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bookmarkStart w:colFirst="0" w:colLast="0" w:name="_heading=h.7p8flwt8pi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Supporting Information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Title: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Six Genetically Distinct Endangered Cricket Frog Populations Identified in New York: Implications for Reintroduction Efforts and Management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Journal: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Conservation Genetics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Authors: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Elise M. Edwards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*1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Maria Akopyan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Brittany A. Mosher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Nina Overgaard Therkildsen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Patrick Sullivan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680"/>
        </w:tabs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Department of Natural Resources and the Environment, Cornell University, Ithaca, NY 14850</w:t>
      </w:r>
    </w:p>
    <w:p w:rsidR="00000000" w:rsidDel="00000000" w:rsidP="00000000" w:rsidRDefault="00000000" w:rsidRPr="00000000" w14:paraId="00000006">
      <w:pPr>
        <w:tabs>
          <w:tab w:val="center" w:leader="none" w:pos="4680"/>
        </w:tabs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Department of Quantitative and Computational Biology, University of Southern California, Los Angeles, California, USA</w:t>
        <w:tab/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Rubenstein School of Environment and Natural Resources, University of Vermont, Burlington, VT, 05405, USA   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Corresponding Author: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Elise Edwards,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467886"/>
            <w:sz w:val="20"/>
            <w:szCs w:val="20"/>
            <w:u w:val="single"/>
            <w:rtl w:val="0"/>
          </w:rPr>
          <w:t xml:space="preserve">eme42@cornell.edu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943600" cy="4071620"/>
            <wp:effectExtent b="0" l="0" r="0" t="0"/>
            <wp:docPr descr="A line graph with letters on it&#10;&#10;Description automatically generated" id="1889307133" name="image1.png"/>
            <a:graphic>
              <a:graphicData uri="http://schemas.openxmlformats.org/drawingml/2006/picture">
                <pic:pic>
                  <pic:nvPicPr>
                    <pic:cNvPr descr="A line graph with letters on it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1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  <w:sectPr>
          <w:pgSz w:h="15840" w:w="12240" w:orient="portrait"/>
          <w:pgMar w:bottom="1080" w:top="1080" w:left="1440" w:right="144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Fig 1S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Plot of cross validation error for clusters K=1 to K=7 from ADMIXTURE analysis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Acris crepitans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populations in New York. K=6 shows the lowest cross validation error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  <w:drawing>
          <wp:inline distB="114300" distT="114300" distL="114300" distR="114300">
            <wp:extent cx="5943600" cy="6070600"/>
            <wp:effectExtent b="0" l="0" r="0" t="0"/>
            <wp:docPr id="188930713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Fig 2S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Plots of a discriminant analysis of principal components analysis, showing the value of bayesian information criterion BIC) compared to the number of clusters in panel A, the inferred population in panel B and a scatter plot of the six populations with corresponding PCA and DA eigenvalues in Panel C.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Determining the relative influence of each parameter on the growth rate of the 2-stage system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We begin with our 2-stage model matrix,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d>
          <m:dPr>
            <m:begChr m:val="["/>
            <m:endChr m:val="]"/>
            <m:ctrlPr>
              <w:rPr/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11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/>
              <m:t xml:space="preserve"> </m:t>
            </m:r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Or goal is to get the eigenvalue (</w:t>
      </w:r>
      <m:oMath>
        <m:r>
          <m:t>λ</m:t>
        </m:r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), so we take the determinant of:</w:t>
      </w:r>
    </w:p>
    <w:p w:rsidR="00000000" w:rsidDel="00000000" w:rsidP="00000000" w:rsidRDefault="00000000" w:rsidRPr="00000000" w14:paraId="00000024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d>
          <m:dPr>
            <m:begChr m:val="["/>
            <m:endChr m:val="]"/>
            <m:ctrlPr>
              <w:rPr/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11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/>
              <m:t xml:space="preserve"> </m:t>
            </m:r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-</m:t>
        </m:r>
        <m:r>
          <w:rPr>
            <w:rFonts w:ascii="Cambria Math" w:cs="Cambria Math" w:eastAsia="Cambria Math" w:hAnsi="Cambria Math"/>
            <w:sz w:val="20"/>
            <w:szCs w:val="20"/>
          </w:rPr>
          <m:t>λ</m:t>
        </m:r>
        <m:d>
          <m:dPr>
            <m:begChr m:val="["/>
            <m:endChr m:val="]"/>
            <m:ctrlPr>
              <w:rPr/>
            </m:ctrlPr>
          </m:d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0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0</m:t>
            </m:r>
            <m:r>
              <w:rPr/>
              <m:t xml:space="preserve"> </m:t>
            </m:r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</m:t>
            </m:r>
            <m:r>
              <w:rPr/>
              <m:t xml:space="preserve"> </m:t>
            </m:r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(1)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which is:</w:t>
      </w:r>
    </w:p>
    <w:p w:rsidR="00000000" w:rsidDel="00000000" w:rsidP="00000000" w:rsidRDefault="00000000" w:rsidRPr="00000000" w14:paraId="00000026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Det</w:t>
      </w:r>
      <m:oMath>
        <m:d>
          <m:dPr>
            <m:begChr m:val="["/>
            <m:endChr m:val="]"/>
            <m:ctrlPr>
              <w:rPr/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11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-λ</m:t>
            </m:r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  <m:r>
              <w:rPr/>
              <m:t xml:space="preserve"> 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-λ</m:t>
            </m:r>
            <m:r>
              <w:rPr/>
              <m:t xml:space="preserve"> </m:t>
            </m:r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</w:t>
        <w:tab/>
        <w:t xml:space="preserve">(2)</w:t>
      </w:r>
    </w:p>
    <w:p w:rsidR="00000000" w:rsidDel="00000000" w:rsidP="00000000" w:rsidRDefault="00000000" w:rsidRPr="00000000" w14:paraId="00000027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which expands to:</w:t>
      </w:r>
    </w:p>
    <w:p w:rsidR="00000000" w:rsidDel="00000000" w:rsidP="00000000" w:rsidRDefault="00000000" w:rsidRPr="00000000" w14:paraId="00000028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11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-λ</m:t>
            </m:r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-λ</m:t>
            </m:r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-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=0</m:t>
        </m:r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(3)</w:t>
      </w:r>
    </w:p>
    <w:p w:rsidR="00000000" w:rsidDel="00000000" w:rsidP="00000000" w:rsidRDefault="00000000" w:rsidRPr="00000000" w14:paraId="00000029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11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-</m:t>
        </m:r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>λ</m:t>
        </m:r>
        <m:r>
          <w:rPr>
            <w:rFonts w:ascii="Cambria Math" w:cs="Cambria Math" w:eastAsia="Cambria Math" w:hAnsi="Cambria Math"/>
            <w:sz w:val="20"/>
            <w:szCs w:val="20"/>
          </w:rPr>
          <m:t xml:space="preserve">-</m:t>
        </m:r>
        <m:r>
          <w:rPr>
            <w:rFonts w:ascii="Cambria Math" w:cs="Cambria Math" w:eastAsia="Cambria Math" w:hAnsi="Cambria Math"/>
            <w:sz w:val="20"/>
            <w:szCs w:val="20"/>
          </w:rPr>
          <m:t>λ</m:t>
        </m:r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+</m:t>
        </m:r>
        <m:sSup>
          <m:sSup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p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>λ</m:t>
            </m:r>
          </m:e>
          <m:sup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sz w:val="20"/>
            <w:szCs w:val="20"/>
          </w:rPr>
          <m:t xml:space="preserve">-</m:t>
        </m:r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=0</m:t>
        </m:r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(4)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2B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p>
          <m:sSup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pPr>
          <m:e>
            <m:r>
              <m:t>λ</m:t>
            </m:r>
          </m:e>
          <m:sup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sup>
        </m:sSup>
        <m:r>
          <w:rPr>
            <w:rFonts w:ascii="Cambria Math" w:cs="Cambria Math" w:eastAsia="Cambria Math" w:hAnsi="Cambria Math"/>
            <w:sz w:val="20"/>
            <w:szCs w:val="20"/>
          </w:rPr>
          <m:t xml:space="preserve">-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11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λ+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11</m:t>
                </m:r>
              </m:sub>
            </m:sSub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=0</m:t>
        </m:r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(5)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quadratic formula is:</w:t>
      </w:r>
    </w:p>
    <w:p w:rsidR="00000000" w:rsidDel="00000000" w:rsidP="00000000" w:rsidRDefault="00000000" w:rsidRPr="00000000" w14:paraId="0000002D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-b±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b</m:t>
                    </m:r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-4ac</m:t>
                </m:r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2a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(6)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which gives:</w:t>
      </w:r>
    </w:p>
    <w:p w:rsidR="00000000" w:rsidDel="00000000" w:rsidP="00000000" w:rsidRDefault="00000000" w:rsidRPr="00000000" w14:paraId="0000002F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begChr m:val="("/>
                        <m:endChr m:val=")"/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-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11</m:t>
                            </m:r>
                          </m:sub>
                        </m:s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-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</m:t>
                </m:r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-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(7)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31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begChr m:val="("/>
                        <m:endChr m:val=")"/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-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11</m:t>
                            </m:r>
                          </m:sub>
                        </m:s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-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</m:t>
                </m:r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-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(8)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Simplifying gives:</w:t>
      </w:r>
    </w:p>
    <w:p w:rsidR="00000000" w:rsidDel="00000000" w:rsidP="00000000" w:rsidRDefault="00000000" w:rsidRPr="00000000" w14:paraId="00000033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+2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</m:t>
                    </m:r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</m:e>
                </m:d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</m:t>
                </m:r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-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(9)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35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+2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</m:t>
                    </m:r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</m:e>
                </m:d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</m:t>
                </m:r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-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(10)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Additional simplification gives:</w:t>
      </w:r>
    </w:p>
    <w:p w:rsidR="00000000" w:rsidDel="00000000" w:rsidP="00000000" w:rsidRDefault="00000000" w:rsidRPr="00000000" w14:paraId="00000037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+2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(11)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39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+2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(12)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Finally,</w:t>
      </w:r>
    </w:p>
    <w:p w:rsidR="00000000" w:rsidDel="00000000" w:rsidP="00000000" w:rsidRDefault="00000000" w:rsidRPr="00000000" w14:paraId="0000003B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-2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(13)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3D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e>
            </m:d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11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-2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(14)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For cricket frogs, </w:t>
      </w: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a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=0</m:t>
        </m:r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so: </w:t>
      </w:r>
    </w:p>
    <w:p w:rsidR="00000000" w:rsidDel="00000000" w:rsidP="00000000" w:rsidRDefault="00000000" w:rsidRPr="00000000" w14:paraId="00000040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(15)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42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λ=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-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(16)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Due to the plus sign, the top eigenvalue will be dominant, and the bottom will be subdominant. 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sensitivities (derivatives) of the dominant eigenvalue with respect to each parameter are: </w:t>
      </w:r>
    </w:p>
    <w:p w:rsidR="00000000" w:rsidDel="00000000" w:rsidP="00000000" w:rsidRDefault="00000000" w:rsidRPr="00000000" w14:paraId="00000046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(17)</w:t>
      </w:r>
    </w:p>
    <w:p w:rsidR="00000000" w:rsidDel="00000000" w:rsidP="00000000" w:rsidRDefault="00000000" w:rsidRPr="00000000" w14:paraId="00000047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</m:t>
                    </m:r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den>
                    </m:f>
                  </m:e>
                </m:d>
              </m:sup>
            </m:sSup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(18)</w:t>
      </w:r>
    </w:p>
    <w:p w:rsidR="00000000" w:rsidDel="00000000" w:rsidP="00000000" w:rsidRDefault="00000000" w:rsidRPr="00000000" w14:paraId="00000048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den>
                    </m:f>
                  </m:e>
                </m:d>
              </m:sup>
            </m:sSup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(19)</w:t>
      </w:r>
    </w:p>
    <w:p w:rsidR="00000000" w:rsidDel="00000000" w:rsidP="00000000" w:rsidRDefault="00000000" w:rsidRPr="00000000" w14:paraId="00000049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sSup>
          <m:sSup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p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d>
          </m:e>
          <m:sup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</m:t>
                </m:r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</m:t>
                    </m:r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den>
                </m:f>
              </m:e>
            </m:d>
          </m:sup>
        </m:s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4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(20)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4B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(21)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Similarly,</w:t>
      </w:r>
    </w:p>
    <w:p w:rsidR="00000000" w:rsidDel="00000000" w:rsidP="00000000" w:rsidRDefault="00000000" w:rsidRPr="00000000" w14:paraId="0000004D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(22)</w:t>
      </w:r>
    </w:p>
    <w:p w:rsidR="00000000" w:rsidDel="00000000" w:rsidP="00000000" w:rsidRDefault="00000000" w:rsidRPr="00000000" w14:paraId="0000004E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</m:t>
                    </m:r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den>
                    </m:f>
                  </m:e>
                </m:d>
              </m:sup>
            </m:sSup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(23)</w:t>
      </w:r>
    </w:p>
    <w:p w:rsidR="00000000" w:rsidDel="00000000" w:rsidP="00000000" w:rsidRDefault="00000000" w:rsidRPr="00000000" w14:paraId="0000004F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den>
                    </m:f>
                  </m:e>
                </m:d>
              </m:sup>
            </m:sSup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(24)</w:t>
      </w:r>
    </w:p>
    <w:p w:rsidR="00000000" w:rsidDel="00000000" w:rsidP="00000000" w:rsidRDefault="00000000" w:rsidRPr="00000000" w14:paraId="00000050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sSup>
          <m:sSup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p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d>
          </m:e>
          <m:sup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</m:t>
                </m:r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</m:t>
                    </m:r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den>
                </m:f>
              </m:e>
            </m:d>
          </m:sup>
        </m:s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4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(25)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52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ra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rad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(26)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Finally,</w:t>
      </w:r>
    </w:p>
    <w:p w:rsidR="00000000" w:rsidDel="00000000" w:rsidP="00000000" w:rsidRDefault="00000000" w:rsidRPr="00000000" w14:paraId="00000054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(27)</w:t>
      </w:r>
    </w:p>
    <w:p w:rsidR="00000000" w:rsidDel="00000000" w:rsidP="00000000" w:rsidRDefault="00000000" w:rsidRPr="00000000" w14:paraId="00000055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+</m:t>
        </m:r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</m:t>
                    </m:r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den>
                </m:f>
              </m:e>
            </m:d>
            <m:sSup>
              <m:sSup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den>
                    </m:f>
                  </m:e>
                </m:d>
              </m:sup>
            </m:sSup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(28)</w:t>
      </w:r>
    </w:p>
    <w:p w:rsidR="00000000" w:rsidDel="00000000" w:rsidP="00000000" w:rsidRDefault="00000000" w:rsidRPr="00000000" w14:paraId="00000056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=1+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f>
          <m:f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fPr>
          <m:num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dλ</m:t>
            </m:r>
          </m:num>
          <m:den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d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den>
        </m:f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pPr>
              <m:e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d>
              </m:e>
              <m:sup>
                <m:d>
                  <m:dPr>
                    <m:begChr m:val="("/>
                    <m:endChr m:val=")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</m:t>
                        </m:r>
                      </m:num>
                      <m:den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den>
                    </m:f>
                  </m:e>
                </m:d>
              </m:sup>
            </m:sSup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(29)</w:t>
      </w:r>
    </w:p>
    <w:p w:rsidR="00000000" w:rsidDel="00000000" w:rsidP="00000000" w:rsidRDefault="00000000" w:rsidRPr="00000000" w14:paraId="00000057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=1+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</m:den>
            </m:f>
          </m:e>
        </m:d>
        <m:sSup>
          <m:sSup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pPr>
          <m:e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sSup>
                  <m:sSup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e>
                  <m: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sup>
                </m:sSup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+4</m:t>
                </m:r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e>
            </m:d>
          </m:e>
          <m:sup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-</m:t>
                </m:r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</m:t>
                    </m:r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</m:den>
                </m:f>
              </m:e>
            </m:d>
          </m:sup>
        </m:sSup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</m:t>
            </m:r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a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(30)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59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s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=1+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(31)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elasticities are: </w:t>
      </w:r>
    </w:p>
    <w:p w:rsidR="00000000" w:rsidDel="00000000" w:rsidP="00000000" w:rsidRDefault="00000000" w:rsidRPr="00000000" w14:paraId="0000005C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s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12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(32)</w:t>
      </w:r>
    </w:p>
    <w:p w:rsidR="00000000" w:rsidDel="00000000" w:rsidP="00000000" w:rsidRDefault="00000000" w:rsidRPr="00000000" w14:paraId="0000005D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(33)</w:t>
      </w:r>
    </w:p>
    <w:p w:rsidR="00000000" w:rsidDel="00000000" w:rsidP="00000000" w:rsidRDefault="00000000" w:rsidRPr="00000000" w14:paraId="0000005E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(34)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Similarly,</w:t>
      </w:r>
    </w:p>
    <w:p w:rsidR="00000000" w:rsidDel="00000000" w:rsidP="00000000" w:rsidRDefault="00000000" w:rsidRPr="00000000" w14:paraId="00000060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s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21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(35)</w:t>
      </w:r>
    </w:p>
    <w:p w:rsidR="00000000" w:rsidDel="00000000" w:rsidP="00000000" w:rsidRDefault="00000000" w:rsidRPr="00000000" w14:paraId="00000061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(36)</w:t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63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21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(37)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Finally,</w:t>
      </w:r>
    </w:p>
    <w:p w:rsidR="00000000" w:rsidDel="00000000" w:rsidP="00000000" w:rsidRDefault="00000000" w:rsidRPr="00000000" w14:paraId="00000065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s</m:t>
                </m:r>
              </m:e>
              <m:sub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22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(38)</w:t>
      </w:r>
    </w:p>
    <w:p w:rsidR="00000000" w:rsidDel="00000000" w:rsidP="00000000" w:rsidRDefault="00000000" w:rsidRPr="00000000" w14:paraId="00000066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</m:e>
        </m:d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1+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22</m:t>
                        </m:r>
                      </m:sub>
                    </m:sSub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</m:t>
                    </m:r>
                    <m:rad>
                      <m:radPr>
                        <m:degHide m:val="1"/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radPr>
                      <m:e>
                        <m:sSup>
                          <m:sSup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  <m:t xml:space="preserve">a</m:t>
                                </m:r>
                              </m:e>
                              <m:sub>
                                <m: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  <m:t xml:space="preserve">22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</m:t>
                            </m:r>
                          </m:sup>
                        </m:s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+4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12</m:t>
                            </m:r>
                          </m:sub>
                        </m:sSub>
                      </m:e>
                    </m:rad>
                  </m:den>
                </m:f>
              </m:e>
            </m:d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</w:t>
        <w:tab/>
        <w:t xml:space="preserve">(39)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</w:t>
      </w:r>
    </w:p>
    <w:p w:rsidR="00000000" w:rsidDel="00000000" w:rsidP="00000000" w:rsidRDefault="00000000" w:rsidRPr="00000000" w14:paraId="00000068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e</m:t>
            </m:r>
          </m:e>
          <m:sub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22</m:t>
            </m:r>
          </m:sub>
        </m:sSub>
        <m:r>
          <w:rPr>
            <w:rFonts w:ascii="Cambria Math" w:cs="Cambria Math" w:eastAsia="Cambria Math" w:hAnsi="Cambria Math"/>
            <w:sz w:val="20"/>
            <w:szCs w:val="20"/>
          </w:rPr>
          <m:t xml:space="preserve">=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2λ</m:t>
                    </m:r>
                    <m:rad>
                      <m:radPr>
                        <m:degHide m:val="1"/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radPr>
                      <m:e>
                        <m:sSup>
                          <m:sSup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  <m:t xml:space="preserve">a</m:t>
                                </m:r>
                              </m:e>
                              <m:sub>
                                <m: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  <m:t xml:space="preserve">22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</m:t>
                            </m:r>
                          </m:sup>
                        </m:s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+4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12</m:t>
                            </m:r>
                          </m:sub>
                        </m:sSub>
                      </m:e>
                    </m:rad>
                  </m:den>
                </m:f>
              </m:e>
            </m:d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(40)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summary, the influence of fertility on the growth rate is: </w:t>
      </w:r>
    </w:p>
    <w:p w:rsidR="00000000" w:rsidDel="00000000" w:rsidP="00000000" w:rsidRDefault="00000000" w:rsidRPr="00000000" w14:paraId="0000006B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d>
          <m:dPr>
            <m:begChr m:val="("/>
            <m:endChr m:val=")"/>
          </m:dPr>
          <m:e>
            <m:f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(41)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influence of stage-1 survival on the growth rate is:</w:t>
      </w:r>
    </w:p>
    <w:p w:rsidR="00000000" w:rsidDel="00000000" w:rsidP="00000000" w:rsidRDefault="00000000" w:rsidRPr="00000000" w14:paraId="0000006D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d>
          <m:dPr>
            <m:begChr m:val="("/>
            <m:endChr m:val=")"/>
          </m:dPr>
          <m:e>
            <m:f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12</m:t>
                    </m:r>
                  </m:sub>
                </m:sSub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21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  <m:rad>
                  <m:radPr>
                    <m:degHide m:val="1"/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radPr>
                  <m:e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+4</m:t>
                    </m:r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a</m:t>
                        </m:r>
                      </m:e>
                      <m:sub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12</m:t>
                        </m:r>
                      </m:sub>
                    </m:sSub>
                  </m:e>
                </m:rad>
              </m:den>
            </m:f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(42)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 the influence of stage-2 survival on the growth rate is: </w:t>
      </w:r>
    </w:p>
    <w:p w:rsidR="00000000" w:rsidDel="00000000" w:rsidP="00000000" w:rsidRDefault="00000000" w:rsidRPr="00000000" w14:paraId="0000006F">
      <w:pPr>
        <w:tabs>
          <w:tab w:val="right" w:leader="none" w:pos="936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num>
                <m:sSub>
                  <m:sSub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22</m:t>
                    </m:r>
                  </m:sub>
                </m:sSub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>λ</m:t>
                </m:r>
              </m:den>
            </m:f>
            <m:r>
              <w:rPr>
                <w:rFonts w:ascii="Cambria Math" w:cs="Cambria Math" w:eastAsia="Cambria Math" w:hAnsi="Cambria Math"/>
                <w:sz w:val="20"/>
                <w:szCs w:val="20"/>
              </w:rPr>
              <m:t xml:space="preserve">+</m:t>
            </m:r>
            <m:d>
              <m:dPr>
                <m:begChr m:val="("/>
                <m:endChr m:val=")"/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2</m:t>
                        </m:r>
                      </m:sup>
                    </m:sSup>
                  </m:num>
                  <m:den>
                    <m:r>
                      <w:rPr>
                        <w:rFonts w:ascii="Cambria Math" w:cs="Cambria Math" w:eastAsia="Cambria Math" w:hAnsi="Cambria Math"/>
                        <w:sz w:val="20"/>
                        <w:szCs w:val="20"/>
                      </w:rPr>
                      <m:t xml:space="preserve">2λ</m:t>
                    </m:r>
                    <m:rad>
                      <m:radPr>
                        <m:degHide m:val="1"/>
                        <m:ctrlP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</m:ctrlPr>
                      </m:radPr>
                      <m:e>
                        <m:sSup>
                          <m:sSup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  <m:t xml:space="preserve">a</m:t>
                                </m:r>
                              </m:e>
                              <m:sub>
                                <m:r>
                                  <w:rPr>
                                    <w:rFonts w:ascii="Cambria Math" w:cs="Cambria Math" w:eastAsia="Cambria Math" w:hAnsi="Cambria Math"/>
                                    <w:sz w:val="20"/>
                                    <w:szCs w:val="20"/>
                                  </w:rPr>
                                  <m:t xml:space="preserve">22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</m:t>
                            </m:r>
                          </m:sup>
                        </m:sSup>
                        <m:r>
                          <w:rPr>
                            <w:rFonts w:ascii="Cambria Math" w:cs="Cambria Math" w:eastAsia="Cambria Math" w:hAnsi="Cambria Math"/>
                            <w:sz w:val="20"/>
                            <w:szCs w:val="20"/>
                          </w:rPr>
                          <m:t xml:space="preserve">+4</m:t>
                        </m:r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21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a</m:t>
                            </m:r>
                          </m:e>
                          <m:sub>
                            <m:r>
                              <w:rPr>
                                <w:rFonts w:ascii="Cambria Math" w:cs="Cambria Math" w:eastAsia="Cambria Math" w:hAnsi="Cambria Math"/>
                                <w:sz w:val="20"/>
                                <w:szCs w:val="20"/>
                              </w:rPr>
                              <m:t xml:space="preserve">12</m:t>
                            </m:r>
                          </m:sub>
                        </m:sSub>
                      </m:e>
                    </m:rad>
                  </m:den>
                </m:f>
              </m:e>
            </m:d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  <w:tab/>
        <w:t xml:space="preserve">(43)</w:t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influence of fertility and stage-1 survival is identical, meaning that management can manipulate one or the other and get identical response in the growth rate. </w:t>
      </w:r>
    </w:p>
    <w:sectPr>
      <w:type w:val="nextPage"/>
      <w:pgSz w:h="15840" w:w="12240" w:orient="portrait"/>
      <w:pgMar w:bottom="1080" w:top="108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1"/>
        <w:szCs w:val="21"/>
        <w:lang w:val="en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E548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E548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E548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E548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E548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E548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E548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E548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E548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E548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E548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E548A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E548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E548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E548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E548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E548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E548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E548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E548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E548A"/>
    <w:rPr>
      <w:b w:val="1"/>
      <w:bCs w:val="1"/>
      <w:smallCaps w:val="1"/>
      <w:color w:val="0f4761" w:themeColor="accent1" w:themeShade="0000BF"/>
      <w:spacing w:val="5"/>
    </w:rPr>
  </w:style>
  <w:style w:type="character" w:styleId="Emphasis">
    <w:name w:val="Emphasis"/>
    <w:basedOn w:val="DefaultParagraphFont"/>
    <w:uiPriority w:val="20"/>
    <w:qFormat w:val="1"/>
    <w:rsid w:val="006E548A"/>
    <w:rPr>
      <w:i w:val="1"/>
      <w:iCs w:val="1"/>
      <w:color w:val="4ea72e" w:themeColor="accent6"/>
    </w:rPr>
  </w:style>
  <w:style w:type="character" w:styleId="Strong">
    <w:name w:val="Strong"/>
    <w:basedOn w:val="DefaultParagraphFont"/>
    <w:uiPriority w:val="22"/>
    <w:qFormat w:val="1"/>
    <w:rsid w:val="006E548A"/>
    <w:rPr>
      <w:b w:val="1"/>
      <w:bCs w:val="1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6E54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6E548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E548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6E548A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6E548A"/>
    <w:rPr>
      <w:rFonts w:eastAsiaTheme="minorEastAsia"/>
      <w:b w:val="1"/>
      <w:bCs w:val="1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6E5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6E548A"/>
    <w:rPr>
      <w:rFonts w:ascii="Courier New" w:cs="Courier New" w:eastAsia="Times New Roman" w:hAnsi="Courier New"/>
      <w:sz w:val="20"/>
      <w:szCs w:val="20"/>
    </w:rPr>
  </w:style>
  <w:style w:type="character" w:styleId="HTMLCode">
    <w:name w:val="HTML Code"/>
    <w:basedOn w:val="DefaultParagraphFont"/>
    <w:uiPriority w:val="99"/>
    <w:semiHidden w:val="1"/>
    <w:unhideWhenUsed w:val="1"/>
    <w:rsid w:val="006E548A"/>
    <w:rPr>
      <w:rFonts w:ascii="Courier New" w:cs="Courier New" w:eastAsia="Times New Roman" w:hAnsi="Courier New"/>
      <w:sz w:val="20"/>
      <w:szCs w:val="20"/>
    </w:rPr>
  </w:style>
  <w:style w:type="character" w:styleId="Hyperlink">
    <w:name w:val="Hyperlink"/>
    <w:basedOn w:val="DefaultParagraphFont"/>
    <w:uiPriority w:val="99"/>
    <w:unhideWhenUsed w:val="1"/>
    <w:rsid w:val="006E548A"/>
    <w:rPr>
      <w:color w:val="467886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6E548A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6E548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E548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numbering" w:styleId="NoList1" w:customStyle="1">
    <w:name w:val="No List1"/>
    <w:next w:val="NoList"/>
    <w:uiPriority w:val="99"/>
    <w:semiHidden w:val="1"/>
    <w:unhideWhenUsed w:val="1"/>
    <w:rsid w:val="006E548A"/>
  </w:style>
  <w:style w:type="character" w:styleId="PlaceholderText">
    <w:name w:val="Placeholder Text"/>
    <w:basedOn w:val="DefaultParagraphFont"/>
    <w:uiPriority w:val="99"/>
    <w:semiHidden w:val="1"/>
    <w:rsid w:val="006E548A"/>
    <w:rPr>
      <w:color w:val="808080"/>
    </w:rPr>
  </w:style>
  <w:style w:type="paragraph" w:styleId="Revision">
    <w:name w:val="Revision"/>
    <w:hidden w:val="1"/>
    <w:uiPriority w:val="99"/>
    <w:semiHidden w:val="1"/>
    <w:rsid w:val="006E548A"/>
    <w:pPr>
      <w:spacing w:after="0" w:line="240" w:lineRule="auto"/>
    </w:pPr>
    <w:rPr>
      <w:rFonts w:eastAsiaTheme="minorEastAsia"/>
      <w:sz w:val="21"/>
      <w:szCs w:val="21"/>
    </w:rPr>
  </w:style>
  <w:style w:type="character" w:styleId="code" w:customStyle="1">
    <w:name w:val="code"/>
    <w:basedOn w:val="DefaultParagraphFont"/>
    <w:rsid w:val="006E548A"/>
  </w:style>
  <w:style w:type="character" w:styleId="prog" w:customStyle="1">
    <w:name w:val="prog"/>
    <w:basedOn w:val="DefaultParagraphFont"/>
    <w:rsid w:val="006E548A"/>
  </w:style>
  <w:style w:type="character" w:styleId="optlong" w:customStyle="1">
    <w:name w:val="opt_long"/>
    <w:basedOn w:val="DefaultParagraphFont"/>
    <w:rsid w:val="006E548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E548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E548A"/>
    <w:rPr>
      <w:rFonts w:ascii="Segoe UI" w:cs="Segoe UI" w:hAnsi="Segoe UI" w:eastAsiaTheme="minorEastAsia"/>
      <w:sz w:val="18"/>
      <w:szCs w:val="18"/>
    </w:rPr>
  </w:style>
  <w:style w:type="character" w:styleId="UnresolvedMention2" w:customStyle="1">
    <w:name w:val="Unresolved Mention2"/>
    <w:basedOn w:val="DefaultParagraphFont"/>
    <w:uiPriority w:val="99"/>
    <w:semiHidden w:val="1"/>
    <w:unhideWhenUsed w:val="1"/>
    <w:rsid w:val="006E548A"/>
    <w:rPr>
      <w:color w:val="605e5c"/>
      <w:shd w:color="auto" w:fill="e1dfdd" w:val="clear"/>
    </w:rPr>
  </w:style>
  <w:style w:type="character" w:styleId="LineNumber">
    <w:name w:val="line number"/>
    <w:basedOn w:val="DefaultParagraphFont"/>
    <w:uiPriority w:val="99"/>
    <w:semiHidden w:val="1"/>
    <w:unhideWhenUsed w:val="1"/>
    <w:rsid w:val="006E548A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E548A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E548A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me42@cornell.edu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pHsoy+Ls1+F55fdNub+j73dkg==">CgMxLjAyDmguN3A4Zmx3dDhwaXA4OAByITFxOTVtTDNvTlo4bjlRVDZod2FKcms1U1JSRjQwRnRKWg==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2025-06-23T00:24:00Z</dcterms:created>
  <dc:creator>Elise Marie Edwards</dc:creator>
</cp:coreProperties>
</file>