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572E" w14:textId="5AABEEFE" w:rsidR="001F7D2B" w:rsidRPr="006D3E86" w:rsidRDefault="001F7D2B" w:rsidP="001F7D2B">
      <w:pPr>
        <w:pStyle w:val="Caption"/>
        <w:keepNext/>
        <w:spacing w:after="240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6D3E8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Supplementary </w:t>
      </w:r>
      <w:r w:rsidR="00A80E26" w:rsidRPr="006D3E8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1</w:t>
      </w:r>
      <w:r w:rsidRPr="006D3E8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. The number of votes and total score for all ranking concepts.</w:t>
      </w:r>
    </w:p>
    <w:tbl>
      <w:tblPr>
        <w:tblStyle w:val="ListTable1Light"/>
        <w:tblW w:w="9440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900"/>
        <w:gridCol w:w="4917"/>
        <w:gridCol w:w="1134"/>
        <w:gridCol w:w="935"/>
      </w:tblGrid>
      <w:tr w:rsidR="001F7D2B" w:rsidRPr="006D3E86" w14:paraId="496A1CFD" w14:textId="77777777" w:rsidTr="00835F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tcBorders>
              <w:bottom w:val="single" w:sz="12" w:space="0" w:color="auto"/>
            </w:tcBorders>
            <w:vAlign w:val="center"/>
          </w:tcPr>
          <w:p w14:paraId="6BF25E6B" w14:textId="77777777" w:rsidR="001F7D2B" w:rsidRPr="006D3E86" w:rsidRDefault="001F7D2B" w:rsidP="005F3F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COM-B components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4C1D2AF4" w14:textId="77777777" w:rsidR="001F7D2B" w:rsidRPr="006D3E86" w:rsidRDefault="001F7D2B" w:rsidP="005F3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Rank</w:t>
            </w:r>
          </w:p>
        </w:tc>
        <w:tc>
          <w:tcPr>
            <w:tcW w:w="4917" w:type="dxa"/>
            <w:tcBorders>
              <w:bottom w:val="single" w:sz="12" w:space="0" w:color="auto"/>
            </w:tcBorders>
            <w:vAlign w:val="center"/>
          </w:tcPr>
          <w:p w14:paraId="1605A4B1" w14:textId="77777777" w:rsidR="001F7D2B" w:rsidRPr="006D3E86" w:rsidRDefault="001F7D2B" w:rsidP="005F3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Concepts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18BC9CD" w14:textId="77777777" w:rsidR="001F7D2B" w:rsidRPr="006D3E86" w:rsidRDefault="001F7D2B" w:rsidP="005F3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1AC9C3D2" w14:textId="77777777" w:rsidR="001F7D2B" w:rsidRPr="006D3E86" w:rsidRDefault="001F7D2B" w:rsidP="005F3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Voting counts</w:t>
            </w:r>
          </w:p>
        </w:tc>
      </w:tr>
      <w:tr w:rsidR="001F7D2B" w:rsidRPr="006D3E86" w14:paraId="5F9F4372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6E6FD9D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Capability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69C327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14A1066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Awareness of their responsibility in providing physical healthcare in mental health settings.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63DFDC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8FEDB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06950E14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7BEB4E91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D320EE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17" w:type="dxa"/>
            <w:vAlign w:val="center"/>
          </w:tcPr>
          <w:p w14:paraId="54739CD9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Ability to listen and communicate about physical health with consumers in mental health settings.</w:t>
            </w:r>
          </w:p>
        </w:tc>
        <w:tc>
          <w:tcPr>
            <w:tcW w:w="1134" w:type="dxa"/>
            <w:vAlign w:val="center"/>
          </w:tcPr>
          <w:p w14:paraId="7255093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35" w:type="dxa"/>
            <w:vAlign w:val="center"/>
          </w:tcPr>
          <w:p w14:paraId="43509C9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F7D2B" w:rsidRPr="006D3E86" w14:paraId="4C834CBE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1F49BCFB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E3A6F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3A8A7F38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Knowledge of available physical healthcare referral pathways.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3F6779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11718EE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F7D2B" w:rsidRPr="006D3E86" w14:paraId="2CE27250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6423EA4A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0E00DD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17" w:type="dxa"/>
            <w:vAlign w:val="center"/>
          </w:tcPr>
          <w:p w14:paraId="3E800610" w14:textId="05BEAA4E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Skills in identifying consumers at risk, and responding with physical health prevention services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5075718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35" w:type="dxa"/>
            <w:vAlign w:val="center"/>
          </w:tcPr>
          <w:p w14:paraId="4491EA9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F7D2B" w:rsidRPr="006D3E86" w14:paraId="67574FF0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6482269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5CC43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39E0B3BF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Skills in providing person-centred physical healthcare in mental health settings.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C759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217D51C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F7D2B" w:rsidRPr="006D3E86" w14:paraId="39ED27E4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BA28FF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678F4A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17" w:type="dxa"/>
          </w:tcPr>
          <w:p w14:paraId="294E9E49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Knowledge of accessible physical health supports in the community. </w:t>
            </w:r>
          </w:p>
        </w:tc>
        <w:tc>
          <w:tcPr>
            <w:tcW w:w="1134" w:type="dxa"/>
          </w:tcPr>
          <w:p w14:paraId="481B1469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35" w:type="dxa"/>
          </w:tcPr>
          <w:p w14:paraId="51EADB5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F7D2B" w:rsidRPr="006D3E86" w14:paraId="2C92FBB2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A2031C4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022012D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17" w:type="dxa"/>
            <w:shd w:val="clear" w:color="auto" w:fill="auto"/>
          </w:tcPr>
          <w:p w14:paraId="5393CE13" w14:textId="5E9A25F8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Skills in prioritising elements of physical healthcare tailored to the needs of consumers with complex needs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855879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35" w:type="dxa"/>
            <w:shd w:val="clear" w:color="auto" w:fill="auto"/>
          </w:tcPr>
          <w:p w14:paraId="344094A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55D29CF3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DCEA44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B80C54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917" w:type="dxa"/>
          </w:tcPr>
          <w:p w14:paraId="361D294F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Knowledge of human rights and basic needs for physical healthcare in mental health settings. </w:t>
            </w:r>
          </w:p>
        </w:tc>
        <w:tc>
          <w:tcPr>
            <w:tcW w:w="1134" w:type="dxa"/>
          </w:tcPr>
          <w:p w14:paraId="17C6807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35" w:type="dxa"/>
          </w:tcPr>
          <w:p w14:paraId="353BE52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D2B" w:rsidRPr="006D3E86" w14:paraId="651D0306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BDBEE5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F5283AD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917" w:type="dxa"/>
            <w:shd w:val="clear" w:color="auto" w:fill="auto"/>
          </w:tcPr>
          <w:p w14:paraId="6B924D0D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Skills in holistic (whole-of-person) assessment and care in mental health settings. </w:t>
            </w:r>
          </w:p>
        </w:tc>
        <w:tc>
          <w:tcPr>
            <w:tcW w:w="1134" w:type="dxa"/>
            <w:shd w:val="clear" w:color="auto" w:fill="auto"/>
          </w:tcPr>
          <w:p w14:paraId="66A2D751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35" w:type="dxa"/>
            <w:shd w:val="clear" w:color="auto" w:fill="auto"/>
          </w:tcPr>
          <w:p w14:paraId="102B385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D2B" w:rsidRPr="006D3E86" w14:paraId="7E2B4212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2509D778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59BEBB7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17" w:type="dxa"/>
          </w:tcPr>
          <w:p w14:paraId="49AE8C25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Skills in creatively integrating physical healthcare within existing job responsibility. </w:t>
            </w:r>
          </w:p>
        </w:tc>
        <w:tc>
          <w:tcPr>
            <w:tcW w:w="1134" w:type="dxa"/>
          </w:tcPr>
          <w:p w14:paraId="484337E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5" w:type="dxa"/>
          </w:tcPr>
          <w:p w14:paraId="55C4E8F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0747E91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C9298A9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F7696D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17" w:type="dxa"/>
            <w:shd w:val="clear" w:color="auto" w:fill="auto"/>
          </w:tcPr>
          <w:p w14:paraId="74947939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Skills in addressing long-term physical health impacts (e.g., monitoring and treatment planning). </w:t>
            </w:r>
          </w:p>
        </w:tc>
        <w:tc>
          <w:tcPr>
            <w:tcW w:w="1134" w:type="dxa"/>
            <w:shd w:val="clear" w:color="auto" w:fill="auto"/>
          </w:tcPr>
          <w:p w14:paraId="7EFB7F02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5" w:type="dxa"/>
            <w:shd w:val="clear" w:color="auto" w:fill="auto"/>
          </w:tcPr>
          <w:p w14:paraId="114460F2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D2B" w:rsidRPr="006D3E86" w14:paraId="5239C5AA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6CC54A7A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7C71C9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17" w:type="dxa"/>
          </w:tcPr>
          <w:p w14:paraId="5CA0807B" w14:textId="5AAF8B43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Staff capability (knowledge, skills, behavioural decisions) to live a healthy lifestyle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146DCE4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5" w:type="dxa"/>
          </w:tcPr>
          <w:p w14:paraId="538FE464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7D2B" w:rsidRPr="006D3E86" w14:paraId="2CD3CEE0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D60F5D5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BC3B582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917" w:type="dxa"/>
            <w:shd w:val="clear" w:color="auto" w:fill="auto"/>
          </w:tcPr>
          <w:p w14:paraId="7E1720DA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Leadership skills in guiding team members in mental health settings to provide physical healthcare. </w:t>
            </w:r>
          </w:p>
        </w:tc>
        <w:tc>
          <w:tcPr>
            <w:tcW w:w="1134" w:type="dxa"/>
            <w:shd w:val="clear" w:color="auto" w:fill="auto"/>
          </w:tcPr>
          <w:p w14:paraId="58544939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5" w:type="dxa"/>
            <w:shd w:val="clear" w:color="auto" w:fill="auto"/>
          </w:tcPr>
          <w:p w14:paraId="3489FDA1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7EBB9147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54B4227E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D9C21A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917" w:type="dxa"/>
          </w:tcPr>
          <w:p w14:paraId="09C4C4E4" w14:textId="1B7E5FF6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Skills in providing practical 'real-world' advice and education on healthy lifestyle behaviours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CC2068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5" w:type="dxa"/>
          </w:tcPr>
          <w:p w14:paraId="1A81C051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6B9C50CA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7CC15749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03E8D8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917" w:type="dxa"/>
            <w:shd w:val="clear" w:color="auto" w:fill="auto"/>
          </w:tcPr>
          <w:p w14:paraId="1AC806DA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Person-centred, inclusive, and common language used for communicating physical health in mental health settings. </w:t>
            </w:r>
          </w:p>
        </w:tc>
        <w:tc>
          <w:tcPr>
            <w:tcW w:w="1134" w:type="dxa"/>
            <w:shd w:val="clear" w:color="auto" w:fill="auto"/>
          </w:tcPr>
          <w:p w14:paraId="06BBA361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</w:tcPr>
          <w:p w14:paraId="67776CF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5D9D04A3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66D44865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8EA43F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917" w:type="dxa"/>
          </w:tcPr>
          <w:p w14:paraId="4E3F90C3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Skills in recommending physical health activities based on consumers' preference. </w:t>
            </w:r>
          </w:p>
        </w:tc>
        <w:tc>
          <w:tcPr>
            <w:tcW w:w="1134" w:type="dxa"/>
          </w:tcPr>
          <w:p w14:paraId="77A15DE1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5" w:type="dxa"/>
          </w:tcPr>
          <w:p w14:paraId="049B872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06CD6B33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6BC7CBC3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E0DCE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917" w:type="dxa"/>
            <w:shd w:val="clear" w:color="auto" w:fill="auto"/>
          </w:tcPr>
          <w:p w14:paraId="4F87FE8F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Skills in collaborative care for physical and mental health. </w:t>
            </w:r>
          </w:p>
        </w:tc>
        <w:tc>
          <w:tcPr>
            <w:tcW w:w="1134" w:type="dxa"/>
            <w:shd w:val="clear" w:color="auto" w:fill="auto"/>
          </w:tcPr>
          <w:p w14:paraId="2F3D900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5" w:type="dxa"/>
            <w:shd w:val="clear" w:color="auto" w:fill="auto"/>
          </w:tcPr>
          <w:p w14:paraId="67CB8C2C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2F832E45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19636A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ABA93A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917" w:type="dxa"/>
          </w:tcPr>
          <w:p w14:paraId="72C06834" w14:textId="5A3412F1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Awareness of, and ability to challenge, personal biases/ stigma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A6A859B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5" w:type="dxa"/>
          </w:tcPr>
          <w:p w14:paraId="439468B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7D2B" w:rsidRPr="006D3E86" w14:paraId="6C439FD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692E07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Opportunity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BB9EF1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158E70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Leadership support to prioritise, guide and support staff to provide physical healthcare.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060CB1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21D05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1039582D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7957879E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DFA9F20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17" w:type="dxa"/>
            <w:vAlign w:val="center"/>
          </w:tcPr>
          <w:p w14:paraId="02B769AB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Organisational culture in mental health settings that prioritises physical health.</w:t>
            </w:r>
          </w:p>
        </w:tc>
        <w:tc>
          <w:tcPr>
            <w:tcW w:w="1134" w:type="dxa"/>
            <w:vAlign w:val="center"/>
          </w:tcPr>
          <w:p w14:paraId="515D6CD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35" w:type="dxa"/>
            <w:vAlign w:val="center"/>
          </w:tcPr>
          <w:p w14:paraId="08250B90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F7D2B" w:rsidRPr="006D3E86" w14:paraId="5320323D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2F8670E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E963A1D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34401C97" w14:textId="1AC798B2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Funding that supports staff to deliver evidence-based physical health interventions and quality improvement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95A439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9C9F09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F7D2B" w:rsidRPr="006D3E86" w14:paraId="48B72B1E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5343663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F1740D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17" w:type="dxa"/>
            <w:vAlign w:val="center"/>
          </w:tcPr>
          <w:p w14:paraId="0A1F5FE3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Organisational accountability to ensure physical healthcare can be provided within staff workload capacity.</w:t>
            </w:r>
          </w:p>
        </w:tc>
        <w:tc>
          <w:tcPr>
            <w:tcW w:w="1134" w:type="dxa"/>
            <w:vAlign w:val="center"/>
          </w:tcPr>
          <w:p w14:paraId="70AE2A87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35" w:type="dxa"/>
            <w:vAlign w:val="center"/>
          </w:tcPr>
          <w:p w14:paraId="64A27D8B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F7D2B" w:rsidRPr="006D3E86" w14:paraId="1DC1384B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35FDEDC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97908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769095CF" w14:textId="7639A2C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Staff positions which are dedicated to addressing physical health in mental health settings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D00F5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FE8B6F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F7D2B" w:rsidRPr="006D3E86" w14:paraId="73408C34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8995F34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EE60C1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17" w:type="dxa"/>
          </w:tcPr>
          <w:p w14:paraId="6A6A5253" w14:textId="1C269C63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Involving lived experience workforce to increase the focus on holistic assessment and care, including physical health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0BE52C0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35" w:type="dxa"/>
          </w:tcPr>
          <w:p w14:paraId="71D77F6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F7D2B" w:rsidRPr="006D3E86" w14:paraId="0B32297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E4FA0CD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D8A05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17" w:type="dxa"/>
            <w:shd w:val="clear" w:color="auto" w:fill="auto"/>
          </w:tcPr>
          <w:p w14:paraId="548B97C6" w14:textId="104A519E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Compulsory performance indicators about physical health assessment and intervention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A4A57E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5" w:type="dxa"/>
            <w:shd w:val="clear" w:color="auto" w:fill="auto"/>
          </w:tcPr>
          <w:p w14:paraId="611C067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F7D2B" w:rsidRPr="006D3E86" w14:paraId="6D25CC0B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1E6D0F8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8F94CF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917" w:type="dxa"/>
          </w:tcPr>
          <w:p w14:paraId="6F0B606C" w14:textId="0E29D119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Resource for linking and navigating physical healthcare services and supports in the community (digital system, or staff member)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27EF943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5" w:type="dxa"/>
          </w:tcPr>
          <w:p w14:paraId="7C2D33B6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D2B" w:rsidRPr="006D3E86" w14:paraId="79FD4FCE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E11B6CF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89F03E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917" w:type="dxa"/>
            <w:shd w:val="clear" w:color="auto" w:fill="auto"/>
          </w:tcPr>
          <w:p w14:paraId="3766AE68" w14:textId="7547767C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Mandatory physical health training for mental health workforce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93DA9A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5" w:type="dxa"/>
            <w:shd w:val="clear" w:color="auto" w:fill="auto"/>
          </w:tcPr>
          <w:p w14:paraId="4DA2CF7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37AF3D3E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05EB9AA9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A98EC9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17" w:type="dxa"/>
          </w:tcPr>
          <w:p w14:paraId="17B8E9E5" w14:textId="51995B0C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Policies, guidelines and local operational procedures that support physical healthcare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BF1C0E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5" w:type="dxa"/>
          </w:tcPr>
          <w:p w14:paraId="7481EEB3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7D2B" w:rsidRPr="006D3E86" w14:paraId="72864933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8CD42DF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8B4C90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17" w:type="dxa"/>
            <w:shd w:val="clear" w:color="auto" w:fill="auto"/>
          </w:tcPr>
          <w:p w14:paraId="5C050B33" w14:textId="0346B9B3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Undergraduate education on physical health for people with mental health concerns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88B8A07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5" w:type="dxa"/>
            <w:shd w:val="clear" w:color="auto" w:fill="auto"/>
          </w:tcPr>
          <w:p w14:paraId="2C3B1AF7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532E77BE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24B310B5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494A7E1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17" w:type="dxa"/>
          </w:tcPr>
          <w:p w14:paraId="55F91816" w14:textId="4B4EAF70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Accessible physical health equipment (e.g., blood pressure monitor, ECGs, spirometers)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01DEA6B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5" w:type="dxa"/>
          </w:tcPr>
          <w:p w14:paraId="26B6F053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7D2B" w:rsidRPr="006D3E86" w14:paraId="6B02CD6A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38B49AD3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A4729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917" w:type="dxa"/>
            <w:shd w:val="clear" w:color="auto" w:fill="auto"/>
          </w:tcPr>
          <w:p w14:paraId="56CCA77A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Available professional training in physical health assessment and intervention. </w:t>
            </w:r>
          </w:p>
        </w:tc>
        <w:tc>
          <w:tcPr>
            <w:tcW w:w="1134" w:type="dxa"/>
            <w:shd w:val="clear" w:color="auto" w:fill="auto"/>
          </w:tcPr>
          <w:p w14:paraId="0441DC00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5" w:type="dxa"/>
            <w:shd w:val="clear" w:color="auto" w:fill="auto"/>
          </w:tcPr>
          <w:p w14:paraId="6DA195F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11A93975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658F4D9F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5A1BF2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917" w:type="dxa"/>
          </w:tcPr>
          <w:p w14:paraId="69300932" w14:textId="24AD4A5C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Functional infrastructure for record keeping, data sharing, and evaluation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2DDB9E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5" w:type="dxa"/>
          </w:tcPr>
          <w:p w14:paraId="3F328F1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184ED805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240E02E4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919FF2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917" w:type="dxa"/>
            <w:shd w:val="clear" w:color="auto" w:fill="auto"/>
          </w:tcPr>
          <w:p w14:paraId="15B1ECD2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Collaborative care models that support physical health in mental health settings. </w:t>
            </w:r>
          </w:p>
        </w:tc>
        <w:tc>
          <w:tcPr>
            <w:tcW w:w="1134" w:type="dxa"/>
            <w:shd w:val="clear" w:color="auto" w:fill="auto"/>
          </w:tcPr>
          <w:p w14:paraId="65D6E8F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</w:tcPr>
          <w:p w14:paraId="00B419C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650031A6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23C1E5AD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094E31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917" w:type="dxa"/>
          </w:tcPr>
          <w:p w14:paraId="4AD9E01C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Research data and policy facilitates physical healthcare in mental health settings. </w:t>
            </w:r>
          </w:p>
        </w:tc>
        <w:tc>
          <w:tcPr>
            <w:tcW w:w="1134" w:type="dxa"/>
          </w:tcPr>
          <w:p w14:paraId="23776B0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5" w:type="dxa"/>
          </w:tcPr>
          <w:p w14:paraId="37522272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2C9B8F0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37D9D0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4FDC25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917" w:type="dxa"/>
            <w:shd w:val="clear" w:color="auto" w:fill="auto"/>
          </w:tcPr>
          <w:p w14:paraId="6615C1FF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Establish closer links between mental health services and community resources. </w:t>
            </w:r>
          </w:p>
        </w:tc>
        <w:tc>
          <w:tcPr>
            <w:tcW w:w="1134" w:type="dxa"/>
            <w:shd w:val="clear" w:color="auto" w:fill="auto"/>
          </w:tcPr>
          <w:p w14:paraId="6BC04287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</w:tcPr>
          <w:p w14:paraId="49C52EA7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26BD4B7F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66CA57D4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B9855E0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917" w:type="dxa"/>
          </w:tcPr>
          <w:p w14:paraId="1E2367DD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Equal access to community physical health resources and services in regional and remoted areas. </w:t>
            </w:r>
          </w:p>
        </w:tc>
        <w:tc>
          <w:tcPr>
            <w:tcW w:w="1134" w:type="dxa"/>
          </w:tcPr>
          <w:p w14:paraId="4F545BE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5" w:type="dxa"/>
          </w:tcPr>
          <w:p w14:paraId="7257A0B6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017031DE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470617D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FCD384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917" w:type="dxa"/>
            <w:shd w:val="clear" w:color="auto" w:fill="auto"/>
          </w:tcPr>
          <w:p w14:paraId="0EF48C81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Organisational processes that reward provision of physical healthcare innovations. </w:t>
            </w:r>
          </w:p>
        </w:tc>
        <w:tc>
          <w:tcPr>
            <w:tcW w:w="1134" w:type="dxa"/>
            <w:shd w:val="clear" w:color="auto" w:fill="auto"/>
          </w:tcPr>
          <w:p w14:paraId="56BEF7B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5" w:type="dxa"/>
            <w:shd w:val="clear" w:color="auto" w:fill="auto"/>
          </w:tcPr>
          <w:p w14:paraId="77332DC7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169933CE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4835CDD1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3259F4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917" w:type="dxa"/>
          </w:tcPr>
          <w:p w14:paraId="655CF9C7" w14:textId="270A80C4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Staff health and wellbeing programs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3AE738F6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5" w:type="dxa"/>
          </w:tcPr>
          <w:p w14:paraId="5380FDE6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6392BE8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0E6511BF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66690CC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917" w:type="dxa"/>
            <w:shd w:val="clear" w:color="auto" w:fill="auto"/>
          </w:tcPr>
          <w:p w14:paraId="37CDB5BB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A directory of accessible physical health supports and healthcare referral pathways. </w:t>
            </w:r>
          </w:p>
        </w:tc>
        <w:tc>
          <w:tcPr>
            <w:tcW w:w="1134" w:type="dxa"/>
            <w:shd w:val="clear" w:color="auto" w:fill="auto"/>
          </w:tcPr>
          <w:p w14:paraId="69C195A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5" w:type="dxa"/>
            <w:shd w:val="clear" w:color="auto" w:fill="auto"/>
          </w:tcPr>
          <w:p w14:paraId="429830BE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D2B" w:rsidRPr="006D3E86" w14:paraId="199916DF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0FA3B17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5DBB7B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917" w:type="dxa"/>
          </w:tcPr>
          <w:p w14:paraId="29248628" w14:textId="58FAB4C5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Inter-professional learning opportunities for undergraduates and post-graduates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93B84B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5" w:type="dxa"/>
          </w:tcPr>
          <w:p w14:paraId="7B5F7F07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F7D2B" w:rsidRPr="006D3E86" w14:paraId="4E4BF186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210F2F1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8D9902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917" w:type="dxa"/>
            <w:shd w:val="clear" w:color="auto" w:fill="auto"/>
          </w:tcPr>
          <w:p w14:paraId="7933C8E6" w14:textId="24F5D40B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Accessible database or collection of physical health information resources (e.g. handouts, manualised interventions)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52AF2454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14:paraId="24117F4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F7D2B" w:rsidRPr="006D3E86" w14:paraId="078E2F2E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527D86C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4A79B97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917" w:type="dxa"/>
          </w:tcPr>
          <w:p w14:paraId="1D08C4E7" w14:textId="05D461BF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Availability of mentoring and supervision for physical health assessment and intervention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4768B9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5" w:type="dxa"/>
          </w:tcPr>
          <w:p w14:paraId="02D6DAA2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F7D2B" w:rsidRPr="006D3E86" w14:paraId="50DC5002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74B49F4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4F2DA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917" w:type="dxa"/>
            <w:shd w:val="clear" w:color="auto" w:fill="auto"/>
          </w:tcPr>
          <w:p w14:paraId="0897BD62" w14:textId="3FB69542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Prompts and processes for ensuring physical health needs are revisited regularly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0491E49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</w:tcPr>
          <w:p w14:paraId="501BAD8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F7D2B" w:rsidRPr="006D3E86" w14:paraId="3D4E5DE0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2EF63944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6FFA5B1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917" w:type="dxa"/>
          </w:tcPr>
          <w:p w14:paraId="088455CA" w14:textId="5A88D9A5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Normalised use of accessible language for describing physical health priorities, including assessment and intervention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7DBDBBB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5" w:type="dxa"/>
          </w:tcPr>
          <w:p w14:paraId="28897B5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7D2B" w:rsidRPr="006D3E86" w14:paraId="301FD52A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27431F8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Motivation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ADB78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66BE57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Believing that physical healthcare can contribute to mental health recovery.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5A0E99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92E4BD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F7D2B" w:rsidRPr="006D3E86" w14:paraId="449190DD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50417B3B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B217181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17" w:type="dxa"/>
            <w:vAlign w:val="center"/>
          </w:tcPr>
          <w:p w14:paraId="4D0C515B" w14:textId="4F127285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Physical healthcare has become habitual and integrated into daily practice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C99F4A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35" w:type="dxa"/>
            <w:vAlign w:val="center"/>
          </w:tcPr>
          <w:p w14:paraId="694CDB9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F7D2B" w:rsidRPr="006D3E86" w14:paraId="6D91B14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1F6F5A09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DDDC664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1010A9DF" w14:textId="11C04185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Influence of role models or champions in physical healthcare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5184A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45C220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F7D2B" w:rsidRPr="006D3E86" w14:paraId="71834ACD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094A784A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8F568A8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17" w:type="dxa"/>
            <w:vAlign w:val="center"/>
          </w:tcPr>
          <w:p w14:paraId="49BCAA3B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Physical healthcare leadership identity in mental health settings.</w:t>
            </w:r>
          </w:p>
        </w:tc>
        <w:tc>
          <w:tcPr>
            <w:tcW w:w="1134" w:type="dxa"/>
            <w:vAlign w:val="center"/>
          </w:tcPr>
          <w:p w14:paraId="65DB71E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35" w:type="dxa"/>
            <w:vAlign w:val="center"/>
          </w:tcPr>
          <w:p w14:paraId="2EAE586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0A60D9D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54D98851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4F705B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5A96203C" w14:textId="179E3FB2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Professional confidence in working effectively with consumers to facilitate behaviour change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5F7B1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601B3F1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3862D4A3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4091531C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22E42BF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17" w:type="dxa"/>
          </w:tcPr>
          <w:p w14:paraId="63C3709A" w14:textId="77777777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Valuing and prioritising physical healthcare of consumers. </w:t>
            </w:r>
          </w:p>
        </w:tc>
        <w:tc>
          <w:tcPr>
            <w:tcW w:w="1134" w:type="dxa"/>
          </w:tcPr>
          <w:p w14:paraId="5BC3AE44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35" w:type="dxa"/>
          </w:tcPr>
          <w:p w14:paraId="7D015D3C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1B4F564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42844536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75FF3D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17" w:type="dxa"/>
            <w:shd w:val="clear" w:color="auto" w:fill="auto"/>
          </w:tcPr>
          <w:p w14:paraId="671A8D64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Confidence in providing physical healthcare in mental health settings. </w:t>
            </w:r>
          </w:p>
        </w:tc>
        <w:tc>
          <w:tcPr>
            <w:tcW w:w="1134" w:type="dxa"/>
            <w:shd w:val="clear" w:color="auto" w:fill="auto"/>
          </w:tcPr>
          <w:p w14:paraId="00AF3310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35" w:type="dxa"/>
            <w:shd w:val="clear" w:color="auto" w:fill="auto"/>
          </w:tcPr>
          <w:p w14:paraId="5C46985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F7D2B" w:rsidRPr="006D3E86" w14:paraId="66D28C50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4DAD3C07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9E4C3C5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917" w:type="dxa"/>
          </w:tcPr>
          <w:p w14:paraId="28370D46" w14:textId="2CFE41DE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Reinforcement (incentives/consequences) for staff to provide physical healthcare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304EC74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35" w:type="dxa"/>
          </w:tcPr>
          <w:p w14:paraId="4EEFF68E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F7D2B" w:rsidRPr="006D3E86" w14:paraId="7F7C2474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shd w:val="clear" w:color="auto" w:fill="auto"/>
            <w:vAlign w:val="center"/>
          </w:tcPr>
          <w:p w14:paraId="365DB407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3D037A6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917" w:type="dxa"/>
            <w:shd w:val="clear" w:color="auto" w:fill="auto"/>
          </w:tcPr>
          <w:p w14:paraId="25F3C39B" w14:textId="77777777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Individual staff commitment to delivering physical healthcare (personal planning, intentions, goals) in their role. </w:t>
            </w:r>
          </w:p>
        </w:tc>
        <w:tc>
          <w:tcPr>
            <w:tcW w:w="1134" w:type="dxa"/>
            <w:shd w:val="clear" w:color="auto" w:fill="auto"/>
          </w:tcPr>
          <w:p w14:paraId="13A3E528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5" w:type="dxa"/>
            <w:shd w:val="clear" w:color="auto" w:fill="auto"/>
          </w:tcPr>
          <w:p w14:paraId="119AECD3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D2B" w:rsidRPr="006D3E86" w14:paraId="53B7E77F" w14:textId="77777777" w:rsidTr="001F7D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vAlign w:val="center"/>
          </w:tcPr>
          <w:p w14:paraId="588F731F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2404534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17" w:type="dxa"/>
          </w:tcPr>
          <w:p w14:paraId="46ABA6AB" w14:textId="3131AFF3" w:rsidR="001F7D2B" w:rsidRPr="006D3E86" w:rsidRDefault="001F7D2B" w:rsidP="005F3FD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Managing negative responses, such as stress, anxiety, burn-out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4225D29A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5" w:type="dxa"/>
          </w:tcPr>
          <w:p w14:paraId="400D27AD" w14:textId="77777777" w:rsidR="001F7D2B" w:rsidRPr="006D3E86" w:rsidRDefault="001F7D2B" w:rsidP="005F3FD0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D2B" w:rsidRPr="006D3E86" w14:paraId="3A928D6D" w14:textId="77777777" w:rsidTr="001F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38D032" w14:textId="77777777" w:rsidR="001F7D2B" w:rsidRPr="006D3E86" w:rsidRDefault="001F7D2B" w:rsidP="005F3FD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97FEEF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17" w:type="dxa"/>
            <w:tcBorders>
              <w:bottom w:val="single" w:sz="12" w:space="0" w:color="auto"/>
            </w:tcBorders>
            <w:shd w:val="clear" w:color="auto" w:fill="auto"/>
          </w:tcPr>
          <w:p w14:paraId="611BD876" w14:textId="5A37CFFF" w:rsidR="001F7D2B" w:rsidRPr="006D3E86" w:rsidRDefault="001F7D2B" w:rsidP="005F3FD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Social/professional role identity prioritises physical health</w:t>
            </w:r>
            <w:r w:rsidR="008D38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044C0535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shd w:val="clear" w:color="auto" w:fill="auto"/>
          </w:tcPr>
          <w:p w14:paraId="737069AA" w14:textId="77777777" w:rsidR="001F7D2B" w:rsidRPr="006D3E86" w:rsidRDefault="001F7D2B" w:rsidP="005F3FD0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E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775C4467" w14:textId="77777777" w:rsidR="00766CF1" w:rsidRPr="006D3E86" w:rsidRDefault="00766CF1">
      <w:pPr>
        <w:rPr>
          <w:rFonts w:ascii="Times New Roman" w:hAnsi="Times New Roman" w:cs="Times New Roman"/>
          <w:sz w:val="20"/>
          <w:szCs w:val="20"/>
        </w:rPr>
      </w:pPr>
    </w:p>
    <w:sectPr w:rsidR="00766CF1" w:rsidRPr="006D3E86" w:rsidSect="001F7D2B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2CE8" w14:textId="77777777" w:rsidR="00875E60" w:rsidRDefault="00875E60" w:rsidP="001F7D2B">
      <w:pPr>
        <w:spacing w:after="0" w:line="240" w:lineRule="auto"/>
      </w:pPr>
      <w:r>
        <w:separator/>
      </w:r>
    </w:p>
  </w:endnote>
  <w:endnote w:type="continuationSeparator" w:id="0">
    <w:p w14:paraId="11479CB9" w14:textId="77777777" w:rsidR="00875E60" w:rsidRDefault="00875E60" w:rsidP="001F7D2B">
      <w:pPr>
        <w:spacing w:after="0" w:line="240" w:lineRule="auto"/>
      </w:pPr>
      <w:r>
        <w:continuationSeparator/>
      </w:r>
    </w:p>
  </w:endnote>
  <w:endnote w:type="continuationNotice" w:id="1">
    <w:p w14:paraId="4EB3872F" w14:textId="77777777" w:rsidR="00875E60" w:rsidRDefault="00875E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8DC6" w14:textId="77777777" w:rsidR="002649F0" w:rsidRDefault="008D384A" w:rsidP="009F1A6D">
    <w:pPr>
      <w:pStyle w:val="Footer"/>
      <w:tabs>
        <w:tab w:val="center" w:pos="4649"/>
      </w:tabs>
    </w:pPr>
    <w:sdt>
      <w:sdtPr>
        <w:id w:val="3620174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649F0">
          <w:tab/>
        </w:r>
        <w:r w:rsidR="002649F0">
          <w:tab/>
        </w:r>
        <w:r w:rsidR="002649F0">
          <w:fldChar w:fldCharType="begin"/>
        </w:r>
        <w:r w:rsidR="002649F0">
          <w:instrText xml:space="preserve"> PAGE   \* MERGEFORMAT </w:instrText>
        </w:r>
        <w:r w:rsidR="002649F0">
          <w:fldChar w:fldCharType="separate"/>
        </w:r>
        <w:r w:rsidR="002649F0">
          <w:rPr>
            <w:noProof/>
          </w:rPr>
          <w:t>2</w:t>
        </w:r>
        <w:r w:rsidR="002649F0">
          <w:rPr>
            <w:noProof/>
          </w:rPr>
          <w:fldChar w:fldCharType="end"/>
        </w:r>
      </w:sdtContent>
    </w:sdt>
  </w:p>
  <w:p w14:paraId="07DFB017" w14:textId="77777777" w:rsidR="002649F0" w:rsidRDefault="00264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309E" w14:textId="77777777" w:rsidR="00875E60" w:rsidRDefault="00875E60" w:rsidP="001F7D2B">
      <w:pPr>
        <w:spacing w:after="0" w:line="240" w:lineRule="auto"/>
      </w:pPr>
      <w:r>
        <w:separator/>
      </w:r>
    </w:p>
  </w:footnote>
  <w:footnote w:type="continuationSeparator" w:id="0">
    <w:p w14:paraId="14CA8239" w14:textId="77777777" w:rsidR="00875E60" w:rsidRDefault="00875E60" w:rsidP="001F7D2B">
      <w:pPr>
        <w:spacing w:after="0" w:line="240" w:lineRule="auto"/>
      </w:pPr>
      <w:r>
        <w:continuationSeparator/>
      </w:r>
    </w:p>
  </w:footnote>
  <w:footnote w:type="continuationNotice" w:id="1">
    <w:p w14:paraId="6B1C1EB4" w14:textId="77777777" w:rsidR="00875E60" w:rsidRDefault="00875E6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3E"/>
    <w:rsid w:val="000C680B"/>
    <w:rsid w:val="001F7D2B"/>
    <w:rsid w:val="00201618"/>
    <w:rsid w:val="002649F0"/>
    <w:rsid w:val="00335BF6"/>
    <w:rsid w:val="003C1960"/>
    <w:rsid w:val="00531DFF"/>
    <w:rsid w:val="0059716A"/>
    <w:rsid w:val="005E74DC"/>
    <w:rsid w:val="006D3E86"/>
    <w:rsid w:val="00766CF1"/>
    <w:rsid w:val="0079339C"/>
    <w:rsid w:val="00835F6D"/>
    <w:rsid w:val="008719F9"/>
    <w:rsid w:val="00875E60"/>
    <w:rsid w:val="008D384A"/>
    <w:rsid w:val="00997BE9"/>
    <w:rsid w:val="009C5AA6"/>
    <w:rsid w:val="00A41F9A"/>
    <w:rsid w:val="00A80E26"/>
    <w:rsid w:val="00A80ED1"/>
    <w:rsid w:val="00B83D3E"/>
    <w:rsid w:val="00BE4345"/>
    <w:rsid w:val="00C10EA2"/>
    <w:rsid w:val="00C90534"/>
    <w:rsid w:val="00CA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6B86E"/>
  <w15:chartTrackingRefBased/>
  <w15:docId w15:val="{4F8A9CCE-D300-417A-A7A6-970A13CC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D2B"/>
  </w:style>
  <w:style w:type="paragraph" w:styleId="Heading1">
    <w:name w:val="heading 1"/>
    <w:basedOn w:val="Normal"/>
    <w:next w:val="Normal"/>
    <w:link w:val="Heading1Char"/>
    <w:uiPriority w:val="9"/>
    <w:qFormat/>
    <w:rsid w:val="00B8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D3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F7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D2B"/>
  </w:style>
  <w:style w:type="paragraph" w:styleId="Caption">
    <w:name w:val="caption"/>
    <w:basedOn w:val="Normal"/>
    <w:next w:val="Normal"/>
    <w:uiPriority w:val="35"/>
    <w:unhideWhenUsed/>
    <w:qFormat/>
    <w:rsid w:val="001F7D2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ListTable1Light">
    <w:name w:val="List Table 1 Light"/>
    <w:basedOn w:val="TableNormal"/>
    <w:uiPriority w:val="46"/>
    <w:rsid w:val="001F7D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1F7D2B"/>
    <w:pPr>
      <w:spacing w:after="0" w:line="240" w:lineRule="auto"/>
    </w:pPr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F7D2B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7D2B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1F7D2B"/>
  </w:style>
  <w:style w:type="paragraph" w:styleId="Header">
    <w:name w:val="header"/>
    <w:basedOn w:val="Normal"/>
    <w:link w:val="HeaderChar"/>
    <w:uiPriority w:val="99"/>
    <w:semiHidden/>
    <w:unhideWhenUsed/>
    <w:rsid w:val="002649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4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784</Words>
  <Characters>4682</Characters>
  <Application>Microsoft Office Word</Application>
  <DocSecurity>0</DocSecurity>
  <Lines>39</Lines>
  <Paragraphs>10</Paragraphs>
  <ScaleCrop>false</ScaleCrop>
  <Company>Griffith University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HU</dc:creator>
  <cp:keywords/>
  <dc:description/>
  <cp:lastModifiedBy>Di HU</cp:lastModifiedBy>
  <cp:revision>10</cp:revision>
  <dcterms:created xsi:type="dcterms:W3CDTF">2025-02-18T06:17:00Z</dcterms:created>
  <dcterms:modified xsi:type="dcterms:W3CDTF">2025-12-15T01:16:00Z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5134bf07-e003-489a-9a87-d849d64a3be9</vt:lpwstr>
  </property>
</Properties>
</file>