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E594B" w:rsidR="00FB2F3D" w:rsidP="00D21338" w:rsidRDefault="00FB2F3D" w14:paraId="031868C5" w14:textId="06486AF0">
      <w:pPr>
        <w:pStyle w:val="Heading2"/>
        <w:spacing w:before="0"/>
        <w:jc w:val="center"/>
        <w:rPr>
          <w:rFonts w:cs="Times New Roman"/>
        </w:rPr>
      </w:pPr>
      <w:r>
        <w:rPr>
          <w:rFonts w:cs="Times New Roman"/>
        </w:rPr>
        <w:t>S</w:t>
      </w:r>
      <w:r w:rsidR="005D78E3">
        <w:rPr>
          <w:rFonts w:cs="Times New Roman"/>
        </w:rPr>
        <w:t xml:space="preserve">upplement </w:t>
      </w:r>
      <w:r w:rsidR="00073F37">
        <w:rPr>
          <w:rFonts w:cs="Times New Roman"/>
        </w:rPr>
        <w:t>1</w:t>
      </w:r>
      <w:r>
        <w:rPr>
          <w:rFonts w:cs="Times New Roman"/>
        </w:rPr>
        <w:t xml:space="preserve">: </w:t>
      </w:r>
      <w:r w:rsidRPr="007E594B">
        <w:rPr>
          <w:rFonts w:cs="Times New Roman"/>
        </w:rPr>
        <w:t>Outlier Handling Procedure</w:t>
      </w:r>
    </w:p>
    <w:p w:rsidR="00FB2F3D" w:rsidP="62178E29" w:rsidRDefault="00FB2F3D" w14:paraId="5A7808C2" w14:textId="0A1BEDE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480" w:lineRule="auto"/>
        <w:ind w:firstLine="720"/>
        <w:jc w:val="both"/>
      </w:pPr>
      <w:r w:rsidR="00FB2F3D">
        <w:rPr/>
        <w:t>Before computing the three emotional BADE task metrics (</w:t>
      </w:r>
      <w:r w:rsidR="593E044A">
        <w:rPr/>
        <w:t>n</w:t>
      </w:r>
      <w:r w:rsidR="00FB2F3D">
        <w:rPr/>
        <w:t xml:space="preserve">egative </w:t>
      </w:r>
      <w:r w:rsidR="6B8704AD">
        <w:rPr/>
        <w:t>i</w:t>
      </w:r>
      <w:r w:rsidR="00FB2F3D">
        <w:rPr/>
        <w:t xml:space="preserve">nterpretation </w:t>
      </w:r>
      <w:r w:rsidR="39ADFF89">
        <w:rPr/>
        <w:t>i</w:t>
      </w:r>
      <w:r w:rsidR="00FB2F3D">
        <w:rPr/>
        <w:t xml:space="preserve">nflexibility, </w:t>
      </w:r>
      <w:r w:rsidR="61DE4E3F">
        <w:rPr/>
        <w:t>n</w:t>
      </w:r>
      <w:r w:rsidR="00FB2F3D">
        <w:rPr/>
        <w:t xml:space="preserve">egative </w:t>
      </w:r>
      <w:r w:rsidR="0745C4E9">
        <w:rPr/>
        <w:t>i</w:t>
      </w:r>
      <w:r w:rsidR="00FB2F3D">
        <w:rPr/>
        <w:t xml:space="preserve">nterpretation </w:t>
      </w:r>
      <w:r w:rsidR="356698D2">
        <w:rPr/>
        <w:t>b</w:t>
      </w:r>
      <w:r w:rsidR="00FB2F3D">
        <w:rPr/>
        <w:t xml:space="preserve">ias, and </w:t>
      </w:r>
      <w:r w:rsidR="4D75A433">
        <w:rPr/>
        <w:t>p</w:t>
      </w:r>
      <w:r w:rsidR="00FB2F3D">
        <w:rPr/>
        <w:t xml:space="preserve">ositive </w:t>
      </w:r>
      <w:r w:rsidR="629268D3">
        <w:rPr/>
        <w:t>interpretation</w:t>
      </w:r>
      <w:r w:rsidR="00FB2F3D">
        <w:rPr/>
        <w:t xml:space="preserve"> </w:t>
      </w:r>
      <w:r w:rsidR="5A87649E">
        <w:rPr/>
        <w:t>b</w:t>
      </w:r>
      <w:r w:rsidR="00FB2F3D">
        <w:rPr/>
        <w:t xml:space="preserve">ias), univariate outliers for the twelve interpretation ratings (Absurd1, Absurd2, Absurd3, LureA1, LureA2, LureA3, LureB1, LureB2, LureB3, True1, True2, True3) were detected using the method of </w:t>
      </w:r>
      <w:r>
        <w:fldChar w:fldCharType="begin"/>
      </w:r>
      <w:r>
        <w:instrText xml:space="preserve"> ADDIN EN.CITE &lt;EndNote&gt;&lt;Cite AuthorYear="1"&gt;&lt;Author&gt;Hubert&lt;/Author&gt;&lt;Year&gt;2008&lt;/Year&gt;&lt;RecNum&gt;861&lt;/RecNum&gt;&lt;DisplayText&gt;Hubert and Van der Veeken (2008)&lt;/DisplayText&gt;&lt;record&gt;&lt;rec-number&gt;861&lt;/rec-number&gt;&lt;foreign-keys&gt;&lt;key app="EN" db-id="zaevd55a4w95dge0fpavfz9zf252azs2adfs" timestamp="1652272550"&gt;861&lt;/key&gt;&lt;/foreign-keys&gt;&lt;ref-type name="Journal Article"&gt;17&lt;/ref-type&gt;&lt;contributors&gt;&lt;authors&gt;&lt;author&gt;Hubert, Mia&lt;/author&gt;&lt;author&gt;Van der Veeken, Stephan&lt;/author&gt;&lt;/authors&gt;&lt;/contributors&gt;&lt;titles&gt;&lt;title&gt;Outlier detection for skewed data&lt;/title&gt;&lt;secondary-title&gt;Journal of Chemometrics&lt;/secondary-title&gt;&lt;/titles&gt;&lt;periodical&gt;&lt;full-title&gt;Journal of Chemometrics&lt;/full-title&gt;&lt;/periodical&gt;&lt;pages&gt;235-246&lt;/pages&gt;&lt;volume&gt;22&lt;/volume&gt;&lt;number&gt;3-4&lt;/number&gt;&lt;dates&gt;&lt;year&gt;2008&lt;/year&gt;&lt;/dates&gt;&lt;isbn&gt;0886-9383&lt;/isbn&gt;&lt;urls&gt;&lt;related-urls&gt;&lt;url&gt;https://analyticalsciencejournals.onlinelibrary.wiley.com/doi/abs/10.1002/cem.1123&lt;/url&gt;&lt;/related-urls&gt;&lt;/urls&gt;&lt;electronic-resource-num&gt;10.1002/cem.1123&lt;/electronic-resource-num&gt;&lt;/record&gt;&lt;/Cite&gt;&lt;/EndNote&gt;</w:instrText>
      </w:r>
      <w:r>
        <w:fldChar w:fldCharType="separate"/>
      </w:r>
      <w:r w:rsidRPr="62178E29" w:rsidR="00FB2F3D">
        <w:rPr>
          <w:noProof/>
        </w:rPr>
        <w:t>Hubert and Van der Veeken (2008)</w:t>
      </w:r>
      <w:r>
        <w:fldChar w:fldCharType="end"/>
      </w:r>
      <w:r w:rsidR="00FB2F3D">
        <w:rPr/>
        <w:t xml:space="preserve"> for detecting outliers in skewed data. Datapoints that were above (or below) the third (or first) quartile of scores on a given measure by more than 1.5 times the interquartile range (IQR) were considered univariate outliers. Outliers were </w:t>
      </w:r>
      <w:r w:rsidR="00FB2F3D">
        <w:rPr/>
        <w:t>winsorized</w:t>
      </w:r>
      <w:r w:rsidR="00FB2F3D">
        <w:rPr/>
        <w:t xml:space="preserve"> by replacing the outliers by the value of 1.5×IQR of that variable </w:t>
      </w:r>
      <w:r>
        <w:fldChar w:fldCharType="begin"/>
      </w:r>
      <w:r>
        <w:instrText xml:space="preserve"> ADDIN EN.CITE &lt;EndNote&gt;&lt;Cite&gt;&lt;Author&gt;Fuller&lt;/Author&gt;&lt;Year&gt;1991&lt;/Year&gt;&lt;RecNum&gt;862&lt;/RecNum&gt;&lt;DisplayText&gt;(Fuller, 1991)&lt;/DisplayText&gt;&lt;record&gt;&lt;rec-number&gt;862&lt;/rec-number&gt;&lt;foreign-keys&gt;&lt;key app="EN" db-id="zaevd55a4w95dge0fpavfz9zf252azs2adfs" timestamp="1652272680"&gt;862&lt;/key&gt;&lt;/foreign-keys&gt;&lt;ref-type name="Journal Article"&gt;17&lt;/ref-type&gt;&lt;contributors&gt;&lt;authors&gt;&lt;author&gt;Fuller, Wayne A.&lt;/author&gt;&lt;/authors&gt;&lt;/contributors&gt;&lt;titles&gt;&lt;title&gt;Simple estimators for the mean of skewed populations&lt;/title&gt;&lt;secondary-title&gt;Statistica Sinica&lt;/secondary-title&gt;&lt;/titles&gt;&lt;periodical&gt;&lt;full-title&gt;Statistica Sinica&lt;/full-title&gt;&lt;/periodical&gt;&lt;pages&gt;137-158&lt;/pages&gt;&lt;volume&gt;1&lt;/volume&gt;&lt;number&gt;1&lt;/number&gt;&lt;dates&gt;&lt;year&gt;1991&lt;/year&gt;&lt;/dates&gt;&lt;publisher&gt;Institute of Statistical Science, Academia Sinica&lt;/publisher&gt;&lt;isbn&gt;10170405, 19968507&lt;/isbn&gt;&lt;urls&gt;&lt;related-urls&gt;&lt;url&gt;http://www.jstor.org/stable/24303997&lt;/url&gt;&lt;/related-urls&gt;&lt;/urls&gt;&lt;custom1&gt;Full publication date: January 1991&lt;/custom1&gt;&lt;remote-database-name&gt;JSTOR&lt;/remote-database-name&gt;&lt;access-date&gt;2022/05/11/&lt;/access-date&gt;&lt;/record&gt;&lt;/Cite&gt;&lt;/EndNote&gt;</w:instrText>
      </w:r>
      <w:r>
        <w:fldChar w:fldCharType="separate"/>
      </w:r>
      <w:r w:rsidRPr="62178E29" w:rsidR="00FB2F3D">
        <w:rPr>
          <w:noProof/>
        </w:rPr>
        <w:t>(Fuller, 1991)</w:t>
      </w:r>
      <w:r>
        <w:fldChar w:fldCharType="end"/>
      </w:r>
      <w:r w:rsidR="00FB2F3D">
        <w:rPr/>
        <w:t xml:space="preserve">. </w:t>
      </w:r>
      <w:r w:rsidR="00FB2F3D">
        <w:rPr/>
        <w:t xml:space="preserve">This approach to outlier management was chosen because </w:t>
      </w:r>
      <w:r w:rsidR="00FB2F3D">
        <w:rPr/>
        <w:t>winsorizing</w:t>
      </w:r>
      <w:r w:rsidR="00FB2F3D">
        <w:rPr/>
        <w:t xml:space="preserve"> can introduce less bias than removal of the datapoints.</w:t>
      </w:r>
      <w:r w:rsidR="00FB2F3D">
        <w:rPr/>
        <w:t xml:space="preserve"> In total, 259 univariate outliers were </w:t>
      </w:r>
      <w:r w:rsidR="00FB2F3D">
        <w:rPr/>
        <w:t>identified</w:t>
      </w:r>
      <w:r w:rsidR="00FB2F3D">
        <w:rPr/>
        <w:t xml:space="preserve"> and </w:t>
      </w:r>
      <w:r w:rsidR="00FB2F3D">
        <w:rPr/>
        <w:t>winsorized</w:t>
      </w:r>
      <w:r w:rsidR="00FB2F3D">
        <w:rPr/>
        <w:t xml:space="preserve"> (6.94% of the emotional BADE-task data) in the following emotional BADE-measures: Absurd1, Absurd2, </w:t>
      </w:r>
      <w:r w:rsidR="00FB2F3D">
        <w:rPr/>
        <w:t>Absurd3, LureA2</w:t>
      </w:r>
      <w:r w:rsidR="00FB2F3D">
        <w:rPr/>
        <w:t xml:space="preserve">, LureA2, LureB2, LureB3, TrueA1, TrueA2, and TrueA3. </w:t>
      </w:r>
      <w:r w:rsidR="00FB2F3D">
        <w:rPr/>
        <w:t>Winsorizing</w:t>
      </w:r>
      <w:r w:rsidR="00FB2F3D">
        <w:rPr/>
        <w:t xml:space="preserve"> univariate outliers did not alter the main conclusions of the study and resulted in only minor differences in its results (see </w:t>
      </w:r>
      <w:r w:rsidR="005E4FB5">
        <w:rPr/>
        <w:t>below)</w:t>
      </w:r>
      <w:r w:rsidR="00FB2F3D">
        <w:rPr/>
        <w:t xml:space="preserve">. Multivariate outliers were </w:t>
      </w:r>
      <w:r w:rsidR="00FB2F3D">
        <w:rPr/>
        <w:t>identified</w:t>
      </w:r>
      <w:r w:rsidR="00FB2F3D">
        <w:rPr/>
        <w:t xml:space="preserve"> using </w:t>
      </w:r>
      <w:r w:rsidR="00FB2F3D">
        <w:rPr/>
        <w:t>Mahalanobis</w:t>
      </w:r>
      <w:r w:rsidR="00FB2F3D">
        <w:rPr/>
        <w:t xml:space="preserve"> distances. Three multivariate outliers were detected. Removing multivariate outliers did not change the results and were </w:t>
      </w:r>
      <w:r w:rsidR="00FB2F3D">
        <w:rPr/>
        <w:t>retained</w:t>
      </w:r>
      <w:r w:rsidR="00FB2F3D">
        <w:rPr/>
        <w:t xml:space="preserve"> in the final analyses.</w:t>
      </w:r>
    </w:p>
    <w:p w:rsidRPr="00520372" w:rsidR="005E4FB5" w:rsidP="00412672" w:rsidRDefault="005E4FB5" w14:paraId="361D92B5" w14:textId="48D77356">
      <w:pPr>
        <w:pStyle w:val="Heading1"/>
        <w:jc w:val="left"/>
        <w:rPr>
          <w:rFonts w:cs="Times New Roman"/>
          <w:b w:val="0"/>
          <w:bCs/>
          <w:szCs w:val="24"/>
          <w:lang w:eastAsia="zh-CN" w:bidi="hi-IN"/>
        </w:rPr>
      </w:pPr>
      <w:r w:rsidRPr="00520372">
        <w:rPr>
          <w:rFonts w:cs="Times New Roman"/>
          <w:szCs w:val="24"/>
        </w:rPr>
        <w:t>Results With Outliers Included</w:t>
      </w:r>
    </w:p>
    <w:p w:rsidR="005E4FB5" w:rsidP="00412672" w:rsidRDefault="005E4FB5" w14:paraId="089B9066" w14:textId="14FF36AD">
      <w:pPr>
        <w:spacing w:after="0" w:line="480" w:lineRule="auto"/>
        <w:ind w:firstLine="720"/>
        <w:jc w:val="both"/>
      </w:pPr>
      <w:r>
        <w:t xml:space="preserve">Results of the bootstrapped regression analyses when outliers were included were very similar to those obtained after outliers were </w:t>
      </w:r>
      <w:proofErr w:type="spellStart"/>
      <w:r>
        <w:t>winsorized</w:t>
      </w:r>
      <w:proofErr w:type="spellEnd"/>
      <w:r>
        <w:t>.</w:t>
      </w:r>
      <w:r w:rsidR="00133B85">
        <w:t xml:space="preserve"> </w:t>
      </w:r>
      <w:proofErr w:type="gramStart"/>
      <w:r>
        <w:t>Similar to</w:t>
      </w:r>
      <w:proofErr w:type="gramEnd"/>
      <w:r>
        <w:t xml:space="preserve"> the results of the </w:t>
      </w:r>
      <w:proofErr w:type="spellStart"/>
      <w:r>
        <w:t>winsorized</w:t>
      </w:r>
      <w:proofErr w:type="spellEnd"/>
      <w:r>
        <w:t xml:space="preserve"> data, the results with outliers indicated that inflexible negative interpretations explained a unique and significant proportion of the variance in depression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.15, estimate = 0.17, 99.583% CI [0.05, 0.29]). Moreover, negative inflexible and biased interpretations were again related to social anxiety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 xml:space="preserve">= .35, estimate = 0.19, 99.583% CI [0.11, 0.27] and estimate = 0.21, 99.583% CI [0.01, 0.33], </w:t>
      </w:r>
      <w:r w:rsidRPr="00DD1318">
        <w:rPr>
          <w:color w:val="auto"/>
        </w:rPr>
        <w:t xml:space="preserve">respectively). In contrast with the results obtained after </w:t>
      </w:r>
      <w:proofErr w:type="spellStart"/>
      <w:r w:rsidRPr="00DD1318">
        <w:rPr>
          <w:color w:val="auto"/>
        </w:rPr>
        <w:t>winsorization</w:t>
      </w:r>
      <w:proofErr w:type="spellEnd"/>
      <w:r w:rsidRPr="00DD1318">
        <w:rPr>
          <w:color w:val="auto"/>
        </w:rPr>
        <w:t>, the results with outliers indicated that negative interpretation bias is not related to depression (estimate = 0.20, 99.583% CI [-0.01, 0.38]).</w:t>
      </w:r>
    </w:p>
    <w:p w:rsidR="005E4FB5" w:rsidP="00412672" w:rsidRDefault="005E4FB5" w14:paraId="52FF5B97" w14:textId="77777777">
      <w:pPr>
        <w:spacing w:after="0" w:line="480" w:lineRule="auto"/>
        <w:ind w:firstLine="720"/>
        <w:contextualSpacing/>
        <w:jc w:val="both"/>
        <w:rPr>
          <w:color w:val="auto"/>
        </w:rPr>
      </w:pPr>
      <w:r>
        <w:rPr>
          <w:color w:val="auto"/>
        </w:rPr>
        <w:t xml:space="preserve">Similar to the results obtained after </w:t>
      </w:r>
      <w:proofErr w:type="spellStart"/>
      <w:r>
        <w:rPr>
          <w:color w:val="auto"/>
        </w:rPr>
        <w:t>winsorization</w:t>
      </w:r>
      <w:proofErr w:type="spellEnd"/>
      <w:r>
        <w:rPr>
          <w:color w:val="auto"/>
        </w:rPr>
        <w:t>, the results with outliers indicated that inflexible negative interpretations were also significantly associated with almost all markers of social perception and functioning, namely co-dampening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>2</w:t>
      </w:r>
      <w:r>
        <w:rPr>
          <w:color w:val="auto"/>
        </w:rPr>
        <w:t xml:space="preserve"> = .65, estimate = 0.20, 99.583% CI [0.17, 0.24]), co-rumination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.30, estimate = 0.22, 99.583% CI [0.04, 0.40]), excessive reassurance seeking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.47, estimate = 0.17, 99.583% CI [0.11, 0.22]), negative feedback seeking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.09, estimate = 0.03, 99.583% CI [0.01, 0.05]), negative social interactions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.39, estimate = 1.12, 99.583% CI [0.68, 1.48]), loneliness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.17, estimate = 0.09, 99.583% CI [0.04, 0.13]), network diversity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.36, estimate = 0.04, 99.583% CI [0.02, 0.06]), network size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>= .12, estimate = 0.16, 99.583% CI [0.03, 0.29]), and embedded networks (</w:t>
      </w:r>
      <w:r>
        <w:rPr>
          <w:i/>
          <w:iCs/>
          <w:color w:val="auto"/>
        </w:rPr>
        <w:t>R</w:t>
      </w:r>
      <w:r>
        <w:rPr>
          <w:color w:val="auto"/>
          <w:vertAlign w:val="superscript"/>
        </w:rPr>
        <w:t xml:space="preserve">2 </w:t>
      </w:r>
      <w:r>
        <w:rPr>
          <w:color w:val="auto"/>
        </w:rPr>
        <w:t xml:space="preserve">= .10, estimate = 0.01, 99.583% CI [0.01, 0.03]). </w:t>
      </w:r>
    </w:p>
    <w:p w:rsidRPr="00861204" w:rsidR="00FB2F3D" w:rsidP="00861204" w:rsidRDefault="005E4FB5" w14:paraId="62358C3C" w14:textId="1FF8A368">
      <w:pPr>
        <w:spacing w:after="0" w:line="480" w:lineRule="auto"/>
        <w:ind w:firstLine="720"/>
        <w:contextualSpacing/>
        <w:jc w:val="both"/>
      </w:pPr>
      <w:r>
        <w:t xml:space="preserve">With respect to </w:t>
      </w:r>
      <w:r w:rsidRPr="00DD1318">
        <w:rPr>
          <w:color w:val="auto"/>
        </w:rPr>
        <w:t xml:space="preserve">negative interpretation bias, three associations were only significant after </w:t>
      </w:r>
      <w:proofErr w:type="spellStart"/>
      <w:r w:rsidRPr="00DD1318">
        <w:rPr>
          <w:color w:val="auto"/>
        </w:rPr>
        <w:t>winsorization</w:t>
      </w:r>
      <w:proofErr w:type="spellEnd"/>
      <w:r w:rsidRPr="00DD1318">
        <w:rPr>
          <w:color w:val="auto"/>
        </w:rPr>
        <w:t>. In particular, the results when outliers were included indicated that negative interpretation bias was not significantly related to co-dampening (</w:t>
      </w:r>
      <w:r w:rsidRPr="00DD1318">
        <w:rPr>
          <w:i/>
          <w:iCs/>
          <w:color w:val="auto"/>
        </w:rPr>
        <w:t>R</w:t>
      </w:r>
      <w:r w:rsidRPr="00DD1318">
        <w:rPr>
          <w:color w:val="auto"/>
          <w:vertAlign w:val="superscript"/>
        </w:rPr>
        <w:t xml:space="preserve">2 </w:t>
      </w:r>
      <w:r w:rsidRPr="00DD1318">
        <w:rPr>
          <w:color w:val="auto"/>
        </w:rPr>
        <w:t>= .65, estimate = 0.04, 99.583% CI [-0.03, 0.11]), reassurance seeking (</w:t>
      </w:r>
      <w:r w:rsidRPr="00DD1318">
        <w:rPr>
          <w:i/>
          <w:iCs/>
          <w:color w:val="auto"/>
        </w:rPr>
        <w:t>R</w:t>
      </w:r>
      <w:r w:rsidRPr="00DD1318">
        <w:rPr>
          <w:color w:val="auto"/>
          <w:vertAlign w:val="superscript"/>
        </w:rPr>
        <w:t xml:space="preserve">2 </w:t>
      </w:r>
      <w:r w:rsidRPr="00DD1318">
        <w:rPr>
          <w:color w:val="auto"/>
        </w:rPr>
        <w:t>= .47, estimate = 0.07, 99.583% CI [-0.03, 0.17]), and loneliness (</w:t>
      </w:r>
      <w:r w:rsidRPr="00DD1318">
        <w:rPr>
          <w:i/>
          <w:iCs/>
          <w:color w:val="auto"/>
        </w:rPr>
        <w:t>R</w:t>
      </w:r>
      <w:r w:rsidRPr="00DD1318">
        <w:rPr>
          <w:color w:val="auto"/>
          <w:vertAlign w:val="superscript"/>
        </w:rPr>
        <w:t xml:space="preserve">2 </w:t>
      </w:r>
      <w:r w:rsidRPr="00DD1318">
        <w:rPr>
          <w:color w:val="auto"/>
        </w:rPr>
        <w:t xml:space="preserve">= .17, estimate = 0.07, 99.583% CI [-0.01, 0.15]). </w:t>
      </w:r>
      <w:proofErr w:type="gramStart"/>
      <w:r w:rsidRPr="00DD1318">
        <w:rPr>
          <w:color w:val="auto"/>
        </w:rPr>
        <w:t xml:space="preserve">Similar </w:t>
      </w:r>
      <w:r>
        <w:t>to</w:t>
      </w:r>
      <w:proofErr w:type="gramEnd"/>
      <w:r>
        <w:t xml:space="preserve"> the results after </w:t>
      </w:r>
      <w:proofErr w:type="spellStart"/>
      <w:r>
        <w:t>winsorization</w:t>
      </w:r>
      <w:proofErr w:type="spellEnd"/>
      <w:r>
        <w:t>, the results indicated that negative interpretation bias was positively related to rejection sensitivity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.16, estimate = 0.10, 99.583% CI [0.03, 0.18]), co-rumination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.30, estimate = 0.48, 99.583% CI [0.15, 0.83]), and negative social interactions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.39, estimate = 0.84, 99.583% CI [0.17, 1.51]). Negative interpretation bias was again unrelated to social network features of diversity (estimate: -0.01, 99.583% CI [-0.04, 0.02]), size (estimate = -0.06, 99.583% CI [-0.27, 0.13]), and embeddedness (estimate = -0.01, 99.583% CI [-0.02, 0.01]). Positive interpretation bias was negatively related to rejection sensitivity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.16, estimate = -0.28, 99.583% CI [-0.40, -0.16]), but positively related to co-rumination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>= .30, estimate = 0.63, 99.583% CI [0.02, 1.29]), and network diversity (</w:t>
      </w:r>
      <w:r>
        <w:rPr>
          <w:i/>
          <w:iCs/>
        </w:rPr>
        <w:t>R</w:t>
      </w:r>
      <w:r>
        <w:rPr>
          <w:vertAlign w:val="superscript"/>
        </w:rPr>
        <w:t xml:space="preserve">2 </w:t>
      </w:r>
      <w:r>
        <w:t xml:space="preserve">= .36, estimate = 0.09, 99.583% CI [0.02, 0.16]). </w:t>
      </w:r>
    </w:p>
    <w:p w:rsidR="37835D08" w:rsidRDefault="37835D08" w14:paraId="0E0411D9" w14:textId="61438D3C"/>
    <w:p w:rsidR="00E31894" w:rsidP="006C1614" w:rsidRDefault="00E31894" w14:paraId="0BB904F7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16ECCE40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4BA53EAD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5F10AE83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12FC099F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16825F9A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133D0D62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6933AF49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4DE6FF91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0F9CC55E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6A09691A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7C0A212A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4B432C3C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343D7A1E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7219181A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77AFAFAB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7063FBB9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57C27AC0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2A8009EE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4BC43D69" w14:textId="77777777">
      <w:pPr>
        <w:spacing w:after="0" w:line="480" w:lineRule="auto"/>
        <w:rPr>
          <w:b/>
          <w:bCs/>
        </w:rPr>
      </w:pPr>
    </w:p>
    <w:p w:rsidR="00E31894" w:rsidP="006C1614" w:rsidRDefault="00E31894" w14:paraId="158D272D" w14:textId="77777777">
      <w:pPr>
        <w:spacing w:after="0" w:line="480" w:lineRule="auto"/>
        <w:rPr>
          <w:b/>
          <w:bCs/>
        </w:rPr>
      </w:pPr>
    </w:p>
    <w:p w:rsidR="00E31894" w:rsidP="00E31894" w:rsidRDefault="00E31894" w14:paraId="24ABEBC2" w14:textId="7E8A3F24">
      <w:pPr>
        <w:pStyle w:val="Heading1"/>
      </w:pPr>
      <w:r>
        <w:t>References</w:t>
      </w:r>
    </w:p>
    <w:p w:rsidRPr="00E31894" w:rsidR="00E31894" w:rsidP="00E31894" w:rsidRDefault="00E31894" w14:paraId="61490D21" w14:textId="1856FAC0">
      <w:pPr>
        <w:pStyle w:val="EndNoteBibliography"/>
        <w:spacing w:line="480" w:lineRule="auto"/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separate"/>
      </w:r>
      <w:r w:rsidRPr="00E31894">
        <w:t xml:space="preserve">Fuller, W. A. (1991). Simple estimators for the mean of skewed populations. </w:t>
      </w:r>
      <w:r w:rsidRPr="00E31894">
        <w:rPr>
          <w:i/>
        </w:rPr>
        <w:t>Statistica Sinica</w:t>
      </w:r>
      <w:r w:rsidRPr="00E31894">
        <w:t>,</w:t>
      </w:r>
      <w:r w:rsidRPr="00E31894">
        <w:rPr>
          <w:i/>
        </w:rPr>
        <w:t xml:space="preserve"> 1</w:t>
      </w:r>
      <w:r w:rsidRPr="00E31894">
        <w:t xml:space="preserve">(1), 137-158. </w:t>
      </w:r>
      <w:hyperlink w:history="1" r:id="rId8">
        <w:r w:rsidRPr="00E31894">
          <w:rPr>
            <w:rStyle w:val="Hyperlink"/>
          </w:rPr>
          <w:t>http://www.jstor.org/stable/24303997</w:t>
        </w:r>
      </w:hyperlink>
      <w:r w:rsidRPr="00E31894">
        <w:t xml:space="preserve"> </w:t>
      </w:r>
    </w:p>
    <w:p w:rsidRPr="00E31894" w:rsidR="00E31894" w:rsidP="00E31894" w:rsidRDefault="00E31894" w14:paraId="0CED6CBB" w14:textId="540E3A60">
      <w:pPr>
        <w:pStyle w:val="EndNoteBibliography"/>
        <w:spacing w:line="480" w:lineRule="auto"/>
      </w:pPr>
      <w:r w:rsidRPr="00E31894">
        <w:t xml:space="preserve">Hubert, M., &amp; Van der Veeken, S. (2008). Outlier detection for skewed data. </w:t>
      </w:r>
      <w:r w:rsidRPr="00E31894">
        <w:rPr>
          <w:i/>
        </w:rPr>
        <w:t>Journal of Chemometrics</w:t>
      </w:r>
      <w:r w:rsidRPr="00E31894">
        <w:t>,</w:t>
      </w:r>
      <w:r w:rsidRPr="00E31894">
        <w:rPr>
          <w:i/>
        </w:rPr>
        <w:t xml:space="preserve"> 22</w:t>
      </w:r>
      <w:r w:rsidRPr="00E31894">
        <w:t xml:space="preserve">(3-4), 235-246. </w:t>
      </w:r>
      <w:hyperlink w:history="1" r:id="rId9">
        <w:r w:rsidRPr="00E31894">
          <w:rPr>
            <w:rStyle w:val="Hyperlink"/>
          </w:rPr>
          <w:t>https://doi.org/10.1002/cem.1123</w:t>
        </w:r>
      </w:hyperlink>
      <w:r w:rsidRPr="00E31894">
        <w:t xml:space="preserve"> </w:t>
      </w:r>
    </w:p>
    <w:p w:rsidRPr="006F1B7E" w:rsidR="37835D08" w:rsidP="00E31894" w:rsidRDefault="00E31894" w14:paraId="0D2814A7" w14:textId="1B404D97">
      <w:pPr>
        <w:spacing w:after="0" w:line="480" w:lineRule="auto"/>
        <w:rPr>
          <w:b/>
          <w:bCs/>
        </w:rPr>
      </w:pPr>
      <w:r>
        <w:rPr>
          <w:b/>
          <w:bCs/>
        </w:rPr>
        <w:fldChar w:fldCharType="end"/>
      </w:r>
    </w:p>
    <w:sectPr w:rsidRPr="006F1B7E" w:rsidR="37835D08" w:rsidSect="00D21338">
      <w:pgSz w:w="11906" w:h="16838" w:orient="portrait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04DA" w:rsidRDefault="002004DA" w14:paraId="11CD7279" w14:textId="77777777">
      <w:pPr>
        <w:spacing w:after="0" w:line="240" w:lineRule="auto"/>
      </w:pPr>
      <w:r>
        <w:separator/>
      </w:r>
    </w:p>
  </w:endnote>
  <w:endnote w:type="continuationSeparator" w:id="0">
    <w:p w:rsidR="002004DA" w:rsidRDefault="002004DA" w14:paraId="4041A1A8" w14:textId="77777777">
      <w:pPr>
        <w:spacing w:after="0" w:line="240" w:lineRule="auto"/>
      </w:pPr>
      <w:r>
        <w:continuationSeparator/>
      </w:r>
    </w:p>
  </w:endnote>
  <w:endnote w:type="continuationNotice" w:id="1">
    <w:p w:rsidR="002004DA" w:rsidRDefault="002004DA" w14:paraId="24CAE2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04DA" w:rsidRDefault="002004DA" w14:paraId="69339F73" w14:textId="77777777">
      <w:pPr>
        <w:spacing w:after="0" w:line="240" w:lineRule="auto"/>
      </w:pPr>
      <w:r>
        <w:separator/>
      </w:r>
    </w:p>
  </w:footnote>
  <w:footnote w:type="continuationSeparator" w:id="0">
    <w:p w:rsidR="002004DA" w:rsidRDefault="002004DA" w14:paraId="459EDA1A" w14:textId="77777777">
      <w:pPr>
        <w:spacing w:after="0" w:line="240" w:lineRule="auto"/>
      </w:pPr>
      <w:r>
        <w:continuationSeparator/>
      </w:r>
    </w:p>
  </w:footnote>
  <w:footnote w:type="continuationNotice" w:id="1">
    <w:p w:rsidR="002004DA" w:rsidRDefault="002004DA" w14:paraId="02CAD3DA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26305"/>
    <w:multiLevelType w:val="hybridMultilevel"/>
    <w:tmpl w:val="DB421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7F29"/>
    <w:multiLevelType w:val="multilevel"/>
    <w:tmpl w:val="263C5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540E8"/>
    <w:multiLevelType w:val="multilevel"/>
    <w:tmpl w:val="A0D4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B26C1"/>
    <w:multiLevelType w:val="hybridMultilevel"/>
    <w:tmpl w:val="D0C22598"/>
    <w:lvl w:ilvl="0" w:tplc="F4EA74E4">
      <w:numFmt w:val="bullet"/>
      <w:lvlText w:val=""/>
      <w:lvlJc w:val="left"/>
      <w:pPr>
        <w:ind w:left="720" w:hanging="360"/>
      </w:pPr>
      <w:rPr>
        <w:rFonts w:hint="default" w:ascii="Wingdings" w:hAnsi="Wingdings" w:eastAsia="SimSu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B27A11"/>
    <w:multiLevelType w:val="hybridMultilevel"/>
    <w:tmpl w:val="ACD60672"/>
    <w:lvl w:ilvl="0" w:tplc="7D28E1E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E97A5B"/>
    <w:multiLevelType w:val="hybridMultilevel"/>
    <w:tmpl w:val="A66ABD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6725934">
    <w:abstractNumId w:val="0"/>
  </w:num>
  <w:num w:numId="2" w16cid:durableId="322978325">
    <w:abstractNumId w:val="4"/>
  </w:num>
  <w:num w:numId="3" w16cid:durableId="1356273389">
    <w:abstractNumId w:val="5"/>
  </w:num>
  <w:num w:numId="4" w16cid:durableId="1108237466">
    <w:abstractNumId w:val="3"/>
  </w:num>
  <w:num w:numId="5" w16cid:durableId="1301423351">
    <w:abstractNumId w:val="2"/>
  </w:num>
  <w:num w:numId="6" w16cid:durableId="133302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evd55a4w95dge0fpavfz9zf252azs2adfs&quot;&gt;My EndNote Library (1)&lt;record-ids&gt;&lt;item&gt;861&lt;/item&gt;&lt;item&gt;862&lt;/item&gt;&lt;/record-ids&gt;&lt;/item&gt;&lt;/Libraries&gt;"/>
  </w:docVars>
  <w:rsids>
    <w:rsidRoot w:val="006F1B7E"/>
    <w:rsid w:val="00000542"/>
    <w:rsid w:val="000016CB"/>
    <w:rsid w:val="00012404"/>
    <w:rsid w:val="0004101F"/>
    <w:rsid w:val="000534D9"/>
    <w:rsid w:val="00056DC9"/>
    <w:rsid w:val="000648BD"/>
    <w:rsid w:val="00073F37"/>
    <w:rsid w:val="00077371"/>
    <w:rsid w:val="00086785"/>
    <w:rsid w:val="000A1887"/>
    <w:rsid w:val="000A54F9"/>
    <w:rsid w:val="000B5885"/>
    <w:rsid w:val="000C4431"/>
    <w:rsid w:val="000D163B"/>
    <w:rsid w:val="000E1F4A"/>
    <w:rsid w:val="000ED397"/>
    <w:rsid w:val="000F7FCB"/>
    <w:rsid w:val="00117349"/>
    <w:rsid w:val="00133B85"/>
    <w:rsid w:val="00144DE6"/>
    <w:rsid w:val="00155242"/>
    <w:rsid w:val="00155523"/>
    <w:rsid w:val="00155F36"/>
    <w:rsid w:val="00157D23"/>
    <w:rsid w:val="00166BD7"/>
    <w:rsid w:val="00180F29"/>
    <w:rsid w:val="00181324"/>
    <w:rsid w:val="00185347"/>
    <w:rsid w:val="00194A44"/>
    <w:rsid w:val="001A5639"/>
    <w:rsid w:val="001A6ABB"/>
    <w:rsid w:val="001B48B7"/>
    <w:rsid w:val="001C07E9"/>
    <w:rsid w:val="001C6C29"/>
    <w:rsid w:val="001D6B56"/>
    <w:rsid w:val="001E5A87"/>
    <w:rsid w:val="002004DA"/>
    <w:rsid w:val="002045B9"/>
    <w:rsid w:val="002050AF"/>
    <w:rsid w:val="002063F2"/>
    <w:rsid w:val="00210A49"/>
    <w:rsid w:val="002352EA"/>
    <w:rsid w:val="0023788C"/>
    <w:rsid w:val="00243030"/>
    <w:rsid w:val="00267A33"/>
    <w:rsid w:val="002731DB"/>
    <w:rsid w:val="002761A9"/>
    <w:rsid w:val="00282CAE"/>
    <w:rsid w:val="00287CCD"/>
    <w:rsid w:val="002934E3"/>
    <w:rsid w:val="002A674F"/>
    <w:rsid w:val="002B1782"/>
    <w:rsid w:val="002B2F9A"/>
    <w:rsid w:val="002B4102"/>
    <w:rsid w:val="002B733E"/>
    <w:rsid w:val="002C49A9"/>
    <w:rsid w:val="002D13C9"/>
    <w:rsid w:val="002E76E0"/>
    <w:rsid w:val="002F0B60"/>
    <w:rsid w:val="002F4F7F"/>
    <w:rsid w:val="00313D09"/>
    <w:rsid w:val="00314CB3"/>
    <w:rsid w:val="00316071"/>
    <w:rsid w:val="00331ED8"/>
    <w:rsid w:val="00337C0B"/>
    <w:rsid w:val="00342DE1"/>
    <w:rsid w:val="00355302"/>
    <w:rsid w:val="0035645A"/>
    <w:rsid w:val="00372CFF"/>
    <w:rsid w:val="00380F12"/>
    <w:rsid w:val="00387F3B"/>
    <w:rsid w:val="003940B7"/>
    <w:rsid w:val="003A259C"/>
    <w:rsid w:val="003B6628"/>
    <w:rsid w:val="003C0ECE"/>
    <w:rsid w:val="003C1EF4"/>
    <w:rsid w:val="003C21CF"/>
    <w:rsid w:val="003D1A7F"/>
    <w:rsid w:val="003E6F07"/>
    <w:rsid w:val="003F211D"/>
    <w:rsid w:val="00401BDF"/>
    <w:rsid w:val="004060E1"/>
    <w:rsid w:val="00412672"/>
    <w:rsid w:val="00424A4E"/>
    <w:rsid w:val="004257F8"/>
    <w:rsid w:val="00453A55"/>
    <w:rsid w:val="004601C8"/>
    <w:rsid w:val="0047323C"/>
    <w:rsid w:val="004809E1"/>
    <w:rsid w:val="004821EB"/>
    <w:rsid w:val="00496633"/>
    <w:rsid w:val="004C01BD"/>
    <w:rsid w:val="004C22BA"/>
    <w:rsid w:val="004C2E13"/>
    <w:rsid w:val="004D1881"/>
    <w:rsid w:val="004D7F4F"/>
    <w:rsid w:val="004E0F64"/>
    <w:rsid w:val="004E178A"/>
    <w:rsid w:val="004E7CC6"/>
    <w:rsid w:val="004F12C5"/>
    <w:rsid w:val="004F2F35"/>
    <w:rsid w:val="004F51F7"/>
    <w:rsid w:val="00502E4D"/>
    <w:rsid w:val="00521130"/>
    <w:rsid w:val="00521E7C"/>
    <w:rsid w:val="0052673D"/>
    <w:rsid w:val="00536A68"/>
    <w:rsid w:val="005410CB"/>
    <w:rsid w:val="00554AE9"/>
    <w:rsid w:val="0056610A"/>
    <w:rsid w:val="00570011"/>
    <w:rsid w:val="0057342D"/>
    <w:rsid w:val="00586D13"/>
    <w:rsid w:val="005955C7"/>
    <w:rsid w:val="005A490F"/>
    <w:rsid w:val="005B4D0B"/>
    <w:rsid w:val="005C330F"/>
    <w:rsid w:val="005C3B45"/>
    <w:rsid w:val="005D3A6F"/>
    <w:rsid w:val="005D3E22"/>
    <w:rsid w:val="005D78E3"/>
    <w:rsid w:val="005E4FB5"/>
    <w:rsid w:val="005E56B1"/>
    <w:rsid w:val="005E5AF1"/>
    <w:rsid w:val="005F1EDA"/>
    <w:rsid w:val="005F435C"/>
    <w:rsid w:val="00612EA2"/>
    <w:rsid w:val="00637B59"/>
    <w:rsid w:val="0064411E"/>
    <w:rsid w:val="0066202D"/>
    <w:rsid w:val="00676125"/>
    <w:rsid w:val="00676802"/>
    <w:rsid w:val="006851F1"/>
    <w:rsid w:val="00686816"/>
    <w:rsid w:val="006936B0"/>
    <w:rsid w:val="006A31D1"/>
    <w:rsid w:val="006A7D33"/>
    <w:rsid w:val="006B0411"/>
    <w:rsid w:val="006B0876"/>
    <w:rsid w:val="006B10D7"/>
    <w:rsid w:val="006C008C"/>
    <w:rsid w:val="006C1614"/>
    <w:rsid w:val="006F1B7E"/>
    <w:rsid w:val="006F1F1B"/>
    <w:rsid w:val="00711792"/>
    <w:rsid w:val="00721B0C"/>
    <w:rsid w:val="00725EAB"/>
    <w:rsid w:val="0072626C"/>
    <w:rsid w:val="00731BA9"/>
    <w:rsid w:val="00740EEB"/>
    <w:rsid w:val="007437AC"/>
    <w:rsid w:val="00744A5D"/>
    <w:rsid w:val="00747BDF"/>
    <w:rsid w:val="00762CD1"/>
    <w:rsid w:val="007676B6"/>
    <w:rsid w:val="00775DBA"/>
    <w:rsid w:val="007832C4"/>
    <w:rsid w:val="007876A2"/>
    <w:rsid w:val="00787DEE"/>
    <w:rsid w:val="007928A1"/>
    <w:rsid w:val="00794F37"/>
    <w:rsid w:val="007A209C"/>
    <w:rsid w:val="007A6200"/>
    <w:rsid w:val="007A7F01"/>
    <w:rsid w:val="007B1546"/>
    <w:rsid w:val="007B5865"/>
    <w:rsid w:val="007C54C2"/>
    <w:rsid w:val="007D14D2"/>
    <w:rsid w:val="007D5D6A"/>
    <w:rsid w:val="007E648A"/>
    <w:rsid w:val="007E6A04"/>
    <w:rsid w:val="007F07F4"/>
    <w:rsid w:val="007F4607"/>
    <w:rsid w:val="008007C8"/>
    <w:rsid w:val="00817297"/>
    <w:rsid w:val="00824351"/>
    <w:rsid w:val="00826057"/>
    <w:rsid w:val="008469A6"/>
    <w:rsid w:val="00860100"/>
    <w:rsid w:val="00861204"/>
    <w:rsid w:val="00870172"/>
    <w:rsid w:val="008752A9"/>
    <w:rsid w:val="00883EC6"/>
    <w:rsid w:val="00891C59"/>
    <w:rsid w:val="00893FC3"/>
    <w:rsid w:val="008A0F63"/>
    <w:rsid w:val="008B52D7"/>
    <w:rsid w:val="008B6D48"/>
    <w:rsid w:val="008C17F4"/>
    <w:rsid w:val="008D126F"/>
    <w:rsid w:val="008E5A63"/>
    <w:rsid w:val="008E7EBA"/>
    <w:rsid w:val="008F4FCE"/>
    <w:rsid w:val="0091239A"/>
    <w:rsid w:val="0091423A"/>
    <w:rsid w:val="009178E9"/>
    <w:rsid w:val="00926EE2"/>
    <w:rsid w:val="00926F60"/>
    <w:rsid w:val="00927814"/>
    <w:rsid w:val="009320B1"/>
    <w:rsid w:val="00937740"/>
    <w:rsid w:val="009545F5"/>
    <w:rsid w:val="00955541"/>
    <w:rsid w:val="00961FDC"/>
    <w:rsid w:val="00971C35"/>
    <w:rsid w:val="009844BC"/>
    <w:rsid w:val="009932B6"/>
    <w:rsid w:val="00996C0F"/>
    <w:rsid w:val="009A6A22"/>
    <w:rsid w:val="009B6F4E"/>
    <w:rsid w:val="009D0CA8"/>
    <w:rsid w:val="009D560A"/>
    <w:rsid w:val="009D582D"/>
    <w:rsid w:val="009F2220"/>
    <w:rsid w:val="009F2981"/>
    <w:rsid w:val="009F3CE6"/>
    <w:rsid w:val="009F604F"/>
    <w:rsid w:val="00A05BC7"/>
    <w:rsid w:val="00A05CED"/>
    <w:rsid w:val="00A06CD0"/>
    <w:rsid w:val="00A17C60"/>
    <w:rsid w:val="00A279BF"/>
    <w:rsid w:val="00A33D32"/>
    <w:rsid w:val="00A61C1A"/>
    <w:rsid w:val="00A76B95"/>
    <w:rsid w:val="00A80B80"/>
    <w:rsid w:val="00AA023F"/>
    <w:rsid w:val="00AA3634"/>
    <w:rsid w:val="00AC06FF"/>
    <w:rsid w:val="00AC572E"/>
    <w:rsid w:val="00AD7E05"/>
    <w:rsid w:val="00AF6B32"/>
    <w:rsid w:val="00B04D9E"/>
    <w:rsid w:val="00B13A32"/>
    <w:rsid w:val="00B142C3"/>
    <w:rsid w:val="00B3032A"/>
    <w:rsid w:val="00B33896"/>
    <w:rsid w:val="00B43F59"/>
    <w:rsid w:val="00B50570"/>
    <w:rsid w:val="00B61BC6"/>
    <w:rsid w:val="00B75EDE"/>
    <w:rsid w:val="00BA1301"/>
    <w:rsid w:val="00BA2364"/>
    <w:rsid w:val="00BB6D52"/>
    <w:rsid w:val="00BC3B6E"/>
    <w:rsid w:val="00BD3FDF"/>
    <w:rsid w:val="00BD7A9D"/>
    <w:rsid w:val="00BE2733"/>
    <w:rsid w:val="00BE344F"/>
    <w:rsid w:val="00BE583B"/>
    <w:rsid w:val="00BE7C26"/>
    <w:rsid w:val="00BF29C5"/>
    <w:rsid w:val="00BF37B2"/>
    <w:rsid w:val="00C340A7"/>
    <w:rsid w:val="00C45D35"/>
    <w:rsid w:val="00C50217"/>
    <w:rsid w:val="00C67657"/>
    <w:rsid w:val="00C74E40"/>
    <w:rsid w:val="00C75D3E"/>
    <w:rsid w:val="00C767FF"/>
    <w:rsid w:val="00C86DA3"/>
    <w:rsid w:val="00C96509"/>
    <w:rsid w:val="00CD1775"/>
    <w:rsid w:val="00CD7638"/>
    <w:rsid w:val="00CF0BBC"/>
    <w:rsid w:val="00CF74A7"/>
    <w:rsid w:val="00D21338"/>
    <w:rsid w:val="00D307D9"/>
    <w:rsid w:val="00D35E9E"/>
    <w:rsid w:val="00D440DD"/>
    <w:rsid w:val="00D66895"/>
    <w:rsid w:val="00D70FDB"/>
    <w:rsid w:val="00D81478"/>
    <w:rsid w:val="00D81501"/>
    <w:rsid w:val="00D879A0"/>
    <w:rsid w:val="00D93471"/>
    <w:rsid w:val="00D95683"/>
    <w:rsid w:val="00DA2F4B"/>
    <w:rsid w:val="00DA38D2"/>
    <w:rsid w:val="00DA58D5"/>
    <w:rsid w:val="00DB3481"/>
    <w:rsid w:val="00DC65B5"/>
    <w:rsid w:val="00DD1318"/>
    <w:rsid w:val="00DD50B8"/>
    <w:rsid w:val="00DE1128"/>
    <w:rsid w:val="00DF6551"/>
    <w:rsid w:val="00DF7413"/>
    <w:rsid w:val="00E0304F"/>
    <w:rsid w:val="00E03A9A"/>
    <w:rsid w:val="00E06ECB"/>
    <w:rsid w:val="00E126CE"/>
    <w:rsid w:val="00E176D6"/>
    <w:rsid w:val="00E31894"/>
    <w:rsid w:val="00E31FBA"/>
    <w:rsid w:val="00E33748"/>
    <w:rsid w:val="00E340C0"/>
    <w:rsid w:val="00E424F6"/>
    <w:rsid w:val="00E57E89"/>
    <w:rsid w:val="00E630FF"/>
    <w:rsid w:val="00E72626"/>
    <w:rsid w:val="00E756CB"/>
    <w:rsid w:val="00E85C74"/>
    <w:rsid w:val="00E929D3"/>
    <w:rsid w:val="00E95C69"/>
    <w:rsid w:val="00EB0164"/>
    <w:rsid w:val="00EB12E7"/>
    <w:rsid w:val="00EB4DF3"/>
    <w:rsid w:val="00EE29CD"/>
    <w:rsid w:val="00EE414D"/>
    <w:rsid w:val="00EE44BE"/>
    <w:rsid w:val="00EF645F"/>
    <w:rsid w:val="00EF7C15"/>
    <w:rsid w:val="00F03D8C"/>
    <w:rsid w:val="00F073B6"/>
    <w:rsid w:val="00F22259"/>
    <w:rsid w:val="00F35927"/>
    <w:rsid w:val="00F40305"/>
    <w:rsid w:val="00F44AEB"/>
    <w:rsid w:val="00F525B0"/>
    <w:rsid w:val="00F54488"/>
    <w:rsid w:val="00F56286"/>
    <w:rsid w:val="00F606AC"/>
    <w:rsid w:val="00F72F55"/>
    <w:rsid w:val="00F745F0"/>
    <w:rsid w:val="00F74F04"/>
    <w:rsid w:val="00F75E97"/>
    <w:rsid w:val="00F80058"/>
    <w:rsid w:val="00F83B66"/>
    <w:rsid w:val="00F91838"/>
    <w:rsid w:val="00F9384F"/>
    <w:rsid w:val="00FB2F3D"/>
    <w:rsid w:val="00FB4C91"/>
    <w:rsid w:val="00FB78E9"/>
    <w:rsid w:val="00FC55BC"/>
    <w:rsid w:val="00FD03AA"/>
    <w:rsid w:val="00FE461D"/>
    <w:rsid w:val="00FE5702"/>
    <w:rsid w:val="00FF0D85"/>
    <w:rsid w:val="0440FAF1"/>
    <w:rsid w:val="0475F5FD"/>
    <w:rsid w:val="05B936E6"/>
    <w:rsid w:val="0745C4E9"/>
    <w:rsid w:val="091F9B80"/>
    <w:rsid w:val="09F295D8"/>
    <w:rsid w:val="0AF49F72"/>
    <w:rsid w:val="0B6BC62D"/>
    <w:rsid w:val="0C1C27C4"/>
    <w:rsid w:val="18D03A0B"/>
    <w:rsid w:val="1956F96E"/>
    <w:rsid w:val="19C9A39B"/>
    <w:rsid w:val="1D3BAA64"/>
    <w:rsid w:val="1E104737"/>
    <w:rsid w:val="23270D02"/>
    <w:rsid w:val="24B6C8D9"/>
    <w:rsid w:val="2D2243F3"/>
    <w:rsid w:val="2D9BE0DE"/>
    <w:rsid w:val="2E2BD591"/>
    <w:rsid w:val="356698D2"/>
    <w:rsid w:val="37835D08"/>
    <w:rsid w:val="37E6B4CC"/>
    <w:rsid w:val="39ADFF89"/>
    <w:rsid w:val="39B522C3"/>
    <w:rsid w:val="3B44ABF7"/>
    <w:rsid w:val="41D15F11"/>
    <w:rsid w:val="477218D0"/>
    <w:rsid w:val="488B7EA2"/>
    <w:rsid w:val="4A9585AA"/>
    <w:rsid w:val="4C34EE4F"/>
    <w:rsid w:val="4D48DD5B"/>
    <w:rsid w:val="4D75A433"/>
    <w:rsid w:val="51763FE6"/>
    <w:rsid w:val="541E3C69"/>
    <w:rsid w:val="54930ACC"/>
    <w:rsid w:val="55ABDBB9"/>
    <w:rsid w:val="576A2958"/>
    <w:rsid w:val="58C18D29"/>
    <w:rsid w:val="593E044A"/>
    <w:rsid w:val="5A87649E"/>
    <w:rsid w:val="5C3F3417"/>
    <w:rsid w:val="5CB08E13"/>
    <w:rsid w:val="5FE364E6"/>
    <w:rsid w:val="6086D92B"/>
    <w:rsid w:val="61DE4E3F"/>
    <w:rsid w:val="62178E29"/>
    <w:rsid w:val="629268D3"/>
    <w:rsid w:val="680B6EFA"/>
    <w:rsid w:val="6B8704AD"/>
    <w:rsid w:val="6CD846C3"/>
    <w:rsid w:val="70ED12CC"/>
    <w:rsid w:val="72823FB5"/>
    <w:rsid w:val="7501146C"/>
    <w:rsid w:val="7BF1003A"/>
    <w:rsid w:val="7CE925E5"/>
    <w:rsid w:val="7ED1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D3A18"/>
  <w15:chartTrackingRefBased/>
  <w15:docId w15:val="{90590E4D-AE2C-4831-AA12-BE90E6A9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2981"/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B7E"/>
    <w:pPr>
      <w:keepNext/>
      <w:keepLines/>
      <w:spacing w:after="0" w:line="480" w:lineRule="auto"/>
      <w:jc w:val="center"/>
      <w:outlineLvl w:val="0"/>
    </w:pPr>
    <w:rPr>
      <w:rFonts w:eastAsiaTheme="majorEastAsia" w:cstheme="majorBidi"/>
      <w:b/>
      <w:color w:val="auto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DE6"/>
    <w:pPr>
      <w:keepNext/>
      <w:keepLines/>
      <w:spacing w:before="40" w:after="0" w:line="480" w:lineRule="auto"/>
      <w:outlineLvl w:val="1"/>
    </w:pPr>
    <w:rPr>
      <w:rFonts w:eastAsiaTheme="majorEastAsia" w:cstheme="majorBidi"/>
      <w:b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4DE6"/>
    <w:pPr>
      <w:keepNext/>
      <w:keepLines/>
      <w:spacing w:before="40" w:after="0" w:line="480" w:lineRule="auto"/>
      <w:outlineLvl w:val="2"/>
    </w:pPr>
    <w:rPr>
      <w:rFonts w:eastAsiaTheme="majorEastAsia" w:cstheme="majorBidi"/>
      <w:b/>
      <w:i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4DE6"/>
    <w:pPr>
      <w:keepNext/>
      <w:keepLines/>
      <w:spacing w:before="40" w:after="0" w:line="480" w:lineRule="auto"/>
      <w:outlineLvl w:val="3"/>
    </w:pPr>
    <w:rPr>
      <w:rFonts w:eastAsiaTheme="majorEastAsia" w:cstheme="majorBidi"/>
      <w:b/>
      <w:iCs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Bibliography" w:customStyle="1">
    <w:name w:val="EndNote Bibliography"/>
    <w:basedOn w:val="Normal"/>
    <w:link w:val="EndNoteBibliographyChar"/>
    <w:autoRedefine/>
    <w:qFormat/>
    <w:rsid w:val="00372CFF"/>
    <w:pPr>
      <w:spacing w:after="0" w:line="240" w:lineRule="auto"/>
      <w:ind w:left="720" w:hanging="720"/>
    </w:pPr>
    <w:rPr>
      <w:noProof/>
      <w:shd w:val="clear" w:color="auto" w:fill="FFFFFF"/>
    </w:rPr>
  </w:style>
  <w:style w:type="character" w:styleId="EndNoteBibliographyChar" w:customStyle="1">
    <w:name w:val="EndNote Bibliography Char"/>
    <w:basedOn w:val="DefaultParagraphFont"/>
    <w:link w:val="EndNoteBibliography"/>
    <w:rsid w:val="00372CFF"/>
    <w:rPr>
      <w:rFonts w:ascii="Times New Roman" w:hAnsi="Times New Roman" w:cs="Times New Roman"/>
      <w:noProof/>
      <w:color w:val="000000"/>
      <w:kern w:val="0"/>
      <w:sz w:val="24"/>
      <w:szCs w:val="24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144DE6"/>
    <w:rPr>
      <w:rFonts w:ascii="Times New Roman" w:hAnsi="Times New Roman" w:eastAsiaTheme="majorEastAsia" w:cstheme="majorBidi"/>
      <w:b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144DE6"/>
    <w:rPr>
      <w:rFonts w:ascii="Times New Roman" w:hAnsi="Times New Roman" w:eastAsiaTheme="majorEastAsia" w:cstheme="majorBidi"/>
      <w:b/>
      <w:i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144DE6"/>
    <w:pPr>
      <w:spacing w:after="0" w:line="48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4DE6"/>
    <w:rPr>
      <w:rFonts w:ascii="Times New Roman" w:hAnsi="Times New Roman" w:eastAsiaTheme="majorEastAsia" w:cstheme="majorBidi"/>
      <w:b/>
      <w:spacing w:val="-10"/>
      <w:kern w:val="28"/>
      <w:szCs w:val="56"/>
    </w:rPr>
  </w:style>
  <w:style w:type="character" w:styleId="Heading4Char" w:customStyle="1">
    <w:name w:val="Heading 4 Char"/>
    <w:basedOn w:val="DefaultParagraphFont"/>
    <w:link w:val="Heading4"/>
    <w:uiPriority w:val="9"/>
    <w:rsid w:val="00144DE6"/>
    <w:rPr>
      <w:rFonts w:ascii="Times New Roman" w:hAnsi="Times New Roman" w:eastAsiaTheme="majorEastAsia" w:cstheme="majorBidi"/>
      <w:b/>
      <w:iCs/>
      <w:lang w:eastAsia="en-GB"/>
    </w:rPr>
  </w:style>
  <w:style w:type="character" w:styleId="Heading1Char" w:customStyle="1">
    <w:name w:val="Heading 1 Char"/>
    <w:basedOn w:val="DefaultParagraphFont"/>
    <w:link w:val="Heading1"/>
    <w:uiPriority w:val="9"/>
    <w:rsid w:val="006F1B7E"/>
    <w:rPr>
      <w:rFonts w:ascii="Times New Roman" w:hAnsi="Times New Roman" w:eastAsiaTheme="majorEastAsia" w:cstheme="majorBidi"/>
      <w:b/>
      <w:kern w:val="0"/>
      <w:sz w:val="24"/>
      <w:szCs w:val="3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F1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1B7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1B7E"/>
    <w:rPr>
      <w:rFonts w:ascii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B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1B7E"/>
    <w:rPr>
      <w:rFonts w:ascii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6F1B7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F1B7E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EndNoteBibliographyTitle" w:customStyle="1">
    <w:name w:val="EndNote Bibliography Title"/>
    <w:basedOn w:val="Normal"/>
    <w:link w:val="EndNoteBibliographyTitleChar"/>
    <w:rsid w:val="006F1B7E"/>
    <w:pPr>
      <w:spacing w:after="0"/>
      <w:jc w:val="center"/>
    </w:pPr>
    <w:rPr>
      <w:noProof/>
    </w:rPr>
  </w:style>
  <w:style w:type="character" w:styleId="EndNoteBibliographyTitleChar" w:customStyle="1">
    <w:name w:val="EndNote Bibliography Title Char"/>
    <w:basedOn w:val="DefaultParagraphFont"/>
    <w:link w:val="EndNoteBibliographyTitle"/>
    <w:rsid w:val="006F1B7E"/>
    <w:rPr>
      <w:rFonts w:ascii="Times New Roman" w:hAnsi="Times New Roman" w:cs="Times New Roman"/>
      <w:noProof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F1B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B7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F1B7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1B7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F1B7E"/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1B7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F1B7E"/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irstParagraph" w:customStyle="1">
    <w:name w:val="First Paragraph"/>
    <w:basedOn w:val="BodyText"/>
    <w:next w:val="BodyText"/>
    <w:qFormat/>
    <w:rsid w:val="006F1B7E"/>
    <w:pPr>
      <w:spacing w:before="180" w:after="180" w:line="240" w:lineRule="auto"/>
    </w:pPr>
    <w:rPr>
      <w:rFonts w:asciiTheme="minorHAnsi" w:hAnsiTheme="minorHAnsi" w:cstheme="minorBidi"/>
      <w:color w:val="auto"/>
    </w:rPr>
  </w:style>
  <w:style w:type="paragraph" w:styleId="BodyText">
    <w:name w:val="Body Text"/>
    <w:basedOn w:val="Normal"/>
    <w:link w:val="BodyTextChar"/>
    <w:uiPriority w:val="99"/>
    <w:semiHidden/>
    <w:unhideWhenUsed/>
    <w:rsid w:val="006F1B7E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6F1B7E"/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6F1B7E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agraph" w:customStyle="1">
    <w:name w:val="paragraph"/>
    <w:basedOn w:val="Normal"/>
    <w:rsid w:val="006F1B7E"/>
    <w:pPr>
      <w:spacing w:before="100" w:beforeAutospacing="1" w:after="100" w:afterAutospacing="1" w:line="240" w:lineRule="auto"/>
    </w:pPr>
    <w:rPr>
      <w:rFonts w:eastAsia="Times New Roman"/>
      <w:color w:val="auto"/>
      <w:lang w:val="nl-NL" w:eastAsia="nl-NL"/>
    </w:rPr>
  </w:style>
  <w:style w:type="character" w:styleId="normaltextrun" w:customStyle="1">
    <w:name w:val="normaltextrun"/>
    <w:basedOn w:val="DefaultParagraphFont"/>
    <w:rsid w:val="006F1B7E"/>
  </w:style>
  <w:style w:type="character" w:styleId="eop" w:customStyle="1">
    <w:name w:val="eop"/>
    <w:basedOn w:val="DefaultParagraphFont"/>
    <w:rsid w:val="006F1B7E"/>
  </w:style>
  <w:style w:type="character" w:styleId="findhit" w:customStyle="1">
    <w:name w:val="findhit"/>
    <w:basedOn w:val="DefaultParagraphFont"/>
    <w:rsid w:val="004F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jstor.org/stable/24303997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https://doi.org/10.1002/cem.1123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8CC6-85B4-44AA-879A-B82C98155C4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Tilburg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Lisa Vos</dc:creator>
  <keywords/>
  <dc:description/>
  <lastModifiedBy>Lisa Vos</lastModifiedBy>
  <revision>232</revision>
  <dcterms:created xsi:type="dcterms:W3CDTF">2023-08-10T07:07:00.0000000Z</dcterms:created>
  <dcterms:modified xsi:type="dcterms:W3CDTF">2024-12-02T13:12:05.3782777Z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326f9081-4ee7-46ab-8d19-7d241dec7c46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2023-08-09T13:07:22Z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670114a1-ce21-4636-9d8d-ed972ce7a0ed</vt:lpwstr>
  </property>
  <property fmtid="{D5CDD505-2E9C-101B-9397-08002B2CF9AE}" pid="9" name="MSIP_Label_b29f4804-9ab0-4527-a877-f7a87100f5fc_ContentBits">
    <vt:lpwstr>0</vt:lpwstr>
  </property>
</Properties>
</file>