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3B7" w:rsidRDefault="00605829">
      <w:pPr>
        <w:widowControl/>
        <w:jc w:val="left"/>
        <w:rPr>
          <w:rFonts w:ascii="Times New Roman" w:hAnsi="Times New Roman"/>
          <w:b/>
          <w:sz w:val="24"/>
          <w:szCs w:val="24"/>
        </w:rPr>
      </w:pPr>
      <w:r>
        <w:rPr>
          <w:rFonts w:ascii="Times New Roman" w:hAnsi="Times New Roman"/>
          <w:b/>
          <w:sz w:val="24"/>
          <w:szCs w:val="24"/>
        </w:rPr>
        <w:t>Supplementary data</w:t>
      </w:r>
    </w:p>
    <w:p w:rsidR="00B823B7" w:rsidRDefault="00605829">
      <w:pPr>
        <w:spacing w:line="480" w:lineRule="auto"/>
        <w:rPr>
          <w:rFonts w:ascii="Times New Roman" w:hAnsi="Times New Roman"/>
          <w:sz w:val="24"/>
        </w:rPr>
      </w:pPr>
      <w:r>
        <w:rPr>
          <w:rFonts w:ascii="Times New Roman" w:hAnsi="Times New Roman"/>
          <w:b/>
          <w:sz w:val="24"/>
          <w:szCs w:val="24"/>
        </w:rPr>
        <w:t>Supplementary Data S1.</w:t>
      </w:r>
      <w:r>
        <w:rPr>
          <w:rFonts w:ascii="Times New Roman" w:hAnsi="Times New Roman"/>
          <w:sz w:val="24"/>
          <w:szCs w:val="24"/>
        </w:rPr>
        <w:t xml:space="preserve"> Inclusion criteria</w:t>
      </w:r>
    </w:p>
    <w:p w:rsidR="00B823B7" w:rsidRDefault="00605829">
      <w:pPr>
        <w:spacing w:line="480" w:lineRule="auto"/>
        <w:rPr>
          <w:rFonts w:ascii="Times New Roman" w:hAnsi="Times New Roman"/>
          <w:sz w:val="24"/>
          <w:szCs w:val="24"/>
        </w:rPr>
      </w:pPr>
      <w:r>
        <w:rPr>
          <w:rFonts w:ascii="Times New Roman" w:hAnsi="Times New Roman"/>
          <w:sz w:val="24"/>
          <w:szCs w:val="24"/>
        </w:rPr>
        <w:t>Patients were eligible if they met the following criteria:</w:t>
      </w:r>
    </w:p>
    <w:p w:rsidR="00B823B7" w:rsidRDefault="00605829">
      <w:pPr>
        <w:spacing w:line="480" w:lineRule="auto"/>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Worsening of symptoms within 2 years before the day of enrollment and meeting one or more of the following criteria: 1) persistent bloody stool for ≥1 week any time from 2 years to 4 weeks before the day of enrollment; 2) initiation of 5-aminosalicylic acid treatment, dose escalation, or a change in medication type for worsened symptoms any time from 2 years to 4 weeks before the day of enrollment; 3) initiation or dose escalation of </w:t>
      </w:r>
      <w:proofErr w:type="spellStart"/>
      <w:r>
        <w:rPr>
          <w:rFonts w:ascii="Times New Roman" w:hAnsi="Times New Roman"/>
          <w:sz w:val="24"/>
          <w:szCs w:val="24"/>
        </w:rPr>
        <w:t>cytapheresis</w:t>
      </w:r>
      <w:proofErr w:type="spellEnd"/>
      <w:r>
        <w:rPr>
          <w:rFonts w:ascii="Times New Roman" w:hAnsi="Times New Roman"/>
          <w:sz w:val="24"/>
          <w:szCs w:val="24"/>
        </w:rPr>
        <w:t xml:space="preserve"> or glucocorticoids any time from 2 years to 4 weeks before the day of enrollment; and 4) initiation or dose escalation of immunomodulators, immunosuppressants, or anti-TNF-α antibody preparations any time from 2 years to 12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Disease severity based on “remission” in examinations performed less than 4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Remission defined using the Sutherland disease activity index scale with a rectal bleeding score of 0 and an endoscopic score of 0 or 1.</w:t>
      </w:r>
    </w:p>
    <w:p w:rsidR="00B823B7" w:rsidRDefault="00605829">
      <w:pPr>
        <w:spacing w:line="480" w:lineRule="auto"/>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Age 20–70 years at the time of informed consent.</w:t>
      </w:r>
    </w:p>
    <w:p w:rsidR="00B823B7" w:rsidRDefault="00605829">
      <w:pPr>
        <w:spacing w:line="480" w:lineRule="auto"/>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The patient voluntarily gave written inf</w:t>
      </w:r>
      <w:bookmarkStart w:id="0" w:name="_GoBack"/>
      <w:bookmarkEnd w:id="0"/>
      <w:r>
        <w:rPr>
          <w:rFonts w:ascii="Times New Roman" w:hAnsi="Times New Roman"/>
          <w:sz w:val="24"/>
          <w:szCs w:val="24"/>
        </w:rPr>
        <w:t xml:space="preserve">ormed consent to participate in the study. </w:t>
      </w:r>
      <w:r>
        <w:rPr>
          <w:rFonts w:ascii="Times New Roman" w:hAnsi="Times New Roman"/>
          <w:sz w:val="24"/>
          <w:szCs w:val="24"/>
        </w:rPr>
        <w:br w:type="page"/>
      </w:r>
      <w:r>
        <w:rPr>
          <w:rFonts w:ascii="Times New Roman" w:hAnsi="Times New Roman"/>
          <w:b/>
          <w:sz w:val="24"/>
          <w:szCs w:val="24"/>
        </w:rPr>
        <w:lastRenderedPageBreak/>
        <w:t>Supplementary Data S2.</w:t>
      </w:r>
      <w:r>
        <w:rPr>
          <w:rFonts w:ascii="Times New Roman" w:hAnsi="Times New Roman"/>
          <w:sz w:val="24"/>
          <w:szCs w:val="24"/>
        </w:rPr>
        <w:t xml:space="preserve"> Exclusion criteria</w:t>
      </w:r>
    </w:p>
    <w:p w:rsidR="00B823B7" w:rsidRDefault="00605829">
      <w:pPr>
        <w:spacing w:line="480" w:lineRule="auto"/>
        <w:rPr>
          <w:rFonts w:ascii="Times New Roman" w:hAnsi="Times New Roman"/>
          <w:sz w:val="24"/>
          <w:szCs w:val="24"/>
        </w:rPr>
      </w:pPr>
      <w:r>
        <w:rPr>
          <w:rFonts w:ascii="Times New Roman" w:hAnsi="Times New Roman"/>
          <w:sz w:val="24"/>
          <w:szCs w:val="24"/>
        </w:rPr>
        <w:t>Patients were excluded if they had any of the following conditions:</w:t>
      </w:r>
    </w:p>
    <w:p w:rsidR="00B823B7" w:rsidRDefault="00605829">
      <w:pPr>
        <w:spacing w:line="480" w:lineRule="auto"/>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Diagnosed with </w:t>
      </w:r>
      <w:proofErr w:type="spellStart"/>
      <w:r>
        <w:rPr>
          <w:rFonts w:ascii="Times New Roman" w:hAnsi="Times New Roman"/>
          <w:sz w:val="24"/>
          <w:szCs w:val="24"/>
        </w:rPr>
        <w:t>proctitis</w:t>
      </w:r>
      <w:proofErr w:type="spellEnd"/>
      <w:r>
        <w:rPr>
          <w:rFonts w:ascii="Times New Roman" w:hAnsi="Times New Roman"/>
          <w:sz w:val="24"/>
          <w:szCs w:val="24"/>
        </w:rPr>
        <w:t>-type ulcerative colitis (UC) by the last endoscopy performed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Visible bloody stools detected &lt;4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Dose modifications (dose reduction or escalation) of the oral 5-aminosalicylic acid preparation, or a change in medication type for worsened UC, &lt;4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 xml:space="preserve">Local administration of a 5-aminosalicylic acid preparation or glucocorticoid </w:t>
      </w:r>
      <w:r w:rsidR="00711C29">
        <w:rPr>
          <w:rFonts w:ascii="Times New Roman" w:hAnsi="Times New Roman"/>
          <w:sz w:val="24"/>
          <w:szCs w:val="24"/>
        </w:rPr>
        <w:t>&lt;</w:t>
      </w:r>
      <w:r>
        <w:rPr>
          <w:rFonts w:ascii="Times New Roman" w:hAnsi="Times New Roman"/>
          <w:sz w:val="24"/>
          <w:szCs w:val="24"/>
        </w:rPr>
        <w:t>4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 xml:space="preserve">Administration of a glucocorticoid (oral formulation, injection) </w:t>
      </w:r>
      <w:r w:rsidR="00711C29">
        <w:rPr>
          <w:rFonts w:ascii="Times New Roman" w:hAnsi="Times New Roman"/>
          <w:sz w:val="24"/>
          <w:szCs w:val="24"/>
        </w:rPr>
        <w:t>&lt;</w:t>
      </w:r>
      <w:r>
        <w:rPr>
          <w:rFonts w:ascii="Times New Roman" w:hAnsi="Times New Roman"/>
          <w:sz w:val="24"/>
          <w:szCs w:val="24"/>
        </w:rPr>
        <w:t>4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 xml:space="preserve">Administration of </w:t>
      </w:r>
      <w:proofErr w:type="spellStart"/>
      <w:r>
        <w:rPr>
          <w:rFonts w:ascii="Times New Roman" w:hAnsi="Times New Roman"/>
          <w:sz w:val="24"/>
          <w:szCs w:val="24"/>
        </w:rPr>
        <w:t>cytapheresis</w:t>
      </w:r>
      <w:proofErr w:type="spellEnd"/>
      <w:r>
        <w:rPr>
          <w:rFonts w:ascii="Times New Roman" w:hAnsi="Times New Roman"/>
          <w:sz w:val="24"/>
          <w:szCs w:val="24"/>
        </w:rPr>
        <w:t xml:space="preserve"> &lt;4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 xml:space="preserve">Administration of immunomodulators (azathioprine, mercaptopurine) </w:t>
      </w:r>
      <w:r w:rsidR="00711C29">
        <w:rPr>
          <w:rFonts w:ascii="Times New Roman" w:hAnsi="Times New Roman"/>
          <w:sz w:val="24"/>
          <w:szCs w:val="24"/>
        </w:rPr>
        <w:t>&lt;</w:t>
      </w:r>
      <w:r>
        <w:rPr>
          <w:rFonts w:ascii="Times New Roman" w:hAnsi="Times New Roman"/>
          <w:sz w:val="24"/>
          <w:szCs w:val="24"/>
        </w:rPr>
        <w:t>12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 xml:space="preserve">Administration of immunosuppressants (tacrolimus, </w:t>
      </w:r>
      <w:proofErr w:type="spellStart"/>
      <w:r>
        <w:rPr>
          <w:rFonts w:ascii="Times New Roman" w:hAnsi="Times New Roman"/>
          <w:sz w:val="24"/>
          <w:szCs w:val="24"/>
        </w:rPr>
        <w:t>cyclosporin</w:t>
      </w:r>
      <w:proofErr w:type="spellEnd"/>
      <w:r>
        <w:rPr>
          <w:rFonts w:ascii="Times New Roman" w:hAnsi="Times New Roman"/>
          <w:sz w:val="24"/>
          <w:szCs w:val="24"/>
        </w:rPr>
        <w:t xml:space="preserve">) </w:t>
      </w:r>
      <w:r w:rsidR="00711C29">
        <w:rPr>
          <w:rFonts w:ascii="Times New Roman" w:hAnsi="Times New Roman"/>
          <w:sz w:val="24"/>
          <w:szCs w:val="24"/>
        </w:rPr>
        <w:t>&lt;</w:t>
      </w:r>
      <w:r>
        <w:rPr>
          <w:rFonts w:ascii="Times New Roman" w:hAnsi="Times New Roman"/>
          <w:sz w:val="24"/>
          <w:szCs w:val="24"/>
        </w:rPr>
        <w:t>12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 xml:space="preserve">Administration of anti-tumor necrosis factor-α antibody reagents (infliximab) </w:t>
      </w:r>
      <w:r>
        <w:rPr>
          <w:rFonts w:ascii="Times New Roman" w:hAnsi="Times New Roman"/>
          <w:sz w:val="24"/>
          <w:szCs w:val="24"/>
        </w:rPr>
        <w:lastRenderedPageBreak/>
        <w:t>&lt;12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Administration of an antibacterial agent for at least 14 consecutive days &lt;4 weeks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Unable to stop regular consumption of probiotic products, other than the study beverage, or food products using lactic acid bacteria during the study period.</w:t>
      </w:r>
    </w:p>
    <w:p w:rsidR="00B823B7" w:rsidRDefault="00605829">
      <w:pPr>
        <w:spacing w:line="480" w:lineRule="auto"/>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 xml:space="preserve">Regular consumption of </w:t>
      </w:r>
      <w:r>
        <w:rPr>
          <w:rFonts w:ascii="Times New Roman" w:hAnsi="Times New Roman"/>
          <w:i/>
          <w:sz w:val="24"/>
          <w:szCs w:val="24"/>
        </w:rPr>
        <w:t xml:space="preserve">Bifidobacterium breve </w:t>
      </w:r>
      <w:r>
        <w:rPr>
          <w:rFonts w:ascii="Times New Roman" w:hAnsi="Times New Roman"/>
          <w:sz w:val="24"/>
          <w:szCs w:val="24"/>
        </w:rPr>
        <w:t>strain Yakult used in this study &lt;10 days before the day of enrollment.</w:t>
      </w:r>
    </w:p>
    <w:p w:rsidR="00B823B7" w:rsidRDefault="00605829">
      <w:pPr>
        <w:spacing w:line="480" w:lineRule="auto"/>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Currently participating in a clinical study.</w:t>
      </w:r>
    </w:p>
    <w:p w:rsidR="00B823B7" w:rsidRDefault="00605829">
      <w:pPr>
        <w:spacing w:line="480" w:lineRule="auto"/>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00711C29">
        <w:rPr>
          <w:rFonts w:ascii="Times New Roman" w:hAnsi="Times New Roman"/>
          <w:sz w:val="24"/>
          <w:szCs w:val="24"/>
        </w:rPr>
        <w:t>H</w:t>
      </w:r>
      <w:r>
        <w:rPr>
          <w:rFonts w:ascii="Times New Roman" w:hAnsi="Times New Roman"/>
          <w:sz w:val="24"/>
          <w:szCs w:val="24"/>
        </w:rPr>
        <w:t>istory of colectomy (however, patients with a history of appendectomy were eligible).</w:t>
      </w:r>
    </w:p>
    <w:p w:rsidR="00B823B7" w:rsidRDefault="00605829">
      <w:pPr>
        <w:spacing w:line="480" w:lineRule="auto"/>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00711C29">
        <w:rPr>
          <w:rFonts w:ascii="Times New Roman" w:hAnsi="Times New Roman"/>
          <w:sz w:val="24"/>
          <w:szCs w:val="24"/>
        </w:rPr>
        <w:t>H</w:t>
      </w:r>
      <w:r>
        <w:rPr>
          <w:rFonts w:ascii="Times New Roman" w:hAnsi="Times New Roman"/>
          <w:sz w:val="24"/>
          <w:szCs w:val="24"/>
        </w:rPr>
        <w:t xml:space="preserve">istory of hypersensitivity to lactobacillus-fermented milk, dairy products, </w:t>
      </w:r>
      <w:r w:rsidR="00711C29">
        <w:rPr>
          <w:rFonts w:ascii="Times New Roman" w:hAnsi="Times New Roman"/>
          <w:sz w:val="24"/>
          <w:szCs w:val="24"/>
        </w:rPr>
        <w:t xml:space="preserve">or </w:t>
      </w:r>
      <w:r>
        <w:rPr>
          <w:rFonts w:ascii="Times New Roman" w:hAnsi="Times New Roman"/>
          <w:sz w:val="24"/>
          <w:szCs w:val="24"/>
        </w:rPr>
        <w:t>lactobacillus preparations.</w:t>
      </w:r>
    </w:p>
    <w:p w:rsidR="00B823B7" w:rsidRDefault="00605829">
      <w:pPr>
        <w:spacing w:line="480" w:lineRule="auto"/>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00711C29">
        <w:rPr>
          <w:rFonts w:ascii="Times New Roman" w:hAnsi="Times New Roman"/>
          <w:sz w:val="24"/>
          <w:szCs w:val="24"/>
        </w:rPr>
        <w:t>S</w:t>
      </w:r>
      <w:r>
        <w:rPr>
          <w:rFonts w:ascii="Times New Roman" w:hAnsi="Times New Roman"/>
          <w:sz w:val="24"/>
          <w:szCs w:val="24"/>
        </w:rPr>
        <w:t>erious hepatic impairment (total bilirubin of ≥3.0 mg/</w:t>
      </w:r>
      <w:proofErr w:type="spellStart"/>
      <w:r>
        <w:rPr>
          <w:rFonts w:ascii="Times New Roman" w:hAnsi="Times New Roman"/>
          <w:sz w:val="24"/>
          <w:szCs w:val="24"/>
        </w:rPr>
        <w:t>dL</w:t>
      </w:r>
      <w:proofErr w:type="spellEnd"/>
      <w:r>
        <w:rPr>
          <w:rFonts w:ascii="Times New Roman" w:hAnsi="Times New Roman"/>
          <w:sz w:val="24"/>
          <w:szCs w:val="24"/>
        </w:rPr>
        <w:t xml:space="preserve">, aspartate aminotransferase (glutamic </w:t>
      </w:r>
      <w:proofErr w:type="spellStart"/>
      <w:r>
        <w:rPr>
          <w:rFonts w:ascii="Times New Roman" w:hAnsi="Times New Roman"/>
          <w:sz w:val="24"/>
          <w:szCs w:val="24"/>
        </w:rPr>
        <w:t>oxaloacetic</w:t>
      </w:r>
      <w:proofErr w:type="spellEnd"/>
      <w:r>
        <w:rPr>
          <w:rFonts w:ascii="Times New Roman" w:hAnsi="Times New Roman"/>
          <w:sz w:val="24"/>
          <w:szCs w:val="24"/>
        </w:rPr>
        <w:t xml:space="preserve"> transaminase) or alanine aminotransferase (glutamate-pyruvate transaminase) of ≥100 IU/L) or renal impairment (creatinine of ≥2.0 mg/</w:t>
      </w:r>
      <w:proofErr w:type="spellStart"/>
      <w:r>
        <w:rPr>
          <w:rFonts w:ascii="Times New Roman" w:hAnsi="Times New Roman"/>
          <w:sz w:val="24"/>
          <w:szCs w:val="24"/>
        </w:rPr>
        <w:t>dL</w:t>
      </w:r>
      <w:proofErr w:type="spellEnd"/>
      <w:r>
        <w:rPr>
          <w:rFonts w:ascii="Times New Roman" w:hAnsi="Times New Roman"/>
          <w:sz w:val="24"/>
          <w:szCs w:val="24"/>
        </w:rPr>
        <w:t xml:space="preserve"> or blood urea nitrogen of </w:t>
      </w:r>
      <w:r w:rsidR="00711C29">
        <w:rPr>
          <w:rFonts w:ascii="Times New Roman" w:hAnsi="Times New Roman"/>
          <w:sz w:val="24"/>
          <w:szCs w:val="24"/>
        </w:rPr>
        <w:t>≥</w:t>
      </w:r>
      <w:r>
        <w:rPr>
          <w:rFonts w:ascii="Times New Roman" w:hAnsi="Times New Roman"/>
          <w:sz w:val="24"/>
          <w:szCs w:val="24"/>
        </w:rPr>
        <w:t>25 mg/</w:t>
      </w:r>
      <w:proofErr w:type="spellStart"/>
      <w:r>
        <w:rPr>
          <w:rFonts w:ascii="Times New Roman" w:hAnsi="Times New Roman"/>
          <w:sz w:val="24"/>
          <w:szCs w:val="24"/>
        </w:rPr>
        <w:t>dL</w:t>
      </w:r>
      <w:proofErr w:type="spellEnd"/>
      <w:r>
        <w:rPr>
          <w:rFonts w:ascii="Times New Roman" w:hAnsi="Times New Roman"/>
          <w:sz w:val="24"/>
          <w:szCs w:val="24"/>
        </w:rPr>
        <w:t>).</w:t>
      </w:r>
    </w:p>
    <w:p w:rsidR="00B823B7" w:rsidRDefault="00605829">
      <w:pPr>
        <w:spacing w:line="480" w:lineRule="auto"/>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00711C29">
        <w:rPr>
          <w:rFonts w:ascii="Times New Roman" w:hAnsi="Times New Roman"/>
          <w:sz w:val="24"/>
          <w:szCs w:val="24"/>
        </w:rPr>
        <w:t>E</w:t>
      </w:r>
      <w:r>
        <w:rPr>
          <w:rFonts w:ascii="Times New Roman" w:hAnsi="Times New Roman"/>
          <w:sz w:val="24"/>
          <w:szCs w:val="24"/>
        </w:rPr>
        <w:t xml:space="preserve">vident </w:t>
      </w:r>
      <w:proofErr w:type="spellStart"/>
      <w:r>
        <w:rPr>
          <w:rFonts w:ascii="Times New Roman" w:hAnsi="Times New Roman"/>
          <w:sz w:val="24"/>
          <w:szCs w:val="24"/>
        </w:rPr>
        <w:t>psychoneurologic</w:t>
      </w:r>
      <w:proofErr w:type="spellEnd"/>
      <w:r>
        <w:rPr>
          <w:rFonts w:ascii="Times New Roman" w:hAnsi="Times New Roman"/>
          <w:sz w:val="24"/>
          <w:szCs w:val="24"/>
        </w:rPr>
        <w:t xml:space="preserve"> disorders.</w:t>
      </w:r>
    </w:p>
    <w:p w:rsidR="00B823B7" w:rsidRDefault="00605829">
      <w:pPr>
        <w:spacing w:line="480" w:lineRule="auto"/>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00711C29">
        <w:rPr>
          <w:rFonts w:ascii="Times New Roman" w:hAnsi="Times New Roman"/>
          <w:sz w:val="24"/>
          <w:szCs w:val="24"/>
        </w:rPr>
        <w:t>C</w:t>
      </w:r>
      <w:r>
        <w:rPr>
          <w:rFonts w:ascii="Times New Roman" w:hAnsi="Times New Roman"/>
          <w:sz w:val="24"/>
          <w:szCs w:val="24"/>
        </w:rPr>
        <w:t xml:space="preserve">urrent or history (within 5 years before the day of enrollment) of malignant </w:t>
      </w:r>
      <w:r>
        <w:rPr>
          <w:rFonts w:ascii="Times New Roman" w:hAnsi="Times New Roman"/>
          <w:sz w:val="24"/>
          <w:szCs w:val="24"/>
        </w:rPr>
        <w:lastRenderedPageBreak/>
        <w:t>tumors.</w:t>
      </w:r>
    </w:p>
    <w:p w:rsidR="00B823B7" w:rsidRDefault="00605829">
      <w:pPr>
        <w:spacing w:line="480" w:lineRule="auto"/>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00711C29">
        <w:rPr>
          <w:rFonts w:ascii="Times New Roman" w:hAnsi="Times New Roman"/>
          <w:sz w:val="24"/>
          <w:szCs w:val="24"/>
        </w:rPr>
        <w:t>P</w:t>
      </w:r>
      <w:r>
        <w:rPr>
          <w:rFonts w:ascii="Times New Roman" w:hAnsi="Times New Roman"/>
          <w:sz w:val="24"/>
          <w:szCs w:val="24"/>
        </w:rPr>
        <w:t>regnant, breast-feeding or of childbearing potential, or desir</w:t>
      </w:r>
      <w:r w:rsidR="00711C29">
        <w:rPr>
          <w:rFonts w:ascii="Times New Roman" w:hAnsi="Times New Roman"/>
          <w:sz w:val="24"/>
          <w:szCs w:val="24"/>
        </w:rPr>
        <w:t>ing</w:t>
      </w:r>
      <w:r>
        <w:rPr>
          <w:rFonts w:ascii="Times New Roman" w:hAnsi="Times New Roman"/>
          <w:sz w:val="24"/>
          <w:szCs w:val="24"/>
        </w:rPr>
        <w:t xml:space="preserve"> to become pregnant during the study period.</w:t>
      </w:r>
    </w:p>
    <w:p w:rsidR="00B823B7" w:rsidRDefault="00605829">
      <w:pPr>
        <w:spacing w:line="480" w:lineRule="auto"/>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t xml:space="preserve">Any other </w:t>
      </w:r>
      <w:r w:rsidR="006A454F">
        <w:rPr>
          <w:rFonts w:ascii="Times New Roman" w:hAnsi="Times New Roman"/>
          <w:sz w:val="24"/>
          <w:szCs w:val="24"/>
        </w:rPr>
        <w:t>criteria</w:t>
      </w:r>
      <w:r>
        <w:rPr>
          <w:rFonts w:ascii="Times New Roman" w:hAnsi="Times New Roman"/>
          <w:sz w:val="24"/>
          <w:szCs w:val="24"/>
        </w:rPr>
        <w:t xml:space="preserve"> judged by the investigator</w:t>
      </w:r>
      <w:r w:rsidR="006A454F">
        <w:rPr>
          <w:rFonts w:ascii="Times New Roman" w:hAnsi="Times New Roman"/>
          <w:sz w:val="24"/>
          <w:szCs w:val="24"/>
        </w:rPr>
        <w:t xml:space="preserve"> as making a patient inappropriate for inclusion</w:t>
      </w:r>
      <w:r>
        <w:rPr>
          <w:rFonts w:ascii="Times New Roman" w:hAnsi="Times New Roman"/>
          <w:sz w:val="24"/>
          <w:szCs w:val="24"/>
        </w:rPr>
        <w:t>.</w:t>
      </w:r>
    </w:p>
    <w:p w:rsidR="00B823B7" w:rsidRDefault="00B823B7">
      <w:pPr>
        <w:spacing w:line="480" w:lineRule="auto"/>
        <w:rPr>
          <w:rFonts w:ascii="Times New Roman" w:hAnsi="Times New Roman"/>
          <w:sz w:val="24"/>
          <w:szCs w:val="24"/>
        </w:rPr>
      </w:pPr>
    </w:p>
    <w:p w:rsidR="00B823B7" w:rsidRDefault="00605829">
      <w:pPr>
        <w:widowControl/>
        <w:jc w:val="left"/>
        <w:rPr>
          <w:rFonts w:ascii="Times New Roman" w:hAnsi="Times New Roman"/>
          <w:sz w:val="24"/>
          <w:szCs w:val="24"/>
        </w:rPr>
      </w:pPr>
      <w:r>
        <w:rPr>
          <w:rFonts w:ascii="Times New Roman" w:hAnsi="Times New Roman"/>
          <w:b/>
          <w:sz w:val="24"/>
          <w:szCs w:val="24"/>
        </w:rPr>
        <w:br w:type="page"/>
      </w:r>
      <w:r>
        <w:rPr>
          <w:rFonts w:ascii="Times New Roman" w:hAnsi="Times New Roman"/>
          <w:b/>
          <w:sz w:val="24"/>
          <w:szCs w:val="24"/>
        </w:rPr>
        <w:lastRenderedPageBreak/>
        <w:t>Supplementary Data S3.</w:t>
      </w:r>
      <w:r>
        <w:rPr>
          <w:rFonts w:ascii="Times New Roman" w:hAnsi="Times New Roman"/>
          <w:sz w:val="24"/>
          <w:szCs w:val="24"/>
        </w:rPr>
        <w:t xml:space="preserve"> Restricted/prohibited concomitant therapy</w:t>
      </w:r>
    </w:p>
    <w:p w:rsidR="00B823B7" w:rsidRDefault="00605829">
      <w:pPr>
        <w:spacing w:line="480" w:lineRule="auto"/>
        <w:rPr>
          <w:rFonts w:ascii="Times New Roman" w:hAnsi="Times New Roman"/>
          <w:sz w:val="24"/>
          <w:szCs w:val="24"/>
        </w:rPr>
      </w:pPr>
      <w:r>
        <w:rPr>
          <w:rFonts w:ascii="Times New Roman" w:hAnsi="Times New Roman"/>
          <w:sz w:val="24"/>
          <w:szCs w:val="24"/>
        </w:rPr>
        <w:t>Prohibited concomitant therapy.</w:t>
      </w:r>
    </w:p>
    <w:p w:rsidR="00B823B7" w:rsidRDefault="00605829">
      <w:pPr>
        <w:spacing w:line="480" w:lineRule="auto"/>
        <w:rPr>
          <w:rFonts w:ascii="Times New Roman" w:hAnsi="Times New Roman"/>
          <w:sz w:val="24"/>
          <w:szCs w:val="24"/>
        </w:rPr>
      </w:pPr>
      <w:r>
        <w:rPr>
          <w:rFonts w:ascii="Times New Roman" w:hAnsi="Times New Roman"/>
          <w:sz w:val="24"/>
          <w:szCs w:val="24"/>
        </w:rPr>
        <w:t>During the study period after enrollment, the concomitant use of the following treatment</w:t>
      </w:r>
      <w:r w:rsidR="003930AF">
        <w:rPr>
          <w:rFonts w:ascii="Times New Roman" w:hAnsi="Times New Roman"/>
          <w:sz w:val="24"/>
          <w:szCs w:val="24"/>
        </w:rPr>
        <w:t>s</w:t>
      </w:r>
      <w:r>
        <w:rPr>
          <w:rFonts w:ascii="Times New Roman" w:hAnsi="Times New Roman"/>
          <w:sz w:val="24"/>
          <w:szCs w:val="24"/>
        </w:rPr>
        <w:t xml:space="preserve"> was prohibited:</w:t>
      </w:r>
    </w:p>
    <w:p w:rsidR="00B823B7" w:rsidRDefault="00605829">
      <w:pPr>
        <w:spacing w:line="480" w:lineRule="auto"/>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For the oral 5-aminosalicylic acid treatment and its dosing regimen confirmed at the time of study enrollment, addition of other 5-aminosalicylic acid preparations, a change in medication type, and dose modifications (dose reduction or escalation) </w:t>
      </w:r>
      <w:r w:rsidR="00E63568">
        <w:rPr>
          <w:rFonts w:ascii="Times New Roman" w:hAnsi="Times New Roman"/>
          <w:sz w:val="24"/>
          <w:szCs w:val="24"/>
        </w:rPr>
        <w:t>we</w:t>
      </w:r>
      <w:r>
        <w:rPr>
          <w:rFonts w:ascii="Times New Roman" w:hAnsi="Times New Roman"/>
          <w:sz w:val="24"/>
          <w:szCs w:val="24"/>
        </w:rPr>
        <w:t>re not allowed.</w:t>
      </w:r>
    </w:p>
    <w:p w:rsidR="00B823B7" w:rsidRDefault="00605829">
      <w:pPr>
        <w:spacing w:line="480" w:lineRule="auto"/>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Local administration of 5-aminosalicylic acid treatment.</w:t>
      </w:r>
    </w:p>
    <w:p w:rsidR="00B823B7" w:rsidRDefault="00605829">
      <w:pPr>
        <w:spacing w:line="480" w:lineRule="auto"/>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Administration of glucocorticoids (oral, injection, local administration).</w:t>
      </w:r>
    </w:p>
    <w:p w:rsidR="00B823B7" w:rsidRDefault="00605829">
      <w:pPr>
        <w:spacing w:line="480" w:lineRule="auto"/>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 xml:space="preserve">Initiation of </w:t>
      </w:r>
      <w:proofErr w:type="spellStart"/>
      <w:r>
        <w:rPr>
          <w:rFonts w:ascii="Times New Roman" w:hAnsi="Times New Roman"/>
          <w:sz w:val="24"/>
          <w:szCs w:val="24"/>
        </w:rPr>
        <w:t>cytapheresis</w:t>
      </w:r>
      <w:proofErr w:type="spellEnd"/>
      <w:r>
        <w:rPr>
          <w:rFonts w:ascii="Times New Roman" w:hAnsi="Times New Roman"/>
          <w:sz w:val="24"/>
          <w:szCs w:val="24"/>
        </w:rPr>
        <w:t>.</w:t>
      </w:r>
    </w:p>
    <w:p w:rsidR="00B823B7" w:rsidRDefault="00605829">
      <w:pPr>
        <w:spacing w:line="480" w:lineRule="auto"/>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Administration of immunomodulators (azathioprine, mercaptopurine).</w:t>
      </w:r>
    </w:p>
    <w:p w:rsidR="00B823B7" w:rsidRDefault="00605829">
      <w:pPr>
        <w:spacing w:line="480" w:lineRule="auto"/>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 xml:space="preserve">Administration of immunosuppressants (tacrolimus, </w:t>
      </w:r>
      <w:proofErr w:type="spellStart"/>
      <w:r>
        <w:rPr>
          <w:rFonts w:ascii="Times New Roman" w:hAnsi="Times New Roman"/>
          <w:sz w:val="24"/>
          <w:szCs w:val="24"/>
        </w:rPr>
        <w:t>cyclosporin</w:t>
      </w:r>
      <w:proofErr w:type="spellEnd"/>
      <w:r>
        <w:rPr>
          <w:rFonts w:ascii="Times New Roman" w:hAnsi="Times New Roman"/>
          <w:sz w:val="24"/>
          <w:szCs w:val="24"/>
        </w:rPr>
        <w:t>).</w:t>
      </w:r>
    </w:p>
    <w:p w:rsidR="00B823B7" w:rsidRDefault="00605829">
      <w:pPr>
        <w:spacing w:line="480" w:lineRule="auto"/>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Administration of anti-TNF-α antibody preparations (infliximab).</w:t>
      </w:r>
    </w:p>
    <w:p w:rsidR="00B823B7" w:rsidRDefault="00605829">
      <w:pPr>
        <w:spacing w:line="480" w:lineRule="auto"/>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Initiation of surgical treatment related to ulcerative colitis.</w:t>
      </w:r>
    </w:p>
    <w:p w:rsidR="00B823B7" w:rsidRDefault="00605829">
      <w:pPr>
        <w:spacing w:line="480" w:lineRule="auto"/>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Administration of investigational products.</w:t>
      </w:r>
    </w:p>
    <w:p w:rsidR="00B823B7" w:rsidRDefault="00605829">
      <w:pPr>
        <w:spacing w:line="480" w:lineRule="auto"/>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 xml:space="preserve">Regular use of antibiotics and antibacterial agents (treatment continuation for </w:t>
      </w:r>
      <w:r w:rsidR="00E63568">
        <w:rPr>
          <w:rFonts w:ascii="Times New Roman" w:hAnsi="Times New Roman"/>
          <w:sz w:val="24"/>
          <w:szCs w:val="24"/>
        </w:rPr>
        <w:t>≥</w:t>
      </w:r>
      <w:r>
        <w:rPr>
          <w:rFonts w:ascii="Times New Roman" w:hAnsi="Times New Roman"/>
          <w:sz w:val="24"/>
          <w:szCs w:val="24"/>
        </w:rPr>
        <w:t>2 weeks).</w:t>
      </w:r>
    </w:p>
    <w:p w:rsidR="00B823B7" w:rsidRDefault="00B823B7">
      <w:pPr>
        <w:spacing w:line="480" w:lineRule="auto"/>
        <w:rPr>
          <w:rFonts w:ascii="Times New Roman" w:hAnsi="Times New Roman"/>
          <w:sz w:val="24"/>
          <w:szCs w:val="24"/>
        </w:rPr>
      </w:pPr>
    </w:p>
    <w:p w:rsidR="00B823B7" w:rsidRDefault="00605829">
      <w:pPr>
        <w:spacing w:line="480" w:lineRule="auto"/>
        <w:rPr>
          <w:rFonts w:ascii="Times New Roman" w:hAnsi="Times New Roman"/>
          <w:sz w:val="24"/>
          <w:szCs w:val="24"/>
        </w:rPr>
      </w:pPr>
      <w:r>
        <w:rPr>
          <w:rFonts w:ascii="Times New Roman" w:hAnsi="Times New Roman"/>
          <w:sz w:val="24"/>
          <w:szCs w:val="24"/>
        </w:rPr>
        <w:lastRenderedPageBreak/>
        <w:t>Restricted concomitant therapy: Standard treatment for UC.</w:t>
      </w:r>
    </w:p>
    <w:p w:rsidR="00B823B7" w:rsidRDefault="00605829">
      <w:pPr>
        <w:spacing w:line="480" w:lineRule="auto"/>
        <w:rPr>
          <w:rFonts w:ascii="Times New Roman" w:hAnsi="Times New Roman"/>
          <w:sz w:val="24"/>
          <w:szCs w:val="24"/>
        </w:rPr>
      </w:pPr>
      <w:r>
        <w:rPr>
          <w:rFonts w:ascii="Times New Roman" w:hAnsi="Times New Roman"/>
          <w:sz w:val="24"/>
          <w:szCs w:val="24"/>
        </w:rPr>
        <w:t>During the study period after enrollment, concomitant use of the following drugs was allowed with conditions</w:t>
      </w:r>
      <w:r w:rsidR="00E63568">
        <w:rPr>
          <w:rFonts w:ascii="Times New Roman" w:hAnsi="Times New Roman"/>
          <w:sz w:val="24"/>
          <w:szCs w:val="24"/>
        </w:rPr>
        <w:t>:</w:t>
      </w:r>
    </w:p>
    <w:p w:rsidR="00B823B7" w:rsidRDefault="00605829">
      <w:pPr>
        <w:spacing w:line="480" w:lineRule="auto"/>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Oral 5-aminosalicylic acid treatment (</w:t>
      </w:r>
      <w:proofErr w:type="spellStart"/>
      <w:r>
        <w:rPr>
          <w:rFonts w:ascii="Times New Roman" w:hAnsi="Times New Roman"/>
          <w:sz w:val="24"/>
          <w:szCs w:val="24"/>
        </w:rPr>
        <w:t>Pentasa</w:t>
      </w:r>
      <w:proofErr w:type="spellEnd"/>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Salazopyrin</w:t>
      </w:r>
      <w:proofErr w:type="spellEnd"/>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Asacol</w:t>
      </w:r>
      <w:proofErr w:type="spellEnd"/>
      <w:r>
        <w:rPr>
          <w:rFonts w:ascii="Times New Roman" w:hAnsi="Times New Roman"/>
          <w:sz w:val="24"/>
          <w:szCs w:val="24"/>
          <w:vertAlign w:val="superscript"/>
        </w:rPr>
        <w:t>®</w:t>
      </w:r>
      <w:r>
        <w:rPr>
          <w:rFonts w:ascii="Times New Roman" w:hAnsi="Times New Roman"/>
          <w:sz w:val="24"/>
          <w:szCs w:val="24"/>
        </w:rPr>
        <w:t xml:space="preserve">): The drug and its dosing regimen used at the time of enrollment in the study </w:t>
      </w:r>
      <w:r w:rsidR="00E63568">
        <w:rPr>
          <w:rFonts w:ascii="Times New Roman" w:hAnsi="Times New Roman"/>
          <w:sz w:val="24"/>
          <w:szCs w:val="24"/>
        </w:rPr>
        <w:t xml:space="preserve">were to </w:t>
      </w:r>
      <w:r>
        <w:rPr>
          <w:rFonts w:ascii="Times New Roman" w:hAnsi="Times New Roman"/>
          <w:sz w:val="24"/>
          <w:szCs w:val="24"/>
        </w:rPr>
        <w:t>be continued throughout the study period. Addition of other 5-aminosalicylic acid preparations, a change in medication type, and dose modifications (dose reduction or escalation) was not allowed. If any change was made in medication type or dose during the study period, the patient was withdrawn from the study and underwent the specified observations, examinations, and assessments at the time of discontinuation.</w:t>
      </w:r>
    </w:p>
    <w:p w:rsidR="00B823B7" w:rsidRDefault="00605829">
      <w:pPr>
        <w:spacing w:line="480" w:lineRule="auto"/>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Drugs for intestinal disorders: It was recommended to continue the drug and its dosing regimen used at the time of study enrollment throughout the study period.</w:t>
      </w:r>
    </w:p>
    <w:p w:rsidR="00B823B7" w:rsidRDefault="00605829">
      <w:pPr>
        <w:spacing w:line="480" w:lineRule="auto"/>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Loperamide hydrochloride: It was recommended to continue the drug and its dosing regimen used at the time of study enrollment throughout the study period.</w:t>
      </w:r>
    </w:p>
    <w:p w:rsidR="00B823B7" w:rsidRDefault="00605829">
      <w:pPr>
        <w:spacing w:line="480" w:lineRule="auto"/>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Drugs for diarrhea-predominant irritable bowel syndrome (polycarbophil calcium: Colonel</w:t>
      </w:r>
      <w:r>
        <w:rPr>
          <w:rFonts w:ascii="Times New Roman" w:hAnsi="Times New Roman"/>
          <w:sz w:val="24"/>
          <w:szCs w:val="24"/>
          <w:vertAlign w:val="superscript"/>
        </w:rPr>
        <w:t>®</w:t>
      </w:r>
      <w:r>
        <w:rPr>
          <w:rFonts w:ascii="Times New Roman" w:hAnsi="Times New Roman"/>
          <w:sz w:val="24"/>
          <w:szCs w:val="24"/>
        </w:rPr>
        <w:t xml:space="preserve">, trimebutine Maleate: </w:t>
      </w:r>
      <w:proofErr w:type="spellStart"/>
      <w:r>
        <w:rPr>
          <w:rFonts w:ascii="Times New Roman" w:hAnsi="Times New Roman"/>
          <w:sz w:val="24"/>
          <w:szCs w:val="24"/>
        </w:rPr>
        <w:t>Cerekinon</w:t>
      </w:r>
      <w:proofErr w:type="spellEnd"/>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ramosetron</w:t>
      </w:r>
      <w:proofErr w:type="spellEnd"/>
      <w:r>
        <w:rPr>
          <w:rFonts w:ascii="Times New Roman" w:hAnsi="Times New Roman"/>
          <w:sz w:val="24"/>
          <w:szCs w:val="24"/>
        </w:rPr>
        <w:t xml:space="preserve"> hydrochloride: </w:t>
      </w:r>
      <w:proofErr w:type="spellStart"/>
      <w:r>
        <w:rPr>
          <w:rFonts w:ascii="Times New Roman" w:hAnsi="Times New Roman"/>
          <w:sz w:val="24"/>
          <w:szCs w:val="24"/>
        </w:rPr>
        <w:t>Irribow</w:t>
      </w:r>
      <w:proofErr w:type="spellEnd"/>
      <w:r>
        <w:rPr>
          <w:rFonts w:ascii="Times New Roman" w:hAnsi="Times New Roman"/>
          <w:sz w:val="24"/>
          <w:szCs w:val="24"/>
          <w:vertAlign w:val="superscript"/>
        </w:rPr>
        <w:t>®</w:t>
      </w:r>
      <w:r>
        <w:rPr>
          <w:rFonts w:ascii="Times New Roman" w:hAnsi="Times New Roman"/>
          <w:sz w:val="24"/>
          <w:szCs w:val="24"/>
        </w:rPr>
        <w:t xml:space="preserve">, anticholinergics, berberine chloride hydrate: </w:t>
      </w:r>
      <w:proofErr w:type="spellStart"/>
      <w:r>
        <w:rPr>
          <w:rFonts w:ascii="Times New Roman" w:hAnsi="Times New Roman"/>
          <w:sz w:val="24"/>
          <w:szCs w:val="24"/>
        </w:rPr>
        <w:t>Phelloberin</w:t>
      </w:r>
      <w:proofErr w:type="spellEnd"/>
      <w:r>
        <w:rPr>
          <w:rFonts w:ascii="Times New Roman" w:hAnsi="Times New Roman"/>
          <w:sz w:val="24"/>
          <w:szCs w:val="24"/>
          <w:vertAlign w:val="superscript"/>
        </w:rPr>
        <w:t>®</w:t>
      </w:r>
      <w:r>
        <w:rPr>
          <w:rFonts w:ascii="Times New Roman" w:hAnsi="Times New Roman"/>
          <w:sz w:val="24"/>
          <w:szCs w:val="24"/>
        </w:rPr>
        <w:t xml:space="preserve">): It was recommended to continue the drug and its dosing regimen used at the time of study </w:t>
      </w:r>
      <w:r>
        <w:rPr>
          <w:rFonts w:ascii="Times New Roman" w:hAnsi="Times New Roman"/>
          <w:sz w:val="24"/>
          <w:szCs w:val="24"/>
        </w:rPr>
        <w:lastRenderedPageBreak/>
        <w:t>enrollment throughout the study period.</w:t>
      </w:r>
    </w:p>
    <w:p w:rsidR="00B823B7" w:rsidRDefault="00605829" w:rsidP="00CC562A">
      <w:pPr>
        <w:widowControl/>
        <w:jc w:val="left"/>
        <w:rPr>
          <w:rFonts w:ascii="Times New Roman" w:hAnsi="Times New Roman"/>
          <w:sz w:val="24"/>
          <w:szCs w:val="24"/>
        </w:rPr>
      </w:pPr>
      <w:r>
        <w:rPr>
          <w:rFonts w:ascii="Times New Roman" w:hAnsi="Times New Roman"/>
          <w:sz w:val="24"/>
          <w:szCs w:val="24"/>
        </w:rPr>
        <w:br w:type="page"/>
      </w:r>
      <w:r>
        <w:rPr>
          <w:rFonts w:ascii="Times New Roman" w:hAnsi="Times New Roman"/>
          <w:b/>
          <w:sz w:val="24"/>
          <w:szCs w:val="24"/>
        </w:rPr>
        <w:lastRenderedPageBreak/>
        <w:t>Supplementary Table S1.</w:t>
      </w:r>
      <w:r>
        <w:rPr>
          <w:rFonts w:ascii="Times New Roman" w:hAnsi="Times New Roman"/>
          <w:sz w:val="24"/>
          <w:szCs w:val="24"/>
        </w:rPr>
        <w:t xml:space="preserve"> Items and schedule for investigation</w:t>
      </w:r>
    </w:p>
    <w:tbl>
      <w:tblPr>
        <w:tblW w:w="94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33"/>
        <w:gridCol w:w="2436"/>
        <w:gridCol w:w="1567"/>
        <w:gridCol w:w="851"/>
        <w:gridCol w:w="850"/>
        <w:gridCol w:w="851"/>
        <w:gridCol w:w="850"/>
        <w:gridCol w:w="1560"/>
      </w:tblGrid>
      <w:tr w:rsidR="00B823B7">
        <w:trPr>
          <w:cantSplit/>
          <w:trHeight w:val="20"/>
        </w:trPr>
        <w:tc>
          <w:tcPr>
            <w:tcW w:w="2969" w:type="dxa"/>
            <w:gridSpan w:val="2"/>
            <w:vMerge w:val="restart"/>
            <w:tcBorders>
              <w:top w:val="single" w:sz="12" w:space="0" w:color="auto"/>
            </w:tcBorders>
            <w:shd w:val="clear" w:color="auto" w:fill="E6E6E6"/>
            <w:vAlign w:val="center"/>
          </w:tcPr>
          <w:p w:rsidR="00B823B7" w:rsidRDefault="00605829">
            <w:pPr>
              <w:spacing w:line="250" w:lineRule="exact"/>
              <w:rPr>
                <w:rFonts w:ascii="Times New Roman" w:hAnsi="Times New Roman"/>
                <w:sz w:val="18"/>
                <w:szCs w:val="20"/>
              </w:rPr>
            </w:pPr>
            <w:r>
              <w:rPr>
                <w:rFonts w:ascii="Times New Roman" w:hAnsi="Times New Roman"/>
                <w:sz w:val="18"/>
                <w:szCs w:val="20"/>
              </w:rPr>
              <w:t>Time point</w:t>
            </w:r>
          </w:p>
        </w:tc>
        <w:tc>
          <w:tcPr>
            <w:tcW w:w="1567" w:type="dxa"/>
            <w:tcBorders>
              <w:top w:val="single" w:sz="12"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Visit 1</w:t>
            </w:r>
          </w:p>
        </w:tc>
        <w:tc>
          <w:tcPr>
            <w:tcW w:w="851" w:type="dxa"/>
            <w:tcBorders>
              <w:top w:val="single" w:sz="12" w:space="0" w:color="auto"/>
              <w:bottom w:val="single" w:sz="4" w:space="0" w:color="auto"/>
            </w:tcBorders>
            <w:shd w:val="clear" w:color="auto" w:fill="E6E6E6"/>
            <w:vAlign w:val="center"/>
          </w:tcPr>
          <w:p w:rsidR="00B823B7" w:rsidRDefault="00B823B7">
            <w:pPr>
              <w:spacing w:line="250" w:lineRule="exact"/>
              <w:jc w:val="center"/>
              <w:rPr>
                <w:rFonts w:ascii="Times New Roman" w:hAnsi="Times New Roman"/>
                <w:sz w:val="18"/>
                <w:szCs w:val="20"/>
              </w:rPr>
            </w:pPr>
          </w:p>
        </w:tc>
        <w:tc>
          <w:tcPr>
            <w:tcW w:w="850" w:type="dxa"/>
            <w:tcBorders>
              <w:top w:val="single" w:sz="12"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Visit 2</w:t>
            </w:r>
          </w:p>
        </w:tc>
        <w:tc>
          <w:tcPr>
            <w:tcW w:w="851" w:type="dxa"/>
            <w:tcBorders>
              <w:top w:val="single" w:sz="12"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Visit 3</w:t>
            </w:r>
          </w:p>
        </w:tc>
        <w:tc>
          <w:tcPr>
            <w:tcW w:w="850" w:type="dxa"/>
            <w:tcBorders>
              <w:top w:val="single" w:sz="12"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Visit 4</w:t>
            </w:r>
          </w:p>
        </w:tc>
        <w:tc>
          <w:tcPr>
            <w:tcW w:w="1560" w:type="dxa"/>
            <w:tcBorders>
              <w:top w:val="single" w:sz="12"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Visit 5</w:t>
            </w:r>
          </w:p>
        </w:tc>
      </w:tr>
      <w:tr w:rsidR="00B823B7">
        <w:trPr>
          <w:cantSplit/>
          <w:trHeight w:val="20"/>
        </w:trPr>
        <w:tc>
          <w:tcPr>
            <w:tcW w:w="2969" w:type="dxa"/>
            <w:gridSpan w:val="2"/>
            <w:vMerge/>
            <w:tcBorders>
              <w:bottom w:val="single" w:sz="4" w:space="0" w:color="auto"/>
            </w:tcBorders>
            <w:shd w:val="clear" w:color="auto" w:fill="E6E6E6"/>
            <w:vAlign w:val="center"/>
          </w:tcPr>
          <w:p w:rsidR="00B823B7" w:rsidRDefault="00B823B7">
            <w:pPr>
              <w:spacing w:line="250" w:lineRule="exact"/>
              <w:rPr>
                <w:rFonts w:ascii="Times New Roman" w:hAnsi="Times New Roman"/>
                <w:sz w:val="18"/>
                <w:szCs w:val="20"/>
              </w:rPr>
            </w:pPr>
          </w:p>
        </w:tc>
        <w:tc>
          <w:tcPr>
            <w:tcW w:w="1567"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Week 0</w:t>
            </w:r>
          </w:p>
          <w:p w:rsidR="00B823B7" w:rsidRDefault="00605829">
            <w:pPr>
              <w:spacing w:line="250" w:lineRule="exact"/>
              <w:jc w:val="center"/>
              <w:rPr>
                <w:rFonts w:ascii="Times New Roman" w:hAnsi="Times New Roman"/>
                <w:sz w:val="18"/>
                <w:szCs w:val="20"/>
              </w:rPr>
            </w:pPr>
            <w:r>
              <w:rPr>
                <w:rFonts w:ascii="Times New Roman" w:hAnsi="Times New Roman"/>
                <w:sz w:val="18"/>
                <w:szCs w:val="20"/>
              </w:rPr>
              <w:t xml:space="preserve">At study enrollment </w:t>
            </w:r>
          </w:p>
        </w:tc>
        <w:tc>
          <w:tcPr>
            <w:tcW w:w="851"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Week 4</w:t>
            </w:r>
          </w:p>
        </w:tc>
        <w:tc>
          <w:tcPr>
            <w:tcW w:w="850"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Week 12</w:t>
            </w:r>
          </w:p>
        </w:tc>
        <w:tc>
          <w:tcPr>
            <w:tcW w:w="851"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 xml:space="preserve">Week 24 </w:t>
            </w:r>
          </w:p>
        </w:tc>
        <w:tc>
          <w:tcPr>
            <w:tcW w:w="850"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 xml:space="preserve">Week 36 </w:t>
            </w:r>
          </w:p>
        </w:tc>
        <w:tc>
          <w:tcPr>
            <w:tcW w:w="1560"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At discontinuation or completion (Week 48)</w:t>
            </w:r>
          </w:p>
        </w:tc>
      </w:tr>
      <w:tr w:rsidR="00B823B7">
        <w:trPr>
          <w:cantSplit/>
          <w:trHeight w:val="20"/>
        </w:trPr>
        <w:tc>
          <w:tcPr>
            <w:tcW w:w="2969" w:type="dxa"/>
            <w:gridSpan w:val="2"/>
            <w:tcBorders>
              <w:top w:val="single" w:sz="4" w:space="0" w:color="auto"/>
              <w:bottom w:val="single" w:sz="4" w:space="0" w:color="auto"/>
            </w:tcBorders>
            <w:shd w:val="clear" w:color="auto" w:fill="E6E6E6"/>
          </w:tcPr>
          <w:p w:rsidR="00B823B7" w:rsidRDefault="00605829">
            <w:pPr>
              <w:spacing w:line="250" w:lineRule="exact"/>
              <w:rPr>
                <w:rFonts w:ascii="Times New Roman" w:hAnsi="Times New Roman"/>
                <w:sz w:val="18"/>
                <w:szCs w:val="20"/>
              </w:rPr>
            </w:pPr>
            <w:r>
              <w:rPr>
                <w:rFonts w:ascii="Times New Roman" w:hAnsi="Times New Roman"/>
                <w:sz w:val="18"/>
                <w:szCs w:val="20"/>
              </w:rPr>
              <w:t>Allowable time window</w:t>
            </w:r>
          </w:p>
        </w:tc>
        <w:tc>
          <w:tcPr>
            <w:tcW w:w="1567"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Before enrollment</w:t>
            </w:r>
          </w:p>
        </w:tc>
        <w:tc>
          <w:tcPr>
            <w:tcW w:w="851"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 2</w:t>
            </w:r>
            <w:r>
              <w:rPr>
                <w:rFonts w:ascii="Times New Roman" w:hAnsi="Times New Roman"/>
                <w:sz w:val="18"/>
                <w:szCs w:val="20"/>
              </w:rPr>
              <w:br/>
              <w:t>weeks</w:t>
            </w:r>
          </w:p>
        </w:tc>
        <w:tc>
          <w:tcPr>
            <w:tcW w:w="850"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 2</w:t>
            </w:r>
            <w:r>
              <w:rPr>
                <w:rFonts w:ascii="Times New Roman" w:hAnsi="Times New Roman"/>
                <w:sz w:val="18"/>
                <w:szCs w:val="20"/>
              </w:rPr>
              <w:br/>
              <w:t>weeks</w:t>
            </w:r>
          </w:p>
        </w:tc>
        <w:tc>
          <w:tcPr>
            <w:tcW w:w="851"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 2</w:t>
            </w:r>
            <w:r>
              <w:rPr>
                <w:rFonts w:ascii="Times New Roman" w:hAnsi="Times New Roman"/>
                <w:sz w:val="18"/>
                <w:szCs w:val="20"/>
              </w:rPr>
              <w:br/>
              <w:t>weeks</w:t>
            </w:r>
          </w:p>
        </w:tc>
        <w:tc>
          <w:tcPr>
            <w:tcW w:w="850"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 2</w:t>
            </w:r>
            <w:r>
              <w:rPr>
                <w:rFonts w:ascii="Times New Roman" w:hAnsi="Times New Roman"/>
                <w:sz w:val="18"/>
                <w:szCs w:val="20"/>
              </w:rPr>
              <w:br/>
              <w:t>weeks</w:t>
            </w:r>
          </w:p>
        </w:tc>
        <w:tc>
          <w:tcPr>
            <w:tcW w:w="1560" w:type="dxa"/>
            <w:tcBorders>
              <w:top w:val="single" w:sz="4" w:space="0" w:color="auto"/>
              <w:bottom w:val="single" w:sz="4" w:space="0" w:color="auto"/>
            </w:tcBorders>
            <w:shd w:val="clear" w:color="auto" w:fill="E6E6E6"/>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Date of discontinuation/completion ± 2 weeks</w:t>
            </w:r>
          </w:p>
        </w:tc>
      </w:tr>
      <w:tr w:rsidR="00B823B7">
        <w:trPr>
          <w:cantSplit/>
          <w:trHeight w:val="20"/>
        </w:trPr>
        <w:tc>
          <w:tcPr>
            <w:tcW w:w="533" w:type="dxa"/>
            <w:vMerge w:val="restart"/>
            <w:tcBorders>
              <w:top w:val="single" w:sz="4" w:space="0" w:color="auto"/>
            </w:tcBorders>
            <w:textDirection w:val="btLr"/>
            <w:vAlign w:val="center"/>
          </w:tcPr>
          <w:p w:rsidR="00B823B7" w:rsidRDefault="00605829">
            <w:pPr>
              <w:spacing w:line="250" w:lineRule="exact"/>
              <w:ind w:left="113" w:right="113"/>
              <w:jc w:val="center"/>
              <w:rPr>
                <w:rFonts w:ascii="Times New Roman" w:hAnsi="Times New Roman"/>
                <w:sz w:val="18"/>
                <w:szCs w:val="20"/>
              </w:rPr>
            </w:pPr>
            <w:r>
              <w:rPr>
                <w:rFonts w:ascii="Times New Roman" w:hAnsi="Times New Roman"/>
                <w:sz w:val="18"/>
                <w:szCs w:val="20"/>
              </w:rPr>
              <w:t>Patient demographic characteristics</w:t>
            </w:r>
          </w:p>
        </w:tc>
        <w:tc>
          <w:tcPr>
            <w:tcW w:w="2436" w:type="dxa"/>
            <w:tcBorders>
              <w:top w:val="single" w:sz="4" w:space="0" w:color="auto"/>
              <w:bottom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Date of birth, sex</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533" w:type="dxa"/>
            <w:vMerge/>
            <w:textDirection w:val="tbRlV"/>
            <w:vAlign w:val="center"/>
          </w:tcPr>
          <w:p w:rsidR="00B823B7" w:rsidRDefault="00B823B7">
            <w:pPr>
              <w:spacing w:line="250" w:lineRule="exact"/>
              <w:ind w:left="113" w:right="113"/>
              <w:jc w:val="center"/>
              <w:rPr>
                <w:rFonts w:ascii="Times New Roman" w:hAnsi="Times New Roman"/>
                <w:sz w:val="18"/>
                <w:szCs w:val="20"/>
              </w:rPr>
            </w:pPr>
          </w:p>
        </w:tc>
        <w:tc>
          <w:tcPr>
            <w:tcW w:w="2436" w:type="dxa"/>
            <w:tcBorders>
              <w:top w:val="single" w:sz="4" w:space="0" w:color="auto"/>
              <w:bottom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Diagnosis of ulcerative colitis (classification, time of onset, normal stool frequency)</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533" w:type="dxa"/>
            <w:vMerge/>
            <w:textDirection w:val="tbRlV"/>
            <w:vAlign w:val="center"/>
          </w:tcPr>
          <w:p w:rsidR="00B823B7" w:rsidRDefault="00B823B7">
            <w:pPr>
              <w:spacing w:line="250" w:lineRule="exact"/>
              <w:ind w:left="113" w:right="113"/>
              <w:jc w:val="center"/>
              <w:rPr>
                <w:rFonts w:ascii="Times New Roman" w:hAnsi="Times New Roman"/>
                <w:sz w:val="18"/>
                <w:szCs w:val="20"/>
              </w:rPr>
            </w:pPr>
          </w:p>
        </w:tc>
        <w:tc>
          <w:tcPr>
            <w:tcW w:w="2436" w:type="dxa"/>
            <w:tcBorders>
              <w:top w:val="single" w:sz="4" w:space="0" w:color="auto"/>
              <w:bottom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Latest remission induction therapy (first episode/recurrence, date of treatment initiation, treatment details)</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533" w:type="dxa"/>
            <w:vMerge/>
            <w:vAlign w:val="center"/>
          </w:tcPr>
          <w:p w:rsidR="00B823B7" w:rsidRDefault="00B823B7">
            <w:pPr>
              <w:spacing w:line="250" w:lineRule="exact"/>
              <w:rPr>
                <w:rFonts w:ascii="Times New Roman" w:hAnsi="Times New Roman"/>
                <w:sz w:val="18"/>
                <w:szCs w:val="20"/>
              </w:rPr>
            </w:pPr>
          </w:p>
        </w:tc>
        <w:tc>
          <w:tcPr>
            <w:tcW w:w="2436" w:type="dxa"/>
            <w:tcBorders>
              <w:top w:val="single" w:sz="4" w:space="0" w:color="auto"/>
              <w:bottom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Complications</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533" w:type="dxa"/>
            <w:vMerge/>
            <w:tcBorders>
              <w:bottom w:val="single" w:sz="4" w:space="0" w:color="auto"/>
            </w:tcBorders>
            <w:vAlign w:val="center"/>
          </w:tcPr>
          <w:p w:rsidR="00B823B7" w:rsidRDefault="00B823B7">
            <w:pPr>
              <w:spacing w:line="250" w:lineRule="exact"/>
              <w:rPr>
                <w:rFonts w:ascii="Times New Roman" w:hAnsi="Times New Roman"/>
                <w:sz w:val="18"/>
                <w:szCs w:val="20"/>
              </w:rPr>
            </w:pPr>
          </w:p>
        </w:tc>
        <w:tc>
          <w:tcPr>
            <w:tcW w:w="2436" w:type="dxa"/>
            <w:tcBorders>
              <w:top w:val="single" w:sz="4" w:space="0" w:color="auto"/>
              <w:bottom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Compliance with 5-aminosalicylic acid</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2969" w:type="dxa"/>
            <w:gridSpan w:val="2"/>
            <w:tcBorders>
              <w:top w:val="single" w:sz="4" w:space="0" w:color="auto"/>
              <w:bottom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Explanation and informed consent</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2969" w:type="dxa"/>
            <w:gridSpan w:val="2"/>
            <w:tcBorders>
              <w:top w:val="single" w:sz="4" w:space="0" w:color="auto"/>
              <w:bottom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Eligibility confirmation</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F2F2F2"/>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2969" w:type="dxa"/>
            <w:gridSpan w:val="2"/>
            <w:tcBorders>
              <w:top w:val="single" w:sz="4" w:space="0" w:color="auto"/>
              <w:bottom w:val="single" w:sz="4" w:space="0" w:color="auto"/>
            </w:tcBorders>
            <w:shd w:val="clear" w:color="auto" w:fill="auto"/>
            <w:vAlign w:val="center"/>
          </w:tcPr>
          <w:p w:rsidR="00B823B7" w:rsidRDefault="00DF5FF2">
            <w:pPr>
              <w:spacing w:line="250" w:lineRule="exact"/>
              <w:jc w:val="left"/>
              <w:rPr>
                <w:rFonts w:ascii="Times New Roman" w:hAnsi="Times New Roman"/>
                <w:sz w:val="18"/>
                <w:szCs w:val="20"/>
              </w:rPr>
            </w:pPr>
            <w:r>
              <w:rPr>
                <w:rFonts w:ascii="Times New Roman" w:hAnsi="Times New Roman"/>
                <w:noProof/>
                <w:sz w:val="18"/>
                <w:szCs w:val="20"/>
              </w:rPr>
              <mc:AlternateContent>
                <mc:Choice Requires="wps">
                  <w:drawing>
                    <wp:anchor distT="4294967292" distB="4294967292" distL="114300" distR="114300" simplePos="0" relativeHeight="251657216" behindDoc="0" locked="0" layoutInCell="0" allowOverlap="1">
                      <wp:simplePos x="0" y="0"/>
                      <wp:positionH relativeFrom="column">
                        <wp:posOffset>2794000</wp:posOffset>
                      </wp:positionH>
                      <wp:positionV relativeFrom="paragraph">
                        <wp:posOffset>184784</wp:posOffset>
                      </wp:positionV>
                      <wp:extent cx="3168650" cy="0"/>
                      <wp:effectExtent l="0" t="76200" r="0" b="76200"/>
                      <wp:wrapNone/>
                      <wp:docPr id="8"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8650" cy="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14220B" id="直線コネクタ 2" o:spid="_x0000_s1026" style="position:absolute;left:0;text-align:left;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20pt,14.55pt" to="46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" o:allowincell="f" strokeweight="1.5pt">
                      <v:stroke endarrow="block"/>
                    </v:line>
                  </w:pict>
                </mc:Fallback>
              </mc:AlternateContent>
            </w:r>
            <w:r w:rsidR="00605829">
              <w:rPr>
                <w:rFonts w:ascii="Times New Roman" w:hAnsi="Times New Roman"/>
                <w:sz w:val="18"/>
                <w:szCs w:val="20"/>
              </w:rPr>
              <w:t>Daily diary completion by patients</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After informed consent</w:t>
            </w:r>
          </w:p>
        </w:tc>
        <w:tc>
          <w:tcPr>
            <w:tcW w:w="851" w:type="dxa"/>
            <w:tcBorders>
              <w:top w:val="single" w:sz="4" w:space="0" w:color="auto"/>
              <w:bottom w:val="single" w:sz="4" w:space="0" w:color="auto"/>
            </w:tcBorders>
            <w:shd w:val="clear" w:color="auto" w:fill="auto"/>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auto"/>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auto"/>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auto"/>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533" w:type="dxa"/>
            <w:vMerge w:val="restart"/>
            <w:tcBorders>
              <w:top w:val="single" w:sz="4" w:space="0" w:color="auto"/>
            </w:tcBorders>
            <w:shd w:val="clear" w:color="auto" w:fill="auto"/>
            <w:textDirection w:val="btLr"/>
            <w:vAlign w:val="center"/>
          </w:tcPr>
          <w:p w:rsidR="00B823B7" w:rsidRDefault="00605829">
            <w:pPr>
              <w:spacing w:line="250" w:lineRule="exact"/>
              <w:ind w:left="113" w:right="113"/>
              <w:jc w:val="center"/>
              <w:rPr>
                <w:rFonts w:ascii="Times New Roman" w:hAnsi="Times New Roman"/>
                <w:sz w:val="18"/>
                <w:szCs w:val="20"/>
              </w:rPr>
            </w:pPr>
            <w:r>
              <w:rPr>
                <w:rFonts w:ascii="Times New Roman" w:hAnsi="Times New Roman"/>
                <w:sz w:val="18"/>
                <w:szCs w:val="20"/>
              </w:rPr>
              <w:t>Sutherland DAI</w:t>
            </w:r>
          </w:p>
        </w:tc>
        <w:tc>
          <w:tcPr>
            <w:tcW w:w="2436" w:type="dxa"/>
            <w:tcBorders>
              <w:top w:val="single" w:sz="4" w:space="0" w:color="auto"/>
            </w:tcBorders>
            <w:shd w:val="clear" w:color="auto" w:fill="auto"/>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Stool frequency</w:t>
            </w:r>
            <w:r>
              <w:rPr>
                <w:rFonts w:ascii="Times New Roman" w:hAnsi="Times New Roman"/>
                <w:sz w:val="18"/>
                <w:szCs w:val="20"/>
                <w:vertAlign w:val="superscript"/>
              </w:rPr>
              <w:t>1)</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r>
              <w:rPr>
                <w:rFonts w:ascii="Times New Roman" w:hAnsi="Times New Roman"/>
                <w:sz w:val="18"/>
                <w:szCs w:val="20"/>
                <w:vertAlign w:val="superscript"/>
              </w:rPr>
              <w:t>2)</w:t>
            </w:r>
          </w:p>
        </w:tc>
        <w:tc>
          <w:tcPr>
            <w:tcW w:w="851" w:type="dxa"/>
            <w:tcBorders>
              <w:top w:val="single" w:sz="4" w:space="0" w:color="auto"/>
              <w:bottom w:val="single" w:sz="4" w:space="0" w:color="auto"/>
            </w:tcBorders>
            <w:shd w:val="clear" w:color="auto" w:fill="auto"/>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tcBorders>
              <w:top w:val="single" w:sz="4" w:space="0" w:color="auto"/>
              <w:bottom w:val="single" w:sz="4" w:space="0" w:color="auto"/>
            </w:tcBorders>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tcBorders>
              <w:top w:val="single" w:sz="4" w:space="0" w:color="auto"/>
              <w:bottom w:val="single" w:sz="4" w:space="0" w:color="auto"/>
            </w:tcBorders>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533" w:type="dxa"/>
            <w:vMerge/>
            <w:tcBorders>
              <w:top w:val="single" w:sz="4" w:space="0" w:color="auto"/>
            </w:tcBorders>
            <w:shd w:val="clear" w:color="auto" w:fill="auto"/>
            <w:textDirection w:val="tbRlV"/>
            <w:vAlign w:val="center"/>
          </w:tcPr>
          <w:p w:rsidR="00B823B7" w:rsidRDefault="00B823B7">
            <w:pPr>
              <w:spacing w:line="250" w:lineRule="exact"/>
              <w:jc w:val="center"/>
              <w:rPr>
                <w:rFonts w:ascii="Times New Roman" w:hAnsi="Times New Roman"/>
                <w:sz w:val="18"/>
                <w:szCs w:val="20"/>
              </w:rPr>
            </w:pPr>
          </w:p>
        </w:tc>
        <w:tc>
          <w:tcPr>
            <w:tcW w:w="2436" w:type="dxa"/>
            <w:tcBorders>
              <w:top w:val="single" w:sz="4" w:space="0" w:color="auto"/>
            </w:tcBorders>
            <w:shd w:val="clear" w:color="auto" w:fill="auto"/>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Rectal bleeding</w:t>
            </w:r>
            <w:r>
              <w:rPr>
                <w:rFonts w:ascii="Times New Roman" w:hAnsi="Times New Roman"/>
                <w:sz w:val="18"/>
                <w:szCs w:val="20"/>
                <w:vertAlign w:val="superscript"/>
              </w:rPr>
              <w:t>1)</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r>
              <w:rPr>
                <w:rFonts w:ascii="Times New Roman" w:hAnsi="Times New Roman"/>
                <w:sz w:val="18"/>
                <w:szCs w:val="20"/>
                <w:vertAlign w:val="superscript"/>
              </w:rPr>
              <w:t>2)</w:t>
            </w:r>
          </w:p>
        </w:tc>
        <w:tc>
          <w:tcPr>
            <w:tcW w:w="851" w:type="dxa"/>
            <w:tcBorders>
              <w:top w:val="single" w:sz="4" w:space="0" w:color="auto"/>
              <w:bottom w:val="single" w:sz="4" w:space="0" w:color="auto"/>
            </w:tcBorders>
            <w:shd w:val="clear" w:color="auto" w:fill="auto"/>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tcBorders>
              <w:top w:val="single" w:sz="4" w:space="0" w:color="auto"/>
              <w:bottom w:val="single" w:sz="4" w:space="0" w:color="auto"/>
            </w:tcBorders>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tcBorders>
              <w:top w:val="single" w:sz="4" w:space="0" w:color="auto"/>
              <w:bottom w:val="single" w:sz="4" w:space="0" w:color="auto"/>
            </w:tcBorders>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533" w:type="dxa"/>
            <w:vMerge/>
            <w:tcBorders>
              <w:top w:val="single" w:sz="4" w:space="0" w:color="auto"/>
            </w:tcBorders>
            <w:textDirection w:val="tbRlV"/>
            <w:vAlign w:val="center"/>
          </w:tcPr>
          <w:p w:rsidR="00B823B7" w:rsidRDefault="00B823B7">
            <w:pPr>
              <w:spacing w:line="250" w:lineRule="exact"/>
              <w:jc w:val="center"/>
              <w:rPr>
                <w:rFonts w:ascii="Times New Roman" w:hAnsi="Times New Roman"/>
                <w:sz w:val="18"/>
                <w:szCs w:val="20"/>
              </w:rPr>
            </w:pPr>
          </w:p>
        </w:tc>
        <w:tc>
          <w:tcPr>
            <w:tcW w:w="2436" w:type="dxa"/>
            <w:tcBorders>
              <w:top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Endoscopic findings</w:t>
            </w:r>
          </w:p>
        </w:tc>
        <w:tc>
          <w:tcPr>
            <w:tcW w:w="1567" w:type="dxa"/>
            <w:tcBorders>
              <w:top w:val="single" w:sz="4" w:space="0" w:color="auto"/>
              <w:bottom w:val="single" w:sz="4" w:space="0" w:color="auto"/>
            </w:tcBorders>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r>
              <w:rPr>
                <w:rFonts w:ascii="Times New Roman" w:hAnsi="Times New Roman"/>
                <w:sz w:val="18"/>
                <w:szCs w:val="20"/>
                <w:vertAlign w:val="superscript"/>
              </w:rPr>
              <w:t>3)</w:t>
            </w:r>
          </w:p>
        </w:tc>
        <w:tc>
          <w:tcPr>
            <w:tcW w:w="851" w:type="dxa"/>
            <w:tcBorders>
              <w:top w:val="single" w:sz="4" w:space="0" w:color="auto"/>
              <w:bottom w:val="single" w:sz="4" w:space="0" w:color="auto"/>
            </w:tcBorders>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vAlign w:val="center"/>
          </w:tcPr>
          <w:p w:rsidR="00B823B7" w:rsidRDefault="00B823B7">
            <w:pPr>
              <w:spacing w:line="250" w:lineRule="exact"/>
              <w:jc w:val="center"/>
              <w:rPr>
                <w:rFonts w:ascii="Times New Roman" w:hAnsi="Times New Roman"/>
                <w:sz w:val="18"/>
                <w:szCs w:val="20"/>
              </w:rPr>
            </w:pPr>
          </w:p>
        </w:tc>
        <w:tc>
          <w:tcPr>
            <w:tcW w:w="851" w:type="dxa"/>
            <w:tcBorders>
              <w:top w:val="single" w:sz="4" w:space="0" w:color="auto"/>
              <w:bottom w:val="single" w:sz="4" w:space="0" w:color="auto"/>
            </w:tcBorders>
            <w:vAlign w:val="center"/>
          </w:tcPr>
          <w:p w:rsidR="00B823B7" w:rsidRDefault="00B823B7">
            <w:pPr>
              <w:spacing w:line="250" w:lineRule="exact"/>
              <w:jc w:val="center"/>
              <w:rPr>
                <w:rFonts w:ascii="Times New Roman" w:hAnsi="Times New Roman"/>
                <w:sz w:val="18"/>
                <w:szCs w:val="20"/>
              </w:rPr>
            </w:pPr>
          </w:p>
        </w:tc>
        <w:tc>
          <w:tcPr>
            <w:tcW w:w="850" w:type="dxa"/>
            <w:tcBorders>
              <w:top w:val="single" w:sz="4" w:space="0" w:color="auto"/>
              <w:bottom w:val="single" w:sz="4" w:space="0" w:color="auto"/>
            </w:tcBorders>
            <w:vAlign w:val="center"/>
          </w:tcPr>
          <w:p w:rsidR="00B823B7" w:rsidRDefault="00B823B7">
            <w:pPr>
              <w:spacing w:line="250" w:lineRule="exact"/>
              <w:jc w:val="center"/>
              <w:rPr>
                <w:rFonts w:ascii="Times New Roman" w:hAnsi="Times New Roman"/>
                <w:sz w:val="18"/>
                <w:szCs w:val="20"/>
              </w:rPr>
            </w:pPr>
          </w:p>
        </w:tc>
        <w:tc>
          <w:tcPr>
            <w:tcW w:w="1560" w:type="dxa"/>
            <w:tcBorders>
              <w:top w:val="single" w:sz="4" w:space="0" w:color="auto"/>
              <w:bottom w:val="single" w:sz="4" w:space="0" w:color="auto"/>
            </w:tcBorders>
            <w:shd w:val="clear" w:color="auto" w:fill="auto"/>
            <w:vAlign w:val="center"/>
          </w:tcPr>
          <w:p w:rsidR="00B823B7" w:rsidRDefault="00B823B7">
            <w:pPr>
              <w:spacing w:line="250" w:lineRule="exact"/>
              <w:jc w:val="center"/>
              <w:rPr>
                <w:rFonts w:ascii="Times New Roman" w:hAnsi="Times New Roman"/>
                <w:sz w:val="18"/>
                <w:szCs w:val="20"/>
              </w:rPr>
            </w:pPr>
          </w:p>
        </w:tc>
      </w:tr>
      <w:tr w:rsidR="00B823B7">
        <w:trPr>
          <w:cantSplit/>
          <w:trHeight w:val="20"/>
        </w:trPr>
        <w:tc>
          <w:tcPr>
            <w:tcW w:w="533" w:type="dxa"/>
            <w:vMerge/>
            <w:tcBorders>
              <w:bottom w:val="single" w:sz="4" w:space="0" w:color="auto"/>
            </w:tcBorders>
            <w:vAlign w:val="center"/>
          </w:tcPr>
          <w:p w:rsidR="00B823B7" w:rsidRDefault="00B823B7">
            <w:pPr>
              <w:pStyle w:val="a1"/>
              <w:spacing w:line="250" w:lineRule="exact"/>
              <w:rPr>
                <w:rFonts w:ascii="Times New Roman" w:hAnsi="Times New Roman"/>
                <w:bCs/>
                <w:sz w:val="18"/>
                <w:szCs w:val="20"/>
              </w:rPr>
            </w:pPr>
          </w:p>
        </w:tc>
        <w:tc>
          <w:tcPr>
            <w:tcW w:w="2436" w:type="dxa"/>
            <w:tcBorders>
              <w:bottom w:val="single" w:sz="4" w:space="0" w:color="auto"/>
            </w:tcBorders>
            <w:vAlign w:val="center"/>
          </w:tcPr>
          <w:p w:rsidR="00B823B7" w:rsidRDefault="00605829">
            <w:pPr>
              <w:pStyle w:val="a1"/>
              <w:spacing w:line="250" w:lineRule="exact"/>
              <w:jc w:val="left"/>
              <w:rPr>
                <w:rFonts w:ascii="Times New Roman" w:hAnsi="Times New Roman"/>
                <w:sz w:val="18"/>
                <w:szCs w:val="20"/>
              </w:rPr>
            </w:pPr>
            <w:r>
              <w:rPr>
                <w:rFonts w:ascii="Times New Roman" w:hAnsi="Times New Roman"/>
                <w:sz w:val="18"/>
                <w:szCs w:val="20"/>
              </w:rPr>
              <w:t>Physician’s overall rating</w:t>
            </w:r>
            <w:r>
              <w:rPr>
                <w:rFonts w:ascii="Times New Roman" w:hAnsi="Times New Roman"/>
                <w:sz w:val="18"/>
                <w:szCs w:val="20"/>
                <w:vertAlign w:val="superscript"/>
              </w:rPr>
              <w:t>4)</w:t>
            </w:r>
          </w:p>
        </w:tc>
        <w:tc>
          <w:tcPr>
            <w:tcW w:w="1567"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2969" w:type="dxa"/>
            <w:gridSpan w:val="2"/>
            <w:tcBorders>
              <w:bottom w:val="single" w:sz="4" w:space="0" w:color="auto"/>
            </w:tcBorders>
            <w:vAlign w:val="center"/>
          </w:tcPr>
          <w:p w:rsidR="00B823B7" w:rsidRDefault="00605829">
            <w:pPr>
              <w:pStyle w:val="a1"/>
              <w:spacing w:line="250" w:lineRule="exact"/>
              <w:jc w:val="left"/>
              <w:rPr>
                <w:rFonts w:ascii="Times New Roman" w:hAnsi="Times New Roman"/>
                <w:sz w:val="18"/>
                <w:szCs w:val="20"/>
              </w:rPr>
            </w:pPr>
            <w:r>
              <w:rPr>
                <w:rFonts w:ascii="Times New Roman" w:hAnsi="Times New Roman"/>
                <w:sz w:val="18"/>
                <w:szCs w:val="20"/>
              </w:rPr>
              <w:t>Concomitant therapy</w:t>
            </w:r>
            <w:r>
              <w:rPr>
                <w:rFonts w:ascii="Times New Roman" w:hAnsi="Times New Roman"/>
                <w:sz w:val="18"/>
                <w:szCs w:val="20"/>
                <w:vertAlign w:val="superscript"/>
              </w:rPr>
              <w:t>5)</w:t>
            </w:r>
          </w:p>
        </w:tc>
        <w:tc>
          <w:tcPr>
            <w:tcW w:w="1567"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2969" w:type="dxa"/>
            <w:gridSpan w:val="2"/>
            <w:tcBorders>
              <w:top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Abdominal symptoms</w:t>
            </w:r>
            <w:r>
              <w:rPr>
                <w:rFonts w:ascii="Times New Roman" w:hAnsi="Times New Roman"/>
                <w:sz w:val="18"/>
                <w:szCs w:val="20"/>
                <w:vertAlign w:val="superscript"/>
              </w:rPr>
              <w:t>1)</w:t>
            </w:r>
          </w:p>
        </w:tc>
        <w:tc>
          <w:tcPr>
            <w:tcW w:w="1567"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2969" w:type="dxa"/>
            <w:gridSpan w:val="2"/>
            <w:tcBorders>
              <w:top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Compliance with 5-aminosalicylic acid</w:t>
            </w:r>
            <w:r>
              <w:rPr>
                <w:rFonts w:ascii="Times New Roman" w:hAnsi="Times New Roman"/>
                <w:sz w:val="18"/>
                <w:szCs w:val="20"/>
                <w:vertAlign w:val="superscript"/>
              </w:rPr>
              <w:t>1)</w:t>
            </w:r>
          </w:p>
        </w:tc>
        <w:tc>
          <w:tcPr>
            <w:tcW w:w="1567" w:type="dxa"/>
            <w:vAlign w:val="center"/>
          </w:tcPr>
          <w:p w:rsidR="00B823B7" w:rsidRDefault="00B823B7">
            <w:pPr>
              <w:spacing w:line="250" w:lineRule="exact"/>
              <w:jc w:val="center"/>
              <w:rPr>
                <w:rFonts w:ascii="Times New Roman" w:hAnsi="Times New Roman"/>
                <w:sz w:val="18"/>
                <w:szCs w:val="20"/>
              </w:rPr>
            </w:pP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2969" w:type="dxa"/>
            <w:gridSpan w:val="2"/>
            <w:tcBorders>
              <w:top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Compliance with study beverage</w:t>
            </w:r>
            <w:r>
              <w:rPr>
                <w:rFonts w:ascii="Times New Roman" w:hAnsi="Times New Roman"/>
                <w:sz w:val="18"/>
                <w:szCs w:val="20"/>
                <w:vertAlign w:val="superscript"/>
              </w:rPr>
              <w:t>1)</w:t>
            </w:r>
          </w:p>
        </w:tc>
        <w:tc>
          <w:tcPr>
            <w:tcW w:w="1567" w:type="dxa"/>
            <w:vAlign w:val="center"/>
          </w:tcPr>
          <w:p w:rsidR="00B823B7" w:rsidRDefault="00B823B7">
            <w:pPr>
              <w:spacing w:line="250" w:lineRule="exact"/>
              <w:jc w:val="center"/>
              <w:rPr>
                <w:rFonts w:ascii="Times New Roman" w:hAnsi="Times New Roman"/>
                <w:sz w:val="18"/>
                <w:szCs w:val="20"/>
              </w:rPr>
            </w:pP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2969" w:type="dxa"/>
            <w:gridSpan w:val="2"/>
            <w:tcBorders>
              <w:top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Consumption of lactic acid bacteria other than study beverage</w:t>
            </w:r>
            <w:r>
              <w:rPr>
                <w:rFonts w:ascii="Times New Roman" w:hAnsi="Times New Roman"/>
                <w:sz w:val="18"/>
                <w:szCs w:val="20"/>
                <w:vertAlign w:val="superscript"/>
              </w:rPr>
              <w:t>1)</w:t>
            </w:r>
          </w:p>
        </w:tc>
        <w:tc>
          <w:tcPr>
            <w:tcW w:w="1567" w:type="dxa"/>
            <w:vAlign w:val="center"/>
          </w:tcPr>
          <w:p w:rsidR="00B823B7" w:rsidRDefault="00B823B7">
            <w:pPr>
              <w:spacing w:line="250" w:lineRule="exact"/>
              <w:jc w:val="center"/>
              <w:rPr>
                <w:rFonts w:ascii="Times New Roman" w:hAnsi="Times New Roman"/>
                <w:sz w:val="18"/>
                <w:szCs w:val="20"/>
              </w:rPr>
            </w:pP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shd w:val="clear" w:color="auto" w:fill="auto"/>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2969" w:type="dxa"/>
            <w:gridSpan w:val="2"/>
            <w:tcBorders>
              <w:top w:val="single" w:sz="4" w:space="0" w:color="auto"/>
            </w:tcBorders>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Investigation on outcome-related factors</w:t>
            </w:r>
            <w:r>
              <w:rPr>
                <w:rFonts w:ascii="Times New Roman" w:hAnsi="Times New Roman"/>
                <w:sz w:val="18"/>
                <w:szCs w:val="20"/>
                <w:vertAlign w:val="superscript"/>
              </w:rPr>
              <w:t xml:space="preserve">1) </w:t>
            </w:r>
          </w:p>
        </w:tc>
        <w:tc>
          <w:tcPr>
            <w:tcW w:w="1567"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r>
              <w:rPr>
                <w:rFonts w:ascii="Times New Roman" w:hAnsi="Times New Roman"/>
                <w:sz w:val="18"/>
                <w:szCs w:val="20"/>
                <w:vertAlign w:val="superscript"/>
              </w:rPr>
              <w:t>2)</w:t>
            </w: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1"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85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c>
          <w:tcPr>
            <w:tcW w:w="1560"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hint="eastAsia"/>
                <w:sz w:val="18"/>
                <w:szCs w:val="20"/>
              </w:rPr>
              <w:t>○</w:t>
            </w:r>
          </w:p>
        </w:tc>
      </w:tr>
      <w:tr w:rsidR="00B823B7">
        <w:trPr>
          <w:cantSplit/>
          <w:trHeight w:val="20"/>
        </w:trPr>
        <w:tc>
          <w:tcPr>
            <w:tcW w:w="2969" w:type="dxa"/>
            <w:gridSpan w:val="2"/>
            <w:vAlign w:val="center"/>
          </w:tcPr>
          <w:p w:rsidR="00B823B7" w:rsidRDefault="00605829">
            <w:pPr>
              <w:spacing w:line="250" w:lineRule="exact"/>
              <w:jc w:val="left"/>
              <w:rPr>
                <w:rFonts w:ascii="Times New Roman" w:hAnsi="Times New Roman"/>
                <w:sz w:val="18"/>
                <w:szCs w:val="20"/>
              </w:rPr>
            </w:pPr>
            <w:r>
              <w:rPr>
                <w:rFonts w:ascii="Times New Roman" w:hAnsi="Times New Roman"/>
                <w:sz w:val="18"/>
                <w:szCs w:val="20"/>
              </w:rPr>
              <w:t xml:space="preserve">Gut </w:t>
            </w:r>
            <w:r w:rsidR="002B51F2" w:rsidRPr="002B51F2">
              <w:rPr>
                <w:rFonts w:ascii="Times New Roman" w:hAnsi="Times New Roman"/>
                <w:sz w:val="18"/>
                <w:szCs w:val="20"/>
              </w:rPr>
              <w:t xml:space="preserve">microbiota </w:t>
            </w:r>
            <w:r>
              <w:rPr>
                <w:rFonts w:ascii="Times New Roman" w:hAnsi="Times New Roman"/>
                <w:sz w:val="18"/>
                <w:szCs w:val="20"/>
              </w:rPr>
              <w:t>testing (stool examination)</w:t>
            </w:r>
            <w:r>
              <w:rPr>
                <w:rFonts w:ascii="Times New Roman" w:hAnsi="Times New Roman"/>
                <w:sz w:val="18"/>
                <w:szCs w:val="20"/>
                <w:vertAlign w:val="superscript"/>
              </w:rPr>
              <w:t>6)</w:t>
            </w:r>
          </w:p>
        </w:tc>
        <w:tc>
          <w:tcPr>
            <w:tcW w:w="1567" w:type="dxa"/>
            <w:vAlign w:val="center"/>
          </w:tcPr>
          <w:p w:rsidR="00B823B7" w:rsidRDefault="00605829">
            <w:pPr>
              <w:spacing w:line="250" w:lineRule="exact"/>
              <w:jc w:val="center"/>
              <w:rPr>
                <w:rFonts w:ascii="Times New Roman" w:hAnsi="Times New Roman"/>
                <w:sz w:val="18"/>
                <w:szCs w:val="20"/>
              </w:rPr>
            </w:pPr>
            <w:r>
              <w:rPr>
                <w:rFonts w:ascii="Cambria Math" w:hAnsi="Cambria Math" w:cs="Cambria Math" w:hint="eastAsia"/>
                <w:bCs/>
                <w:sz w:val="18"/>
                <w:szCs w:val="20"/>
              </w:rPr>
              <w:t>△</w:t>
            </w:r>
            <w:r>
              <w:rPr>
                <w:rFonts w:ascii="Times New Roman" w:hAnsi="Times New Roman"/>
                <w:sz w:val="18"/>
                <w:szCs w:val="20"/>
                <w:vertAlign w:val="superscript"/>
              </w:rPr>
              <w:t>7)</w:t>
            </w:r>
          </w:p>
        </w:tc>
        <w:tc>
          <w:tcPr>
            <w:tcW w:w="851" w:type="dxa"/>
            <w:vAlign w:val="center"/>
          </w:tcPr>
          <w:p w:rsidR="00B823B7" w:rsidRDefault="00605829">
            <w:pPr>
              <w:spacing w:line="250" w:lineRule="exact"/>
              <w:jc w:val="center"/>
              <w:rPr>
                <w:rFonts w:ascii="Times New Roman" w:hAnsi="Times New Roman"/>
                <w:bCs/>
                <w:sz w:val="18"/>
                <w:szCs w:val="20"/>
              </w:rPr>
            </w:pPr>
            <w:r>
              <w:rPr>
                <w:rFonts w:ascii="Cambria Math" w:hAnsi="Cambria Math" w:cs="Cambria Math" w:hint="eastAsia"/>
                <w:bCs/>
                <w:sz w:val="18"/>
                <w:szCs w:val="20"/>
              </w:rPr>
              <w:t>△</w:t>
            </w:r>
          </w:p>
        </w:tc>
        <w:tc>
          <w:tcPr>
            <w:tcW w:w="850" w:type="dxa"/>
            <w:vAlign w:val="center"/>
          </w:tcPr>
          <w:p w:rsidR="00B823B7" w:rsidRDefault="00605829">
            <w:pPr>
              <w:spacing w:line="250" w:lineRule="exact"/>
              <w:jc w:val="center"/>
              <w:rPr>
                <w:rFonts w:ascii="Times New Roman" w:hAnsi="Times New Roman"/>
                <w:bCs/>
                <w:sz w:val="18"/>
                <w:szCs w:val="20"/>
              </w:rPr>
            </w:pPr>
            <w:r>
              <w:rPr>
                <w:rFonts w:ascii="Cambria Math" w:hAnsi="Cambria Math" w:cs="Cambria Math" w:hint="eastAsia"/>
                <w:bCs/>
                <w:sz w:val="18"/>
                <w:szCs w:val="20"/>
              </w:rPr>
              <w:t>△</w:t>
            </w:r>
          </w:p>
        </w:tc>
        <w:tc>
          <w:tcPr>
            <w:tcW w:w="851" w:type="dxa"/>
            <w:vAlign w:val="center"/>
          </w:tcPr>
          <w:p w:rsidR="00B823B7" w:rsidRDefault="00605829">
            <w:pPr>
              <w:spacing w:line="250" w:lineRule="exact"/>
              <w:jc w:val="center"/>
              <w:rPr>
                <w:rFonts w:ascii="Times New Roman" w:hAnsi="Times New Roman"/>
                <w:sz w:val="18"/>
                <w:szCs w:val="20"/>
              </w:rPr>
            </w:pPr>
            <w:r>
              <w:rPr>
                <w:rFonts w:ascii="Cambria Math" w:hAnsi="Cambria Math" w:cs="Cambria Math" w:hint="eastAsia"/>
                <w:bCs/>
                <w:sz w:val="18"/>
                <w:szCs w:val="20"/>
              </w:rPr>
              <w:t>△</w:t>
            </w:r>
          </w:p>
        </w:tc>
        <w:tc>
          <w:tcPr>
            <w:tcW w:w="850" w:type="dxa"/>
            <w:vAlign w:val="center"/>
          </w:tcPr>
          <w:p w:rsidR="00B823B7" w:rsidRDefault="00605829">
            <w:pPr>
              <w:spacing w:line="250" w:lineRule="exact"/>
              <w:jc w:val="center"/>
              <w:rPr>
                <w:rFonts w:ascii="Times New Roman" w:hAnsi="Times New Roman"/>
                <w:sz w:val="18"/>
                <w:szCs w:val="20"/>
              </w:rPr>
            </w:pPr>
            <w:r>
              <w:rPr>
                <w:rFonts w:ascii="Cambria Math" w:hAnsi="Cambria Math" w:cs="Cambria Math" w:hint="eastAsia"/>
                <w:bCs/>
                <w:sz w:val="18"/>
                <w:szCs w:val="20"/>
              </w:rPr>
              <w:t>△</w:t>
            </w:r>
          </w:p>
        </w:tc>
        <w:tc>
          <w:tcPr>
            <w:tcW w:w="1560" w:type="dxa"/>
            <w:vAlign w:val="center"/>
          </w:tcPr>
          <w:p w:rsidR="00B823B7" w:rsidRDefault="00605829">
            <w:pPr>
              <w:spacing w:line="250" w:lineRule="exact"/>
              <w:jc w:val="center"/>
              <w:rPr>
                <w:rFonts w:ascii="Times New Roman" w:hAnsi="Times New Roman"/>
                <w:sz w:val="18"/>
                <w:szCs w:val="20"/>
              </w:rPr>
            </w:pPr>
            <w:r>
              <w:rPr>
                <w:rFonts w:ascii="Cambria Math" w:hAnsi="Cambria Math" w:cs="Cambria Math" w:hint="eastAsia"/>
                <w:bCs/>
                <w:sz w:val="18"/>
                <w:szCs w:val="20"/>
              </w:rPr>
              <w:t>△</w:t>
            </w:r>
          </w:p>
        </w:tc>
      </w:tr>
      <w:tr w:rsidR="00B823B7">
        <w:trPr>
          <w:cantSplit/>
          <w:trHeight w:val="20"/>
        </w:trPr>
        <w:tc>
          <w:tcPr>
            <w:tcW w:w="2969" w:type="dxa"/>
            <w:gridSpan w:val="2"/>
            <w:vAlign w:val="center"/>
          </w:tcPr>
          <w:p w:rsidR="00B823B7" w:rsidRDefault="00DF5FF2">
            <w:pPr>
              <w:spacing w:line="250" w:lineRule="exact"/>
              <w:jc w:val="left"/>
              <w:rPr>
                <w:rFonts w:ascii="Times New Roman" w:hAnsi="Times New Roman"/>
                <w:sz w:val="18"/>
                <w:szCs w:val="20"/>
              </w:rPr>
            </w:pPr>
            <w:r>
              <w:rPr>
                <w:rFonts w:ascii="Times New Roman" w:hAnsi="Times New Roman"/>
                <w:bCs/>
                <w:noProof/>
                <w:sz w:val="18"/>
                <w:szCs w:val="20"/>
              </w:rPr>
              <mc:AlternateContent>
                <mc:Choice Requires="wps">
                  <w:drawing>
                    <wp:anchor distT="4294967292" distB="4294967292" distL="114300" distR="114300" simplePos="0" relativeHeight="251656192" behindDoc="0" locked="0" layoutInCell="0" allowOverlap="1">
                      <wp:simplePos x="0" y="0"/>
                      <wp:positionH relativeFrom="column">
                        <wp:posOffset>2800350</wp:posOffset>
                      </wp:positionH>
                      <wp:positionV relativeFrom="paragraph">
                        <wp:posOffset>236854</wp:posOffset>
                      </wp:positionV>
                      <wp:extent cx="3165475" cy="0"/>
                      <wp:effectExtent l="0" t="76200" r="0" b="76200"/>
                      <wp:wrapNone/>
                      <wp:docPr id="9"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5475" cy="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77FF01" id="直線コネクタ 1" o:spid="_x0000_s1026" style="position:absolute;left:0;text-align:left;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20.5pt,18.65pt" to="469.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" o:allowincell="f" strokeweight="1.5pt">
                      <v:stroke endarrow="block"/>
                    </v:line>
                  </w:pict>
                </mc:Fallback>
              </mc:AlternateContent>
            </w:r>
            <w:r w:rsidR="00605829">
              <w:rPr>
                <w:rFonts w:ascii="Times New Roman" w:hAnsi="Times New Roman"/>
                <w:sz w:val="18"/>
                <w:szCs w:val="20"/>
              </w:rPr>
              <w:t>Assessment of adverse events</w:t>
            </w:r>
          </w:p>
        </w:tc>
        <w:tc>
          <w:tcPr>
            <w:tcW w:w="1567" w:type="dxa"/>
            <w:vAlign w:val="center"/>
          </w:tcPr>
          <w:p w:rsidR="00B823B7" w:rsidRDefault="00605829">
            <w:pPr>
              <w:spacing w:line="250" w:lineRule="exact"/>
              <w:jc w:val="center"/>
              <w:rPr>
                <w:rFonts w:ascii="Times New Roman" w:hAnsi="Times New Roman"/>
                <w:sz w:val="18"/>
                <w:szCs w:val="20"/>
              </w:rPr>
            </w:pPr>
            <w:r>
              <w:rPr>
                <w:rFonts w:ascii="Times New Roman" w:hAnsi="Times New Roman"/>
                <w:sz w:val="18"/>
                <w:szCs w:val="20"/>
              </w:rPr>
              <w:t>After starting consumption of study beverage</w:t>
            </w: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B823B7">
            <w:pPr>
              <w:spacing w:line="250" w:lineRule="exact"/>
              <w:jc w:val="center"/>
              <w:rPr>
                <w:rFonts w:ascii="Times New Roman" w:hAnsi="Times New Roman"/>
                <w:sz w:val="18"/>
                <w:szCs w:val="20"/>
              </w:rPr>
            </w:pPr>
          </w:p>
        </w:tc>
        <w:tc>
          <w:tcPr>
            <w:tcW w:w="851" w:type="dxa"/>
            <w:vAlign w:val="center"/>
          </w:tcPr>
          <w:p w:rsidR="00B823B7" w:rsidRDefault="00B823B7">
            <w:pPr>
              <w:spacing w:line="250" w:lineRule="exact"/>
              <w:jc w:val="center"/>
              <w:rPr>
                <w:rFonts w:ascii="Times New Roman" w:hAnsi="Times New Roman"/>
                <w:sz w:val="18"/>
                <w:szCs w:val="20"/>
              </w:rPr>
            </w:pPr>
          </w:p>
        </w:tc>
        <w:tc>
          <w:tcPr>
            <w:tcW w:w="850" w:type="dxa"/>
            <w:vAlign w:val="center"/>
          </w:tcPr>
          <w:p w:rsidR="00B823B7" w:rsidRDefault="00B823B7">
            <w:pPr>
              <w:spacing w:line="250" w:lineRule="exact"/>
              <w:jc w:val="center"/>
              <w:rPr>
                <w:rFonts w:ascii="Times New Roman" w:hAnsi="Times New Roman"/>
                <w:sz w:val="18"/>
                <w:szCs w:val="20"/>
              </w:rPr>
            </w:pPr>
          </w:p>
        </w:tc>
        <w:tc>
          <w:tcPr>
            <w:tcW w:w="1560" w:type="dxa"/>
            <w:vAlign w:val="center"/>
          </w:tcPr>
          <w:p w:rsidR="00B823B7" w:rsidRDefault="00B823B7">
            <w:pPr>
              <w:spacing w:line="250" w:lineRule="exact"/>
              <w:jc w:val="center"/>
              <w:rPr>
                <w:rFonts w:ascii="Times New Roman" w:hAnsi="Times New Roman"/>
                <w:sz w:val="18"/>
                <w:szCs w:val="20"/>
              </w:rPr>
            </w:pPr>
          </w:p>
        </w:tc>
      </w:tr>
    </w:tbl>
    <w:p w:rsidR="00B823B7" w:rsidRDefault="00605829">
      <w:pPr>
        <w:pStyle w:val="20"/>
        <w:tabs>
          <w:tab w:val="clear" w:pos="4320"/>
        </w:tabs>
        <w:spacing w:line="240" w:lineRule="exact"/>
        <w:ind w:leftChars="100" w:left="1570" w:hangingChars="680" w:hanging="1360"/>
        <w:rPr>
          <w:rFonts w:ascii="Times New Roman" w:eastAsia="ＭＳ 明朝" w:hAnsi="Times New Roman"/>
          <w:color w:val="auto"/>
        </w:rPr>
      </w:pPr>
      <w:r>
        <w:rPr>
          <w:rFonts w:ascii="Times New Roman" w:eastAsia="ＭＳ 明朝" w:hAnsi="Times New Roman" w:hint="eastAsia"/>
          <w:color w:val="auto"/>
        </w:rPr>
        <w:t>○</w:t>
      </w:r>
      <w:r>
        <w:rPr>
          <w:rFonts w:ascii="Times New Roman" w:eastAsia="ＭＳ 明朝" w:hAnsi="Times New Roman" w:hint="eastAsia"/>
          <w:color w:val="auto"/>
        </w:rPr>
        <w:t xml:space="preserve">: To be implemented, </w:t>
      </w:r>
      <w:r>
        <w:rPr>
          <w:rFonts w:ascii="Cambria Math" w:eastAsia="ＭＳ 明朝" w:hAnsi="Cambria Math" w:cs="Cambria Math" w:hint="eastAsia"/>
          <w:color w:val="auto"/>
        </w:rPr>
        <w:t>△</w:t>
      </w:r>
      <w:r>
        <w:rPr>
          <w:rFonts w:ascii="Times New Roman" w:eastAsia="ＭＳ 明朝" w:hAnsi="Times New Roman"/>
          <w:color w:val="auto"/>
        </w:rPr>
        <w:t xml:space="preserve">: To be implemented for some patients </w:t>
      </w:r>
    </w:p>
    <w:p w:rsidR="00B823B7" w:rsidRDefault="00605829">
      <w:pPr>
        <w:pStyle w:val="20"/>
        <w:numPr>
          <w:ilvl w:val="0"/>
          <w:numId w:val="11"/>
        </w:numPr>
        <w:tabs>
          <w:tab w:val="clear" w:pos="4320"/>
        </w:tabs>
        <w:spacing w:line="240" w:lineRule="exact"/>
        <w:ind w:leftChars="0"/>
        <w:rPr>
          <w:rFonts w:ascii="Times New Roman" w:eastAsia="ＭＳ 明朝" w:hAnsi="Times New Roman"/>
          <w:color w:val="auto"/>
        </w:rPr>
      </w:pPr>
      <w:r>
        <w:rPr>
          <w:rFonts w:ascii="Times New Roman" w:eastAsia="ＭＳ 明朝" w:hAnsi="Times New Roman"/>
          <w:color w:val="auto"/>
        </w:rPr>
        <w:t>Investigate based on the patient diary or questionnaires at consultation.</w:t>
      </w:r>
    </w:p>
    <w:p w:rsidR="00B823B7" w:rsidRDefault="00605829">
      <w:pPr>
        <w:pStyle w:val="20"/>
        <w:numPr>
          <w:ilvl w:val="0"/>
          <w:numId w:val="11"/>
        </w:numPr>
        <w:tabs>
          <w:tab w:val="clear" w:pos="4320"/>
        </w:tabs>
        <w:spacing w:line="240" w:lineRule="exact"/>
        <w:ind w:leftChars="0"/>
        <w:rPr>
          <w:rFonts w:ascii="Times New Roman" w:eastAsia="ＭＳ 明朝" w:hAnsi="Times New Roman"/>
          <w:color w:val="auto"/>
        </w:rPr>
      </w:pPr>
      <w:r>
        <w:rPr>
          <w:rFonts w:ascii="Times New Roman" w:eastAsia="ＭＳ 明朝" w:hAnsi="Times New Roman"/>
          <w:color w:val="auto"/>
        </w:rPr>
        <w:t>The investigation before study enrollment should be conducted through interview.</w:t>
      </w:r>
    </w:p>
    <w:p w:rsidR="00B823B7" w:rsidRDefault="00605829">
      <w:pPr>
        <w:pStyle w:val="20"/>
        <w:numPr>
          <w:ilvl w:val="0"/>
          <w:numId w:val="11"/>
        </w:numPr>
        <w:tabs>
          <w:tab w:val="clear" w:pos="4320"/>
        </w:tabs>
        <w:spacing w:line="240" w:lineRule="exact"/>
        <w:ind w:leftChars="0"/>
        <w:rPr>
          <w:rFonts w:ascii="Times New Roman" w:eastAsia="ＭＳ 明朝" w:hAnsi="Times New Roman"/>
          <w:color w:val="auto"/>
        </w:rPr>
      </w:pPr>
      <w:r>
        <w:rPr>
          <w:rFonts w:ascii="Times New Roman" w:eastAsia="ＭＳ 明朝" w:hAnsi="Times New Roman"/>
          <w:color w:val="auto"/>
        </w:rPr>
        <w:t>Results from examinations performed less than 4 weeks before the day of enrollment can be used.</w:t>
      </w:r>
    </w:p>
    <w:p w:rsidR="00B823B7" w:rsidRDefault="00605829">
      <w:pPr>
        <w:pStyle w:val="20"/>
        <w:numPr>
          <w:ilvl w:val="0"/>
          <w:numId w:val="11"/>
        </w:numPr>
        <w:tabs>
          <w:tab w:val="clear" w:pos="4320"/>
        </w:tabs>
        <w:spacing w:line="240" w:lineRule="exact"/>
        <w:ind w:leftChars="0"/>
        <w:rPr>
          <w:rFonts w:ascii="Times New Roman" w:eastAsia="ＭＳ 明朝" w:hAnsi="Times New Roman"/>
          <w:color w:val="auto"/>
        </w:rPr>
      </w:pPr>
      <w:r>
        <w:rPr>
          <w:rFonts w:ascii="Times New Roman" w:eastAsia="ＭＳ 明朝" w:hAnsi="Times New Roman"/>
          <w:color w:val="auto"/>
        </w:rPr>
        <w:t>Investigate at the time of visit.</w:t>
      </w:r>
    </w:p>
    <w:p w:rsidR="00B823B7" w:rsidRDefault="00605829">
      <w:pPr>
        <w:pStyle w:val="20"/>
        <w:numPr>
          <w:ilvl w:val="0"/>
          <w:numId w:val="11"/>
        </w:numPr>
        <w:tabs>
          <w:tab w:val="clear" w:pos="4320"/>
        </w:tabs>
        <w:spacing w:line="240" w:lineRule="exact"/>
        <w:ind w:leftChars="0"/>
        <w:rPr>
          <w:rFonts w:ascii="Times New Roman" w:eastAsia="ＭＳ 明朝" w:hAnsi="Times New Roman"/>
        </w:rPr>
      </w:pPr>
      <w:r>
        <w:rPr>
          <w:rFonts w:ascii="Times New Roman" w:eastAsia="ＭＳ 明朝" w:hAnsi="Times New Roman"/>
        </w:rPr>
        <w:t>Investigate based on medical records.</w:t>
      </w:r>
    </w:p>
    <w:p w:rsidR="00B823B7" w:rsidRDefault="00605829">
      <w:pPr>
        <w:pStyle w:val="20"/>
        <w:numPr>
          <w:ilvl w:val="0"/>
          <w:numId w:val="11"/>
        </w:numPr>
        <w:tabs>
          <w:tab w:val="clear" w:pos="4320"/>
        </w:tabs>
        <w:spacing w:line="240" w:lineRule="exact"/>
        <w:ind w:leftChars="0"/>
        <w:rPr>
          <w:rFonts w:ascii="Times New Roman" w:eastAsia="ＭＳ 明朝" w:hAnsi="Times New Roman"/>
        </w:rPr>
      </w:pPr>
      <w:r>
        <w:rPr>
          <w:rFonts w:ascii="Times New Roman" w:eastAsia="ＭＳ 明朝" w:hAnsi="Times New Roman"/>
          <w:color w:val="auto"/>
        </w:rPr>
        <w:t>Only for patients enrolled in Keio University Hospital, a stool sample will be collected at home and sent.</w:t>
      </w:r>
    </w:p>
    <w:p w:rsidR="00B823B7" w:rsidRDefault="00605829">
      <w:pPr>
        <w:pStyle w:val="20"/>
        <w:numPr>
          <w:ilvl w:val="0"/>
          <w:numId w:val="11"/>
        </w:numPr>
        <w:tabs>
          <w:tab w:val="clear" w:pos="4320"/>
        </w:tabs>
        <w:spacing w:line="240" w:lineRule="exact"/>
        <w:ind w:leftChars="0"/>
        <w:rPr>
          <w:rFonts w:ascii="Times New Roman" w:hAnsi="Times New Roman"/>
        </w:rPr>
      </w:pPr>
      <w:r>
        <w:rPr>
          <w:rFonts w:ascii="Times New Roman" w:eastAsia="ＭＳ 明朝" w:hAnsi="Times New Roman"/>
          <w:color w:val="auto"/>
        </w:rPr>
        <w:t>Perform the test any time after study enrollment and before the start of study beverage consumption.</w:t>
      </w:r>
    </w:p>
    <w:p w:rsidR="00B823B7" w:rsidRDefault="00605829">
      <w:pPr>
        <w:spacing w:line="480" w:lineRule="auto"/>
        <w:rPr>
          <w:rFonts w:ascii="Times New Roman" w:hAnsi="Times New Roman"/>
          <w:sz w:val="24"/>
          <w:szCs w:val="24"/>
        </w:rPr>
        <w:sectPr w:rsidR="00B823B7" w:rsidSect="001238DB">
          <w:footerReference w:type="default" r:id="rId8"/>
          <w:footerReference w:type="first" r:id="rId9"/>
          <w:type w:val="continuous"/>
          <w:pgSz w:w="11906" w:h="16838" w:code="9"/>
          <w:pgMar w:top="1987" w:right="1699" w:bottom="1699" w:left="1699" w:header="850" w:footer="994" w:gutter="0"/>
          <w:pgNumType w:start="0"/>
          <w:cols w:space="425"/>
          <w:titlePg/>
          <w:docGrid w:type="linesAndChars" w:linePitch="360"/>
        </w:sectPr>
      </w:pPr>
      <w:r>
        <w:rPr>
          <w:rFonts w:ascii="Times New Roman" w:hAnsi="Times New Roman"/>
          <w:sz w:val="24"/>
          <w:szCs w:val="24"/>
        </w:rPr>
        <w:lastRenderedPageBreak/>
        <w:t>DAI</w:t>
      </w:r>
      <w:r>
        <w:rPr>
          <w:rFonts w:ascii="Times New Roman" w:hAnsi="Times New Roman"/>
          <w:i/>
          <w:sz w:val="24"/>
          <w:szCs w:val="24"/>
        </w:rPr>
        <w:t>,</w:t>
      </w:r>
      <w:r>
        <w:rPr>
          <w:rFonts w:ascii="Times New Roman" w:hAnsi="Times New Roman"/>
          <w:sz w:val="24"/>
          <w:szCs w:val="24"/>
        </w:rPr>
        <w:t xml:space="preserve"> disease activity index.</w:t>
      </w:r>
    </w:p>
    <w:p w:rsidR="00B823B7" w:rsidRDefault="00605829">
      <w:pPr>
        <w:spacing w:line="480" w:lineRule="auto"/>
        <w:jc w:val="left"/>
        <w:rPr>
          <w:rFonts w:ascii="Times New Roman" w:hAnsi="Times New Roman"/>
          <w:b/>
          <w:sz w:val="24"/>
          <w:szCs w:val="24"/>
        </w:rPr>
      </w:pPr>
      <w:r>
        <w:rPr>
          <w:rFonts w:ascii="Times New Roman" w:hAnsi="Times New Roman"/>
          <w:b/>
          <w:sz w:val="24"/>
          <w:szCs w:val="24"/>
        </w:rPr>
        <w:lastRenderedPageBreak/>
        <w:t>Supplementary Table S2.</w:t>
      </w:r>
      <w:r>
        <w:rPr>
          <w:rFonts w:ascii="Times New Roman" w:hAnsi="Times New Roman"/>
          <w:sz w:val="24"/>
          <w:szCs w:val="24"/>
        </w:rPr>
        <w:t xml:space="preserve"> Compliance with protocol-prescribed study beverage consumption</w:t>
      </w:r>
    </w:p>
    <w:tbl>
      <w:tblPr>
        <w:tblW w:w="10647" w:type="dxa"/>
        <w:tblInd w:w="84" w:type="dxa"/>
        <w:tblLayout w:type="fixed"/>
        <w:tblCellMar>
          <w:left w:w="99" w:type="dxa"/>
          <w:right w:w="99" w:type="dxa"/>
        </w:tblCellMar>
        <w:tblLook w:val="04A0" w:firstRow="1" w:lastRow="0" w:firstColumn="1" w:lastColumn="0" w:noHBand="0" w:noVBand="1"/>
      </w:tblPr>
      <w:tblGrid>
        <w:gridCol w:w="1433"/>
        <w:gridCol w:w="2835"/>
        <w:gridCol w:w="1255"/>
        <w:gridCol w:w="1255"/>
        <w:gridCol w:w="1256"/>
        <w:gridCol w:w="1256"/>
        <w:gridCol w:w="1357"/>
      </w:tblGrid>
      <w:tr w:rsidR="00B823B7">
        <w:trPr>
          <w:trHeight w:val="330"/>
        </w:trPr>
        <w:tc>
          <w:tcPr>
            <w:tcW w:w="1433" w:type="dxa"/>
            <w:vMerge w:val="restart"/>
            <w:tcBorders>
              <w:top w:val="single" w:sz="4" w:space="0" w:color="auto"/>
              <w:left w:val="nil"/>
              <w:right w:val="nil"/>
            </w:tcBorders>
            <w:shd w:val="clear" w:color="000000" w:fill="FFFFFF"/>
            <w:hideMark/>
          </w:tcPr>
          <w:p w:rsidR="00B823B7" w:rsidRDefault="00605829">
            <w:pPr>
              <w:snapToGrid w:val="0"/>
              <w:jc w:val="center"/>
              <w:rPr>
                <w:rFonts w:ascii="Times New Roman" w:hAnsi="Times New Roman"/>
                <w:color w:val="000000"/>
                <w:sz w:val="24"/>
                <w:szCs w:val="24"/>
              </w:rPr>
            </w:pPr>
            <w:r>
              <w:rPr>
                <w:rFonts w:ascii="Times New Roman" w:hAnsi="Times New Roman"/>
                <w:color w:val="000000"/>
                <w:sz w:val="24"/>
                <w:szCs w:val="24"/>
              </w:rPr>
              <w:t>Treatment group</w:t>
            </w:r>
          </w:p>
        </w:tc>
        <w:tc>
          <w:tcPr>
            <w:tcW w:w="2835" w:type="dxa"/>
            <w:vMerge w:val="restart"/>
            <w:tcBorders>
              <w:top w:val="single" w:sz="4" w:space="0" w:color="auto"/>
              <w:left w:val="nil"/>
              <w:right w:val="nil"/>
            </w:tcBorders>
            <w:shd w:val="clear" w:color="000000" w:fill="FFFFFF"/>
            <w:hideMark/>
          </w:tcPr>
          <w:p w:rsidR="00B823B7" w:rsidRDefault="00605829">
            <w:pPr>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Visit</w:t>
            </w:r>
          </w:p>
        </w:tc>
        <w:tc>
          <w:tcPr>
            <w:tcW w:w="1255" w:type="dxa"/>
            <w:vMerge w:val="restart"/>
            <w:tcBorders>
              <w:top w:val="single" w:sz="4" w:space="0" w:color="auto"/>
              <w:left w:val="nil"/>
              <w:right w:val="nil"/>
            </w:tcBorders>
            <w:shd w:val="clear" w:color="000000" w:fill="FFFFFF"/>
            <w:hideMark/>
          </w:tcPr>
          <w:p w:rsidR="00B823B7" w:rsidRDefault="00605829">
            <w:pPr>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N</w:t>
            </w:r>
          </w:p>
        </w:tc>
        <w:tc>
          <w:tcPr>
            <w:tcW w:w="5124" w:type="dxa"/>
            <w:gridSpan w:val="4"/>
            <w:tcBorders>
              <w:top w:val="single" w:sz="4" w:space="0" w:color="auto"/>
              <w:left w:val="nil"/>
              <w:right w:val="nil"/>
            </w:tcBorders>
            <w:shd w:val="clear" w:color="000000" w:fill="FFFFFF"/>
            <w:hideMark/>
          </w:tcPr>
          <w:p w:rsidR="00B823B7" w:rsidRDefault="00605829">
            <w:pPr>
              <w:widowControl/>
              <w:snapToGrid w:val="0"/>
              <w:jc w:val="center"/>
              <w:rPr>
                <w:rFonts w:ascii="Times New Roman" w:hAnsi="Times New Roman"/>
                <w:color w:val="000000"/>
                <w:sz w:val="24"/>
                <w:szCs w:val="24"/>
              </w:rPr>
            </w:pPr>
            <w:r>
              <w:rPr>
                <w:rFonts w:ascii="Times New Roman" w:hAnsi="Times New Roman"/>
                <w:color w:val="000000"/>
                <w:sz w:val="24"/>
                <w:szCs w:val="24"/>
              </w:rPr>
              <w:t>Compliance</w:t>
            </w:r>
          </w:p>
        </w:tc>
      </w:tr>
      <w:tr w:rsidR="00B823B7">
        <w:trPr>
          <w:trHeight w:val="330"/>
        </w:trPr>
        <w:tc>
          <w:tcPr>
            <w:tcW w:w="1433" w:type="dxa"/>
            <w:vMerge/>
            <w:tcBorders>
              <w:left w:val="nil"/>
              <w:bottom w:val="single" w:sz="4" w:space="0" w:color="auto"/>
              <w:right w:val="nil"/>
            </w:tcBorders>
            <w:shd w:val="clear" w:color="000000" w:fill="FFFFFF"/>
            <w:hideMark/>
          </w:tcPr>
          <w:p w:rsidR="00B823B7" w:rsidRDefault="00B823B7">
            <w:pPr>
              <w:widowControl/>
              <w:snapToGrid w:val="0"/>
              <w:jc w:val="center"/>
              <w:rPr>
                <w:rFonts w:ascii="Times New Roman" w:eastAsia="ＭＳ Ｐゴシック" w:hAnsi="Times New Roman"/>
                <w:color w:val="000000"/>
                <w:kern w:val="0"/>
                <w:sz w:val="24"/>
                <w:szCs w:val="24"/>
              </w:rPr>
            </w:pPr>
          </w:p>
        </w:tc>
        <w:tc>
          <w:tcPr>
            <w:tcW w:w="2835" w:type="dxa"/>
            <w:vMerge/>
            <w:tcBorders>
              <w:left w:val="nil"/>
              <w:bottom w:val="single" w:sz="4" w:space="0" w:color="auto"/>
              <w:right w:val="nil"/>
            </w:tcBorders>
            <w:shd w:val="clear" w:color="000000" w:fill="FFFFFF"/>
            <w:hideMark/>
          </w:tcPr>
          <w:p w:rsidR="00B823B7" w:rsidRDefault="00B823B7">
            <w:pPr>
              <w:widowControl/>
              <w:snapToGrid w:val="0"/>
              <w:jc w:val="center"/>
              <w:rPr>
                <w:rFonts w:ascii="Times New Roman" w:eastAsia="ＭＳ Ｐゴシック" w:hAnsi="Times New Roman"/>
                <w:color w:val="000000"/>
                <w:kern w:val="0"/>
                <w:sz w:val="24"/>
                <w:szCs w:val="24"/>
              </w:rPr>
            </w:pPr>
          </w:p>
        </w:tc>
        <w:tc>
          <w:tcPr>
            <w:tcW w:w="1255" w:type="dxa"/>
            <w:vMerge/>
            <w:tcBorders>
              <w:left w:val="nil"/>
              <w:bottom w:val="single" w:sz="4" w:space="0" w:color="auto"/>
              <w:right w:val="nil"/>
            </w:tcBorders>
            <w:shd w:val="clear" w:color="000000" w:fill="FFFFFF"/>
            <w:hideMark/>
          </w:tcPr>
          <w:p w:rsidR="00B823B7" w:rsidRDefault="00B823B7">
            <w:pPr>
              <w:widowControl/>
              <w:snapToGrid w:val="0"/>
              <w:jc w:val="center"/>
              <w:rPr>
                <w:rFonts w:ascii="Times New Roman" w:eastAsia="ＭＳ Ｐゴシック" w:hAnsi="Times New Roman"/>
                <w:color w:val="000000"/>
                <w:kern w:val="0"/>
                <w:sz w:val="24"/>
                <w:szCs w:val="24"/>
              </w:rPr>
            </w:pPr>
          </w:p>
        </w:tc>
        <w:tc>
          <w:tcPr>
            <w:tcW w:w="1255" w:type="dxa"/>
            <w:tcBorders>
              <w:left w:val="nil"/>
              <w:bottom w:val="single" w:sz="4" w:space="0" w:color="auto"/>
              <w:right w:val="nil"/>
            </w:tcBorders>
            <w:shd w:val="clear" w:color="000000" w:fill="FFFFFF"/>
            <w:hideMark/>
          </w:tcPr>
          <w:p w:rsidR="00B823B7" w:rsidRDefault="00605829">
            <w:pPr>
              <w:widowControl/>
              <w:snapToGrid w:val="0"/>
              <w:jc w:val="center"/>
              <w:rPr>
                <w:rFonts w:ascii="Times New Roman" w:hAnsi="Times New Roman"/>
                <w:color w:val="000000"/>
                <w:sz w:val="24"/>
                <w:szCs w:val="24"/>
              </w:rPr>
            </w:pPr>
            <w:r>
              <w:rPr>
                <w:rFonts w:ascii="Times New Roman" w:hAnsi="Times New Roman"/>
                <w:color w:val="000000"/>
                <w:sz w:val="24"/>
                <w:szCs w:val="24"/>
              </w:rPr>
              <w:t>Mean</w:t>
            </w:r>
          </w:p>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hAnsi="Times New Roman"/>
                <w:color w:val="000000"/>
                <w:sz w:val="24"/>
                <w:szCs w:val="24"/>
              </w:rPr>
              <w:t>(%)</w:t>
            </w:r>
          </w:p>
        </w:tc>
        <w:tc>
          <w:tcPr>
            <w:tcW w:w="1256" w:type="dxa"/>
            <w:tcBorders>
              <w:left w:val="nil"/>
              <w:bottom w:val="single" w:sz="4" w:space="0" w:color="auto"/>
              <w:right w:val="nil"/>
            </w:tcBorders>
            <w:shd w:val="clear" w:color="000000" w:fill="FFFFFF"/>
            <w:hideMark/>
          </w:tcPr>
          <w:p w:rsidR="00B823B7" w:rsidRDefault="00605829">
            <w:pPr>
              <w:widowControl/>
              <w:snapToGrid w:val="0"/>
              <w:jc w:val="center"/>
              <w:rPr>
                <w:rFonts w:ascii="Times New Roman" w:hAnsi="Times New Roman"/>
                <w:color w:val="000000"/>
                <w:sz w:val="24"/>
                <w:szCs w:val="24"/>
                <w:vertAlign w:val="superscript"/>
              </w:rPr>
            </w:pPr>
            <w:r>
              <w:rPr>
                <w:rFonts w:ascii="Times New Roman" w:hAnsi="Times New Roman"/>
                <w:color w:val="000000"/>
                <w:sz w:val="24"/>
                <w:szCs w:val="24"/>
              </w:rPr>
              <w:t>Minimum</w:t>
            </w:r>
            <w:r w:rsidRPr="00CC562A">
              <w:rPr>
                <w:rFonts w:ascii="Times New Roman" w:hAnsi="Times New Roman"/>
                <w:color w:val="000000"/>
                <w:sz w:val="24"/>
                <w:szCs w:val="24"/>
                <w:vertAlign w:val="superscript"/>
              </w:rPr>
              <w:t>*</w:t>
            </w:r>
          </w:p>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hAnsi="Times New Roman"/>
                <w:color w:val="000000"/>
                <w:sz w:val="24"/>
                <w:szCs w:val="24"/>
              </w:rPr>
              <w:t>(%)</w:t>
            </w:r>
          </w:p>
        </w:tc>
        <w:tc>
          <w:tcPr>
            <w:tcW w:w="1256" w:type="dxa"/>
            <w:tcBorders>
              <w:left w:val="nil"/>
              <w:bottom w:val="single" w:sz="4" w:space="0" w:color="auto"/>
              <w:right w:val="nil"/>
            </w:tcBorders>
            <w:shd w:val="clear" w:color="000000" w:fill="FFFFFF"/>
            <w:hideMark/>
          </w:tcPr>
          <w:p w:rsidR="00B823B7" w:rsidRDefault="00605829">
            <w:pPr>
              <w:widowControl/>
              <w:snapToGrid w:val="0"/>
              <w:jc w:val="center"/>
              <w:rPr>
                <w:rFonts w:ascii="Times New Roman" w:hAnsi="Times New Roman"/>
                <w:color w:val="000000"/>
                <w:sz w:val="24"/>
                <w:szCs w:val="24"/>
                <w:vertAlign w:val="superscript"/>
              </w:rPr>
            </w:pPr>
            <w:r>
              <w:rPr>
                <w:rFonts w:ascii="Times New Roman" w:hAnsi="Times New Roman"/>
                <w:color w:val="000000"/>
                <w:sz w:val="24"/>
                <w:szCs w:val="24"/>
              </w:rPr>
              <w:t>Median</w:t>
            </w:r>
            <w:r>
              <w:rPr>
                <w:rFonts w:ascii="Times New Roman" w:hAnsi="Times New Roman"/>
                <w:color w:val="000000"/>
                <w:sz w:val="24"/>
                <w:szCs w:val="24"/>
                <w:vertAlign w:val="superscript"/>
              </w:rPr>
              <w:t>*</w:t>
            </w:r>
          </w:p>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hAnsi="Times New Roman"/>
                <w:color w:val="000000"/>
                <w:sz w:val="24"/>
                <w:szCs w:val="24"/>
              </w:rPr>
              <w:t>(%)</w:t>
            </w:r>
          </w:p>
        </w:tc>
        <w:tc>
          <w:tcPr>
            <w:tcW w:w="1357" w:type="dxa"/>
            <w:tcBorders>
              <w:left w:val="nil"/>
              <w:bottom w:val="single" w:sz="4" w:space="0" w:color="auto"/>
              <w:right w:val="nil"/>
            </w:tcBorders>
            <w:shd w:val="clear" w:color="000000" w:fill="FFFFFF"/>
            <w:hideMark/>
          </w:tcPr>
          <w:p w:rsidR="00B823B7" w:rsidRDefault="00605829">
            <w:pPr>
              <w:widowControl/>
              <w:snapToGrid w:val="0"/>
              <w:jc w:val="center"/>
              <w:rPr>
                <w:rFonts w:ascii="Times New Roman" w:hAnsi="Times New Roman"/>
                <w:color w:val="000000"/>
                <w:sz w:val="24"/>
                <w:szCs w:val="24"/>
                <w:vertAlign w:val="superscript"/>
              </w:rPr>
            </w:pPr>
            <w:r>
              <w:rPr>
                <w:rFonts w:ascii="Times New Roman" w:hAnsi="Times New Roman"/>
                <w:color w:val="000000"/>
                <w:sz w:val="24"/>
                <w:szCs w:val="24"/>
              </w:rPr>
              <w:t>Maximum</w:t>
            </w:r>
            <w:r>
              <w:rPr>
                <w:rFonts w:ascii="Times New Roman" w:hAnsi="Times New Roman"/>
                <w:color w:val="000000"/>
                <w:sz w:val="24"/>
                <w:szCs w:val="24"/>
                <w:vertAlign w:val="superscript"/>
              </w:rPr>
              <w:t>*</w:t>
            </w:r>
          </w:p>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hAnsi="Times New Roman"/>
                <w:color w:val="000000"/>
                <w:sz w:val="24"/>
                <w:szCs w:val="24"/>
              </w:rPr>
              <w:t>(%)</w:t>
            </w:r>
          </w:p>
        </w:tc>
      </w:tr>
      <w:tr w:rsidR="00B823B7" w:rsidTr="00CC562A">
        <w:trPr>
          <w:trHeight w:val="285"/>
        </w:trPr>
        <w:tc>
          <w:tcPr>
            <w:tcW w:w="1433" w:type="dxa"/>
            <w:vMerge w:val="restart"/>
            <w:tcBorders>
              <w:top w:val="nil"/>
              <w:left w:val="nil"/>
              <w:bottom w:val="single" w:sz="4" w:space="0" w:color="000000"/>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 xml:space="preserve">BFM </w:t>
            </w:r>
          </w:p>
        </w:tc>
        <w:tc>
          <w:tcPr>
            <w:tcW w:w="283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Week 12</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83</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96</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71</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99</w:t>
            </w:r>
          </w:p>
        </w:tc>
        <w:tc>
          <w:tcPr>
            <w:tcW w:w="1357"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tcBorders>
              <w:top w:val="nil"/>
              <w:left w:val="nil"/>
              <w:bottom w:val="single" w:sz="4" w:space="0" w:color="000000"/>
              <w:right w:val="nil"/>
            </w:tcBorders>
            <w:vAlign w:val="center"/>
            <w:hideMark/>
          </w:tcPr>
          <w:p w:rsidR="00B823B7" w:rsidRDefault="00B823B7">
            <w:pPr>
              <w:widowControl/>
              <w:snapToGrid w:val="0"/>
              <w:jc w:val="left"/>
              <w:rPr>
                <w:rFonts w:ascii="Times New Roman" w:eastAsia="ＭＳ Ｐゴシック" w:hAnsi="Times New Roman"/>
                <w:color w:val="000000"/>
                <w:kern w:val="0"/>
                <w:sz w:val="24"/>
                <w:szCs w:val="24"/>
              </w:rPr>
            </w:pPr>
          </w:p>
        </w:tc>
        <w:tc>
          <w:tcPr>
            <w:tcW w:w="283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Week 24</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77</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96</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68</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99</w:t>
            </w:r>
          </w:p>
        </w:tc>
        <w:tc>
          <w:tcPr>
            <w:tcW w:w="1357"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tcBorders>
              <w:top w:val="nil"/>
              <w:left w:val="nil"/>
              <w:bottom w:val="single" w:sz="4" w:space="0" w:color="000000"/>
              <w:right w:val="nil"/>
            </w:tcBorders>
            <w:vAlign w:val="center"/>
            <w:hideMark/>
          </w:tcPr>
          <w:p w:rsidR="00B823B7" w:rsidRDefault="00B823B7">
            <w:pPr>
              <w:widowControl/>
              <w:snapToGrid w:val="0"/>
              <w:jc w:val="left"/>
              <w:rPr>
                <w:rFonts w:ascii="Times New Roman" w:eastAsia="ＭＳ Ｐゴシック" w:hAnsi="Times New Roman"/>
                <w:color w:val="000000"/>
                <w:kern w:val="0"/>
                <w:sz w:val="24"/>
                <w:szCs w:val="24"/>
              </w:rPr>
            </w:pPr>
          </w:p>
        </w:tc>
        <w:tc>
          <w:tcPr>
            <w:tcW w:w="283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Week 36</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66</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96</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68</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99</w:t>
            </w:r>
          </w:p>
        </w:tc>
        <w:tc>
          <w:tcPr>
            <w:tcW w:w="1357"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tcBorders>
              <w:top w:val="nil"/>
              <w:left w:val="nil"/>
              <w:bottom w:val="single" w:sz="4" w:space="0" w:color="000000"/>
              <w:right w:val="nil"/>
            </w:tcBorders>
            <w:vAlign w:val="center"/>
            <w:hideMark/>
          </w:tcPr>
          <w:p w:rsidR="00B823B7" w:rsidRDefault="00B823B7">
            <w:pPr>
              <w:widowControl/>
              <w:snapToGrid w:val="0"/>
              <w:jc w:val="left"/>
              <w:rPr>
                <w:rFonts w:ascii="Times New Roman" w:eastAsia="ＭＳ Ｐゴシック" w:hAnsi="Times New Roman"/>
                <w:color w:val="000000"/>
                <w:kern w:val="0"/>
                <w:sz w:val="24"/>
                <w:szCs w:val="24"/>
              </w:rPr>
            </w:pPr>
          </w:p>
        </w:tc>
        <w:tc>
          <w:tcPr>
            <w:tcW w:w="283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Week 48</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62</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96</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71</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c>
          <w:tcPr>
            <w:tcW w:w="1357"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tcBorders>
              <w:top w:val="nil"/>
              <w:left w:val="nil"/>
              <w:bottom w:val="single" w:sz="4" w:space="0" w:color="000000"/>
              <w:right w:val="nil"/>
            </w:tcBorders>
            <w:vAlign w:val="center"/>
            <w:hideMark/>
          </w:tcPr>
          <w:p w:rsidR="00B823B7" w:rsidRDefault="00B823B7">
            <w:pPr>
              <w:widowControl/>
              <w:snapToGrid w:val="0"/>
              <w:jc w:val="left"/>
              <w:rPr>
                <w:rFonts w:ascii="Times New Roman" w:eastAsia="ＭＳ Ｐゴシック" w:hAnsi="Times New Roman"/>
                <w:color w:val="000000"/>
                <w:kern w:val="0"/>
                <w:sz w:val="24"/>
                <w:szCs w:val="24"/>
              </w:rPr>
            </w:pPr>
          </w:p>
        </w:tc>
        <w:tc>
          <w:tcPr>
            <w:tcW w:w="2835"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At discontinuation</w:t>
            </w:r>
          </w:p>
        </w:tc>
        <w:tc>
          <w:tcPr>
            <w:tcW w:w="1255"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35</w:t>
            </w:r>
          </w:p>
        </w:tc>
        <w:tc>
          <w:tcPr>
            <w:tcW w:w="1255"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93</w:t>
            </w:r>
          </w:p>
        </w:tc>
        <w:tc>
          <w:tcPr>
            <w:tcW w:w="1256"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50</w:t>
            </w:r>
          </w:p>
        </w:tc>
        <w:tc>
          <w:tcPr>
            <w:tcW w:w="1256"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c>
          <w:tcPr>
            <w:tcW w:w="1357"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val="restart"/>
            <w:tcBorders>
              <w:top w:val="nil"/>
              <w:left w:val="nil"/>
              <w:bottom w:val="single" w:sz="4" w:space="0" w:color="000000"/>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 xml:space="preserve">Control </w:t>
            </w:r>
          </w:p>
        </w:tc>
        <w:tc>
          <w:tcPr>
            <w:tcW w:w="283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Week 12</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82</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94</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36</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98</w:t>
            </w:r>
          </w:p>
        </w:tc>
        <w:tc>
          <w:tcPr>
            <w:tcW w:w="1357"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tcBorders>
              <w:top w:val="nil"/>
              <w:left w:val="nil"/>
              <w:bottom w:val="single" w:sz="4" w:space="0" w:color="000000"/>
              <w:right w:val="nil"/>
            </w:tcBorders>
            <w:vAlign w:val="center"/>
            <w:hideMark/>
          </w:tcPr>
          <w:p w:rsidR="00B823B7" w:rsidRDefault="00B823B7">
            <w:pPr>
              <w:widowControl/>
              <w:snapToGrid w:val="0"/>
              <w:jc w:val="left"/>
              <w:rPr>
                <w:rFonts w:ascii="Times New Roman" w:eastAsia="ＭＳ Ｐゴシック" w:hAnsi="Times New Roman"/>
                <w:color w:val="000000"/>
                <w:kern w:val="0"/>
                <w:sz w:val="24"/>
                <w:szCs w:val="24"/>
              </w:rPr>
            </w:pPr>
          </w:p>
        </w:tc>
        <w:tc>
          <w:tcPr>
            <w:tcW w:w="283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Week 24</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74</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95</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62</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98</w:t>
            </w:r>
          </w:p>
        </w:tc>
        <w:tc>
          <w:tcPr>
            <w:tcW w:w="1357"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tcBorders>
              <w:top w:val="nil"/>
              <w:left w:val="nil"/>
              <w:bottom w:val="single" w:sz="4" w:space="0" w:color="000000"/>
              <w:right w:val="nil"/>
            </w:tcBorders>
            <w:vAlign w:val="center"/>
            <w:hideMark/>
          </w:tcPr>
          <w:p w:rsidR="00B823B7" w:rsidRDefault="00B823B7">
            <w:pPr>
              <w:widowControl/>
              <w:snapToGrid w:val="0"/>
              <w:jc w:val="left"/>
              <w:rPr>
                <w:rFonts w:ascii="Times New Roman" w:eastAsia="ＭＳ Ｐゴシック" w:hAnsi="Times New Roman"/>
                <w:color w:val="000000"/>
                <w:kern w:val="0"/>
                <w:sz w:val="24"/>
                <w:szCs w:val="24"/>
              </w:rPr>
            </w:pPr>
          </w:p>
        </w:tc>
        <w:tc>
          <w:tcPr>
            <w:tcW w:w="283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Week 36</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67</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96</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74</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99</w:t>
            </w:r>
          </w:p>
        </w:tc>
        <w:tc>
          <w:tcPr>
            <w:tcW w:w="1357"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tcBorders>
              <w:top w:val="nil"/>
              <w:left w:val="nil"/>
              <w:bottom w:val="single" w:sz="4" w:space="0" w:color="000000"/>
              <w:right w:val="nil"/>
            </w:tcBorders>
            <w:vAlign w:val="center"/>
            <w:hideMark/>
          </w:tcPr>
          <w:p w:rsidR="00B823B7" w:rsidRDefault="00B823B7">
            <w:pPr>
              <w:widowControl/>
              <w:snapToGrid w:val="0"/>
              <w:jc w:val="left"/>
              <w:rPr>
                <w:rFonts w:ascii="Times New Roman" w:eastAsia="ＭＳ Ｐゴシック" w:hAnsi="Times New Roman"/>
                <w:color w:val="000000"/>
                <w:kern w:val="0"/>
                <w:sz w:val="24"/>
                <w:szCs w:val="24"/>
              </w:rPr>
            </w:pPr>
          </w:p>
        </w:tc>
        <w:tc>
          <w:tcPr>
            <w:tcW w:w="283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Week 48</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63</w:t>
            </w:r>
          </w:p>
        </w:tc>
        <w:tc>
          <w:tcPr>
            <w:tcW w:w="1255"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95</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65</w:t>
            </w:r>
          </w:p>
        </w:tc>
        <w:tc>
          <w:tcPr>
            <w:tcW w:w="1256"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97</w:t>
            </w:r>
          </w:p>
        </w:tc>
        <w:tc>
          <w:tcPr>
            <w:tcW w:w="1357" w:type="dxa"/>
            <w:tcBorders>
              <w:top w:val="nil"/>
              <w:left w:val="nil"/>
              <w:bottom w:val="nil"/>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r w:rsidR="00B823B7" w:rsidTr="00CC562A">
        <w:trPr>
          <w:trHeight w:val="285"/>
        </w:trPr>
        <w:tc>
          <w:tcPr>
            <w:tcW w:w="1433" w:type="dxa"/>
            <w:vMerge/>
            <w:tcBorders>
              <w:top w:val="nil"/>
              <w:left w:val="nil"/>
              <w:bottom w:val="single" w:sz="4" w:space="0" w:color="000000"/>
              <w:right w:val="nil"/>
            </w:tcBorders>
            <w:vAlign w:val="center"/>
            <w:hideMark/>
          </w:tcPr>
          <w:p w:rsidR="00B823B7" w:rsidRDefault="00B823B7">
            <w:pPr>
              <w:widowControl/>
              <w:snapToGrid w:val="0"/>
              <w:jc w:val="left"/>
              <w:rPr>
                <w:rFonts w:ascii="Times New Roman" w:eastAsia="ＭＳ Ｐゴシック" w:hAnsi="Times New Roman"/>
                <w:color w:val="000000"/>
                <w:kern w:val="0"/>
                <w:sz w:val="24"/>
                <w:szCs w:val="24"/>
              </w:rPr>
            </w:pPr>
          </w:p>
        </w:tc>
        <w:tc>
          <w:tcPr>
            <w:tcW w:w="2835"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At discontinuation</w:t>
            </w:r>
          </w:p>
        </w:tc>
        <w:tc>
          <w:tcPr>
            <w:tcW w:w="1255"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31</w:t>
            </w:r>
          </w:p>
        </w:tc>
        <w:tc>
          <w:tcPr>
            <w:tcW w:w="1255"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93</w:t>
            </w:r>
          </w:p>
        </w:tc>
        <w:tc>
          <w:tcPr>
            <w:tcW w:w="1256"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39</w:t>
            </w:r>
          </w:p>
        </w:tc>
        <w:tc>
          <w:tcPr>
            <w:tcW w:w="1256"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99</w:t>
            </w:r>
          </w:p>
        </w:tc>
        <w:tc>
          <w:tcPr>
            <w:tcW w:w="1357" w:type="dxa"/>
            <w:tcBorders>
              <w:top w:val="nil"/>
              <w:left w:val="nil"/>
              <w:bottom w:val="single" w:sz="4" w:space="0" w:color="auto"/>
              <w:right w:val="nil"/>
            </w:tcBorders>
            <w:shd w:val="clear" w:color="000000" w:fill="FFFFFF"/>
            <w:hideMark/>
          </w:tcPr>
          <w:p w:rsidR="00B823B7" w:rsidRDefault="00605829">
            <w:pPr>
              <w:widowControl/>
              <w:snapToGrid w:val="0"/>
              <w:jc w:val="center"/>
              <w:rPr>
                <w:rFonts w:ascii="Times New Roman" w:eastAsia="ＭＳ Ｐゴシック" w:hAnsi="Times New Roman"/>
                <w:color w:val="000000"/>
                <w:kern w:val="0"/>
                <w:sz w:val="24"/>
                <w:szCs w:val="24"/>
              </w:rPr>
            </w:pPr>
            <w:r>
              <w:rPr>
                <w:rFonts w:ascii="Times New Roman" w:eastAsia="ＭＳ Ｐゴシック" w:hAnsi="Times New Roman"/>
                <w:color w:val="000000"/>
                <w:kern w:val="0"/>
                <w:sz w:val="24"/>
                <w:szCs w:val="24"/>
              </w:rPr>
              <w:t>100</w:t>
            </w:r>
          </w:p>
        </w:tc>
      </w:tr>
    </w:tbl>
    <w:p w:rsidR="00B823B7" w:rsidRDefault="00605829">
      <w:pPr>
        <w:spacing w:line="480" w:lineRule="auto"/>
        <w:rPr>
          <w:rFonts w:ascii="Times New Roman" w:hAnsi="Times New Roman"/>
          <w:sz w:val="24"/>
          <w:szCs w:val="24"/>
        </w:rPr>
      </w:pPr>
      <w:r w:rsidRPr="00CC562A">
        <w:rPr>
          <w:rFonts w:ascii="Times New Roman" w:hAnsi="Times New Roman"/>
          <w:sz w:val="24"/>
          <w:szCs w:val="24"/>
          <w:vertAlign w:val="superscript"/>
        </w:rPr>
        <w:t>*</w:t>
      </w:r>
      <w:r>
        <w:rPr>
          <w:rFonts w:ascii="Times New Roman" w:hAnsi="Times New Roman"/>
          <w:sz w:val="24"/>
          <w:szCs w:val="24"/>
        </w:rPr>
        <w:t>Minimum, median and maximum percent values represent the lowest, median and highest levels of compliance, respectively, among individual subjects in the study population at each time point. Most subjects were 100% compliant with the protocol and took the study beverage daily as prescribed.</w:t>
      </w:r>
      <w:r w:rsidR="00FD4495">
        <w:rPr>
          <w:rFonts w:ascii="Times New Roman" w:hAnsi="Times New Roman"/>
          <w:sz w:val="24"/>
          <w:szCs w:val="24"/>
        </w:rPr>
        <w:t xml:space="preserve"> Percentage compliance indicates the dose/prescription.</w:t>
      </w:r>
    </w:p>
    <w:p w:rsidR="00B823B7" w:rsidRDefault="00605829">
      <w:pPr>
        <w:spacing w:line="480" w:lineRule="auto"/>
        <w:rPr>
          <w:rFonts w:ascii="Times New Roman" w:hAnsi="Times New Roman"/>
          <w:sz w:val="24"/>
          <w:szCs w:val="24"/>
        </w:rPr>
      </w:pPr>
      <w:r>
        <w:rPr>
          <w:rFonts w:ascii="Times New Roman" w:hAnsi="Times New Roman"/>
          <w:sz w:val="24"/>
          <w:szCs w:val="24"/>
        </w:rPr>
        <w:t xml:space="preserve">BFM, </w:t>
      </w:r>
      <w:r>
        <w:rPr>
          <w:rFonts w:ascii="Times New Roman" w:hAnsi="Times New Roman"/>
          <w:i/>
          <w:sz w:val="24"/>
          <w:szCs w:val="24"/>
        </w:rPr>
        <w:t>Bifidobacterium breve</w:t>
      </w:r>
      <w:r>
        <w:rPr>
          <w:rFonts w:ascii="Times New Roman" w:hAnsi="Times New Roman"/>
          <w:sz w:val="24"/>
          <w:szCs w:val="24"/>
        </w:rPr>
        <w:t xml:space="preserve"> strain Yakult fermented milk.</w:t>
      </w:r>
    </w:p>
    <w:p w:rsidR="00B823B7" w:rsidRDefault="00605829" w:rsidP="00CC562A">
      <w:pPr>
        <w:spacing w:line="480" w:lineRule="auto"/>
        <w:jc w:val="left"/>
        <w:rPr>
          <w:rFonts w:ascii="Times New Roman" w:hAnsi="Times New Roman"/>
          <w:sz w:val="24"/>
          <w:szCs w:val="24"/>
        </w:rPr>
      </w:pPr>
      <w:r>
        <w:rPr>
          <w:rFonts w:ascii="Times New Roman" w:hAnsi="Times New Roman"/>
          <w:b/>
          <w:sz w:val="24"/>
          <w:szCs w:val="24"/>
        </w:rPr>
        <w:br w:type="page"/>
      </w:r>
      <w:r>
        <w:rPr>
          <w:rFonts w:ascii="Times New Roman" w:hAnsi="Times New Roman"/>
          <w:b/>
          <w:sz w:val="24"/>
          <w:szCs w:val="24"/>
        </w:rPr>
        <w:lastRenderedPageBreak/>
        <w:t>Supplementary</w:t>
      </w:r>
      <w:r>
        <w:rPr>
          <w:rFonts w:ascii="Times New Roman" w:hAnsi="Times New Roman"/>
          <w:sz w:val="24"/>
          <w:szCs w:val="24"/>
        </w:rPr>
        <w:t xml:space="preserve"> </w:t>
      </w:r>
      <w:r>
        <w:rPr>
          <w:rFonts w:ascii="Times New Roman" w:hAnsi="Times New Roman"/>
          <w:b/>
          <w:sz w:val="24"/>
          <w:szCs w:val="24"/>
        </w:rPr>
        <w:t>Table S3.</w:t>
      </w:r>
      <w:r>
        <w:rPr>
          <w:rFonts w:ascii="Times New Roman" w:hAnsi="Times New Roman"/>
          <w:sz w:val="24"/>
          <w:szCs w:val="24"/>
        </w:rPr>
        <w:t xml:space="preserve"> DAI, stool frequency scores, rectal bleeding scores, and physician’s overall rating of disease activity during the study period</w:t>
      </w:r>
    </w:p>
    <w:tbl>
      <w:tblPr>
        <w:tblW w:w="14444" w:type="dxa"/>
        <w:tblInd w:w="84" w:type="dxa"/>
        <w:tblCellMar>
          <w:left w:w="99" w:type="dxa"/>
          <w:right w:w="99" w:type="dxa"/>
        </w:tblCellMar>
        <w:tblLook w:val="04A0" w:firstRow="1" w:lastRow="0" w:firstColumn="1" w:lastColumn="0" w:noHBand="0" w:noVBand="1"/>
      </w:tblPr>
      <w:tblGrid>
        <w:gridCol w:w="1213"/>
        <w:gridCol w:w="754"/>
        <w:gridCol w:w="888"/>
        <w:gridCol w:w="888"/>
        <w:gridCol w:w="888"/>
        <w:gridCol w:w="888"/>
        <w:gridCol w:w="888"/>
        <w:gridCol w:w="1555"/>
        <w:gridCol w:w="498"/>
        <w:gridCol w:w="888"/>
        <w:gridCol w:w="888"/>
        <w:gridCol w:w="888"/>
        <w:gridCol w:w="888"/>
        <w:gridCol w:w="888"/>
        <w:gridCol w:w="1578"/>
      </w:tblGrid>
      <w:tr w:rsidR="00B823B7">
        <w:trPr>
          <w:trHeight w:val="300"/>
        </w:trPr>
        <w:tc>
          <w:tcPr>
            <w:tcW w:w="1246" w:type="dxa"/>
            <w:tcBorders>
              <w:top w:val="single" w:sz="4" w:space="0" w:color="auto"/>
              <w:left w:val="nil"/>
              <w:bottom w:val="nil"/>
              <w:right w:val="nil"/>
            </w:tcBorders>
            <w:shd w:val="clear" w:color="000000" w:fill="FFFFFF"/>
            <w:hideMark/>
          </w:tcPr>
          <w:p w:rsidR="00B823B7" w:rsidRDefault="00B823B7">
            <w:pPr>
              <w:widowControl/>
              <w:jc w:val="center"/>
              <w:rPr>
                <w:rFonts w:ascii="Times New Roman" w:eastAsia="ＭＳ Ｐゴシック" w:hAnsi="Times New Roman"/>
                <w:kern w:val="0"/>
                <w:sz w:val="22"/>
              </w:rPr>
            </w:pPr>
          </w:p>
        </w:tc>
        <w:tc>
          <w:tcPr>
            <w:tcW w:w="754" w:type="dxa"/>
            <w:tcBorders>
              <w:top w:val="single" w:sz="4" w:space="0" w:color="auto"/>
              <w:left w:val="nil"/>
              <w:bottom w:val="nil"/>
              <w:right w:val="nil"/>
            </w:tcBorders>
            <w:shd w:val="clear" w:color="000000" w:fill="FFFFFF"/>
            <w:hideMark/>
          </w:tcPr>
          <w:p w:rsidR="00B823B7" w:rsidRDefault="00B823B7">
            <w:pPr>
              <w:widowControl/>
              <w:jc w:val="center"/>
              <w:rPr>
                <w:rFonts w:ascii="Times New Roman" w:eastAsia="ＭＳ Ｐゴシック" w:hAnsi="Times New Roman"/>
                <w:kern w:val="0"/>
                <w:sz w:val="22"/>
              </w:rPr>
            </w:pPr>
          </w:p>
        </w:tc>
        <w:tc>
          <w:tcPr>
            <w:tcW w:w="5928" w:type="dxa"/>
            <w:gridSpan w:val="6"/>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BFM group</w:t>
            </w:r>
          </w:p>
        </w:tc>
        <w:tc>
          <w:tcPr>
            <w:tcW w:w="498" w:type="dxa"/>
            <w:tcBorders>
              <w:top w:val="single" w:sz="4" w:space="0" w:color="auto"/>
              <w:left w:val="nil"/>
              <w:bottom w:val="nil"/>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6018" w:type="dxa"/>
            <w:gridSpan w:val="6"/>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Placebo group</w:t>
            </w:r>
          </w:p>
        </w:tc>
      </w:tr>
      <w:tr w:rsidR="00B823B7">
        <w:trPr>
          <w:trHeight w:val="600"/>
        </w:trPr>
        <w:tc>
          <w:tcPr>
            <w:tcW w:w="1246" w:type="dxa"/>
            <w:tcBorders>
              <w:top w:val="nil"/>
              <w:left w:val="nil"/>
              <w:bottom w:val="single" w:sz="4" w:space="0" w:color="auto"/>
              <w:right w:val="nil"/>
            </w:tcBorders>
            <w:shd w:val="clear" w:color="000000" w:fill="FFFFFF"/>
            <w:hideMark/>
          </w:tcPr>
          <w:p w:rsidR="00B823B7" w:rsidRDefault="00B823B7">
            <w:pPr>
              <w:widowControl/>
              <w:jc w:val="center"/>
              <w:rPr>
                <w:rFonts w:ascii="Times New Roman" w:eastAsia="ＭＳ Ｐゴシック" w:hAnsi="Times New Roman"/>
                <w:kern w:val="0"/>
                <w:sz w:val="22"/>
              </w:rPr>
            </w:pPr>
          </w:p>
        </w:tc>
        <w:tc>
          <w:tcPr>
            <w:tcW w:w="754" w:type="dxa"/>
            <w:tcBorders>
              <w:top w:val="nil"/>
              <w:left w:val="nil"/>
              <w:bottom w:val="single" w:sz="4" w:space="0" w:color="auto"/>
              <w:right w:val="nil"/>
            </w:tcBorders>
            <w:shd w:val="clear" w:color="000000" w:fill="FFFFFF"/>
            <w:hideMark/>
          </w:tcPr>
          <w:p w:rsidR="00B823B7" w:rsidRDefault="00B823B7">
            <w:pPr>
              <w:widowControl/>
              <w:jc w:val="center"/>
              <w:rPr>
                <w:rFonts w:ascii="Times New Roman" w:eastAsia="ＭＳ Ｐゴシック" w:hAnsi="Times New Roman"/>
                <w:kern w:val="0"/>
                <w:sz w:val="22"/>
              </w:rPr>
            </w:pP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w:t>
            </w: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12</w:t>
            </w: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24</w:t>
            </w: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36</w:t>
            </w: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48</w:t>
            </w:r>
          </w:p>
        </w:tc>
        <w:tc>
          <w:tcPr>
            <w:tcW w:w="14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At</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discontinuation</w:t>
            </w:r>
          </w:p>
        </w:tc>
        <w:tc>
          <w:tcPr>
            <w:tcW w:w="498" w:type="dxa"/>
            <w:tcBorders>
              <w:top w:val="nil"/>
              <w:left w:val="nil"/>
              <w:bottom w:val="single" w:sz="4" w:space="0" w:color="auto"/>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w:t>
            </w: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12</w:t>
            </w: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24</w:t>
            </w: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36</w:t>
            </w:r>
          </w:p>
        </w:tc>
        <w:tc>
          <w:tcPr>
            <w:tcW w:w="88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 xml:space="preserve">Week </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48</w:t>
            </w:r>
          </w:p>
        </w:tc>
        <w:tc>
          <w:tcPr>
            <w:tcW w:w="1578" w:type="dxa"/>
            <w:tcBorders>
              <w:top w:val="single" w:sz="4" w:space="0" w:color="auto"/>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At</w:t>
            </w:r>
          </w:p>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discontinuation</w:t>
            </w:r>
          </w:p>
        </w:tc>
      </w:tr>
      <w:tr w:rsidR="00B823B7">
        <w:trPr>
          <w:trHeight w:val="300"/>
        </w:trPr>
        <w:tc>
          <w:tcPr>
            <w:tcW w:w="1246" w:type="dxa"/>
            <w:vMerge w:val="restart"/>
            <w:tcBorders>
              <w:top w:val="nil"/>
              <w:left w:val="nil"/>
              <w:bottom w:val="single" w:sz="4" w:space="0" w:color="000000"/>
              <w:right w:val="nil"/>
            </w:tcBorders>
            <w:shd w:val="clear" w:color="000000" w:fill="FFFFFF"/>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DAI</w:t>
            </w:r>
          </w:p>
        </w:tc>
        <w:tc>
          <w:tcPr>
            <w:tcW w:w="754"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N</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97</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83</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77</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66</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62</w:t>
            </w:r>
          </w:p>
        </w:tc>
        <w:tc>
          <w:tcPr>
            <w:tcW w:w="14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35</w:t>
            </w:r>
          </w:p>
        </w:tc>
        <w:tc>
          <w:tcPr>
            <w:tcW w:w="498" w:type="dxa"/>
            <w:tcBorders>
              <w:top w:val="nil"/>
              <w:left w:val="nil"/>
              <w:bottom w:val="nil"/>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95</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82</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74</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67</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63</w:t>
            </w:r>
          </w:p>
        </w:tc>
        <w:tc>
          <w:tcPr>
            <w:tcW w:w="157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31</w:t>
            </w:r>
          </w:p>
        </w:tc>
      </w:tr>
      <w:tr w:rsidR="00B823B7">
        <w:trPr>
          <w:trHeight w:val="282"/>
        </w:trPr>
        <w:tc>
          <w:tcPr>
            <w:tcW w:w="1246" w:type="dxa"/>
            <w:vMerge/>
            <w:tcBorders>
              <w:top w:val="nil"/>
              <w:left w:val="nil"/>
              <w:bottom w:val="single" w:sz="4" w:space="0" w:color="000000"/>
              <w:right w:val="nil"/>
            </w:tcBorders>
            <w:vAlign w:val="center"/>
            <w:hideMark/>
          </w:tcPr>
          <w:p w:rsidR="00B823B7" w:rsidRDefault="00B823B7">
            <w:pPr>
              <w:widowControl/>
              <w:jc w:val="left"/>
              <w:rPr>
                <w:rFonts w:ascii="Times New Roman" w:eastAsia="ＭＳ Ｐゴシック" w:hAnsi="Times New Roman"/>
                <w:kern w:val="0"/>
                <w:sz w:val="22"/>
              </w:rPr>
            </w:pPr>
          </w:p>
        </w:tc>
        <w:tc>
          <w:tcPr>
            <w:tcW w:w="754" w:type="dxa"/>
            <w:tcBorders>
              <w:top w:val="nil"/>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Mean</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1.08</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1.15</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1.09</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1.09</w:t>
            </w:r>
          </w:p>
        </w:tc>
        <w:tc>
          <w:tcPr>
            <w:tcW w:w="14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1.98</w:t>
            </w:r>
          </w:p>
        </w:tc>
        <w:tc>
          <w:tcPr>
            <w:tcW w:w="498" w:type="dxa"/>
            <w:tcBorders>
              <w:top w:val="nil"/>
              <w:left w:val="nil"/>
              <w:bottom w:val="nil"/>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1.07</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1.03</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1.03</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1.04</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1.03</w:t>
            </w:r>
          </w:p>
        </w:tc>
        <w:tc>
          <w:tcPr>
            <w:tcW w:w="157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1.88</w:t>
            </w:r>
          </w:p>
        </w:tc>
      </w:tr>
      <w:tr w:rsidR="00B823B7">
        <w:trPr>
          <w:trHeight w:val="300"/>
        </w:trPr>
        <w:tc>
          <w:tcPr>
            <w:tcW w:w="1246" w:type="dxa"/>
            <w:vMerge/>
            <w:tcBorders>
              <w:top w:val="nil"/>
              <w:left w:val="nil"/>
              <w:bottom w:val="single" w:sz="4" w:space="0" w:color="000000"/>
              <w:right w:val="nil"/>
            </w:tcBorders>
            <w:vAlign w:val="center"/>
            <w:hideMark/>
          </w:tcPr>
          <w:p w:rsidR="00B823B7" w:rsidRDefault="00B823B7">
            <w:pPr>
              <w:widowControl/>
              <w:jc w:val="left"/>
              <w:rPr>
                <w:rFonts w:ascii="Times New Roman" w:eastAsia="ＭＳ Ｐゴシック" w:hAnsi="Times New Roman"/>
                <w:kern w:val="0"/>
                <w:sz w:val="22"/>
              </w:rPr>
            </w:pPr>
          </w:p>
        </w:tc>
        <w:tc>
          <w:tcPr>
            <w:tcW w:w="754" w:type="dxa"/>
            <w:tcBorders>
              <w:top w:val="nil"/>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SD</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0.16</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0.24</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0.26</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0.18</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0.23</w:t>
            </w:r>
          </w:p>
        </w:tc>
        <w:tc>
          <w:tcPr>
            <w:tcW w:w="14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0.78</w:t>
            </w:r>
          </w:p>
        </w:tc>
        <w:tc>
          <w:tcPr>
            <w:tcW w:w="498" w:type="dxa"/>
            <w:tcBorders>
              <w:top w:val="nil"/>
              <w:left w:val="nil"/>
              <w:bottom w:val="nil"/>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0.12</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0.09</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0.13</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w:t>
            </w:r>
          </w:p>
        </w:tc>
        <w:tc>
          <w:tcPr>
            <w:tcW w:w="157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0.86</w:t>
            </w:r>
          </w:p>
        </w:tc>
      </w:tr>
      <w:tr w:rsidR="00B823B7">
        <w:trPr>
          <w:trHeight w:val="300"/>
        </w:trPr>
        <w:tc>
          <w:tcPr>
            <w:tcW w:w="1246" w:type="dxa"/>
            <w:vMerge/>
            <w:tcBorders>
              <w:top w:val="nil"/>
              <w:left w:val="nil"/>
              <w:bottom w:val="single" w:sz="4" w:space="0" w:color="000000"/>
              <w:right w:val="nil"/>
            </w:tcBorders>
            <w:vAlign w:val="center"/>
            <w:hideMark/>
          </w:tcPr>
          <w:p w:rsidR="00B823B7" w:rsidRDefault="00B823B7">
            <w:pPr>
              <w:widowControl/>
              <w:jc w:val="left"/>
              <w:rPr>
                <w:rFonts w:ascii="Times New Roman" w:eastAsia="ＭＳ Ｐゴシック" w:hAnsi="Times New Roman"/>
                <w:kern w:val="0"/>
                <w:sz w:val="22"/>
              </w:rPr>
            </w:pPr>
          </w:p>
        </w:tc>
        <w:tc>
          <w:tcPr>
            <w:tcW w:w="754" w:type="dxa"/>
            <w:tcBorders>
              <w:top w:val="nil"/>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Min.</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14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498" w:type="dxa"/>
            <w:tcBorders>
              <w:top w:val="nil"/>
              <w:left w:val="nil"/>
              <w:bottom w:val="nil"/>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88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c>
          <w:tcPr>
            <w:tcW w:w="1578" w:type="dxa"/>
            <w:tcBorders>
              <w:top w:val="nil"/>
              <w:left w:val="nil"/>
              <w:bottom w:val="nil"/>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w:t>
            </w:r>
          </w:p>
        </w:tc>
      </w:tr>
      <w:tr w:rsidR="00B823B7">
        <w:trPr>
          <w:trHeight w:val="300"/>
        </w:trPr>
        <w:tc>
          <w:tcPr>
            <w:tcW w:w="1246" w:type="dxa"/>
            <w:vMerge/>
            <w:tcBorders>
              <w:top w:val="nil"/>
              <w:left w:val="nil"/>
              <w:bottom w:val="single" w:sz="4" w:space="0" w:color="000000"/>
              <w:right w:val="nil"/>
            </w:tcBorders>
            <w:vAlign w:val="center"/>
            <w:hideMark/>
          </w:tcPr>
          <w:p w:rsidR="00B823B7" w:rsidRDefault="00B823B7">
            <w:pPr>
              <w:widowControl/>
              <w:jc w:val="left"/>
              <w:rPr>
                <w:rFonts w:ascii="Times New Roman" w:eastAsia="ＭＳ Ｐゴシック" w:hAnsi="Times New Roman"/>
                <w:kern w:val="0"/>
                <w:sz w:val="22"/>
              </w:rPr>
            </w:pPr>
          </w:p>
        </w:tc>
        <w:tc>
          <w:tcPr>
            <w:tcW w:w="754"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Max.</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1.75</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2</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2</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1.67</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2.33</w:t>
            </w:r>
          </w:p>
        </w:tc>
        <w:tc>
          <w:tcPr>
            <w:tcW w:w="14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3.67</w:t>
            </w:r>
          </w:p>
        </w:tc>
        <w:tc>
          <w:tcPr>
            <w:tcW w:w="498" w:type="dxa"/>
            <w:tcBorders>
              <w:top w:val="nil"/>
              <w:left w:val="nil"/>
              <w:bottom w:val="single" w:sz="4" w:space="0" w:color="auto"/>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1.5</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1.33</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1.33</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1.67</w:t>
            </w:r>
          </w:p>
        </w:tc>
        <w:tc>
          <w:tcPr>
            <w:tcW w:w="88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1.33</w:t>
            </w:r>
          </w:p>
        </w:tc>
        <w:tc>
          <w:tcPr>
            <w:tcW w:w="1578" w:type="dxa"/>
            <w:tcBorders>
              <w:top w:val="nil"/>
              <w:left w:val="nil"/>
              <w:bottom w:val="single" w:sz="4" w:space="0" w:color="auto"/>
              <w:right w:val="nil"/>
            </w:tcBorders>
            <w:shd w:val="clear" w:color="000000" w:fill="FFFFFF"/>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3.67</w:t>
            </w:r>
          </w:p>
        </w:tc>
      </w:tr>
      <w:tr w:rsidR="00B823B7">
        <w:trPr>
          <w:trHeight w:val="300"/>
        </w:trPr>
        <w:tc>
          <w:tcPr>
            <w:tcW w:w="1246" w:type="dxa"/>
            <w:vMerge w:val="restart"/>
            <w:tcBorders>
              <w:top w:val="single" w:sz="4" w:space="0" w:color="auto"/>
              <w:left w:val="nil"/>
              <w:bottom w:val="single" w:sz="4" w:space="0" w:color="000000"/>
              <w:right w:val="nil"/>
            </w:tcBorders>
            <w:shd w:val="clear" w:color="000000" w:fill="FFFFFF"/>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Stool frequency</w:t>
            </w:r>
          </w:p>
        </w:tc>
        <w:tc>
          <w:tcPr>
            <w:tcW w:w="754"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Mean</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1.15</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1.18</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1.35</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1.20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1.21</w:t>
            </w:r>
          </w:p>
        </w:tc>
        <w:tc>
          <w:tcPr>
            <w:tcW w:w="14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2.09</w:t>
            </w:r>
          </w:p>
        </w:tc>
        <w:tc>
          <w:tcPr>
            <w:tcW w:w="498" w:type="dxa"/>
            <w:tcBorders>
              <w:top w:val="single" w:sz="4" w:space="0" w:color="auto"/>
              <w:left w:val="nil"/>
              <w:bottom w:val="nil"/>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1.14</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1.08</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1.10</w:t>
            </w:r>
          </w:p>
        </w:tc>
        <w:tc>
          <w:tcPr>
            <w:tcW w:w="157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1.94</w:t>
            </w:r>
          </w:p>
        </w:tc>
      </w:tr>
      <w:tr w:rsidR="00B823B7">
        <w:trPr>
          <w:trHeight w:val="300"/>
        </w:trPr>
        <w:tc>
          <w:tcPr>
            <w:tcW w:w="1246" w:type="dxa"/>
            <w:vMerge/>
            <w:tcBorders>
              <w:top w:val="single" w:sz="4" w:space="0" w:color="auto"/>
              <w:left w:val="nil"/>
              <w:bottom w:val="single" w:sz="4" w:space="0" w:color="000000"/>
              <w:right w:val="nil"/>
            </w:tcBorders>
            <w:vAlign w:val="center"/>
            <w:hideMark/>
          </w:tcPr>
          <w:p w:rsidR="00B823B7" w:rsidRDefault="00B823B7">
            <w:pPr>
              <w:widowControl/>
              <w:jc w:val="left"/>
              <w:rPr>
                <w:rFonts w:ascii="Times New Roman" w:eastAsia="ＭＳ Ｐゴシック" w:hAnsi="Times New Roman"/>
                <w:kern w:val="0"/>
                <w:sz w:val="22"/>
              </w:rPr>
            </w:pPr>
          </w:p>
        </w:tc>
        <w:tc>
          <w:tcPr>
            <w:tcW w:w="754"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SD</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0.39</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0.47</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0.62</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0.44</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0.60</w:t>
            </w:r>
          </w:p>
        </w:tc>
        <w:tc>
          <w:tcPr>
            <w:tcW w:w="14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1.01</w:t>
            </w:r>
          </w:p>
        </w:tc>
        <w:tc>
          <w:tcPr>
            <w:tcW w:w="498" w:type="dxa"/>
            <w:tcBorders>
              <w:top w:val="nil"/>
              <w:left w:val="nil"/>
              <w:bottom w:val="single" w:sz="4" w:space="0" w:color="auto"/>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0.38</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0.38</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0.27</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0.31</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0.30</w:t>
            </w:r>
          </w:p>
        </w:tc>
        <w:tc>
          <w:tcPr>
            <w:tcW w:w="157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1.12</w:t>
            </w:r>
          </w:p>
        </w:tc>
      </w:tr>
      <w:tr w:rsidR="00B823B7">
        <w:trPr>
          <w:trHeight w:val="300"/>
        </w:trPr>
        <w:tc>
          <w:tcPr>
            <w:tcW w:w="1246" w:type="dxa"/>
            <w:vMerge w:val="restart"/>
            <w:tcBorders>
              <w:top w:val="single" w:sz="4" w:space="0" w:color="auto"/>
              <w:left w:val="nil"/>
              <w:bottom w:val="single" w:sz="4" w:space="0" w:color="000000"/>
              <w:right w:val="nil"/>
            </w:tcBorders>
            <w:shd w:val="clear" w:color="000000" w:fill="FFFFFF"/>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Rectal bleeding</w:t>
            </w:r>
          </w:p>
        </w:tc>
        <w:tc>
          <w:tcPr>
            <w:tcW w:w="754"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Mean</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1.04</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1.05</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1.03</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1.21</w:t>
            </w:r>
          </w:p>
        </w:tc>
        <w:tc>
          <w:tcPr>
            <w:tcW w:w="14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2.09</w:t>
            </w:r>
          </w:p>
        </w:tc>
        <w:tc>
          <w:tcPr>
            <w:tcW w:w="498" w:type="dxa"/>
            <w:tcBorders>
              <w:top w:val="single" w:sz="4" w:space="0" w:color="auto"/>
              <w:left w:val="nil"/>
              <w:bottom w:val="nil"/>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1.01</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1.00</w:t>
            </w:r>
          </w:p>
        </w:tc>
        <w:tc>
          <w:tcPr>
            <w:tcW w:w="157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1.97</w:t>
            </w:r>
          </w:p>
        </w:tc>
      </w:tr>
      <w:tr w:rsidR="00B823B7">
        <w:trPr>
          <w:trHeight w:val="300"/>
        </w:trPr>
        <w:tc>
          <w:tcPr>
            <w:tcW w:w="1246" w:type="dxa"/>
            <w:vMerge/>
            <w:tcBorders>
              <w:top w:val="single" w:sz="4" w:space="0" w:color="auto"/>
              <w:left w:val="nil"/>
              <w:bottom w:val="single" w:sz="4" w:space="0" w:color="000000"/>
              <w:right w:val="nil"/>
            </w:tcBorders>
            <w:vAlign w:val="center"/>
            <w:hideMark/>
          </w:tcPr>
          <w:p w:rsidR="00B823B7" w:rsidRDefault="00B823B7">
            <w:pPr>
              <w:widowControl/>
              <w:jc w:val="left"/>
              <w:rPr>
                <w:rFonts w:ascii="Times New Roman" w:eastAsia="ＭＳ Ｐゴシック" w:hAnsi="Times New Roman"/>
                <w:kern w:val="0"/>
                <w:sz w:val="22"/>
              </w:rPr>
            </w:pPr>
          </w:p>
        </w:tc>
        <w:tc>
          <w:tcPr>
            <w:tcW w:w="754"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SD</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0.19</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0.22</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0.17</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0.60</w:t>
            </w:r>
          </w:p>
        </w:tc>
        <w:tc>
          <w:tcPr>
            <w:tcW w:w="14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1.01</w:t>
            </w:r>
          </w:p>
        </w:tc>
        <w:tc>
          <w:tcPr>
            <w:tcW w:w="498" w:type="dxa"/>
            <w:tcBorders>
              <w:top w:val="nil"/>
              <w:left w:val="nil"/>
              <w:bottom w:val="single" w:sz="4" w:space="0" w:color="auto"/>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0.12</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w:t>
            </w:r>
          </w:p>
        </w:tc>
        <w:tc>
          <w:tcPr>
            <w:tcW w:w="157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1.11</w:t>
            </w:r>
          </w:p>
        </w:tc>
      </w:tr>
      <w:tr w:rsidR="00B823B7">
        <w:trPr>
          <w:trHeight w:val="900"/>
        </w:trPr>
        <w:tc>
          <w:tcPr>
            <w:tcW w:w="1246" w:type="dxa"/>
            <w:vMerge w:val="restart"/>
            <w:tcBorders>
              <w:top w:val="single" w:sz="4" w:space="0" w:color="auto"/>
              <w:left w:val="nil"/>
              <w:bottom w:val="single" w:sz="4" w:space="0" w:color="000000"/>
              <w:right w:val="nil"/>
            </w:tcBorders>
            <w:shd w:val="clear" w:color="000000" w:fill="FFFFFF"/>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Physician’s overall rating</w:t>
            </w:r>
          </w:p>
        </w:tc>
        <w:tc>
          <w:tcPr>
            <w:tcW w:w="754"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Mean</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1.08</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1.07</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1.04</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1.03</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1.03</w:t>
            </w:r>
          </w:p>
        </w:tc>
        <w:tc>
          <w:tcPr>
            <w:tcW w:w="14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1.89</w:t>
            </w:r>
          </w:p>
        </w:tc>
        <w:tc>
          <w:tcPr>
            <w:tcW w:w="498" w:type="dxa"/>
            <w:tcBorders>
              <w:top w:val="single" w:sz="4" w:space="0" w:color="auto"/>
              <w:left w:val="nil"/>
              <w:bottom w:val="nil"/>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1.06</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1.00</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1.01</w:t>
            </w:r>
          </w:p>
        </w:tc>
        <w:tc>
          <w:tcPr>
            <w:tcW w:w="88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1.00</w:t>
            </w:r>
          </w:p>
        </w:tc>
        <w:tc>
          <w:tcPr>
            <w:tcW w:w="1578" w:type="dxa"/>
            <w:tcBorders>
              <w:top w:val="single" w:sz="4" w:space="0" w:color="auto"/>
              <w:left w:val="nil"/>
              <w:bottom w:val="nil"/>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1.74</w:t>
            </w:r>
          </w:p>
        </w:tc>
      </w:tr>
      <w:tr w:rsidR="00B823B7">
        <w:trPr>
          <w:trHeight w:val="300"/>
        </w:trPr>
        <w:tc>
          <w:tcPr>
            <w:tcW w:w="1246" w:type="dxa"/>
            <w:vMerge/>
            <w:tcBorders>
              <w:top w:val="single" w:sz="4" w:space="0" w:color="auto"/>
              <w:left w:val="nil"/>
              <w:bottom w:val="single" w:sz="4" w:space="0" w:color="000000"/>
              <w:right w:val="nil"/>
            </w:tcBorders>
            <w:vAlign w:val="center"/>
            <w:hideMark/>
          </w:tcPr>
          <w:p w:rsidR="00B823B7" w:rsidRDefault="00B823B7">
            <w:pPr>
              <w:widowControl/>
              <w:jc w:val="left"/>
              <w:rPr>
                <w:rFonts w:ascii="Times New Roman" w:eastAsia="ＭＳ Ｐゴシック" w:hAnsi="Times New Roman"/>
                <w:kern w:val="0"/>
                <w:sz w:val="22"/>
              </w:rPr>
            </w:pPr>
          </w:p>
        </w:tc>
        <w:tc>
          <w:tcPr>
            <w:tcW w:w="754"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SD</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0.28</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0.26</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0.19</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0.17</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0.18</w:t>
            </w:r>
          </w:p>
        </w:tc>
        <w:tc>
          <w:tcPr>
            <w:tcW w:w="14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0.76</w:t>
            </w:r>
          </w:p>
        </w:tc>
        <w:tc>
          <w:tcPr>
            <w:tcW w:w="498" w:type="dxa"/>
            <w:tcBorders>
              <w:top w:val="nil"/>
              <w:left w:val="nil"/>
              <w:bottom w:val="single" w:sz="4" w:space="0" w:color="auto"/>
              <w:right w:val="nil"/>
            </w:tcBorders>
            <w:shd w:val="clear" w:color="000000" w:fill="FFFFFF"/>
            <w:noWrap/>
            <w:vAlign w:val="center"/>
          </w:tcPr>
          <w:p w:rsidR="00B823B7" w:rsidRDefault="00B823B7">
            <w:pPr>
              <w:widowControl/>
              <w:jc w:val="center"/>
              <w:rPr>
                <w:rFonts w:ascii="Times New Roman" w:eastAsia="ＭＳ Ｐゴシック" w:hAnsi="Times New Roman"/>
                <w:kern w:val="0"/>
                <w:sz w:val="22"/>
              </w:rPr>
            </w:pP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0.24</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0.12</w:t>
            </w:r>
          </w:p>
        </w:tc>
        <w:tc>
          <w:tcPr>
            <w:tcW w:w="88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w:t>
            </w:r>
          </w:p>
        </w:tc>
        <w:tc>
          <w:tcPr>
            <w:tcW w:w="1578" w:type="dxa"/>
            <w:tcBorders>
              <w:top w:val="nil"/>
              <w:left w:val="nil"/>
              <w:bottom w:val="single" w:sz="4" w:space="0" w:color="auto"/>
              <w:right w:val="nil"/>
            </w:tcBorders>
            <w:shd w:val="clear" w:color="000000" w:fill="FFFFFF"/>
            <w:noWrap/>
            <w:vAlign w:val="center"/>
            <w:hideMark/>
          </w:tcPr>
          <w:p w:rsidR="00B823B7" w:rsidRDefault="00605829">
            <w:pPr>
              <w:widowControl/>
              <w:jc w:val="center"/>
              <w:rPr>
                <w:rFonts w:ascii="Times New Roman" w:eastAsia="ＭＳ Ｐゴシック" w:hAnsi="Times New Roman"/>
                <w:kern w:val="0"/>
                <w:sz w:val="22"/>
              </w:rPr>
            </w:pPr>
            <w:r>
              <w:rPr>
                <w:rFonts w:ascii="Times New Roman" w:eastAsia="ＭＳ Ｐゴシック" w:hAnsi="Times New Roman"/>
                <w:kern w:val="0"/>
                <w:sz w:val="22"/>
              </w:rPr>
              <w:t>0.73</w:t>
            </w:r>
          </w:p>
        </w:tc>
      </w:tr>
    </w:tbl>
    <w:p w:rsidR="00B823B7" w:rsidRDefault="00605829" w:rsidP="001238DB">
      <w:pPr>
        <w:spacing w:line="480" w:lineRule="auto"/>
      </w:pPr>
      <w:r>
        <w:rPr>
          <w:rFonts w:ascii="Times New Roman" w:hAnsi="Times New Roman"/>
          <w:sz w:val="24"/>
          <w:szCs w:val="24"/>
        </w:rPr>
        <w:t>BFM</w:t>
      </w:r>
      <w:r>
        <w:rPr>
          <w:rFonts w:ascii="Times New Roman" w:hAnsi="Times New Roman"/>
          <w:i/>
          <w:sz w:val="24"/>
          <w:szCs w:val="24"/>
        </w:rPr>
        <w:t>,</w:t>
      </w:r>
      <w:r>
        <w:rPr>
          <w:rFonts w:ascii="Times New Roman" w:hAnsi="Times New Roman"/>
          <w:sz w:val="24"/>
          <w:szCs w:val="24"/>
        </w:rPr>
        <w:t xml:space="preserve"> </w:t>
      </w:r>
      <w:r>
        <w:rPr>
          <w:rFonts w:ascii="Times New Roman" w:hAnsi="Times New Roman"/>
          <w:i/>
          <w:sz w:val="24"/>
          <w:szCs w:val="24"/>
        </w:rPr>
        <w:t>Bifidobacterium breve</w:t>
      </w:r>
      <w:r>
        <w:rPr>
          <w:rFonts w:ascii="Times New Roman" w:hAnsi="Times New Roman"/>
          <w:sz w:val="24"/>
          <w:szCs w:val="24"/>
        </w:rPr>
        <w:t xml:space="preserve"> strain Yakult fermented milk; DAI</w:t>
      </w:r>
      <w:r>
        <w:rPr>
          <w:rFonts w:ascii="Times New Roman" w:hAnsi="Times New Roman"/>
          <w:i/>
          <w:sz w:val="24"/>
          <w:szCs w:val="24"/>
        </w:rPr>
        <w:t>,</w:t>
      </w:r>
      <w:r>
        <w:rPr>
          <w:rFonts w:ascii="Times New Roman" w:hAnsi="Times New Roman"/>
          <w:sz w:val="24"/>
          <w:szCs w:val="24"/>
        </w:rPr>
        <w:t xml:space="preserve"> disease activity index; SD</w:t>
      </w:r>
      <w:r>
        <w:rPr>
          <w:rFonts w:ascii="Times New Roman" w:hAnsi="Times New Roman"/>
          <w:i/>
          <w:sz w:val="24"/>
          <w:szCs w:val="24"/>
        </w:rPr>
        <w:t>,</w:t>
      </w:r>
      <w:r>
        <w:rPr>
          <w:rFonts w:ascii="Times New Roman" w:hAnsi="Times New Roman"/>
          <w:sz w:val="24"/>
          <w:szCs w:val="24"/>
        </w:rPr>
        <w:t xml:space="preserve"> standard deviation</w:t>
      </w:r>
    </w:p>
    <w:sectPr w:rsidR="00B823B7" w:rsidSect="001238DB">
      <w:type w:val="continuous"/>
      <w:pgSz w:w="16838" w:h="11906" w:orient="landscape" w:code="9"/>
      <w:pgMar w:top="1699" w:right="1699" w:bottom="1699" w:left="1987" w:header="850" w:footer="994" w:gutter="0"/>
      <w:pgNumType w:start="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388" w:rsidRDefault="00E85388">
      <w:r>
        <w:separator/>
      </w:r>
    </w:p>
  </w:endnote>
  <w:endnote w:type="continuationSeparator" w:id="0">
    <w:p w:rsidR="00E85388" w:rsidRDefault="00E8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丸ｺﾞｼｯｸM-PRO">
    <w:altName w:val="MS Gothic"/>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180887"/>
      <w:docPartObj>
        <w:docPartGallery w:val="Page Numbers (Bottom of Page)"/>
        <w:docPartUnique/>
      </w:docPartObj>
    </w:sdtPr>
    <w:sdtEndPr/>
    <w:sdtContent>
      <w:p w:rsidR="000E6073" w:rsidRDefault="00E85388">
        <w:pPr>
          <w:pStyle w:val="af0"/>
          <w:ind w:left="420"/>
          <w:jc w:val="center"/>
        </w:pPr>
      </w:p>
    </w:sdtContent>
  </w:sdt>
  <w:p w:rsidR="000E6073" w:rsidRDefault="000E6073" w:rsidP="000E6073">
    <w:pPr>
      <w:pStyle w:val="af0"/>
      <w:tabs>
        <w:tab w:val="clear" w:pos="4252"/>
        <w:tab w:val="clear" w:pos="8504"/>
        <w:tab w:val="left" w:pos="474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449" w:rsidRDefault="00BD6449">
    <w:pPr>
      <w:pStyle w:val="af0"/>
      <w:ind w:left="420"/>
      <w:jc w:val="center"/>
    </w:pPr>
  </w:p>
  <w:p w:rsidR="00C84E89" w:rsidRDefault="00C84E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388" w:rsidRDefault="00E85388">
      <w:r>
        <w:separator/>
      </w:r>
    </w:p>
  </w:footnote>
  <w:footnote w:type="continuationSeparator" w:id="0">
    <w:p w:rsidR="00E85388" w:rsidRDefault="00E85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D5AC9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42143E"/>
    <w:multiLevelType w:val="hybridMultilevel"/>
    <w:tmpl w:val="3A1CCE08"/>
    <w:lvl w:ilvl="0" w:tplc="0409000B">
      <w:start w:val="1"/>
      <w:numFmt w:val="bullet"/>
      <w:lvlText w:val=""/>
      <w:lvlJc w:val="left"/>
      <w:pPr>
        <w:ind w:left="420" w:hanging="420"/>
      </w:pPr>
      <w:rPr>
        <w:rFonts w:ascii="Wingdings" w:hAnsi="Wingdings" w:hint="default"/>
      </w:rPr>
    </w:lvl>
    <w:lvl w:ilvl="1" w:tplc="6B041266">
      <w:start w:val="1"/>
      <w:numFmt w:val="bullet"/>
      <w:lvlText w:val="•"/>
      <w:lvlJc w:val="left"/>
      <w:pPr>
        <w:ind w:left="780" w:hanging="360"/>
      </w:pPr>
      <w:rPr>
        <w:rFonts w:ascii="Times New Roman" w:eastAsia="ＭＳ 明朝" w:hAnsi="Times New Roman" w:cs="Times New Roman"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6120D0"/>
    <w:multiLevelType w:val="multilevel"/>
    <w:tmpl w:val="C0E816B2"/>
    <w:lvl w:ilvl="0">
      <w:start w:val="1"/>
      <w:numFmt w:val="decimal"/>
      <w:pStyle w:val="a"/>
      <w:lvlText w:val="%1."/>
      <w:lvlJc w:val="left"/>
      <w:pPr>
        <w:tabs>
          <w:tab w:val="num" w:pos="360"/>
        </w:tabs>
        <w:ind w:left="340" w:hanging="340"/>
      </w:pPr>
      <w:rPr>
        <w:rFonts w:hint="eastAsia"/>
      </w:rPr>
    </w:lvl>
    <w:lvl w:ilvl="1">
      <w:start w:val="1"/>
      <w:numFmt w:val="decimal"/>
      <w:lvlText w:val="%2."/>
      <w:lvlJc w:val="left"/>
      <w:pPr>
        <w:tabs>
          <w:tab w:val="num" w:pos="814"/>
        </w:tabs>
        <w:ind w:left="794" w:hanging="34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20702E26"/>
    <w:multiLevelType w:val="hybridMultilevel"/>
    <w:tmpl w:val="5F02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F1BAA"/>
    <w:multiLevelType w:val="hybridMultilevel"/>
    <w:tmpl w:val="09A6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3905FA"/>
    <w:multiLevelType w:val="multilevel"/>
    <w:tmpl w:val="CB44939A"/>
    <w:lvl w:ilvl="0">
      <w:numFmt w:val="decimal"/>
      <w:pStyle w:val="1"/>
      <w:lvlText w:val="%1"/>
      <w:lvlJc w:val="left"/>
      <w:pPr>
        <w:tabs>
          <w:tab w:val="num" w:pos="360"/>
        </w:tabs>
        <w:ind w:left="360" w:hanging="360"/>
      </w:pPr>
      <w:rPr>
        <w:rFonts w:ascii="Arial" w:eastAsia="HG丸ｺﾞｼｯｸM-PRO" w:hAnsi="Arial" w:hint="default"/>
        <w:b w:val="0"/>
        <w:i w:val="0"/>
        <w:sz w:val="28"/>
        <w:szCs w:val="28"/>
      </w:rPr>
    </w:lvl>
    <w:lvl w:ilvl="1">
      <w:start w:val="1"/>
      <w:numFmt w:val="decimal"/>
      <w:pStyle w:val="2"/>
      <w:lvlText w:val="%1.%2"/>
      <w:lvlJc w:val="left"/>
      <w:pPr>
        <w:tabs>
          <w:tab w:val="num" w:pos="567"/>
        </w:tabs>
        <w:ind w:left="567" w:hanging="567"/>
      </w:pPr>
      <w:rPr>
        <w:rFonts w:hint="eastAsia"/>
      </w:rPr>
    </w:lvl>
    <w:lvl w:ilvl="2">
      <w:start w:val="1"/>
      <w:numFmt w:val="decimal"/>
      <w:pStyle w:val="3"/>
      <w:lvlText w:val="%1.%2.%3"/>
      <w:lvlJc w:val="left"/>
      <w:pPr>
        <w:tabs>
          <w:tab w:val="num" w:pos="794"/>
        </w:tabs>
        <w:ind w:left="794" w:hanging="794"/>
      </w:pPr>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4)"/>
      <w:lvlJc w:val="left"/>
      <w:pPr>
        <w:tabs>
          <w:tab w:val="num" w:pos="823"/>
        </w:tabs>
        <w:ind w:left="823" w:hanging="397"/>
      </w:pPr>
      <w:rPr>
        <w:rFonts w:ascii="Arial" w:hAnsi="Arial" w:cs="Arial" w:hint="default"/>
        <w:b w:val="0"/>
        <w:color w:val="auto"/>
      </w:rPr>
    </w:lvl>
    <w:lvl w:ilvl="4">
      <w:start w:val="1"/>
      <w:numFmt w:val="decimal"/>
      <w:pStyle w:val="5"/>
      <w:lvlText w:val="%5)"/>
      <w:lvlJc w:val="left"/>
      <w:pPr>
        <w:tabs>
          <w:tab w:val="num" w:pos="1844"/>
        </w:tabs>
        <w:ind w:left="1844" w:hanging="567"/>
      </w:pPr>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lang w:val="en-US" w:eastAsia="ja-JP"/>
        <w:specVanish w:val="0"/>
      </w:rPr>
    </w:lvl>
    <w:lvl w:ilvl="5">
      <w:start w:val="1"/>
      <w:numFmt w:val="decimalEnclosedCircle"/>
      <w:pStyle w:val="6"/>
      <w:lvlText w:val="%6"/>
      <w:lvlJc w:val="left"/>
      <w:pPr>
        <w:tabs>
          <w:tab w:val="num" w:pos="2127"/>
        </w:tabs>
        <w:ind w:left="2127" w:hanging="567"/>
      </w:pPr>
      <w:rPr>
        <w:rFonts w:ascii="Times New Roman" w:eastAsia="HG丸ｺﾞｼｯｸM-PRO" w:hAnsi="Times New Roman" w:cs="Times New Roman" w:hint="default"/>
        <w:b w:val="0"/>
        <w:i w:val="0"/>
      </w:rPr>
    </w:lvl>
    <w:lvl w:ilvl="6">
      <w:start w:val="1"/>
      <w:numFmt w:val="bullet"/>
      <w:lvlText w:val=""/>
      <w:lvlJc w:val="left"/>
      <w:pPr>
        <w:tabs>
          <w:tab w:val="num" w:pos="3584"/>
        </w:tabs>
        <w:ind w:left="3584" w:hanging="567"/>
      </w:pPr>
      <w:rPr>
        <w:rFonts w:ascii="Symbol" w:hAnsi="Symbol" w:cs="Times New Roman" w:hint="default"/>
        <w:color w:val="auto"/>
      </w:rPr>
    </w:lvl>
    <w:lvl w:ilvl="7">
      <w:start w:val="1"/>
      <w:numFmt w:val="bullet"/>
      <w:lvlText w:val=""/>
      <w:lvlJc w:val="left"/>
      <w:pPr>
        <w:tabs>
          <w:tab w:val="num" w:pos="4491"/>
        </w:tabs>
        <w:ind w:left="4491" w:hanging="907"/>
      </w:pPr>
      <w:rPr>
        <w:rFonts w:ascii="Symbol" w:hAnsi="Symbol" w:cs="Times New Roman" w:hint="default"/>
        <w:color w:val="auto"/>
      </w:rPr>
    </w:lvl>
    <w:lvl w:ilvl="8">
      <w:start w:val="1"/>
      <w:numFmt w:val="decimal"/>
      <w:lvlText w:val="%1.%2.%3.%4.%5.%6.%7.%8.%9"/>
      <w:lvlJc w:val="left"/>
      <w:pPr>
        <w:tabs>
          <w:tab w:val="num" w:pos="8412"/>
        </w:tabs>
        <w:ind w:left="8312" w:hanging="1700"/>
      </w:pPr>
      <w:rPr>
        <w:rFonts w:hint="eastAsia"/>
      </w:rPr>
    </w:lvl>
  </w:abstractNum>
  <w:abstractNum w:abstractNumId="6" w15:restartNumberingAfterBreak="0">
    <w:nsid w:val="48E660C5"/>
    <w:multiLevelType w:val="hybridMultilevel"/>
    <w:tmpl w:val="737CC9F4"/>
    <w:lvl w:ilvl="0" w:tplc="34667456">
      <w:start w:val="1"/>
      <w:numFmt w:val="decimal"/>
      <w:lvlText w:val="%1)"/>
      <w:lvlJc w:val="left"/>
      <w:pPr>
        <w:ind w:left="580" w:hanging="420"/>
      </w:pPr>
      <w:rPr>
        <w:rFonts w:ascii="Times New Roman" w:hAnsi="Times New Roman" w:cs="Times New Roman" w:hint="default"/>
        <w:sz w:val="20"/>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7" w15:restartNumberingAfterBreak="0">
    <w:nsid w:val="52EB3E6C"/>
    <w:multiLevelType w:val="hybridMultilevel"/>
    <w:tmpl w:val="E60CE08C"/>
    <w:lvl w:ilvl="0" w:tplc="08C02FD4">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55533B"/>
    <w:multiLevelType w:val="hybridMultilevel"/>
    <w:tmpl w:val="485EC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A1686B"/>
    <w:multiLevelType w:val="hybridMultilevel"/>
    <w:tmpl w:val="1780D7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8EF56D9"/>
    <w:multiLevelType w:val="hybridMultilevel"/>
    <w:tmpl w:val="C5783B8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D5D619D"/>
    <w:multiLevelType w:val="hybridMultilevel"/>
    <w:tmpl w:val="0EB46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7F2E77"/>
    <w:multiLevelType w:val="hybridMultilevel"/>
    <w:tmpl w:val="74B8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5"/>
    <w:lvlOverride w:ilvl="0"/>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
  </w:num>
  <w:num w:numId="7">
    <w:abstractNumId w:val="11"/>
  </w:num>
  <w:num w:numId="8">
    <w:abstractNumId w:val="8"/>
  </w:num>
  <w:num w:numId="9">
    <w:abstractNumId w:val="12"/>
  </w:num>
  <w:num w:numId="10">
    <w:abstractNumId w:val="3"/>
  </w:num>
  <w:num w:numId="11">
    <w:abstractNumId w:val="6"/>
  </w:num>
  <w:num w:numId="12">
    <w:abstractNumId w:val="4"/>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3B7"/>
    <w:rsid w:val="0004599A"/>
    <w:rsid w:val="00076A57"/>
    <w:rsid w:val="000C279D"/>
    <w:rsid w:val="000D134D"/>
    <w:rsid w:val="000E6073"/>
    <w:rsid w:val="000E71CE"/>
    <w:rsid w:val="001238DB"/>
    <w:rsid w:val="001655B0"/>
    <w:rsid w:val="001C0D36"/>
    <w:rsid w:val="00204BB4"/>
    <w:rsid w:val="002170C5"/>
    <w:rsid w:val="002B51F2"/>
    <w:rsid w:val="002E17B2"/>
    <w:rsid w:val="00330F1F"/>
    <w:rsid w:val="00374F76"/>
    <w:rsid w:val="003930AF"/>
    <w:rsid w:val="003F25DB"/>
    <w:rsid w:val="00452831"/>
    <w:rsid w:val="00463940"/>
    <w:rsid w:val="004B6709"/>
    <w:rsid w:val="004F35AE"/>
    <w:rsid w:val="00547965"/>
    <w:rsid w:val="00553ACE"/>
    <w:rsid w:val="005A1A59"/>
    <w:rsid w:val="005A31D6"/>
    <w:rsid w:val="005C4E0D"/>
    <w:rsid w:val="00603B92"/>
    <w:rsid w:val="00605829"/>
    <w:rsid w:val="00615192"/>
    <w:rsid w:val="006931FA"/>
    <w:rsid w:val="0069594F"/>
    <w:rsid w:val="006A454F"/>
    <w:rsid w:val="00707B63"/>
    <w:rsid w:val="00711C29"/>
    <w:rsid w:val="007B7F99"/>
    <w:rsid w:val="007E6710"/>
    <w:rsid w:val="0080136E"/>
    <w:rsid w:val="00815EDE"/>
    <w:rsid w:val="0088258F"/>
    <w:rsid w:val="008F1794"/>
    <w:rsid w:val="008F6971"/>
    <w:rsid w:val="009A1BE4"/>
    <w:rsid w:val="009B7FB4"/>
    <w:rsid w:val="00A30E6D"/>
    <w:rsid w:val="00A60F0B"/>
    <w:rsid w:val="00A60F28"/>
    <w:rsid w:val="00A80B24"/>
    <w:rsid w:val="00AB2156"/>
    <w:rsid w:val="00B33239"/>
    <w:rsid w:val="00B364D9"/>
    <w:rsid w:val="00B75085"/>
    <w:rsid w:val="00B823B7"/>
    <w:rsid w:val="00B96AEC"/>
    <w:rsid w:val="00BD6449"/>
    <w:rsid w:val="00BF6634"/>
    <w:rsid w:val="00C31251"/>
    <w:rsid w:val="00C84E89"/>
    <w:rsid w:val="00CC4F02"/>
    <w:rsid w:val="00CC562A"/>
    <w:rsid w:val="00D014BF"/>
    <w:rsid w:val="00D552CE"/>
    <w:rsid w:val="00DB3397"/>
    <w:rsid w:val="00DF5FF2"/>
    <w:rsid w:val="00E00D32"/>
    <w:rsid w:val="00E63568"/>
    <w:rsid w:val="00E639B8"/>
    <w:rsid w:val="00E85388"/>
    <w:rsid w:val="00EA435A"/>
    <w:rsid w:val="00EF295D"/>
    <w:rsid w:val="00F63EFC"/>
    <w:rsid w:val="00F80FA1"/>
    <w:rsid w:val="00FD4495"/>
    <w:rsid w:val="00FD4E3C"/>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593E1D"/>
  <w15:docId w15:val="{EB332227-2166-4EFA-8B1F-06C14F10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NZ" w:eastAsia="en-N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88258F"/>
    <w:pPr>
      <w:widowControl w:val="0"/>
      <w:jc w:val="both"/>
    </w:pPr>
    <w:rPr>
      <w:kern w:val="2"/>
      <w:sz w:val="21"/>
      <w:szCs w:val="22"/>
      <w:lang w:val="en-US" w:eastAsia="ja-JP"/>
    </w:rPr>
  </w:style>
  <w:style w:type="paragraph" w:styleId="1">
    <w:name w:val="heading 1"/>
    <w:basedOn w:val="a0"/>
    <w:next w:val="a0"/>
    <w:link w:val="10"/>
    <w:qFormat/>
    <w:rsid w:val="0088258F"/>
    <w:pPr>
      <w:keepNext/>
      <w:numPr>
        <w:numId w:val="1"/>
      </w:numPr>
      <w:outlineLvl w:val="0"/>
    </w:pPr>
    <w:rPr>
      <w:rFonts w:ascii="Arial" w:eastAsia="HG丸ｺﾞｼｯｸM-PRO" w:hAnsi="Arial"/>
      <w:b/>
      <w:bCs/>
      <w:noProof/>
      <w:kern w:val="0"/>
      <w:sz w:val="28"/>
      <w:szCs w:val="28"/>
    </w:rPr>
  </w:style>
  <w:style w:type="paragraph" w:styleId="2">
    <w:name w:val="heading 2"/>
    <w:basedOn w:val="a0"/>
    <w:next w:val="20"/>
    <w:link w:val="21"/>
    <w:autoRedefine/>
    <w:qFormat/>
    <w:rsid w:val="0088258F"/>
    <w:pPr>
      <w:keepNext/>
      <w:numPr>
        <w:ilvl w:val="1"/>
        <w:numId w:val="1"/>
      </w:numPr>
      <w:outlineLvl w:val="1"/>
    </w:pPr>
    <w:rPr>
      <w:rFonts w:ascii="Arial" w:eastAsia="HG丸ｺﾞｼｯｸM-PRO" w:hAnsi="Arial"/>
      <w:spacing w:val="-2"/>
      <w:kern w:val="0"/>
      <w:sz w:val="20"/>
      <w:szCs w:val="24"/>
    </w:rPr>
  </w:style>
  <w:style w:type="paragraph" w:styleId="3">
    <w:name w:val="heading 3"/>
    <w:basedOn w:val="a0"/>
    <w:next w:val="20"/>
    <w:link w:val="30"/>
    <w:qFormat/>
    <w:rsid w:val="0088258F"/>
    <w:pPr>
      <w:keepNext/>
      <w:numPr>
        <w:ilvl w:val="2"/>
        <w:numId w:val="1"/>
      </w:numPr>
      <w:tabs>
        <w:tab w:val="left" w:pos="2520"/>
      </w:tabs>
      <w:outlineLvl w:val="2"/>
    </w:pPr>
    <w:rPr>
      <w:rFonts w:ascii="Arial" w:eastAsia="HG丸ｺﾞｼｯｸM-PRO" w:hAnsi="Arial"/>
      <w:kern w:val="0"/>
      <w:sz w:val="20"/>
      <w:szCs w:val="24"/>
    </w:rPr>
  </w:style>
  <w:style w:type="paragraph" w:styleId="4">
    <w:name w:val="heading 4"/>
    <w:basedOn w:val="a0"/>
    <w:next w:val="a1"/>
    <w:link w:val="40"/>
    <w:qFormat/>
    <w:rsid w:val="0088258F"/>
    <w:pPr>
      <w:keepNext/>
      <w:numPr>
        <w:ilvl w:val="3"/>
        <w:numId w:val="1"/>
      </w:numPr>
      <w:tabs>
        <w:tab w:val="left" w:pos="3780"/>
      </w:tabs>
      <w:jc w:val="left"/>
      <w:outlineLvl w:val="3"/>
    </w:pPr>
    <w:rPr>
      <w:rFonts w:ascii="Arial" w:eastAsia="HG丸ｺﾞｼｯｸM-PRO" w:hAnsi="Arial"/>
      <w:color w:val="000000"/>
      <w:kern w:val="0"/>
      <w:sz w:val="20"/>
      <w:szCs w:val="24"/>
    </w:rPr>
  </w:style>
  <w:style w:type="paragraph" w:styleId="5">
    <w:name w:val="heading 5"/>
    <w:basedOn w:val="a0"/>
    <w:next w:val="a2"/>
    <w:link w:val="50"/>
    <w:qFormat/>
    <w:rsid w:val="0088258F"/>
    <w:pPr>
      <w:keepNext/>
      <w:numPr>
        <w:ilvl w:val="4"/>
        <w:numId w:val="1"/>
      </w:numPr>
      <w:tabs>
        <w:tab w:val="center" w:pos="4860"/>
        <w:tab w:val="center" w:pos="7380"/>
      </w:tabs>
      <w:outlineLvl w:val="4"/>
    </w:pPr>
    <w:rPr>
      <w:rFonts w:ascii="Arial" w:eastAsia="HG丸ｺﾞｼｯｸM-PRO" w:hAnsi="Arial"/>
      <w:kern w:val="0"/>
      <w:sz w:val="20"/>
      <w:szCs w:val="24"/>
      <w:lang w:val="ja-JP"/>
    </w:rPr>
  </w:style>
  <w:style w:type="paragraph" w:styleId="6">
    <w:name w:val="heading 6"/>
    <w:basedOn w:val="a0"/>
    <w:next w:val="a0"/>
    <w:link w:val="60"/>
    <w:qFormat/>
    <w:rsid w:val="0088258F"/>
    <w:pPr>
      <w:keepNext/>
      <w:numPr>
        <w:ilvl w:val="5"/>
        <w:numId w:val="1"/>
      </w:numPr>
      <w:outlineLvl w:val="5"/>
    </w:pPr>
    <w:rPr>
      <w:rFonts w:ascii="Arial" w:eastAsia="HG丸ｺﾞｼｯｸM-PRO" w:hAnsi="Arial"/>
      <w:kern w:val="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20">
    <w:name w:val="スタイル 本文 + 黒 左  2 字"/>
    <w:basedOn w:val="a1"/>
    <w:link w:val="22"/>
    <w:rsid w:val="0088258F"/>
    <w:pPr>
      <w:tabs>
        <w:tab w:val="left" w:pos="4320"/>
      </w:tabs>
      <w:ind w:leftChars="200" w:left="400"/>
    </w:pPr>
    <w:rPr>
      <w:rFonts w:ascii="Arial" w:eastAsia="HG丸ｺﾞｼｯｸM-PRO" w:hAnsi="Arial"/>
      <w:color w:val="000000"/>
      <w:kern w:val="0"/>
      <w:sz w:val="20"/>
      <w:szCs w:val="20"/>
    </w:rPr>
  </w:style>
  <w:style w:type="character" w:customStyle="1" w:styleId="22">
    <w:name w:val="スタイル 本文 + 黒 左  2 字 (文字)"/>
    <w:link w:val="20"/>
    <w:rsid w:val="0088258F"/>
    <w:rPr>
      <w:rFonts w:ascii="Arial" w:eastAsia="HG丸ｺﾞｼｯｸM-PRO" w:hAnsi="Arial" w:cs="ＭＳ 明朝"/>
      <w:color w:val="000000"/>
      <w:kern w:val="0"/>
      <w:sz w:val="20"/>
      <w:szCs w:val="20"/>
    </w:rPr>
  </w:style>
  <w:style w:type="paragraph" w:styleId="a1">
    <w:name w:val="Body Text"/>
    <w:basedOn w:val="a0"/>
    <w:link w:val="a6"/>
    <w:uiPriority w:val="99"/>
    <w:semiHidden/>
    <w:unhideWhenUsed/>
    <w:rsid w:val="0088258F"/>
  </w:style>
  <w:style w:type="character" w:customStyle="1" w:styleId="a6">
    <w:name w:val="本文 (文字)"/>
    <w:basedOn w:val="a3"/>
    <w:link w:val="a1"/>
    <w:uiPriority w:val="99"/>
    <w:semiHidden/>
    <w:rsid w:val="0088258F"/>
  </w:style>
  <w:style w:type="character" w:styleId="a7">
    <w:name w:val="annotation reference"/>
    <w:uiPriority w:val="99"/>
    <w:semiHidden/>
    <w:unhideWhenUsed/>
    <w:rsid w:val="0088258F"/>
    <w:rPr>
      <w:sz w:val="18"/>
      <w:szCs w:val="18"/>
    </w:rPr>
  </w:style>
  <w:style w:type="paragraph" w:styleId="a8">
    <w:name w:val="annotation text"/>
    <w:basedOn w:val="a0"/>
    <w:link w:val="a9"/>
    <w:uiPriority w:val="99"/>
    <w:unhideWhenUsed/>
    <w:rsid w:val="0088258F"/>
    <w:pPr>
      <w:jc w:val="left"/>
    </w:pPr>
  </w:style>
  <w:style w:type="character" w:customStyle="1" w:styleId="a9">
    <w:name w:val="コメント文字列 (文字)"/>
    <w:basedOn w:val="a3"/>
    <w:link w:val="a8"/>
    <w:uiPriority w:val="99"/>
    <w:rsid w:val="0088258F"/>
  </w:style>
  <w:style w:type="paragraph" w:styleId="aa">
    <w:name w:val="annotation subject"/>
    <w:basedOn w:val="a8"/>
    <w:next w:val="a8"/>
    <w:link w:val="ab"/>
    <w:uiPriority w:val="99"/>
    <w:semiHidden/>
    <w:unhideWhenUsed/>
    <w:rsid w:val="0088258F"/>
    <w:rPr>
      <w:b/>
      <w:bCs/>
      <w:kern w:val="0"/>
      <w:sz w:val="20"/>
      <w:szCs w:val="20"/>
    </w:rPr>
  </w:style>
  <w:style w:type="character" w:customStyle="1" w:styleId="ab">
    <w:name w:val="コメント内容 (文字)"/>
    <w:link w:val="aa"/>
    <w:uiPriority w:val="99"/>
    <w:semiHidden/>
    <w:rsid w:val="0088258F"/>
    <w:rPr>
      <w:b/>
      <w:bCs/>
    </w:rPr>
  </w:style>
  <w:style w:type="paragraph" w:styleId="ac">
    <w:name w:val="Balloon Text"/>
    <w:basedOn w:val="a0"/>
    <w:link w:val="ad"/>
    <w:uiPriority w:val="99"/>
    <w:semiHidden/>
    <w:unhideWhenUsed/>
    <w:rsid w:val="0088258F"/>
    <w:rPr>
      <w:rFonts w:ascii="Arial" w:eastAsia="ＭＳ ゴシック" w:hAnsi="Arial"/>
      <w:kern w:val="0"/>
      <w:sz w:val="18"/>
      <w:szCs w:val="18"/>
    </w:rPr>
  </w:style>
  <w:style w:type="character" w:customStyle="1" w:styleId="ad">
    <w:name w:val="吹き出し (文字)"/>
    <w:link w:val="ac"/>
    <w:uiPriority w:val="99"/>
    <w:semiHidden/>
    <w:rsid w:val="0088258F"/>
    <w:rPr>
      <w:rFonts w:ascii="Arial" w:eastAsia="ＭＳ ゴシック" w:hAnsi="Arial" w:cs="Times New Roman"/>
      <w:sz w:val="18"/>
      <w:szCs w:val="18"/>
    </w:rPr>
  </w:style>
  <w:style w:type="character" w:customStyle="1" w:styleId="10">
    <w:name w:val="見出し 1 (文字)"/>
    <w:link w:val="1"/>
    <w:rsid w:val="0088258F"/>
    <w:rPr>
      <w:rFonts w:ascii="Arial" w:eastAsia="HG丸ｺﾞｼｯｸM-PRO" w:hAnsi="Arial" w:cs="Times New Roman"/>
      <w:b/>
      <w:bCs/>
      <w:noProof/>
      <w:sz w:val="28"/>
      <w:szCs w:val="28"/>
    </w:rPr>
  </w:style>
  <w:style w:type="character" w:customStyle="1" w:styleId="21">
    <w:name w:val="見出し 2 (文字)"/>
    <w:link w:val="2"/>
    <w:rsid w:val="0088258F"/>
    <w:rPr>
      <w:rFonts w:ascii="Arial" w:eastAsia="HG丸ｺﾞｼｯｸM-PRO" w:hAnsi="Arial" w:cs="Times New Roman"/>
      <w:spacing w:val="-2"/>
      <w:kern w:val="0"/>
      <w:sz w:val="20"/>
      <w:szCs w:val="24"/>
    </w:rPr>
  </w:style>
  <w:style w:type="character" w:customStyle="1" w:styleId="30">
    <w:name w:val="見出し 3 (文字)"/>
    <w:link w:val="3"/>
    <w:rsid w:val="0088258F"/>
    <w:rPr>
      <w:rFonts w:ascii="Arial" w:eastAsia="HG丸ｺﾞｼｯｸM-PRO" w:hAnsi="Arial" w:cs="Times New Roman"/>
      <w:sz w:val="20"/>
      <w:szCs w:val="24"/>
    </w:rPr>
  </w:style>
  <w:style w:type="character" w:customStyle="1" w:styleId="40">
    <w:name w:val="見出し 4 (文字)"/>
    <w:link w:val="4"/>
    <w:rsid w:val="0088258F"/>
    <w:rPr>
      <w:rFonts w:ascii="Arial" w:eastAsia="HG丸ｺﾞｼｯｸM-PRO" w:hAnsi="Arial" w:cs="Times New Roman"/>
      <w:color w:val="000000"/>
      <w:kern w:val="0"/>
      <w:sz w:val="20"/>
      <w:szCs w:val="24"/>
    </w:rPr>
  </w:style>
  <w:style w:type="character" w:customStyle="1" w:styleId="50">
    <w:name w:val="見出し 5 (文字)"/>
    <w:link w:val="5"/>
    <w:rsid w:val="0088258F"/>
    <w:rPr>
      <w:rFonts w:ascii="Arial" w:eastAsia="HG丸ｺﾞｼｯｸM-PRO" w:hAnsi="Arial" w:cs="Times New Roman"/>
      <w:kern w:val="0"/>
      <w:sz w:val="20"/>
      <w:szCs w:val="24"/>
      <w:lang w:val="ja-JP"/>
    </w:rPr>
  </w:style>
  <w:style w:type="character" w:customStyle="1" w:styleId="60">
    <w:name w:val="見出し 6 (文字)"/>
    <w:link w:val="6"/>
    <w:rsid w:val="0088258F"/>
    <w:rPr>
      <w:rFonts w:ascii="Arial" w:eastAsia="HG丸ｺﾞｼｯｸM-PRO" w:hAnsi="Arial" w:cs="Times New Roman"/>
      <w:sz w:val="20"/>
      <w:szCs w:val="20"/>
    </w:rPr>
  </w:style>
  <w:style w:type="paragraph" w:styleId="a2">
    <w:name w:val="Normal Indent"/>
    <w:basedOn w:val="a0"/>
    <w:unhideWhenUsed/>
    <w:rsid w:val="0088258F"/>
    <w:pPr>
      <w:ind w:leftChars="400" w:left="840"/>
    </w:pPr>
  </w:style>
  <w:style w:type="paragraph" w:customStyle="1" w:styleId="a">
    <w:name w:val="通し番号"/>
    <w:basedOn w:val="a0"/>
    <w:rsid w:val="0088258F"/>
    <w:pPr>
      <w:numPr>
        <w:numId w:val="2"/>
      </w:numPr>
      <w:tabs>
        <w:tab w:val="left" w:pos="720"/>
      </w:tabs>
    </w:pPr>
    <w:rPr>
      <w:rFonts w:ascii="Arial" w:eastAsia="HG丸ｺﾞｼｯｸM-PRO" w:hAnsi="Arial"/>
      <w:sz w:val="20"/>
      <w:szCs w:val="24"/>
    </w:rPr>
  </w:style>
  <w:style w:type="paragraph" w:styleId="Web">
    <w:name w:val="Normal (Web)"/>
    <w:basedOn w:val="a0"/>
    <w:uiPriority w:val="99"/>
    <w:semiHidden/>
    <w:unhideWhenUsed/>
    <w:rsid w:val="008825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ColorfulList-Accent11">
    <w:name w:val="Colorful List - Accent 11"/>
    <w:basedOn w:val="a0"/>
    <w:uiPriority w:val="34"/>
    <w:qFormat/>
    <w:rsid w:val="0088258F"/>
    <w:pPr>
      <w:ind w:leftChars="400" w:left="840"/>
    </w:pPr>
  </w:style>
  <w:style w:type="paragraph" w:styleId="ae">
    <w:name w:val="header"/>
    <w:basedOn w:val="a0"/>
    <w:link w:val="af"/>
    <w:uiPriority w:val="99"/>
    <w:unhideWhenUsed/>
    <w:rsid w:val="0088258F"/>
    <w:pPr>
      <w:tabs>
        <w:tab w:val="center" w:pos="4252"/>
        <w:tab w:val="right" w:pos="8504"/>
      </w:tabs>
      <w:snapToGrid w:val="0"/>
    </w:pPr>
  </w:style>
  <w:style w:type="character" w:customStyle="1" w:styleId="af">
    <w:name w:val="ヘッダー (文字)"/>
    <w:basedOn w:val="a3"/>
    <w:link w:val="ae"/>
    <w:uiPriority w:val="99"/>
    <w:rsid w:val="0088258F"/>
  </w:style>
  <w:style w:type="paragraph" w:styleId="af0">
    <w:name w:val="footer"/>
    <w:basedOn w:val="a0"/>
    <w:link w:val="af1"/>
    <w:uiPriority w:val="99"/>
    <w:unhideWhenUsed/>
    <w:rsid w:val="0088258F"/>
    <w:pPr>
      <w:tabs>
        <w:tab w:val="center" w:pos="4252"/>
        <w:tab w:val="right" w:pos="8504"/>
      </w:tabs>
      <w:snapToGrid w:val="0"/>
    </w:pPr>
  </w:style>
  <w:style w:type="character" w:customStyle="1" w:styleId="af1">
    <w:name w:val="フッター (文字)"/>
    <w:basedOn w:val="a3"/>
    <w:link w:val="af0"/>
    <w:uiPriority w:val="99"/>
    <w:rsid w:val="0088258F"/>
  </w:style>
  <w:style w:type="character" w:styleId="af2">
    <w:name w:val="line number"/>
    <w:basedOn w:val="a3"/>
    <w:uiPriority w:val="99"/>
    <w:semiHidden/>
    <w:unhideWhenUsed/>
    <w:rsid w:val="0088258F"/>
  </w:style>
  <w:style w:type="paragraph" w:customStyle="1" w:styleId="ColorfulShading-Accent11">
    <w:name w:val="Colorful Shading - Accent 11"/>
    <w:hidden/>
    <w:uiPriority w:val="99"/>
    <w:semiHidden/>
    <w:rsid w:val="0088258F"/>
    <w:rPr>
      <w:kern w:val="2"/>
      <w:sz w:val="21"/>
      <w:szCs w:val="22"/>
      <w:lang w:val="en-US" w:eastAsia="ja-JP"/>
    </w:rPr>
  </w:style>
  <w:style w:type="character" w:styleId="af3">
    <w:name w:val="Hyperlink"/>
    <w:uiPriority w:val="99"/>
    <w:unhideWhenUsed/>
    <w:rsid w:val="0088258F"/>
    <w:rPr>
      <w:color w:val="0563C1"/>
      <w:u w:val="single"/>
    </w:rPr>
  </w:style>
  <w:style w:type="paragraph" w:customStyle="1" w:styleId="61">
    <w:name w:val="スタイル6"/>
    <w:basedOn w:val="20"/>
    <w:link w:val="62"/>
    <w:qFormat/>
    <w:rsid w:val="0088258F"/>
    <w:pPr>
      <w:ind w:left="200"/>
      <w:jc w:val="left"/>
    </w:pPr>
  </w:style>
  <w:style w:type="character" w:customStyle="1" w:styleId="62">
    <w:name w:val="スタイル6 (文字)"/>
    <w:link w:val="61"/>
    <w:rsid w:val="0088258F"/>
    <w:rPr>
      <w:rFonts w:ascii="Arial" w:eastAsia="HG丸ｺﾞｼｯｸM-PRO" w:hAnsi="Arial" w:cs="ＭＳ 明朝"/>
      <w:color w:val="000000"/>
      <w:kern w:val="0"/>
      <w:sz w:val="20"/>
      <w:szCs w:val="20"/>
    </w:rPr>
  </w:style>
  <w:style w:type="paragraph" w:styleId="af4">
    <w:name w:val="Plain Text"/>
    <w:basedOn w:val="a0"/>
    <w:link w:val="af5"/>
    <w:uiPriority w:val="99"/>
    <w:semiHidden/>
    <w:unhideWhenUsed/>
    <w:rsid w:val="0088258F"/>
    <w:pPr>
      <w:jc w:val="left"/>
    </w:pPr>
    <w:rPr>
      <w:rFonts w:ascii="ＭＳ ゴシック" w:eastAsia="ＭＳ ゴシック" w:hAnsi="Courier New"/>
      <w:sz w:val="20"/>
      <w:szCs w:val="21"/>
    </w:rPr>
  </w:style>
  <w:style w:type="character" w:customStyle="1" w:styleId="af5">
    <w:name w:val="書式なし (文字)"/>
    <w:link w:val="af4"/>
    <w:uiPriority w:val="99"/>
    <w:semiHidden/>
    <w:rsid w:val="0088258F"/>
    <w:rPr>
      <w:rFonts w:ascii="ＭＳ ゴシック" w:eastAsia="ＭＳ ゴシック" w:hAnsi="Courier New" w:cs="Courier New"/>
      <w:kern w:val="2"/>
      <w:szCs w:val="21"/>
    </w:rPr>
  </w:style>
  <w:style w:type="table" w:styleId="af6">
    <w:name w:val="Table Grid"/>
    <w:basedOn w:val="a4"/>
    <w:uiPriority w:val="59"/>
    <w:rsid w:val="00882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uiPriority w:val="99"/>
    <w:semiHidden/>
    <w:unhideWhenUsed/>
    <w:rsid w:val="0088258F"/>
    <w:rPr>
      <w:color w:val="954F72"/>
      <w:u w:val="single"/>
    </w:rPr>
  </w:style>
  <w:style w:type="paragraph" w:styleId="af8">
    <w:name w:val="Revision"/>
    <w:hidden/>
    <w:uiPriority w:val="99"/>
    <w:semiHidden/>
    <w:rsid w:val="0088258F"/>
    <w:rPr>
      <w:kern w:val="2"/>
      <w:sz w:val="21"/>
      <w:szCs w:val="22"/>
      <w:lang w:val="en-US" w:eastAsia="ja-JP"/>
    </w:rPr>
  </w:style>
  <w:style w:type="paragraph" w:customStyle="1" w:styleId="Default">
    <w:name w:val="Default"/>
    <w:rsid w:val="0088258F"/>
    <w:pPr>
      <w:widowControl w:val="0"/>
      <w:autoSpaceDE w:val="0"/>
      <w:autoSpaceDN w:val="0"/>
      <w:adjustRightInd w:val="0"/>
    </w:pPr>
    <w:rPr>
      <w:rFonts w:ascii="Times New Roman" w:hAnsi="Times New Roman"/>
      <w:color w:val="000000"/>
      <w:sz w:val="24"/>
      <w:szCs w:val="24"/>
      <w:lang w:val="en-US" w:eastAsia="ja-JP"/>
    </w:rPr>
  </w:style>
  <w:style w:type="character" w:customStyle="1" w:styleId="11">
    <w:name w:val="未解決のメンション1"/>
    <w:basedOn w:val="a3"/>
    <w:uiPriority w:val="99"/>
    <w:semiHidden/>
    <w:unhideWhenUsed/>
    <w:rsid w:val="00BF663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70227">
      <w:bodyDiv w:val="1"/>
      <w:marLeft w:val="0"/>
      <w:marRight w:val="0"/>
      <w:marTop w:val="0"/>
      <w:marBottom w:val="0"/>
      <w:divBdr>
        <w:top w:val="none" w:sz="0" w:space="0" w:color="auto"/>
        <w:left w:val="none" w:sz="0" w:space="0" w:color="auto"/>
        <w:bottom w:val="none" w:sz="0" w:space="0" w:color="auto"/>
        <w:right w:val="none" w:sz="0" w:space="0" w:color="auto"/>
      </w:divBdr>
    </w:div>
    <w:div w:id="406540505">
      <w:bodyDiv w:val="1"/>
      <w:marLeft w:val="0"/>
      <w:marRight w:val="0"/>
      <w:marTop w:val="0"/>
      <w:marBottom w:val="0"/>
      <w:divBdr>
        <w:top w:val="none" w:sz="0" w:space="0" w:color="auto"/>
        <w:left w:val="none" w:sz="0" w:space="0" w:color="auto"/>
        <w:bottom w:val="none" w:sz="0" w:space="0" w:color="auto"/>
        <w:right w:val="none" w:sz="0" w:space="0" w:color="auto"/>
      </w:divBdr>
    </w:div>
    <w:div w:id="409473256">
      <w:bodyDiv w:val="1"/>
      <w:marLeft w:val="0"/>
      <w:marRight w:val="0"/>
      <w:marTop w:val="0"/>
      <w:marBottom w:val="0"/>
      <w:divBdr>
        <w:top w:val="none" w:sz="0" w:space="0" w:color="auto"/>
        <w:left w:val="none" w:sz="0" w:space="0" w:color="auto"/>
        <w:bottom w:val="none" w:sz="0" w:space="0" w:color="auto"/>
        <w:right w:val="none" w:sz="0" w:space="0" w:color="auto"/>
      </w:divBdr>
      <w:divsChild>
        <w:div w:id="334039381">
          <w:marLeft w:val="0"/>
          <w:marRight w:val="0"/>
          <w:marTop w:val="0"/>
          <w:marBottom w:val="0"/>
          <w:divBdr>
            <w:top w:val="none" w:sz="0" w:space="0" w:color="auto"/>
            <w:left w:val="none" w:sz="0" w:space="0" w:color="auto"/>
            <w:bottom w:val="none" w:sz="0" w:space="0" w:color="auto"/>
            <w:right w:val="none" w:sz="0" w:space="0" w:color="auto"/>
          </w:divBdr>
          <w:divsChild>
            <w:div w:id="1745645099">
              <w:marLeft w:val="0"/>
              <w:marRight w:val="0"/>
              <w:marTop w:val="0"/>
              <w:marBottom w:val="0"/>
              <w:divBdr>
                <w:top w:val="none" w:sz="0" w:space="0" w:color="auto"/>
                <w:left w:val="none" w:sz="0" w:space="0" w:color="auto"/>
                <w:bottom w:val="none" w:sz="0" w:space="0" w:color="auto"/>
                <w:right w:val="none" w:sz="0" w:space="0" w:color="auto"/>
              </w:divBdr>
              <w:divsChild>
                <w:div w:id="1898279907">
                  <w:marLeft w:val="0"/>
                  <w:marRight w:val="0"/>
                  <w:marTop w:val="0"/>
                  <w:marBottom w:val="0"/>
                  <w:divBdr>
                    <w:top w:val="none" w:sz="0" w:space="0" w:color="auto"/>
                    <w:left w:val="none" w:sz="0" w:space="0" w:color="auto"/>
                    <w:bottom w:val="none" w:sz="0" w:space="0" w:color="auto"/>
                    <w:right w:val="none" w:sz="0" w:space="0" w:color="auto"/>
                  </w:divBdr>
                  <w:divsChild>
                    <w:div w:id="367880786">
                      <w:marLeft w:val="0"/>
                      <w:marRight w:val="0"/>
                      <w:marTop w:val="0"/>
                      <w:marBottom w:val="0"/>
                      <w:divBdr>
                        <w:top w:val="none" w:sz="0" w:space="0" w:color="auto"/>
                        <w:left w:val="none" w:sz="0" w:space="0" w:color="auto"/>
                        <w:bottom w:val="none" w:sz="0" w:space="0" w:color="auto"/>
                        <w:right w:val="none" w:sz="0" w:space="0" w:color="auto"/>
                      </w:divBdr>
                      <w:divsChild>
                        <w:div w:id="2033072890">
                          <w:marLeft w:val="0"/>
                          <w:marRight w:val="0"/>
                          <w:marTop w:val="0"/>
                          <w:marBottom w:val="0"/>
                          <w:divBdr>
                            <w:top w:val="none" w:sz="0" w:space="0" w:color="auto"/>
                            <w:left w:val="none" w:sz="0" w:space="0" w:color="auto"/>
                            <w:bottom w:val="none" w:sz="0" w:space="0" w:color="auto"/>
                            <w:right w:val="none" w:sz="0" w:space="0" w:color="auto"/>
                          </w:divBdr>
                          <w:divsChild>
                            <w:div w:id="1294093921">
                              <w:marLeft w:val="0"/>
                              <w:marRight w:val="0"/>
                              <w:marTop w:val="0"/>
                              <w:marBottom w:val="0"/>
                              <w:divBdr>
                                <w:top w:val="none" w:sz="0" w:space="0" w:color="auto"/>
                                <w:left w:val="none" w:sz="0" w:space="0" w:color="auto"/>
                                <w:bottom w:val="none" w:sz="0" w:space="0" w:color="auto"/>
                                <w:right w:val="none" w:sz="0" w:space="0" w:color="auto"/>
                              </w:divBdr>
                              <w:divsChild>
                                <w:div w:id="1725635214">
                                  <w:marLeft w:val="0"/>
                                  <w:marRight w:val="0"/>
                                  <w:marTop w:val="0"/>
                                  <w:marBottom w:val="0"/>
                                  <w:divBdr>
                                    <w:top w:val="none" w:sz="0" w:space="0" w:color="auto"/>
                                    <w:left w:val="none" w:sz="0" w:space="0" w:color="auto"/>
                                    <w:bottom w:val="none" w:sz="0" w:space="0" w:color="auto"/>
                                    <w:right w:val="none" w:sz="0" w:space="0" w:color="auto"/>
                                  </w:divBdr>
                                  <w:divsChild>
                                    <w:div w:id="40636590">
                                      <w:marLeft w:val="0"/>
                                      <w:marRight w:val="0"/>
                                      <w:marTop w:val="0"/>
                                      <w:marBottom w:val="0"/>
                                      <w:divBdr>
                                        <w:top w:val="none" w:sz="0" w:space="0" w:color="auto"/>
                                        <w:left w:val="none" w:sz="0" w:space="0" w:color="auto"/>
                                        <w:bottom w:val="none" w:sz="0" w:space="0" w:color="auto"/>
                                        <w:right w:val="none" w:sz="0" w:space="0" w:color="auto"/>
                                      </w:divBdr>
                                      <w:divsChild>
                                        <w:div w:id="738753615">
                                          <w:marLeft w:val="0"/>
                                          <w:marRight w:val="0"/>
                                          <w:marTop w:val="0"/>
                                          <w:marBottom w:val="0"/>
                                          <w:divBdr>
                                            <w:top w:val="none" w:sz="0" w:space="0" w:color="auto"/>
                                            <w:left w:val="none" w:sz="0" w:space="0" w:color="auto"/>
                                            <w:bottom w:val="none" w:sz="0" w:space="0" w:color="auto"/>
                                            <w:right w:val="none" w:sz="0" w:space="0" w:color="auto"/>
                                          </w:divBdr>
                                          <w:divsChild>
                                            <w:div w:id="1907063551">
                                              <w:marLeft w:val="0"/>
                                              <w:marRight w:val="0"/>
                                              <w:marTop w:val="0"/>
                                              <w:marBottom w:val="0"/>
                                              <w:divBdr>
                                                <w:top w:val="none" w:sz="0" w:space="0" w:color="auto"/>
                                                <w:left w:val="none" w:sz="0" w:space="0" w:color="auto"/>
                                                <w:bottom w:val="none" w:sz="0" w:space="0" w:color="auto"/>
                                                <w:right w:val="none" w:sz="0" w:space="0" w:color="auto"/>
                                              </w:divBdr>
                                              <w:divsChild>
                                                <w:div w:id="399325594">
                                                  <w:marLeft w:val="0"/>
                                                  <w:marRight w:val="0"/>
                                                  <w:marTop w:val="0"/>
                                                  <w:marBottom w:val="0"/>
                                                  <w:divBdr>
                                                    <w:top w:val="none" w:sz="0" w:space="0" w:color="auto"/>
                                                    <w:left w:val="none" w:sz="0" w:space="0" w:color="auto"/>
                                                    <w:bottom w:val="none" w:sz="0" w:space="0" w:color="auto"/>
                                                    <w:right w:val="none" w:sz="0" w:space="0" w:color="auto"/>
                                                  </w:divBdr>
                                                  <w:divsChild>
                                                    <w:div w:id="268123197">
                                                      <w:marLeft w:val="0"/>
                                                      <w:marRight w:val="0"/>
                                                      <w:marTop w:val="0"/>
                                                      <w:marBottom w:val="0"/>
                                                      <w:divBdr>
                                                        <w:top w:val="none" w:sz="0" w:space="0" w:color="auto"/>
                                                        <w:left w:val="none" w:sz="0" w:space="0" w:color="auto"/>
                                                        <w:bottom w:val="none" w:sz="0" w:space="0" w:color="auto"/>
                                                        <w:right w:val="none" w:sz="0" w:space="0" w:color="auto"/>
                                                      </w:divBdr>
                                                      <w:divsChild>
                                                        <w:div w:id="1750928889">
                                                          <w:marLeft w:val="0"/>
                                                          <w:marRight w:val="0"/>
                                                          <w:marTop w:val="0"/>
                                                          <w:marBottom w:val="0"/>
                                                          <w:divBdr>
                                                            <w:top w:val="single" w:sz="6" w:space="9" w:color="B4BACA"/>
                                                            <w:left w:val="single" w:sz="6" w:space="7" w:color="B4BACA"/>
                                                            <w:bottom w:val="single" w:sz="6" w:space="9" w:color="B4BACA"/>
                                                            <w:right w:val="single" w:sz="6" w:space="7" w:color="B4BACA"/>
                                                          </w:divBdr>
                                                          <w:divsChild>
                                                            <w:div w:id="1613322696">
                                                              <w:marLeft w:val="0"/>
                                                              <w:marRight w:val="0"/>
                                                              <w:marTop w:val="0"/>
                                                              <w:marBottom w:val="0"/>
                                                              <w:divBdr>
                                                                <w:top w:val="none" w:sz="0" w:space="0" w:color="auto"/>
                                                                <w:left w:val="none" w:sz="0" w:space="0" w:color="auto"/>
                                                                <w:bottom w:val="none" w:sz="0" w:space="0" w:color="auto"/>
                                                                <w:right w:val="none" w:sz="0" w:space="0" w:color="auto"/>
                                                              </w:divBdr>
                                                              <w:divsChild>
                                                                <w:div w:id="201023314">
                                                                  <w:marLeft w:val="0"/>
                                                                  <w:marRight w:val="240"/>
                                                                  <w:marTop w:val="0"/>
                                                                  <w:marBottom w:val="0"/>
                                                                  <w:divBdr>
                                                                    <w:top w:val="none" w:sz="0" w:space="0" w:color="auto"/>
                                                                    <w:left w:val="none" w:sz="0" w:space="0" w:color="auto"/>
                                                                    <w:bottom w:val="none" w:sz="0" w:space="0" w:color="auto"/>
                                                                    <w:right w:val="none" w:sz="0" w:space="0" w:color="auto"/>
                                                                  </w:divBdr>
                                                                </w:div>
                                                                <w:div w:id="372651941">
                                                                  <w:marLeft w:val="0"/>
                                                                  <w:marRight w:val="240"/>
                                                                  <w:marTop w:val="0"/>
                                                                  <w:marBottom w:val="0"/>
                                                                  <w:divBdr>
                                                                    <w:top w:val="none" w:sz="0" w:space="0" w:color="auto"/>
                                                                    <w:left w:val="none" w:sz="0" w:space="0" w:color="auto"/>
                                                                    <w:bottom w:val="none" w:sz="0" w:space="0" w:color="auto"/>
                                                                    <w:right w:val="none" w:sz="0" w:space="0" w:color="auto"/>
                                                                  </w:divBdr>
                                                                </w:div>
                                                                <w:div w:id="450052679">
                                                                  <w:marLeft w:val="0"/>
                                                                  <w:marRight w:val="0"/>
                                                                  <w:marTop w:val="0"/>
                                                                  <w:marBottom w:val="0"/>
                                                                  <w:divBdr>
                                                                    <w:top w:val="none" w:sz="0" w:space="0" w:color="auto"/>
                                                                    <w:left w:val="none" w:sz="0" w:space="0" w:color="auto"/>
                                                                    <w:bottom w:val="none" w:sz="0" w:space="0" w:color="auto"/>
                                                                    <w:right w:val="none" w:sz="0" w:space="0" w:color="auto"/>
                                                                  </w:divBdr>
                                                                  <w:divsChild>
                                                                    <w:div w:id="980580341">
                                                                      <w:marLeft w:val="0"/>
                                                                      <w:marRight w:val="0"/>
                                                                      <w:marTop w:val="0"/>
                                                                      <w:marBottom w:val="75"/>
                                                                      <w:divBdr>
                                                                        <w:top w:val="none" w:sz="0" w:space="0" w:color="auto"/>
                                                                        <w:left w:val="none" w:sz="0" w:space="0" w:color="auto"/>
                                                                        <w:bottom w:val="none" w:sz="0" w:space="0" w:color="auto"/>
                                                                        <w:right w:val="none" w:sz="0" w:space="0" w:color="auto"/>
                                                                      </w:divBdr>
                                                                      <w:divsChild>
                                                                        <w:div w:id="432165081">
                                                                          <w:marLeft w:val="0"/>
                                                                          <w:marRight w:val="75"/>
                                                                          <w:marTop w:val="0"/>
                                                                          <w:marBottom w:val="0"/>
                                                                          <w:divBdr>
                                                                            <w:top w:val="none" w:sz="0" w:space="0" w:color="auto"/>
                                                                            <w:left w:val="none" w:sz="0" w:space="0" w:color="auto"/>
                                                                            <w:bottom w:val="none" w:sz="0" w:space="0" w:color="auto"/>
                                                                            <w:right w:val="none" w:sz="0" w:space="0" w:color="auto"/>
                                                                          </w:divBdr>
                                                                        </w:div>
                                                                        <w:div w:id="1028020710">
                                                                          <w:marLeft w:val="0"/>
                                                                          <w:marRight w:val="0"/>
                                                                          <w:marTop w:val="0"/>
                                                                          <w:marBottom w:val="0"/>
                                                                          <w:divBdr>
                                                                            <w:top w:val="none" w:sz="0" w:space="0" w:color="auto"/>
                                                                            <w:left w:val="none" w:sz="0" w:space="0" w:color="auto"/>
                                                                            <w:bottom w:val="none" w:sz="0" w:space="0" w:color="auto"/>
                                                                            <w:right w:val="none" w:sz="0" w:space="0" w:color="auto"/>
                                                                          </w:divBdr>
                                                                        </w:div>
                                                                        <w:div w:id="17718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9045">
                                                                  <w:marLeft w:val="0"/>
                                                                  <w:marRight w:val="0"/>
                                                                  <w:marTop w:val="240"/>
                                                                  <w:marBottom w:val="0"/>
                                                                  <w:divBdr>
                                                                    <w:top w:val="none" w:sz="0" w:space="0" w:color="auto"/>
                                                                    <w:left w:val="none" w:sz="0" w:space="0" w:color="auto"/>
                                                                    <w:bottom w:val="none" w:sz="0" w:space="0" w:color="auto"/>
                                                                    <w:right w:val="none" w:sz="0" w:space="0" w:color="auto"/>
                                                                  </w:divBdr>
                                                                </w:div>
                                                                <w:div w:id="1488323715">
                                                                  <w:marLeft w:val="0"/>
                                                                  <w:marRight w:val="0"/>
                                                                  <w:marTop w:val="0"/>
                                                                  <w:marBottom w:val="0"/>
                                                                  <w:divBdr>
                                                                    <w:top w:val="none" w:sz="0" w:space="0" w:color="auto"/>
                                                                    <w:left w:val="none" w:sz="0" w:space="0" w:color="auto"/>
                                                                    <w:bottom w:val="none" w:sz="0" w:space="0" w:color="auto"/>
                                                                    <w:right w:val="none" w:sz="0" w:space="0" w:color="auto"/>
                                                                  </w:divBdr>
                                                                  <w:divsChild>
                                                                    <w:div w:id="404493105">
                                                                      <w:marLeft w:val="0"/>
                                                                      <w:marRight w:val="0"/>
                                                                      <w:marTop w:val="0"/>
                                                                      <w:marBottom w:val="0"/>
                                                                      <w:divBdr>
                                                                        <w:top w:val="none" w:sz="0" w:space="0" w:color="auto"/>
                                                                        <w:left w:val="none" w:sz="0" w:space="0" w:color="auto"/>
                                                                        <w:bottom w:val="none" w:sz="0" w:space="0" w:color="auto"/>
                                                                        <w:right w:val="none" w:sz="0" w:space="0" w:color="auto"/>
                                                                      </w:divBdr>
                                                                    </w:div>
                                                                  </w:divsChild>
                                                                </w:div>
                                                                <w:div w:id="201899492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33467669">
      <w:bodyDiv w:val="1"/>
      <w:marLeft w:val="0"/>
      <w:marRight w:val="0"/>
      <w:marTop w:val="0"/>
      <w:marBottom w:val="0"/>
      <w:divBdr>
        <w:top w:val="none" w:sz="0" w:space="0" w:color="auto"/>
        <w:left w:val="none" w:sz="0" w:space="0" w:color="auto"/>
        <w:bottom w:val="none" w:sz="0" w:space="0" w:color="auto"/>
        <w:right w:val="none" w:sz="0" w:space="0" w:color="auto"/>
      </w:divBdr>
    </w:div>
    <w:div w:id="669453053">
      <w:bodyDiv w:val="1"/>
      <w:marLeft w:val="0"/>
      <w:marRight w:val="0"/>
      <w:marTop w:val="0"/>
      <w:marBottom w:val="0"/>
      <w:divBdr>
        <w:top w:val="none" w:sz="0" w:space="0" w:color="auto"/>
        <w:left w:val="none" w:sz="0" w:space="0" w:color="auto"/>
        <w:bottom w:val="none" w:sz="0" w:space="0" w:color="auto"/>
        <w:right w:val="none" w:sz="0" w:space="0" w:color="auto"/>
      </w:divBdr>
    </w:div>
    <w:div w:id="671955412">
      <w:bodyDiv w:val="1"/>
      <w:marLeft w:val="0"/>
      <w:marRight w:val="0"/>
      <w:marTop w:val="0"/>
      <w:marBottom w:val="0"/>
      <w:divBdr>
        <w:top w:val="none" w:sz="0" w:space="0" w:color="auto"/>
        <w:left w:val="none" w:sz="0" w:space="0" w:color="auto"/>
        <w:bottom w:val="none" w:sz="0" w:space="0" w:color="auto"/>
        <w:right w:val="none" w:sz="0" w:space="0" w:color="auto"/>
      </w:divBdr>
    </w:div>
    <w:div w:id="773596134">
      <w:bodyDiv w:val="1"/>
      <w:marLeft w:val="0"/>
      <w:marRight w:val="0"/>
      <w:marTop w:val="0"/>
      <w:marBottom w:val="0"/>
      <w:divBdr>
        <w:top w:val="none" w:sz="0" w:space="0" w:color="auto"/>
        <w:left w:val="none" w:sz="0" w:space="0" w:color="auto"/>
        <w:bottom w:val="none" w:sz="0" w:space="0" w:color="auto"/>
        <w:right w:val="none" w:sz="0" w:space="0" w:color="auto"/>
      </w:divBdr>
    </w:div>
    <w:div w:id="850410489">
      <w:bodyDiv w:val="1"/>
      <w:marLeft w:val="0"/>
      <w:marRight w:val="0"/>
      <w:marTop w:val="0"/>
      <w:marBottom w:val="0"/>
      <w:divBdr>
        <w:top w:val="none" w:sz="0" w:space="0" w:color="auto"/>
        <w:left w:val="none" w:sz="0" w:space="0" w:color="auto"/>
        <w:bottom w:val="none" w:sz="0" w:space="0" w:color="auto"/>
        <w:right w:val="none" w:sz="0" w:space="0" w:color="auto"/>
      </w:divBdr>
    </w:div>
    <w:div w:id="896472416">
      <w:bodyDiv w:val="1"/>
      <w:marLeft w:val="0"/>
      <w:marRight w:val="0"/>
      <w:marTop w:val="0"/>
      <w:marBottom w:val="0"/>
      <w:divBdr>
        <w:top w:val="none" w:sz="0" w:space="0" w:color="auto"/>
        <w:left w:val="none" w:sz="0" w:space="0" w:color="auto"/>
        <w:bottom w:val="none" w:sz="0" w:space="0" w:color="auto"/>
        <w:right w:val="none" w:sz="0" w:space="0" w:color="auto"/>
      </w:divBdr>
    </w:div>
    <w:div w:id="1069304769">
      <w:bodyDiv w:val="1"/>
      <w:marLeft w:val="0"/>
      <w:marRight w:val="0"/>
      <w:marTop w:val="0"/>
      <w:marBottom w:val="0"/>
      <w:divBdr>
        <w:top w:val="none" w:sz="0" w:space="0" w:color="auto"/>
        <w:left w:val="none" w:sz="0" w:space="0" w:color="auto"/>
        <w:bottom w:val="none" w:sz="0" w:space="0" w:color="auto"/>
        <w:right w:val="none" w:sz="0" w:space="0" w:color="auto"/>
      </w:divBdr>
    </w:div>
    <w:div w:id="1136264422">
      <w:bodyDiv w:val="1"/>
      <w:marLeft w:val="0"/>
      <w:marRight w:val="0"/>
      <w:marTop w:val="0"/>
      <w:marBottom w:val="0"/>
      <w:divBdr>
        <w:top w:val="none" w:sz="0" w:space="0" w:color="auto"/>
        <w:left w:val="none" w:sz="0" w:space="0" w:color="auto"/>
        <w:bottom w:val="none" w:sz="0" w:space="0" w:color="auto"/>
        <w:right w:val="none" w:sz="0" w:space="0" w:color="auto"/>
      </w:divBdr>
      <w:divsChild>
        <w:div w:id="479004611">
          <w:marLeft w:val="0"/>
          <w:marRight w:val="0"/>
          <w:marTop w:val="0"/>
          <w:marBottom w:val="0"/>
          <w:divBdr>
            <w:top w:val="none" w:sz="0" w:space="0" w:color="auto"/>
            <w:left w:val="none" w:sz="0" w:space="0" w:color="auto"/>
            <w:bottom w:val="none" w:sz="0" w:space="0" w:color="auto"/>
            <w:right w:val="none" w:sz="0" w:space="0" w:color="auto"/>
          </w:divBdr>
        </w:div>
      </w:divsChild>
    </w:div>
    <w:div w:id="1154879489">
      <w:bodyDiv w:val="1"/>
      <w:marLeft w:val="0"/>
      <w:marRight w:val="0"/>
      <w:marTop w:val="0"/>
      <w:marBottom w:val="0"/>
      <w:divBdr>
        <w:top w:val="none" w:sz="0" w:space="0" w:color="auto"/>
        <w:left w:val="none" w:sz="0" w:space="0" w:color="auto"/>
        <w:bottom w:val="none" w:sz="0" w:space="0" w:color="auto"/>
        <w:right w:val="none" w:sz="0" w:space="0" w:color="auto"/>
      </w:divBdr>
    </w:div>
    <w:div w:id="1293945093">
      <w:bodyDiv w:val="1"/>
      <w:marLeft w:val="0"/>
      <w:marRight w:val="0"/>
      <w:marTop w:val="0"/>
      <w:marBottom w:val="0"/>
      <w:divBdr>
        <w:top w:val="none" w:sz="0" w:space="0" w:color="auto"/>
        <w:left w:val="none" w:sz="0" w:space="0" w:color="auto"/>
        <w:bottom w:val="none" w:sz="0" w:space="0" w:color="auto"/>
        <w:right w:val="none" w:sz="0" w:space="0" w:color="auto"/>
      </w:divBdr>
    </w:div>
    <w:div w:id="1391729650">
      <w:bodyDiv w:val="1"/>
      <w:marLeft w:val="0"/>
      <w:marRight w:val="0"/>
      <w:marTop w:val="0"/>
      <w:marBottom w:val="0"/>
      <w:divBdr>
        <w:top w:val="none" w:sz="0" w:space="0" w:color="auto"/>
        <w:left w:val="none" w:sz="0" w:space="0" w:color="auto"/>
        <w:bottom w:val="none" w:sz="0" w:space="0" w:color="auto"/>
        <w:right w:val="none" w:sz="0" w:space="0" w:color="auto"/>
      </w:divBdr>
    </w:div>
    <w:div w:id="1585647757">
      <w:bodyDiv w:val="1"/>
      <w:marLeft w:val="0"/>
      <w:marRight w:val="0"/>
      <w:marTop w:val="0"/>
      <w:marBottom w:val="0"/>
      <w:divBdr>
        <w:top w:val="none" w:sz="0" w:space="0" w:color="auto"/>
        <w:left w:val="none" w:sz="0" w:space="0" w:color="auto"/>
        <w:bottom w:val="none" w:sz="0" w:space="0" w:color="auto"/>
        <w:right w:val="none" w:sz="0" w:space="0" w:color="auto"/>
      </w:divBdr>
    </w:div>
    <w:div w:id="1663654218">
      <w:bodyDiv w:val="1"/>
      <w:marLeft w:val="0"/>
      <w:marRight w:val="0"/>
      <w:marTop w:val="0"/>
      <w:marBottom w:val="0"/>
      <w:divBdr>
        <w:top w:val="none" w:sz="0" w:space="0" w:color="auto"/>
        <w:left w:val="none" w:sz="0" w:space="0" w:color="auto"/>
        <w:bottom w:val="none" w:sz="0" w:space="0" w:color="auto"/>
        <w:right w:val="none" w:sz="0" w:space="0" w:color="auto"/>
      </w:divBdr>
    </w:div>
    <w:div w:id="1724060317">
      <w:bodyDiv w:val="1"/>
      <w:marLeft w:val="0"/>
      <w:marRight w:val="0"/>
      <w:marTop w:val="0"/>
      <w:marBottom w:val="0"/>
      <w:divBdr>
        <w:top w:val="none" w:sz="0" w:space="0" w:color="auto"/>
        <w:left w:val="none" w:sz="0" w:space="0" w:color="auto"/>
        <w:bottom w:val="none" w:sz="0" w:space="0" w:color="auto"/>
        <w:right w:val="none" w:sz="0" w:space="0" w:color="auto"/>
      </w:divBdr>
    </w:div>
    <w:div w:id="210476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67612-58FF-4CD9-8534-5AFEA366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1521</Words>
  <Characters>8672</Characters>
  <Application>Microsoft Office Word</Application>
  <DocSecurity>0</DocSecurity>
  <Lines>72</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10173</CharactersWithSpaces>
  <SharedDoc>false</SharedDoc>
  <HLinks>
    <vt:vector size="6" baseType="variant">
      <vt:variant>
        <vt:i4>4522071</vt:i4>
      </vt:variant>
      <vt:variant>
        <vt:i4>3</vt:i4>
      </vt:variant>
      <vt:variant>
        <vt:i4>0</vt:i4>
      </vt:variant>
      <vt:variant>
        <vt:i4>5</vt:i4>
      </vt:variant>
      <vt:variant>
        <vt:lpwstr>javascript:;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dc:creator>
  <cp:lastModifiedBy>Kanazawa, Shinsuke　 (ELS-TOK)</cp:lastModifiedBy>
  <cp:revision>7</cp:revision>
  <cp:lastPrinted>2016-12-09T20:01:00Z</cp:lastPrinted>
  <dcterms:created xsi:type="dcterms:W3CDTF">2018-02-06T07:50:00Z</dcterms:created>
  <dcterms:modified xsi:type="dcterms:W3CDTF">2018-02-13T06:02:00Z</dcterms:modified>
</cp:coreProperties>
</file>