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C9A4C" w14:textId="77777777" w:rsidR="00FD03D3" w:rsidRPr="00CB3595" w:rsidRDefault="00FD03D3" w:rsidP="00FD03D3">
      <w:pPr>
        <w:spacing w:before="240" w:line="257" w:lineRule="auto"/>
        <w:ind w:right="-20"/>
        <w:jc w:val="both"/>
        <w:rPr>
          <w:rFonts w:ascii="Calibri" w:eastAsia="Calibri" w:hAnsi="Calibri" w:cs="Calibri"/>
          <w:b/>
          <w:bCs/>
        </w:rPr>
      </w:pPr>
      <w:r w:rsidRPr="00CB3595">
        <w:rPr>
          <w:rFonts w:ascii="Calibri" w:eastAsia="Calibri" w:hAnsi="Calibri" w:cs="Calibri"/>
          <w:b/>
          <w:bCs/>
        </w:rPr>
        <w:t>SUPPLEMENTARY</w:t>
      </w:r>
    </w:p>
    <w:p w14:paraId="12382CD4" w14:textId="77777777" w:rsidR="00FD03D3" w:rsidRPr="00CB3595" w:rsidRDefault="00FD03D3" w:rsidP="00FD03D3">
      <w:pPr>
        <w:spacing w:line="276" w:lineRule="auto"/>
        <w:ind w:left="-20" w:right="-20"/>
        <w:jc w:val="both"/>
        <w:rPr>
          <w:rFonts w:ascii="Calibri" w:eastAsia="Calibri" w:hAnsi="Calibri" w:cs="Calibri"/>
        </w:rPr>
      </w:pPr>
      <w:r w:rsidRPr="00CB3595">
        <w:rPr>
          <w:rFonts w:ascii="Calibri" w:eastAsia="Calibri" w:hAnsi="Calibri" w:cs="Calibri"/>
          <w:b/>
          <w:bCs/>
        </w:rPr>
        <w:t xml:space="preserve">Supplementary Table 1. </w:t>
      </w:r>
      <w:r w:rsidRPr="00CB3595">
        <w:rPr>
          <w:rFonts w:ascii="Calibri" w:eastAsia="Calibri" w:hAnsi="Calibri" w:cs="Calibri"/>
        </w:rPr>
        <w:t>Domains of the included questionnaires; IBD-Questionnaire, IBD-Fatigue and IBD-Control.</w:t>
      </w:r>
    </w:p>
    <w:tbl>
      <w:tblPr>
        <w:tblStyle w:val="TableGridLight"/>
        <w:tblW w:w="0" w:type="auto"/>
        <w:tblLayout w:type="fixed"/>
        <w:tblLook w:val="06A0" w:firstRow="1" w:lastRow="0" w:firstColumn="1" w:lastColumn="0" w:noHBand="1" w:noVBand="1"/>
      </w:tblPr>
      <w:tblGrid>
        <w:gridCol w:w="780"/>
        <w:gridCol w:w="2070"/>
        <w:gridCol w:w="1174"/>
        <w:gridCol w:w="1341"/>
        <w:gridCol w:w="4148"/>
      </w:tblGrid>
      <w:tr w:rsidR="00FD03D3" w:rsidRPr="00CB3595" w14:paraId="0B6730BF" w14:textId="77777777" w:rsidTr="00F52040">
        <w:trPr>
          <w:trHeight w:val="300"/>
        </w:trPr>
        <w:tc>
          <w:tcPr>
            <w:tcW w:w="2850" w:type="dxa"/>
            <w:gridSpan w:val="2"/>
          </w:tcPr>
          <w:p w14:paraId="101C84FB" w14:textId="77777777" w:rsidR="00FD03D3" w:rsidRPr="00CB3595" w:rsidRDefault="00FD03D3" w:rsidP="00F52040">
            <w:pPr>
              <w:rPr>
                <w:rFonts w:ascii="Calibri" w:eastAsia="Calibri" w:hAnsi="Calibri" w:cs="Calibri"/>
              </w:rPr>
            </w:pPr>
            <w:r w:rsidRPr="00CB3595">
              <w:rPr>
                <w:rFonts w:ascii="Calibri" w:eastAsia="Calibri" w:hAnsi="Calibri" w:cs="Calibri"/>
                <w:b/>
                <w:bCs/>
              </w:rPr>
              <w:t>Questionnaire</w:t>
            </w:r>
          </w:p>
        </w:tc>
        <w:tc>
          <w:tcPr>
            <w:tcW w:w="1174" w:type="dxa"/>
          </w:tcPr>
          <w:p w14:paraId="31263AFF" w14:textId="77777777" w:rsidR="00FD03D3" w:rsidRPr="00CB3595" w:rsidRDefault="00FD03D3" w:rsidP="00F52040">
            <w:pPr>
              <w:pStyle w:val="NoSpacing"/>
              <w:ind w:left="-20" w:right="-20"/>
              <w:rPr>
                <w:rFonts w:ascii="Calibri" w:eastAsia="Calibri" w:hAnsi="Calibri" w:cs="Calibri"/>
                <w:b/>
                <w:bCs/>
              </w:rPr>
            </w:pPr>
            <w:r w:rsidRPr="00CB3595">
              <w:rPr>
                <w:rFonts w:ascii="Calibri" w:eastAsia="Calibri" w:hAnsi="Calibri" w:cs="Calibri"/>
                <w:b/>
                <w:bCs/>
              </w:rPr>
              <w:t>No. of questions</w:t>
            </w:r>
          </w:p>
        </w:tc>
        <w:tc>
          <w:tcPr>
            <w:tcW w:w="1341" w:type="dxa"/>
          </w:tcPr>
          <w:p w14:paraId="22B209C0" w14:textId="77777777" w:rsidR="00FD03D3" w:rsidRPr="00CB3595" w:rsidRDefault="00FD03D3" w:rsidP="00F52040">
            <w:pPr>
              <w:pStyle w:val="NoSpacing"/>
              <w:ind w:left="-20" w:right="-20"/>
              <w:rPr>
                <w:rFonts w:ascii="Calibri" w:eastAsia="Calibri" w:hAnsi="Calibri" w:cs="Calibri"/>
                <w:b/>
                <w:bCs/>
              </w:rPr>
            </w:pPr>
            <w:r w:rsidRPr="00CB3595">
              <w:rPr>
                <w:rFonts w:ascii="Calibri" w:eastAsia="Calibri" w:hAnsi="Calibri" w:cs="Calibri"/>
                <w:b/>
                <w:bCs/>
              </w:rPr>
              <w:t>Scoring Range</w:t>
            </w:r>
          </w:p>
        </w:tc>
        <w:tc>
          <w:tcPr>
            <w:tcW w:w="4148" w:type="dxa"/>
          </w:tcPr>
          <w:p w14:paraId="232CDEAC" w14:textId="77777777" w:rsidR="00FD03D3" w:rsidRPr="00CB3595" w:rsidRDefault="00FD03D3" w:rsidP="00F52040">
            <w:pPr>
              <w:pStyle w:val="NoSpacing"/>
              <w:ind w:left="-20" w:right="-20"/>
              <w:rPr>
                <w:rFonts w:ascii="Calibri" w:eastAsia="Calibri" w:hAnsi="Calibri" w:cs="Calibri"/>
                <w:b/>
                <w:bCs/>
              </w:rPr>
            </w:pPr>
            <w:r w:rsidRPr="00CB3595">
              <w:rPr>
                <w:rFonts w:ascii="Calibri" w:eastAsia="Calibri" w:hAnsi="Calibri" w:cs="Calibri"/>
                <w:b/>
                <w:bCs/>
              </w:rPr>
              <w:t>Concepts</w:t>
            </w:r>
          </w:p>
        </w:tc>
      </w:tr>
      <w:tr w:rsidR="00FD03D3" w:rsidRPr="00CB3595" w14:paraId="67D329DE" w14:textId="77777777" w:rsidTr="00F52040">
        <w:trPr>
          <w:trHeight w:val="300"/>
        </w:trPr>
        <w:tc>
          <w:tcPr>
            <w:tcW w:w="780" w:type="dxa"/>
            <w:vMerge w:val="restart"/>
          </w:tcPr>
          <w:p w14:paraId="10C5D513"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IBDQ</w:t>
            </w:r>
          </w:p>
        </w:tc>
        <w:tc>
          <w:tcPr>
            <w:tcW w:w="2070" w:type="dxa"/>
          </w:tcPr>
          <w:p w14:paraId="108BEA89"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Total score</w:t>
            </w:r>
          </w:p>
        </w:tc>
        <w:tc>
          <w:tcPr>
            <w:tcW w:w="1174" w:type="dxa"/>
          </w:tcPr>
          <w:p w14:paraId="62B138D3"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 xml:space="preserve">32 </w:t>
            </w:r>
          </w:p>
        </w:tc>
        <w:tc>
          <w:tcPr>
            <w:tcW w:w="1341" w:type="dxa"/>
          </w:tcPr>
          <w:p w14:paraId="43DDD330"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32 – 224</w:t>
            </w:r>
          </w:p>
        </w:tc>
        <w:tc>
          <w:tcPr>
            <w:tcW w:w="4148" w:type="dxa"/>
          </w:tcPr>
          <w:p w14:paraId="2FFBBECA" w14:textId="77777777" w:rsidR="00FD03D3" w:rsidRPr="00CB3595" w:rsidRDefault="00FD03D3" w:rsidP="00F52040">
            <w:pPr>
              <w:pStyle w:val="NoSpacing"/>
              <w:rPr>
                <w:rFonts w:ascii="Calibri" w:eastAsia="Calibri" w:hAnsi="Calibri" w:cs="Calibri"/>
              </w:rPr>
            </w:pPr>
            <w:r w:rsidRPr="00CB3595">
              <w:rPr>
                <w:rFonts w:ascii="Calibri" w:eastAsia="Calibri" w:hAnsi="Calibri" w:cs="Calibri"/>
              </w:rPr>
              <w:t>Five domains about bowel/systemic symptoms, and emotional/social function. A higher score represents a better quality of life</w:t>
            </w:r>
          </w:p>
        </w:tc>
      </w:tr>
      <w:tr w:rsidR="00FD03D3" w:rsidRPr="00CB3595" w14:paraId="6F566442" w14:textId="77777777" w:rsidTr="00F52040">
        <w:trPr>
          <w:trHeight w:val="300"/>
        </w:trPr>
        <w:tc>
          <w:tcPr>
            <w:tcW w:w="780" w:type="dxa"/>
            <w:vMerge/>
          </w:tcPr>
          <w:p w14:paraId="2AFA055D" w14:textId="77777777" w:rsidR="00FD03D3" w:rsidRPr="00CB3595" w:rsidRDefault="00FD03D3" w:rsidP="00F52040"/>
        </w:tc>
        <w:tc>
          <w:tcPr>
            <w:tcW w:w="2070" w:type="dxa"/>
          </w:tcPr>
          <w:p w14:paraId="54AC80D9" w14:textId="77777777" w:rsidR="00FD03D3" w:rsidRPr="00CB3595" w:rsidRDefault="00FD03D3" w:rsidP="00F52040">
            <w:pPr>
              <w:rPr>
                <w:rFonts w:ascii="Calibri" w:eastAsia="Calibri" w:hAnsi="Calibri" w:cs="Calibri"/>
                <w:b/>
                <w:bCs/>
                <w:i/>
                <w:iCs/>
              </w:rPr>
            </w:pPr>
            <w:r w:rsidRPr="00CB3595">
              <w:rPr>
                <w:rFonts w:ascii="Calibri" w:eastAsia="Calibri" w:hAnsi="Calibri" w:cs="Calibri"/>
                <w:b/>
                <w:bCs/>
                <w:i/>
                <w:iCs/>
              </w:rPr>
              <w:t>Bowel symptoms</w:t>
            </w:r>
          </w:p>
        </w:tc>
        <w:tc>
          <w:tcPr>
            <w:tcW w:w="1174" w:type="dxa"/>
          </w:tcPr>
          <w:p w14:paraId="78D7EA48"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10</w:t>
            </w:r>
          </w:p>
        </w:tc>
        <w:tc>
          <w:tcPr>
            <w:tcW w:w="1341" w:type="dxa"/>
          </w:tcPr>
          <w:p w14:paraId="0E43CA1D"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10 – 70</w:t>
            </w:r>
          </w:p>
        </w:tc>
        <w:tc>
          <w:tcPr>
            <w:tcW w:w="4148" w:type="dxa"/>
          </w:tcPr>
          <w:p w14:paraId="59AD7B0C" w14:textId="77777777" w:rsidR="00FD03D3" w:rsidRPr="00CB3595" w:rsidRDefault="00FD03D3" w:rsidP="00F52040">
            <w:pPr>
              <w:pStyle w:val="NoSpacing"/>
              <w:ind w:left="-20" w:right="-20"/>
              <w:rPr>
                <w:rFonts w:ascii="Calibri" w:eastAsia="Calibri" w:hAnsi="Calibri" w:cs="Calibri"/>
              </w:rPr>
            </w:pPr>
            <w:r w:rsidRPr="00CB3595">
              <w:rPr>
                <w:rFonts w:ascii="Calibri" w:eastAsia="Calibri" w:hAnsi="Calibri" w:cs="Calibri"/>
              </w:rPr>
              <w:t>Stool frequency, loose stool, abdominal bloating and pain, excessive flatulence, rectal bleeding, urge to defecate, nausea</w:t>
            </w:r>
          </w:p>
        </w:tc>
      </w:tr>
      <w:tr w:rsidR="00FD03D3" w:rsidRPr="00CB3595" w14:paraId="41E580A4" w14:textId="77777777" w:rsidTr="00F52040">
        <w:trPr>
          <w:trHeight w:val="300"/>
        </w:trPr>
        <w:tc>
          <w:tcPr>
            <w:tcW w:w="780" w:type="dxa"/>
            <w:vMerge/>
          </w:tcPr>
          <w:p w14:paraId="60511D34" w14:textId="77777777" w:rsidR="00FD03D3" w:rsidRPr="00CB3595" w:rsidRDefault="00FD03D3" w:rsidP="00F52040"/>
        </w:tc>
        <w:tc>
          <w:tcPr>
            <w:tcW w:w="2070" w:type="dxa"/>
          </w:tcPr>
          <w:p w14:paraId="22DA3D04" w14:textId="77777777" w:rsidR="00FD03D3" w:rsidRPr="00CB3595" w:rsidRDefault="00FD03D3" w:rsidP="00F52040">
            <w:pPr>
              <w:rPr>
                <w:rFonts w:ascii="Calibri" w:eastAsia="Calibri" w:hAnsi="Calibri" w:cs="Calibri"/>
                <w:b/>
                <w:bCs/>
                <w:i/>
                <w:iCs/>
              </w:rPr>
            </w:pPr>
            <w:r w:rsidRPr="00CB3595">
              <w:rPr>
                <w:rFonts w:ascii="Calibri" w:eastAsia="Calibri" w:hAnsi="Calibri" w:cs="Calibri"/>
                <w:b/>
                <w:bCs/>
                <w:i/>
                <w:iCs/>
              </w:rPr>
              <w:t>Systemic symptoms</w:t>
            </w:r>
          </w:p>
        </w:tc>
        <w:tc>
          <w:tcPr>
            <w:tcW w:w="1174" w:type="dxa"/>
          </w:tcPr>
          <w:p w14:paraId="2963963A"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5</w:t>
            </w:r>
          </w:p>
        </w:tc>
        <w:tc>
          <w:tcPr>
            <w:tcW w:w="1341" w:type="dxa"/>
          </w:tcPr>
          <w:p w14:paraId="6C86E564"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5 – 35</w:t>
            </w:r>
          </w:p>
        </w:tc>
        <w:tc>
          <w:tcPr>
            <w:tcW w:w="4148" w:type="dxa"/>
          </w:tcPr>
          <w:p w14:paraId="0E1B219F" w14:textId="77777777" w:rsidR="00FD03D3" w:rsidRPr="00CB3595" w:rsidRDefault="00FD03D3" w:rsidP="00F52040">
            <w:pPr>
              <w:pStyle w:val="NoSpacing"/>
              <w:ind w:left="-20" w:right="-20"/>
              <w:rPr>
                <w:rFonts w:ascii="Calibri" w:eastAsia="Calibri" w:hAnsi="Calibri" w:cs="Calibri"/>
              </w:rPr>
            </w:pPr>
            <w:r w:rsidRPr="00CB3595">
              <w:rPr>
                <w:rFonts w:ascii="Calibri" w:eastAsia="Calibri" w:hAnsi="Calibri" w:cs="Calibri"/>
              </w:rPr>
              <w:t>Fatigue, lack of energy, sleep problems, weight maintenance, general health</w:t>
            </w:r>
          </w:p>
        </w:tc>
      </w:tr>
      <w:tr w:rsidR="00FD03D3" w:rsidRPr="00CB3595" w14:paraId="527B7ACA" w14:textId="77777777" w:rsidTr="00F52040">
        <w:trPr>
          <w:trHeight w:val="300"/>
        </w:trPr>
        <w:tc>
          <w:tcPr>
            <w:tcW w:w="780" w:type="dxa"/>
            <w:vMerge/>
          </w:tcPr>
          <w:p w14:paraId="1C84F00B" w14:textId="77777777" w:rsidR="00FD03D3" w:rsidRPr="00CB3595" w:rsidRDefault="00FD03D3" w:rsidP="00F52040"/>
        </w:tc>
        <w:tc>
          <w:tcPr>
            <w:tcW w:w="2070" w:type="dxa"/>
          </w:tcPr>
          <w:p w14:paraId="32F98F05" w14:textId="77777777" w:rsidR="00FD03D3" w:rsidRPr="00CB3595" w:rsidRDefault="00FD03D3" w:rsidP="00F52040">
            <w:pPr>
              <w:rPr>
                <w:rFonts w:ascii="Calibri" w:eastAsia="Calibri" w:hAnsi="Calibri" w:cs="Calibri"/>
                <w:b/>
                <w:bCs/>
                <w:i/>
                <w:iCs/>
              </w:rPr>
            </w:pPr>
            <w:r w:rsidRPr="00CB3595">
              <w:rPr>
                <w:rFonts w:ascii="Calibri" w:eastAsia="Calibri" w:hAnsi="Calibri" w:cs="Calibri"/>
                <w:b/>
                <w:bCs/>
                <w:i/>
                <w:iCs/>
              </w:rPr>
              <w:t>Emotional function</w:t>
            </w:r>
          </w:p>
        </w:tc>
        <w:tc>
          <w:tcPr>
            <w:tcW w:w="1174" w:type="dxa"/>
          </w:tcPr>
          <w:p w14:paraId="2AF06F0F"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12</w:t>
            </w:r>
          </w:p>
        </w:tc>
        <w:tc>
          <w:tcPr>
            <w:tcW w:w="1341" w:type="dxa"/>
          </w:tcPr>
          <w:p w14:paraId="64E16DC9"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12 – 84</w:t>
            </w:r>
          </w:p>
        </w:tc>
        <w:tc>
          <w:tcPr>
            <w:tcW w:w="4148" w:type="dxa"/>
          </w:tcPr>
          <w:p w14:paraId="373DA1F8" w14:textId="77777777" w:rsidR="00FD03D3" w:rsidRPr="00CB3595" w:rsidRDefault="00FD03D3" w:rsidP="00F52040">
            <w:pPr>
              <w:pStyle w:val="NoSpacing"/>
              <w:ind w:left="-20" w:right="-20"/>
              <w:rPr>
                <w:rFonts w:ascii="Calibri" w:eastAsia="Calibri" w:hAnsi="Calibri" w:cs="Calibri"/>
              </w:rPr>
            </w:pPr>
            <w:r w:rsidRPr="00CB3595">
              <w:rPr>
                <w:rFonts w:ascii="Calibri" w:eastAsia="Calibri" w:hAnsi="Calibri" w:cs="Calibri"/>
              </w:rPr>
              <w:t>Worry, anxiety, frustration, restlessness, depression, stress, embarrassment, anger</w:t>
            </w:r>
          </w:p>
        </w:tc>
      </w:tr>
      <w:tr w:rsidR="00FD03D3" w:rsidRPr="00CB3595" w14:paraId="162A42EC" w14:textId="77777777" w:rsidTr="00F52040">
        <w:trPr>
          <w:trHeight w:val="300"/>
        </w:trPr>
        <w:tc>
          <w:tcPr>
            <w:tcW w:w="780" w:type="dxa"/>
            <w:vMerge/>
          </w:tcPr>
          <w:p w14:paraId="66226D19" w14:textId="77777777" w:rsidR="00FD03D3" w:rsidRPr="00CB3595" w:rsidRDefault="00FD03D3" w:rsidP="00F52040"/>
        </w:tc>
        <w:tc>
          <w:tcPr>
            <w:tcW w:w="2070" w:type="dxa"/>
          </w:tcPr>
          <w:p w14:paraId="51C0507E" w14:textId="77777777" w:rsidR="00FD03D3" w:rsidRPr="00CB3595" w:rsidRDefault="00FD03D3" w:rsidP="00F52040">
            <w:pPr>
              <w:rPr>
                <w:rFonts w:ascii="Calibri" w:eastAsia="Calibri" w:hAnsi="Calibri" w:cs="Calibri"/>
                <w:b/>
                <w:bCs/>
                <w:i/>
                <w:iCs/>
              </w:rPr>
            </w:pPr>
            <w:r w:rsidRPr="00CB3595">
              <w:rPr>
                <w:rFonts w:ascii="Calibri" w:eastAsia="Calibri" w:hAnsi="Calibri" w:cs="Calibri"/>
                <w:b/>
                <w:bCs/>
                <w:i/>
                <w:iCs/>
              </w:rPr>
              <w:t>Social function</w:t>
            </w:r>
          </w:p>
        </w:tc>
        <w:tc>
          <w:tcPr>
            <w:tcW w:w="1174" w:type="dxa"/>
          </w:tcPr>
          <w:p w14:paraId="59DCC7A4"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5</w:t>
            </w:r>
          </w:p>
        </w:tc>
        <w:tc>
          <w:tcPr>
            <w:tcW w:w="1341" w:type="dxa"/>
          </w:tcPr>
          <w:p w14:paraId="05E3BE91"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5 – 35</w:t>
            </w:r>
          </w:p>
        </w:tc>
        <w:tc>
          <w:tcPr>
            <w:tcW w:w="4148" w:type="dxa"/>
          </w:tcPr>
          <w:p w14:paraId="0D1267F1" w14:textId="77777777" w:rsidR="00FD03D3" w:rsidRPr="00CB3595" w:rsidRDefault="00FD03D3" w:rsidP="00F52040">
            <w:pPr>
              <w:pStyle w:val="NoSpacing"/>
              <w:ind w:left="-20" w:right="-20"/>
              <w:rPr>
                <w:rFonts w:ascii="Calibri" w:eastAsia="Calibri" w:hAnsi="Calibri" w:cs="Calibri"/>
              </w:rPr>
            </w:pPr>
            <w:r w:rsidRPr="00CB3595">
              <w:rPr>
                <w:rFonts w:ascii="Calibri" w:eastAsia="Calibri" w:hAnsi="Calibri" w:cs="Calibri"/>
              </w:rPr>
              <w:t>Ability to engage in social activities, work/school, sexual activity</w:t>
            </w:r>
          </w:p>
        </w:tc>
      </w:tr>
      <w:tr w:rsidR="00FD03D3" w:rsidRPr="00CB3595" w14:paraId="17635D3C" w14:textId="77777777" w:rsidTr="00F52040">
        <w:trPr>
          <w:trHeight w:val="680"/>
        </w:trPr>
        <w:tc>
          <w:tcPr>
            <w:tcW w:w="780" w:type="dxa"/>
            <w:vMerge w:val="restart"/>
          </w:tcPr>
          <w:p w14:paraId="6E561E50"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IBDF</w:t>
            </w:r>
          </w:p>
        </w:tc>
        <w:tc>
          <w:tcPr>
            <w:tcW w:w="2070" w:type="dxa"/>
          </w:tcPr>
          <w:p w14:paraId="78D5E74F"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Section 1 and 2</w:t>
            </w:r>
          </w:p>
        </w:tc>
        <w:tc>
          <w:tcPr>
            <w:tcW w:w="1174" w:type="dxa"/>
          </w:tcPr>
          <w:p w14:paraId="4117B277"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35</w:t>
            </w:r>
          </w:p>
        </w:tc>
        <w:tc>
          <w:tcPr>
            <w:tcW w:w="1341" w:type="dxa"/>
          </w:tcPr>
          <w:p w14:paraId="4526674E"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0 – 140</w:t>
            </w:r>
          </w:p>
        </w:tc>
        <w:tc>
          <w:tcPr>
            <w:tcW w:w="4148" w:type="dxa"/>
          </w:tcPr>
          <w:p w14:paraId="6D5600A3" w14:textId="77777777" w:rsidR="00FD03D3" w:rsidRPr="00CB3595" w:rsidRDefault="00FD03D3" w:rsidP="00F52040">
            <w:pPr>
              <w:rPr>
                <w:rFonts w:ascii="Calibri" w:eastAsia="Calibri" w:hAnsi="Calibri" w:cs="Calibri"/>
              </w:rPr>
            </w:pPr>
            <w:r w:rsidRPr="00CB3595">
              <w:rPr>
                <w:rFonts w:ascii="Calibri" w:eastAsia="Calibri" w:hAnsi="Calibri" w:cs="Calibri"/>
              </w:rPr>
              <w:t>Frequency and duration of fatigue, and the influence on daily activities in the past 2 weeks</w:t>
            </w:r>
          </w:p>
        </w:tc>
      </w:tr>
      <w:tr w:rsidR="00FD03D3" w:rsidRPr="00CB3595" w14:paraId="48EAC93D" w14:textId="77777777" w:rsidTr="00F52040">
        <w:trPr>
          <w:trHeight w:val="680"/>
        </w:trPr>
        <w:tc>
          <w:tcPr>
            <w:tcW w:w="780" w:type="dxa"/>
            <w:vMerge/>
          </w:tcPr>
          <w:p w14:paraId="59FC8F8D" w14:textId="77777777" w:rsidR="00FD03D3" w:rsidRPr="00CB3595" w:rsidRDefault="00FD03D3" w:rsidP="00F52040"/>
        </w:tc>
        <w:tc>
          <w:tcPr>
            <w:tcW w:w="2070" w:type="dxa"/>
          </w:tcPr>
          <w:p w14:paraId="491BFC5F"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Section 3</w:t>
            </w:r>
          </w:p>
        </w:tc>
        <w:tc>
          <w:tcPr>
            <w:tcW w:w="1174" w:type="dxa"/>
          </w:tcPr>
          <w:p w14:paraId="51ADB4C8"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5</w:t>
            </w:r>
          </w:p>
        </w:tc>
        <w:tc>
          <w:tcPr>
            <w:tcW w:w="1341" w:type="dxa"/>
          </w:tcPr>
          <w:p w14:paraId="0FFD488E"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N/A</w:t>
            </w:r>
          </w:p>
        </w:tc>
        <w:tc>
          <w:tcPr>
            <w:tcW w:w="4148" w:type="dxa"/>
          </w:tcPr>
          <w:p w14:paraId="02D538A5" w14:textId="77777777" w:rsidR="00FD03D3" w:rsidRPr="00CB3595" w:rsidRDefault="00FD03D3" w:rsidP="00F52040">
            <w:pPr>
              <w:rPr>
                <w:rFonts w:ascii="Calibri" w:eastAsia="Calibri" w:hAnsi="Calibri" w:cs="Calibri"/>
              </w:rPr>
            </w:pPr>
            <w:r w:rsidRPr="00CB3595">
              <w:rPr>
                <w:rFonts w:ascii="Calibri" w:eastAsia="Calibri" w:hAnsi="Calibri" w:cs="Calibri"/>
              </w:rPr>
              <w:t>Open questions about the cause of fatigue and possible solutions</w:t>
            </w:r>
          </w:p>
        </w:tc>
      </w:tr>
      <w:tr w:rsidR="00FD03D3" w:rsidRPr="00CB3595" w14:paraId="5B0F1E0E" w14:textId="77777777" w:rsidTr="00F52040">
        <w:trPr>
          <w:trHeight w:val="300"/>
        </w:trPr>
        <w:tc>
          <w:tcPr>
            <w:tcW w:w="780" w:type="dxa"/>
          </w:tcPr>
          <w:p w14:paraId="723704F2"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IBDC</w:t>
            </w:r>
          </w:p>
        </w:tc>
        <w:tc>
          <w:tcPr>
            <w:tcW w:w="2070" w:type="dxa"/>
          </w:tcPr>
          <w:p w14:paraId="43C5BC50"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IBD-control-8</w:t>
            </w:r>
          </w:p>
        </w:tc>
        <w:tc>
          <w:tcPr>
            <w:tcW w:w="1174" w:type="dxa"/>
          </w:tcPr>
          <w:p w14:paraId="13D62168"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8</w:t>
            </w:r>
          </w:p>
        </w:tc>
        <w:tc>
          <w:tcPr>
            <w:tcW w:w="1341" w:type="dxa"/>
          </w:tcPr>
          <w:p w14:paraId="18CC4C2E"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0 – 16</w:t>
            </w:r>
          </w:p>
        </w:tc>
        <w:tc>
          <w:tcPr>
            <w:tcW w:w="4148" w:type="dxa"/>
          </w:tcPr>
          <w:p w14:paraId="7093396E" w14:textId="77777777" w:rsidR="00FD03D3" w:rsidRPr="00CB3595" w:rsidRDefault="00FD03D3" w:rsidP="00F52040">
            <w:pPr>
              <w:rPr>
                <w:rFonts w:ascii="Calibri" w:eastAsia="Calibri" w:hAnsi="Calibri" w:cs="Calibri"/>
              </w:rPr>
            </w:pPr>
            <w:r w:rsidRPr="00CB3595">
              <w:rPr>
                <w:rFonts w:ascii="Calibri" w:eastAsia="Calibri" w:hAnsi="Calibri" w:cs="Calibri"/>
              </w:rPr>
              <w:t>Related to disease control during the past 2 weeks (section 1 and 3 of the IBDC questionnaire). The score is on a scale of 0-16, with 0 as worst possible control and 16 as best possible control</w:t>
            </w:r>
          </w:p>
        </w:tc>
      </w:tr>
      <w:tr w:rsidR="00FD03D3" w:rsidRPr="00CB3595" w14:paraId="58002E5D" w14:textId="77777777" w:rsidTr="00F52040">
        <w:trPr>
          <w:trHeight w:val="300"/>
        </w:trPr>
        <w:tc>
          <w:tcPr>
            <w:tcW w:w="780" w:type="dxa"/>
          </w:tcPr>
          <w:p w14:paraId="6E00EAE8" w14:textId="77777777" w:rsidR="00FD03D3" w:rsidRPr="00CB3595" w:rsidRDefault="00FD03D3" w:rsidP="00F52040">
            <w:pPr>
              <w:rPr>
                <w:rFonts w:ascii="Calibri" w:eastAsia="Calibri" w:hAnsi="Calibri" w:cs="Calibri"/>
                <w:b/>
                <w:bCs/>
              </w:rPr>
            </w:pPr>
          </w:p>
        </w:tc>
        <w:tc>
          <w:tcPr>
            <w:tcW w:w="2070" w:type="dxa"/>
          </w:tcPr>
          <w:p w14:paraId="3440AEBB" w14:textId="77777777" w:rsidR="00FD03D3" w:rsidRPr="00CB3595" w:rsidRDefault="00FD03D3" w:rsidP="00F52040">
            <w:pPr>
              <w:rPr>
                <w:rFonts w:ascii="Calibri" w:eastAsia="Calibri" w:hAnsi="Calibri" w:cs="Calibri"/>
                <w:b/>
                <w:bCs/>
              </w:rPr>
            </w:pPr>
            <w:r w:rsidRPr="00CB3595">
              <w:rPr>
                <w:rFonts w:ascii="Calibri" w:eastAsia="Calibri" w:hAnsi="Calibri" w:cs="Calibri"/>
                <w:b/>
                <w:bCs/>
              </w:rPr>
              <w:t>Disease control</w:t>
            </w:r>
          </w:p>
        </w:tc>
        <w:tc>
          <w:tcPr>
            <w:tcW w:w="1174" w:type="dxa"/>
          </w:tcPr>
          <w:p w14:paraId="307C1DDE"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1</w:t>
            </w:r>
          </w:p>
        </w:tc>
        <w:tc>
          <w:tcPr>
            <w:tcW w:w="1341" w:type="dxa"/>
          </w:tcPr>
          <w:p w14:paraId="249290A3" w14:textId="77777777" w:rsidR="00FD03D3" w:rsidRPr="00CB3595" w:rsidRDefault="00FD03D3" w:rsidP="00F52040">
            <w:pPr>
              <w:jc w:val="center"/>
              <w:rPr>
                <w:rFonts w:ascii="Calibri" w:eastAsia="Calibri" w:hAnsi="Calibri" w:cs="Calibri"/>
              </w:rPr>
            </w:pPr>
            <w:r w:rsidRPr="00CB3595">
              <w:rPr>
                <w:rFonts w:ascii="Calibri" w:eastAsia="Calibri" w:hAnsi="Calibri" w:cs="Calibri"/>
              </w:rPr>
              <w:t>0 – 10</w:t>
            </w:r>
          </w:p>
        </w:tc>
        <w:tc>
          <w:tcPr>
            <w:tcW w:w="4148" w:type="dxa"/>
          </w:tcPr>
          <w:p w14:paraId="25C37F87" w14:textId="77777777" w:rsidR="00FD03D3" w:rsidRPr="00CB3595" w:rsidRDefault="00FD03D3" w:rsidP="00F52040">
            <w:pPr>
              <w:rPr>
                <w:rFonts w:ascii="Calibri" w:eastAsia="Calibri" w:hAnsi="Calibri" w:cs="Calibri"/>
              </w:rPr>
            </w:pPr>
            <w:r w:rsidRPr="00CB3595">
              <w:rPr>
                <w:rFonts w:ascii="Calibri" w:eastAsia="Calibri" w:hAnsi="Calibri" w:cs="Calibri"/>
              </w:rPr>
              <w:t>Patients score the disease controls on a scale of 0 to 10, with 0 as worst possible control and 10 as best possible control</w:t>
            </w:r>
          </w:p>
        </w:tc>
      </w:tr>
    </w:tbl>
    <w:p w14:paraId="19FF9B33" w14:textId="77777777" w:rsidR="00FD03D3" w:rsidRPr="00CB3595" w:rsidRDefault="00FD03D3" w:rsidP="00FD03D3">
      <w:pPr>
        <w:pStyle w:val="NoSpacing"/>
        <w:ind w:left="-20" w:right="-20"/>
        <w:jc w:val="both"/>
        <w:rPr>
          <w:rFonts w:ascii="Calibri" w:eastAsia="Calibri" w:hAnsi="Calibri" w:cs="Calibri"/>
          <w:sz w:val="20"/>
          <w:szCs w:val="20"/>
        </w:rPr>
      </w:pPr>
      <w:r w:rsidRPr="00CB3595">
        <w:rPr>
          <w:rFonts w:ascii="Calibri" w:eastAsia="Calibri" w:hAnsi="Calibri" w:cs="Calibri"/>
          <w:sz w:val="20"/>
          <w:szCs w:val="20"/>
        </w:rPr>
        <w:t>Abbreviations: IBD, inflammatory bowel disease; IBDC, IBD Control questionnaire; IBDF, IBD fatigue questionnaire; IBDQ, IBD quality of life questionnaire</w:t>
      </w:r>
    </w:p>
    <w:p w14:paraId="7DF1BF34" w14:textId="77777777" w:rsidR="00FD03D3" w:rsidRPr="00CB3595" w:rsidRDefault="00FD03D3" w:rsidP="00FD03D3">
      <w:pPr>
        <w:pStyle w:val="NoSpacing"/>
        <w:ind w:left="-20" w:right="-20"/>
        <w:jc w:val="both"/>
        <w:rPr>
          <w:rFonts w:ascii="Calibri" w:eastAsia="Calibri" w:hAnsi="Calibri" w:cs="Calibri"/>
          <w:sz w:val="20"/>
          <w:szCs w:val="20"/>
        </w:rPr>
      </w:pPr>
    </w:p>
    <w:p w14:paraId="3E411943" w14:textId="77777777" w:rsidR="00FD03D3" w:rsidRPr="00CB3595" w:rsidRDefault="00FD03D3" w:rsidP="00FD03D3">
      <w:pPr>
        <w:spacing w:line="257" w:lineRule="auto"/>
        <w:ind w:left="-20" w:right="-20"/>
        <w:jc w:val="both"/>
        <w:rPr>
          <w:rFonts w:ascii="Calibri" w:eastAsia="Calibri" w:hAnsi="Calibri" w:cs="Calibri"/>
        </w:rPr>
      </w:pPr>
      <w:r w:rsidRPr="00CB3595">
        <w:rPr>
          <w:rFonts w:ascii="Calibri" w:eastAsia="Calibri" w:hAnsi="Calibri" w:cs="Calibri"/>
          <w:b/>
          <w:bCs/>
        </w:rPr>
        <w:t xml:space="preserve">Supplementary table 2. </w:t>
      </w:r>
      <w:r w:rsidRPr="00CB3595">
        <w:rPr>
          <w:rFonts w:ascii="Calibri" w:eastAsia="Calibri" w:hAnsi="Calibri" w:cs="Calibri"/>
        </w:rPr>
        <w:t>Explanation of the fitness tests.</w:t>
      </w:r>
    </w:p>
    <w:tbl>
      <w:tblPr>
        <w:tblStyle w:val="TableGridLight"/>
        <w:tblW w:w="9493" w:type="dxa"/>
        <w:tblLayout w:type="fixed"/>
        <w:tblLook w:val="04A0" w:firstRow="1" w:lastRow="0" w:firstColumn="1" w:lastColumn="0" w:noHBand="0" w:noVBand="1"/>
      </w:tblPr>
      <w:tblGrid>
        <w:gridCol w:w="1922"/>
        <w:gridCol w:w="7571"/>
      </w:tblGrid>
      <w:tr w:rsidR="00FD03D3" w:rsidRPr="00CB3595" w14:paraId="70A53396" w14:textId="77777777" w:rsidTr="00F52040">
        <w:trPr>
          <w:trHeight w:val="225"/>
        </w:trPr>
        <w:tc>
          <w:tcPr>
            <w:tcW w:w="1922" w:type="dxa"/>
          </w:tcPr>
          <w:p w14:paraId="6273046B"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t>Fitness test</w:t>
            </w:r>
          </w:p>
        </w:tc>
        <w:tc>
          <w:tcPr>
            <w:tcW w:w="7571" w:type="dxa"/>
          </w:tcPr>
          <w:p w14:paraId="717D57FB"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t>Explanation</w:t>
            </w:r>
          </w:p>
        </w:tc>
      </w:tr>
      <w:tr w:rsidR="00FD03D3" w:rsidRPr="00CB3595" w14:paraId="5642EA51" w14:textId="77777777" w:rsidTr="00F52040">
        <w:trPr>
          <w:trHeight w:val="495"/>
        </w:trPr>
        <w:tc>
          <w:tcPr>
            <w:tcW w:w="1922" w:type="dxa"/>
          </w:tcPr>
          <w:p w14:paraId="0CB907FE"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t>Body composition</w:t>
            </w:r>
          </w:p>
        </w:tc>
        <w:tc>
          <w:tcPr>
            <w:tcW w:w="7571" w:type="dxa"/>
          </w:tcPr>
          <w:p w14:paraId="3174508C" w14:textId="77777777" w:rsidR="00FD03D3" w:rsidRPr="00CB3595" w:rsidRDefault="00FD03D3" w:rsidP="00F52040">
            <w:pPr>
              <w:spacing w:line="257" w:lineRule="auto"/>
              <w:ind w:left="-20" w:right="-20"/>
              <w:rPr>
                <w:rFonts w:ascii="Calibri" w:eastAsia="Calibri" w:hAnsi="Calibri" w:cs="Calibri"/>
              </w:rPr>
            </w:pPr>
            <w:r w:rsidRPr="00CB3595">
              <w:rPr>
                <w:rFonts w:ascii="Calibri" w:eastAsia="Calibri" w:hAnsi="Calibri" w:cs="Calibri"/>
              </w:rPr>
              <w:t xml:space="preserve">Measurements include height, weight, Body Mass Index calculation (weight / (height * height), waist circumference, and bioelectrical impedance analysis. The bioelectrical impedance analysis measured body fat percentage, body fat mass and muscle mass. </w:t>
            </w:r>
          </w:p>
        </w:tc>
      </w:tr>
      <w:tr w:rsidR="00FD03D3" w:rsidRPr="00CB3595" w14:paraId="230C0A4E" w14:textId="77777777" w:rsidTr="00F52040">
        <w:trPr>
          <w:trHeight w:val="195"/>
        </w:trPr>
        <w:tc>
          <w:tcPr>
            <w:tcW w:w="1922" w:type="dxa"/>
          </w:tcPr>
          <w:p w14:paraId="60240F00"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t>Grip strength</w:t>
            </w:r>
          </w:p>
        </w:tc>
        <w:tc>
          <w:tcPr>
            <w:tcW w:w="7571" w:type="dxa"/>
          </w:tcPr>
          <w:p w14:paraId="62604A37" w14:textId="77777777" w:rsidR="00FD03D3" w:rsidRPr="00CB3595" w:rsidRDefault="00FD03D3" w:rsidP="00F52040">
            <w:pPr>
              <w:spacing w:line="257" w:lineRule="auto"/>
              <w:ind w:left="-20" w:right="-20"/>
              <w:rPr>
                <w:rFonts w:ascii="Calibri" w:eastAsia="Calibri" w:hAnsi="Calibri" w:cs="Calibri"/>
              </w:rPr>
            </w:pPr>
            <w:r w:rsidRPr="00CB3595">
              <w:rPr>
                <w:rFonts w:ascii="Calibri" w:eastAsia="Calibri" w:hAnsi="Calibri" w:cs="Calibri"/>
              </w:rPr>
              <w:t xml:space="preserve">To evaluate the strength of the hand and forearm muscles, a dynamometer is used, measuring the force generated when squeezing the device. </w:t>
            </w:r>
          </w:p>
        </w:tc>
      </w:tr>
      <w:tr w:rsidR="00FD03D3" w:rsidRPr="00CB3595" w14:paraId="7640194F" w14:textId="77777777" w:rsidTr="00F52040">
        <w:trPr>
          <w:trHeight w:val="180"/>
        </w:trPr>
        <w:tc>
          <w:tcPr>
            <w:tcW w:w="1922" w:type="dxa"/>
          </w:tcPr>
          <w:p w14:paraId="1FF42283"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lastRenderedPageBreak/>
              <w:t>Sit-and-reach test</w:t>
            </w:r>
          </w:p>
        </w:tc>
        <w:tc>
          <w:tcPr>
            <w:tcW w:w="7571" w:type="dxa"/>
          </w:tcPr>
          <w:p w14:paraId="73DCBCB3" w14:textId="77777777" w:rsidR="00FD03D3" w:rsidRPr="00CB3595" w:rsidRDefault="00FD03D3" w:rsidP="00F52040">
            <w:pPr>
              <w:spacing w:line="257" w:lineRule="auto"/>
              <w:ind w:left="-20" w:right="-20"/>
              <w:rPr>
                <w:rFonts w:ascii="Calibri" w:eastAsia="Calibri" w:hAnsi="Calibri" w:cs="Calibri"/>
              </w:rPr>
            </w:pPr>
            <w:r w:rsidRPr="00CB3595">
              <w:rPr>
                <w:rFonts w:ascii="Calibri" w:eastAsia="Calibri" w:hAnsi="Calibri" w:cs="Calibri"/>
              </w:rPr>
              <w:t xml:space="preserve">The participant is sitting with the legs extended and reaching forward as far as possible towards the toes. The distance is used to assess the flexibility of the lower back and hamstrings. </w:t>
            </w:r>
          </w:p>
        </w:tc>
      </w:tr>
      <w:tr w:rsidR="00FD03D3" w:rsidRPr="00CB3595" w14:paraId="3AEB0F9B" w14:textId="77777777" w:rsidTr="00F52040">
        <w:trPr>
          <w:trHeight w:val="75"/>
        </w:trPr>
        <w:tc>
          <w:tcPr>
            <w:tcW w:w="1922" w:type="dxa"/>
          </w:tcPr>
          <w:p w14:paraId="1417D653"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t>Y Balance test</w:t>
            </w:r>
          </w:p>
        </w:tc>
        <w:tc>
          <w:tcPr>
            <w:tcW w:w="7571" w:type="dxa"/>
          </w:tcPr>
          <w:p w14:paraId="7185F3E8" w14:textId="77777777" w:rsidR="00FD03D3" w:rsidRPr="00CB3595" w:rsidRDefault="00FD03D3" w:rsidP="00F52040">
            <w:pPr>
              <w:spacing w:line="257" w:lineRule="auto"/>
              <w:ind w:left="-20" w:right="-20"/>
              <w:rPr>
                <w:rFonts w:ascii="Calibri" w:eastAsia="Calibri" w:hAnsi="Calibri" w:cs="Calibri"/>
              </w:rPr>
            </w:pPr>
            <w:r w:rsidRPr="00CB3595">
              <w:rPr>
                <w:rFonts w:ascii="Calibri" w:eastAsia="Calibri" w:hAnsi="Calibri" w:cs="Calibri"/>
              </w:rPr>
              <w:t xml:space="preserve">The participant will reach with one foot in three directions while standing on the other leg. The absolute reach distance (AR) is used to assess the dynamic balance, stability, and lower limb strength. AR distance was calculated with “AR = (sum of the three directions) / 3” </w:t>
            </w:r>
          </w:p>
        </w:tc>
      </w:tr>
      <w:tr w:rsidR="00FD03D3" w:rsidRPr="00CB3595" w14:paraId="76E363F4" w14:textId="77777777" w:rsidTr="00F52040">
        <w:trPr>
          <w:trHeight w:val="75"/>
        </w:trPr>
        <w:tc>
          <w:tcPr>
            <w:tcW w:w="1922" w:type="dxa"/>
          </w:tcPr>
          <w:p w14:paraId="66C27EC1" w14:textId="77777777" w:rsidR="00FD03D3" w:rsidRPr="00CB3595" w:rsidRDefault="00FD03D3" w:rsidP="00F52040">
            <w:pPr>
              <w:spacing w:line="257" w:lineRule="auto"/>
              <w:ind w:left="-20" w:right="-20"/>
              <w:rPr>
                <w:rFonts w:ascii="Calibri" w:eastAsia="Calibri" w:hAnsi="Calibri" w:cs="Calibri"/>
                <w:b/>
                <w:bCs/>
              </w:rPr>
            </w:pPr>
            <w:r w:rsidRPr="00CB3595">
              <w:rPr>
                <w:rFonts w:ascii="Calibri" w:eastAsia="Calibri" w:hAnsi="Calibri" w:cs="Calibri"/>
                <w:b/>
                <w:bCs/>
              </w:rPr>
              <w:t>6-minute walk test</w:t>
            </w:r>
          </w:p>
        </w:tc>
        <w:tc>
          <w:tcPr>
            <w:tcW w:w="7571" w:type="dxa"/>
          </w:tcPr>
          <w:p w14:paraId="4E859CF6" w14:textId="77777777" w:rsidR="00FD03D3" w:rsidRPr="00CB3595" w:rsidRDefault="00FD03D3" w:rsidP="00F52040">
            <w:pPr>
              <w:spacing w:line="257" w:lineRule="auto"/>
              <w:ind w:left="-20" w:right="-20"/>
              <w:rPr>
                <w:rFonts w:ascii="Calibri" w:eastAsia="Calibri" w:hAnsi="Calibri" w:cs="Calibri"/>
              </w:rPr>
            </w:pPr>
            <w:r w:rsidRPr="00CB3595">
              <w:rPr>
                <w:rFonts w:ascii="Calibri" w:eastAsia="Calibri" w:hAnsi="Calibri" w:cs="Calibri"/>
              </w:rPr>
              <w:t xml:space="preserve">The participant will walk as fast as can for six minutes, with the distance covered recorded. This measures cardiovascular fitness, speed, and endurance. </w:t>
            </w:r>
          </w:p>
        </w:tc>
      </w:tr>
    </w:tbl>
    <w:p w14:paraId="0C7E78A3" w14:textId="77777777" w:rsidR="00FD03D3" w:rsidRPr="00CB3595" w:rsidRDefault="00FD03D3" w:rsidP="00FD03D3">
      <w:pPr>
        <w:spacing w:after="0" w:line="276" w:lineRule="auto"/>
        <w:ind w:left="-20" w:right="-20"/>
        <w:jc w:val="both"/>
        <w:rPr>
          <w:rFonts w:ascii="Calibri" w:eastAsia="Calibri" w:hAnsi="Calibri" w:cs="Calibri"/>
        </w:rPr>
      </w:pPr>
      <w:r w:rsidRPr="00CB3595">
        <w:rPr>
          <w:rFonts w:ascii="Calibri" w:eastAsia="Calibri" w:hAnsi="Calibri" w:cs="Calibri"/>
        </w:rPr>
        <w:t xml:space="preserve"> </w:t>
      </w:r>
    </w:p>
    <w:p w14:paraId="6AE6B564" w14:textId="77777777" w:rsidR="00FD03D3" w:rsidRPr="00CB3595" w:rsidRDefault="00FD03D3" w:rsidP="00FD03D3">
      <w:pPr>
        <w:rPr>
          <w:b/>
          <w:bCs/>
        </w:rPr>
      </w:pPr>
    </w:p>
    <w:p w14:paraId="2FC9B5AA" w14:textId="77777777" w:rsidR="00FD03D3" w:rsidRPr="00CB3595" w:rsidRDefault="00FD03D3" w:rsidP="00FD03D3">
      <w:pPr>
        <w:rPr>
          <w:b/>
          <w:bCs/>
        </w:rPr>
      </w:pPr>
    </w:p>
    <w:p w14:paraId="72747E74" w14:textId="77777777" w:rsidR="00FD03D3" w:rsidRPr="00FD03D3" w:rsidRDefault="00FD03D3" w:rsidP="00FD03D3"/>
    <w:sectPr w:rsidR="00FD03D3" w:rsidRPr="00FD03D3" w:rsidSect="00FD0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D3"/>
    <w:rsid w:val="003B7B2D"/>
    <w:rsid w:val="008B4A1D"/>
    <w:rsid w:val="00B52EF7"/>
    <w:rsid w:val="00FD0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57E94"/>
  <w15:chartTrackingRefBased/>
  <w15:docId w15:val="{D1B888C7-516F-42D9-83CC-A2C32C1E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D3"/>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FD03D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FD03D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Heading3">
    <w:name w:val="heading 3"/>
    <w:basedOn w:val="Normal"/>
    <w:next w:val="Normal"/>
    <w:link w:val="Heading3Char"/>
    <w:uiPriority w:val="9"/>
    <w:semiHidden/>
    <w:unhideWhenUsed/>
    <w:qFormat/>
    <w:rsid w:val="00FD03D3"/>
    <w:pPr>
      <w:keepNext/>
      <w:keepLines/>
      <w:spacing w:before="160" w:after="80" w:line="278" w:lineRule="auto"/>
      <w:outlineLvl w:val="2"/>
    </w:pPr>
    <w:rPr>
      <w:rFonts w:eastAsiaTheme="majorEastAsia" w:cstheme="majorBidi"/>
      <w:color w:val="0F4761" w:themeColor="accent1" w:themeShade="BF"/>
      <w:kern w:val="2"/>
      <w:sz w:val="28"/>
      <w:szCs w:val="28"/>
      <w:lang w:val="nl-NL"/>
      <w14:ligatures w14:val="standardContextual"/>
    </w:rPr>
  </w:style>
  <w:style w:type="paragraph" w:styleId="Heading4">
    <w:name w:val="heading 4"/>
    <w:basedOn w:val="Normal"/>
    <w:next w:val="Normal"/>
    <w:link w:val="Heading4Char"/>
    <w:uiPriority w:val="9"/>
    <w:semiHidden/>
    <w:unhideWhenUsed/>
    <w:qFormat/>
    <w:rsid w:val="00FD03D3"/>
    <w:pPr>
      <w:keepNext/>
      <w:keepLines/>
      <w:spacing w:before="80" w:after="40" w:line="278" w:lineRule="auto"/>
      <w:outlineLvl w:val="3"/>
    </w:pPr>
    <w:rPr>
      <w:rFonts w:eastAsiaTheme="majorEastAsia" w:cstheme="majorBidi"/>
      <w:i/>
      <w:iCs/>
      <w:color w:val="0F4761" w:themeColor="accent1" w:themeShade="BF"/>
      <w:kern w:val="2"/>
      <w:sz w:val="24"/>
      <w:szCs w:val="24"/>
      <w:lang w:val="nl-NL"/>
      <w14:ligatures w14:val="standardContextual"/>
    </w:rPr>
  </w:style>
  <w:style w:type="paragraph" w:styleId="Heading5">
    <w:name w:val="heading 5"/>
    <w:basedOn w:val="Normal"/>
    <w:next w:val="Normal"/>
    <w:link w:val="Heading5Char"/>
    <w:uiPriority w:val="9"/>
    <w:semiHidden/>
    <w:unhideWhenUsed/>
    <w:qFormat/>
    <w:rsid w:val="00FD03D3"/>
    <w:pPr>
      <w:keepNext/>
      <w:keepLines/>
      <w:spacing w:before="80" w:after="40" w:line="278" w:lineRule="auto"/>
      <w:outlineLvl w:val="4"/>
    </w:pPr>
    <w:rPr>
      <w:rFonts w:eastAsiaTheme="majorEastAsia" w:cstheme="majorBidi"/>
      <w:color w:val="0F4761" w:themeColor="accent1" w:themeShade="BF"/>
      <w:kern w:val="2"/>
      <w:sz w:val="24"/>
      <w:szCs w:val="24"/>
      <w:lang w:val="nl-NL"/>
      <w14:ligatures w14:val="standardContextual"/>
    </w:rPr>
  </w:style>
  <w:style w:type="paragraph" w:styleId="Heading6">
    <w:name w:val="heading 6"/>
    <w:basedOn w:val="Normal"/>
    <w:next w:val="Normal"/>
    <w:link w:val="Heading6Char"/>
    <w:uiPriority w:val="9"/>
    <w:semiHidden/>
    <w:unhideWhenUsed/>
    <w:qFormat/>
    <w:rsid w:val="00FD03D3"/>
    <w:pPr>
      <w:keepNext/>
      <w:keepLines/>
      <w:spacing w:before="40" w:after="0" w:line="278" w:lineRule="auto"/>
      <w:outlineLvl w:val="5"/>
    </w:pPr>
    <w:rPr>
      <w:rFonts w:eastAsiaTheme="majorEastAsia" w:cstheme="majorBidi"/>
      <w:i/>
      <w:iCs/>
      <w:color w:val="595959" w:themeColor="text1" w:themeTint="A6"/>
      <w:kern w:val="2"/>
      <w:sz w:val="24"/>
      <w:szCs w:val="24"/>
      <w:lang w:val="nl-NL"/>
      <w14:ligatures w14:val="standardContextual"/>
    </w:rPr>
  </w:style>
  <w:style w:type="paragraph" w:styleId="Heading7">
    <w:name w:val="heading 7"/>
    <w:basedOn w:val="Normal"/>
    <w:next w:val="Normal"/>
    <w:link w:val="Heading7Char"/>
    <w:uiPriority w:val="9"/>
    <w:semiHidden/>
    <w:unhideWhenUsed/>
    <w:qFormat/>
    <w:rsid w:val="00FD03D3"/>
    <w:pPr>
      <w:keepNext/>
      <w:keepLines/>
      <w:spacing w:before="40" w:after="0" w:line="278" w:lineRule="auto"/>
      <w:outlineLvl w:val="6"/>
    </w:pPr>
    <w:rPr>
      <w:rFonts w:eastAsiaTheme="majorEastAsia" w:cstheme="majorBidi"/>
      <w:color w:val="595959" w:themeColor="text1" w:themeTint="A6"/>
      <w:kern w:val="2"/>
      <w:sz w:val="24"/>
      <w:szCs w:val="24"/>
      <w:lang w:val="nl-NL"/>
      <w14:ligatures w14:val="standardContextual"/>
    </w:rPr>
  </w:style>
  <w:style w:type="paragraph" w:styleId="Heading8">
    <w:name w:val="heading 8"/>
    <w:basedOn w:val="Normal"/>
    <w:next w:val="Normal"/>
    <w:link w:val="Heading8Char"/>
    <w:uiPriority w:val="9"/>
    <w:semiHidden/>
    <w:unhideWhenUsed/>
    <w:qFormat/>
    <w:rsid w:val="00FD03D3"/>
    <w:pPr>
      <w:keepNext/>
      <w:keepLines/>
      <w:spacing w:after="0" w:line="278" w:lineRule="auto"/>
      <w:outlineLvl w:val="7"/>
    </w:pPr>
    <w:rPr>
      <w:rFonts w:eastAsiaTheme="majorEastAsia" w:cstheme="majorBidi"/>
      <w:i/>
      <w:iCs/>
      <w:color w:val="272727" w:themeColor="text1" w:themeTint="D8"/>
      <w:kern w:val="2"/>
      <w:sz w:val="24"/>
      <w:szCs w:val="24"/>
      <w:lang w:val="nl-NL"/>
      <w14:ligatures w14:val="standardContextual"/>
    </w:rPr>
  </w:style>
  <w:style w:type="paragraph" w:styleId="Heading9">
    <w:name w:val="heading 9"/>
    <w:basedOn w:val="Normal"/>
    <w:next w:val="Normal"/>
    <w:link w:val="Heading9Char"/>
    <w:uiPriority w:val="9"/>
    <w:semiHidden/>
    <w:unhideWhenUsed/>
    <w:qFormat/>
    <w:rsid w:val="00FD03D3"/>
    <w:pPr>
      <w:keepNext/>
      <w:keepLines/>
      <w:spacing w:after="0" w:line="278" w:lineRule="auto"/>
      <w:outlineLvl w:val="8"/>
    </w:pPr>
    <w:rPr>
      <w:rFonts w:eastAsiaTheme="majorEastAsia" w:cstheme="majorBidi"/>
      <w:color w:val="272727" w:themeColor="text1" w:themeTint="D8"/>
      <w:kern w:val="2"/>
      <w:sz w:val="24"/>
      <w:szCs w:val="24"/>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3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3D3"/>
    <w:rPr>
      <w:rFonts w:eastAsiaTheme="majorEastAsia" w:cstheme="majorBidi"/>
      <w:color w:val="272727" w:themeColor="text1" w:themeTint="D8"/>
    </w:rPr>
  </w:style>
  <w:style w:type="paragraph" w:styleId="Title">
    <w:name w:val="Title"/>
    <w:basedOn w:val="Normal"/>
    <w:next w:val="Normal"/>
    <w:link w:val="TitleChar"/>
    <w:uiPriority w:val="10"/>
    <w:qFormat/>
    <w:rsid w:val="00FD03D3"/>
    <w:pPr>
      <w:spacing w:after="80" w:line="240" w:lineRule="auto"/>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FD0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3D3"/>
    <w:pPr>
      <w:numPr>
        <w:ilvl w:val="1"/>
      </w:numPr>
      <w:spacing w:line="278" w:lineRule="auto"/>
    </w:pPr>
    <w:rPr>
      <w:rFonts w:eastAsiaTheme="majorEastAsia"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FD0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3D3"/>
    <w:pPr>
      <w:spacing w:before="160" w:line="278" w:lineRule="auto"/>
      <w:jc w:val="center"/>
    </w:pPr>
    <w:rPr>
      <w:i/>
      <w:iCs/>
      <w:color w:val="404040" w:themeColor="text1" w:themeTint="BF"/>
      <w:kern w:val="2"/>
      <w:sz w:val="24"/>
      <w:szCs w:val="24"/>
      <w:lang w:val="nl-NL"/>
      <w14:ligatures w14:val="standardContextual"/>
    </w:rPr>
  </w:style>
  <w:style w:type="character" w:customStyle="1" w:styleId="QuoteChar">
    <w:name w:val="Quote Char"/>
    <w:basedOn w:val="DefaultParagraphFont"/>
    <w:link w:val="Quote"/>
    <w:uiPriority w:val="29"/>
    <w:rsid w:val="00FD03D3"/>
    <w:rPr>
      <w:i/>
      <w:iCs/>
      <w:color w:val="404040" w:themeColor="text1" w:themeTint="BF"/>
    </w:rPr>
  </w:style>
  <w:style w:type="paragraph" w:styleId="ListParagraph">
    <w:name w:val="List Paragraph"/>
    <w:basedOn w:val="Normal"/>
    <w:uiPriority w:val="34"/>
    <w:qFormat/>
    <w:rsid w:val="00FD03D3"/>
    <w:pPr>
      <w:spacing w:line="278" w:lineRule="auto"/>
      <w:ind w:left="720"/>
      <w:contextualSpacing/>
    </w:pPr>
    <w:rPr>
      <w:kern w:val="2"/>
      <w:sz w:val="24"/>
      <w:szCs w:val="24"/>
      <w:lang w:val="nl-NL"/>
      <w14:ligatures w14:val="standardContextual"/>
    </w:rPr>
  </w:style>
  <w:style w:type="character" w:styleId="IntenseEmphasis">
    <w:name w:val="Intense Emphasis"/>
    <w:basedOn w:val="DefaultParagraphFont"/>
    <w:uiPriority w:val="21"/>
    <w:qFormat/>
    <w:rsid w:val="00FD03D3"/>
    <w:rPr>
      <w:i/>
      <w:iCs/>
      <w:color w:val="0F4761" w:themeColor="accent1" w:themeShade="BF"/>
    </w:rPr>
  </w:style>
  <w:style w:type="paragraph" w:styleId="IntenseQuote">
    <w:name w:val="Intense Quote"/>
    <w:basedOn w:val="Normal"/>
    <w:next w:val="Normal"/>
    <w:link w:val="IntenseQuoteChar"/>
    <w:uiPriority w:val="30"/>
    <w:qFormat/>
    <w:rsid w:val="00FD03D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nl-NL"/>
      <w14:ligatures w14:val="standardContextual"/>
    </w:rPr>
  </w:style>
  <w:style w:type="character" w:customStyle="1" w:styleId="IntenseQuoteChar">
    <w:name w:val="Intense Quote Char"/>
    <w:basedOn w:val="DefaultParagraphFont"/>
    <w:link w:val="IntenseQuote"/>
    <w:uiPriority w:val="30"/>
    <w:rsid w:val="00FD03D3"/>
    <w:rPr>
      <w:i/>
      <w:iCs/>
      <w:color w:val="0F4761" w:themeColor="accent1" w:themeShade="BF"/>
    </w:rPr>
  </w:style>
  <w:style w:type="character" w:styleId="IntenseReference">
    <w:name w:val="Intense Reference"/>
    <w:basedOn w:val="DefaultParagraphFont"/>
    <w:uiPriority w:val="32"/>
    <w:qFormat/>
    <w:rsid w:val="00FD03D3"/>
    <w:rPr>
      <w:b/>
      <w:bCs/>
      <w:smallCaps/>
      <w:color w:val="0F4761" w:themeColor="accent1" w:themeShade="BF"/>
      <w:spacing w:val="5"/>
    </w:rPr>
  </w:style>
  <w:style w:type="paragraph" w:styleId="NoSpacing">
    <w:name w:val="No Spacing"/>
    <w:uiPriority w:val="1"/>
    <w:qFormat/>
    <w:rsid w:val="00FD03D3"/>
    <w:pPr>
      <w:spacing w:after="0" w:line="240" w:lineRule="auto"/>
    </w:pPr>
    <w:rPr>
      <w:kern w:val="0"/>
      <w:sz w:val="22"/>
      <w:szCs w:val="22"/>
      <w:lang w:val="en-US"/>
      <w14:ligatures w14:val="none"/>
    </w:rPr>
  </w:style>
  <w:style w:type="table" w:styleId="TableGridLight">
    <w:name w:val="Grid Table Light"/>
    <w:basedOn w:val="TableNormal"/>
    <w:uiPriority w:val="40"/>
    <w:rsid w:val="00FD03D3"/>
    <w:pPr>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2312</Characters>
  <Application>Microsoft Office Word</Application>
  <DocSecurity>0</DocSecurity>
  <Lines>19</Lines>
  <Paragraphs>5</Paragraphs>
  <ScaleCrop>false</ScaleCrop>
  <Company>Erasmus MC</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van de Pol</dc:creator>
  <cp:keywords/>
  <dc:description/>
  <cp:lastModifiedBy>Elyke Visser</cp:lastModifiedBy>
  <cp:revision>2</cp:revision>
  <dcterms:created xsi:type="dcterms:W3CDTF">2025-03-04T10:56:00Z</dcterms:created>
  <dcterms:modified xsi:type="dcterms:W3CDTF">2025-03-04T10:56:00Z</dcterms:modified>
</cp:coreProperties>
</file>