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FD7E" w14:textId="7EFE048A" w:rsidR="0093631F" w:rsidRDefault="00000000">
      <w:pPr>
        <w:pStyle w:val="Heading1"/>
      </w:pPr>
      <w:r>
        <w:t>Developmental Origins of Colon</w:t>
      </w:r>
      <w:r w:rsidR="00F47624">
        <w:t>/Intestine</w:t>
      </w:r>
      <w:r>
        <w:t xml:space="preserve"> Length Variation: An Integrative Model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00" w:type="dxa"/>
          <w:bottom w:w="100" w:type="dxa"/>
          <w:right w:w="100" w:type="dxa"/>
        </w:tblCellMar>
        <w:tblLook w:val="04A0" w:firstRow="1" w:lastRow="0" w:firstColumn="1" w:lastColumn="0" w:noHBand="0" w:noVBand="1"/>
      </w:tblPr>
      <w:tblGrid>
        <w:gridCol w:w="2299"/>
        <w:gridCol w:w="1842"/>
        <w:gridCol w:w="3343"/>
        <w:gridCol w:w="1516"/>
      </w:tblGrid>
      <w:tr w:rsidR="0093631F" w14:paraId="030A40D3" w14:textId="77777777">
        <w:trPr>
          <w:tblHeader/>
        </w:trPr>
        <w:tc>
          <w:tcPr>
            <w:tcW w:w="0" w:type="auto"/>
          </w:tcPr>
          <w:p w14:paraId="4753BFD0" w14:textId="77777777" w:rsidR="0093631F" w:rsidRDefault="00000000">
            <w:r>
              <w:rPr>
                <w:b/>
                <w:bCs/>
              </w:rPr>
              <w:t>Determinant</w:t>
            </w:r>
          </w:p>
        </w:tc>
        <w:tc>
          <w:tcPr>
            <w:tcW w:w="0" w:type="auto"/>
          </w:tcPr>
          <w:p w14:paraId="72F25DC2" w14:textId="77777777" w:rsidR="0093631F" w:rsidRDefault="00000000">
            <w:r>
              <w:rPr>
                <w:b/>
                <w:bCs/>
              </w:rPr>
              <w:t>Evidence Level</w:t>
            </w:r>
          </w:p>
        </w:tc>
        <w:tc>
          <w:tcPr>
            <w:tcW w:w="0" w:type="auto"/>
          </w:tcPr>
          <w:p w14:paraId="5703DB74" w14:textId="77777777" w:rsidR="0093631F" w:rsidRDefault="00000000">
            <w:r>
              <w:rPr>
                <w:b/>
                <w:bCs/>
              </w:rPr>
              <w:t>Key Findings</w:t>
            </w:r>
          </w:p>
        </w:tc>
        <w:tc>
          <w:tcPr>
            <w:tcW w:w="0" w:type="auto"/>
          </w:tcPr>
          <w:p w14:paraId="4A06D445" w14:textId="77777777" w:rsidR="0093631F" w:rsidRDefault="00000000">
            <w:r>
              <w:rPr>
                <w:b/>
                <w:bCs/>
              </w:rPr>
              <w:t>References (PMID)</w:t>
            </w:r>
          </w:p>
        </w:tc>
      </w:tr>
      <w:tr w:rsidR="0093631F" w14:paraId="404DDA58" w14:textId="77777777">
        <w:tc>
          <w:tcPr>
            <w:tcW w:w="0" w:type="auto"/>
          </w:tcPr>
          <w:p w14:paraId="3B658564" w14:textId="77777777" w:rsidR="0093631F" w:rsidRDefault="00000000">
            <w:r>
              <w:t>Genetic (polygenic)</w:t>
            </w:r>
          </w:p>
        </w:tc>
        <w:tc>
          <w:tcPr>
            <w:tcW w:w="0" w:type="auto"/>
          </w:tcPr>
          <w:p w14:paraId="40BB23A6" w14:textId="77777777" w:rsidR="0093631F" w:rsidRDefault="00000000">
            <w:r>
              <w:t>Strong (animal); indirect (human)</w:t>
            </w:r>
          </w:p>
        </w:tc>
        <w:tc>
          <w:tcPr>
            <w:tcW w:w="0" w:type="auto"/>
          </w:tcPr>
          <w:p w14:paraId="66536B5F" w14:textId="77777777" w:rsidR="0093631F" w:rsidRDefault="00000000">
            <w:r>
              <w:t>Heritability 0.25–0.26 in pigs (QTL on chromosomes 2, 9, 16; candidate genes SOX6, APOA4, CDH10); PRM/Alf mouse model demonstrates polygenic control with maternal effect; fetal ethnic differences in sigmoid morphology present in utero</w:t>
            </w:r>
          </w:p>
        </w:tc>
        <w:tc>
          <w:tcPr>
            <w:tcW w:w="0" w:type="auto"/>
          </w:tcPr>
          <w:p w14:paraId="294B1413" w14:textId="77777777" w:rsidR="0093631F" w:rsidRDefault="00000000">
            <w:r>
              <w:t>40544337, 14559976, 26112767</w:t>
            </w:r>
          </w:p>
        </w:tc>
      </w:tr>
      <w:tr w:rsidR="0093631F" w14:paraId="6A7EBD3B" w14:textId="77777777">
        <w:tc>
          <w:tcPr>
            <w:tcW w:w="0" w:type="auto"/>
          </w:tcPr>
          <w:p w14:paraId="05BE39B7" w14:textId="77777777" w:rsidR="0093631F" w:rsidRDefault="00000000">
            <w:r>
              <w:t>Embryological signaling (Wnt, BMP, Hedgehog)</w:t>
            </w:r>
          </w:p>
        </w:tc>
        <w:tc>
          <w:tcPr>
            <w:tcW w:w="0" w:type="auto"/>
          </w:tcPr>
          <w:p w14:paraId="6DB8C97D" w14:textId="77777777" w:rsidR="0093631F" w:rsidRDefault="00000000">
            <w:r>
              <w:t>Strong (animal)</w:t>
            </w:r>
          </w:p>
        </w:tc>
        <w:tc>
          <w:tcPr>
            <w:tcW w:w="0" w:type="auto"/>
          </w:tcPr>
          <w:p w14:paraId="6516C076" w14:textId="77777777" w:rsidR="0093631F" w:rsidRDefault="00000000">
            <w:r>
              <w:t>Dorsal-ventral Wnt3a/β-catenin gradient controls hindgut extension and colon formation; mechanical tension required for embryonic gut elongation (up to 200% length increase); Wnt, BMP, Notch, and Hedgehog pathways govern large intestine embryogenesis</w:t>
            </w:r>
          </w:p>
        </w:tc>
        <w:tc>
          <w:tcPr>
            <w:tcW w:w="0" w:type="auto"/>
          </w:tcPr>
          <w:p w14:paraId="34E2590B" w14:textId="77777777" w:rsidR="0093631F" w:rsidRDefault="00000000">
            <w:r>
              <w:t>32156757, 29662083, 32319546</w:t>
            </w:r>
          </w:p>
        </w:tc>
      </w:tr>
      <w:tr w:rsidR="0093631F" w14:paraId="02B3D399" w14:textId="77777777">
        <w:tc>
          <w:tcPr>
            <w:tcW w:w="0" w:type="auto"/>
          </w:tcPr>
          <w:p w14:paraId="1B2E7027" w14:textId="77777777" w:rsidR="0093631F" w:rsidRDefault="00000000">
            <w:r>
              <w:t>Maternal/epigenetic effects</w:t>
            </w:r>
          </w:p>
        </w:tc>
        <w:tc>
          <w:tcPr>
            <w:tcW w:w="0" w:type="auto"/>
          </w:tcPr>
          <w:p w14:paraId="5F915B56" w14:textId="77777777" w:rsidR="0093631F" w:rsidRDefault="00000000">
            <w:r>
              <w:t>Moderate (animal)</w:t>
            </w:r>
          </w:p>
        </w:tc>
        <w:tc>
          <w:tcPr>
            <w:tcW w:w="0" w:type="auto"/>
          </w:tcPr>
          <w:p w14:paraId="6669E3E8" w14:textId="77777777" w:rsidR="0093631F" w:rsidRDefault="00000000">
            <w:r>
              <w:t>Dam genotype synergizes with offspring genotype to confer longest intestine in PRM/Alf mice; intestinal length acquired primarily during postnatal period before weaning; cross-fostering confirms independent maternal and offspring genetic contributions</w:t>
            </w:r>
          </w:p>
        </w:tc>
        <w:tc>
          <w:tcPr>
            <w:tcW w:w="0" w:type="auto"/>
          </w:tcPr>
          <w:p w14:paraId="07592A2E" w14:textId="77777777" w:rsidR="0093631F" w:rsidRDefault="00000000">
            <w:r>
              <w:t>14559976</w:t>
            </w:r>
          </w:p>
        </w:tc>
      </w:tr>
      <w:tr w:rsidR="0093631F" w14:paraId="4A02301C" w14:textId="77777777">
        <w:tc>
          <w:tcPr>
            <w:tcW w:w="0" w:type="auto"/>
          </w:tcPr>
          <w:p w14:paraId="47C9407D" w14:textId="77777777" w:rsidR="0093631F" w:rsidRDefault="00000000">
            <w:r>
              <w:t>Microbiome</w:t>
            </w:r>
          </w:p>
        </w:tc>
        <w:tc>
          <w:tcPr>
            <w:tcW w:w="0" w:type="auto"/>
          </w:tcPr>
          <w:p w14:paraId="0EBBE630" w14:textId="77777777" w:rsidR="0093631F" w:rsidRDefault="00000000">
            <w:r>
              <w:t>Moderate (animal)</w:t>
            </w:r>
          </w:p>
        </w:tc>
        <w:tc>
          <w:tcPr>
            <w:tcW w:w="0" w:type="auto"/>
          </w:tcPr>
          <w:p w14:paraId="597A83B2" w14:textId="77777777" w:rsidR="0093631F" w:rsidRDefault="00000000">
            <w:r>
              <w:t>Colonization with simplified human microbiota paradoxically shortens intestine (16.4% in PRM/Alf mice); antibiotic-</w:t>
            </w:r>
            <w:r>
              <w:lastRenderedPageBreak/>
              <w:t>induced bacterial depletion lengthens small intestine with slower transit; microbiota modulates ENS development via SCFAs and TLR/IL-1R signaling</w:t>
            </w:r>
          </w:p>
        </w:tc>
        <w:tc>
          <w:tcPr>
            <w:tcW w:w="0" w:type="auto"/>
          </w:tcPr>
          <w:p w14:paraId="4C1B2FB6" w14:textId="77777777" w:rsidR="0093631F" w:rsidRDefault="00000000">
            <w:r>
              <w:lastRenderedPageBreak/>
              <w:t>24637599, 34702353, 25691701</w:t>
            </w:r>
          </w:p>
        </w:tc>
      </w:tr>
      <w:tr w:rsidR="0093631F" w14:paraId="17292AFE" w14:textId="77777777">
        <w:tc>
          <w:tcPr>
            <w:tcW w:w="0" w:type="auto"/>
          </w:tcPr>
          <w:p w14:paraId="50FC7797" w14:textId="77777777" w:rsidR="0093631F" w:rsidRDefault="00000000">
            <w:r>
              <w:t>Dietary fiber (cellulose)</w:t>
            </w:r>
          </w:p>
        </w:tc>
        <w:tc>
          <w:tcPr>
            <w:tcW w:w="0" w:type="auto"/>
          </w:tcPr>
          <w:p w14:paraId="0084B865" w14:textId="77777777" w:rsidR="0093631F" w:rsidRDefault="00000000">
            <w:r>
              <w:t>Strong (animal); absent (human)</w:t>
            </w:r>
          </w:p>
        </w:tc>
        <w:tc>
          <w:tcPr>
            <w:tcW w:w="0" w:type="auto"/>
          </w:tcPr>
          <w:p w14:paraId="7EA2BAAD" w14:textId="77777777" w:rsidR="0093631F" w:rsidRDefault="00000000">
            <w:r>
              <w:t xml:space="preserve">Cellulose feeding increases colon length and induces circular smooth muscle hypertrophy in rats; early-life cellulose supplementation produces trophic colonic </w:t>
            </w:r>
            <w:proofErr w:type="gramStart"/>
            <w:r>
              <w:t>changes</w:t>
            </w:r>
            <w:proofErr w:type="gramEnd"/>
            <w:r>
              <w:t xml:space="preserve"> and microbiome shifts with transient colitis protection in mice; no human longitudinal data</w:t>
            </w:r>
          </w:p>
        </w:tc>
        <w:tc>
          <w:tcPr>
            <w:tcW w:w="0" w:type="auto"/>
          </w:tcPr>
          <w:p w14:paraId="43E083B2" w14:textId="77777777" w:rsidR="0093631F" w:rsidRDefault="00000000">
            <w:r>
              <w:t>8992606, 7729285, 23437211</w:t>
            </w:r>
          </w:p>
        </w:tc>
      </w:tr>
      <w:tr w:rsidR="0093631F" w14:paraId="36AC0C97" w14:textId="77777777">
        <w:tc>
          <w:tcPr>
            <w:tcW w:w="0" w:type="auto"/>
          </w:tcPr>
          <w:p w14:paraId="21631842" w14:textId="77777777" w:rsidR="0093631F" w:rsidRDefault="00000000">
            <w:r>
              <w:t>Connective tissue integrity</w:t>
            </w:r>
          </w:p>
        </w:tc>
        <w:tc>
          <w:tcPr>
            <w:tcW w:w="0" w:type="auto"/>
          </w:tcPr>
          <w:p w14:paraId="71A6687A" w14:textId="77777777" w:rsidR="0093631F" w:rsidRDefault="00000000">
            <w:r>
              <w:t>Indirect (human)</w:t>
            </w:r>
          </w:p>
        </w:tc>
        <w:tc>
          <w:tcPr>
            <w:tcW w:w="0" w:type="auto"/>
          </w:tcPr>
          <w:p w14:paraId="1802FB9F" w14:textId="77777777" w:rsidR="0093631F" w:rsidRDefault="00000000">
            <w:r>
              <w:t>EDS/Marfan associated with 3.5-fold higher sigmoid diverticulosis prevalence; diverticulosis associated with multiple connective tissue phenotypes (OR 2.4 for heritable syndromes); GI symptoms in up to 90.5% of hEDS patients; no direct colon length data in CTDs</w:t>
            </w:r>
          </w:p>
        </w:tc>
        <w:tc>
          <w:tcPr>
            <w:tcW w:w="0" w:type="auto"/>
          </w:tcPr>
          <w:p w14:paraId="457BBA6F" w14:textId="77777777" w:rsidR="0093631F" w:rsidRDefault="00000000">
            <w:r>
              <w:t>32998474, 30719942, 36756177</w:t>
            </w:r>
          </w:p>
        </w:tc>
      </w:tr>
      <w:tr w:rsidR="0093631F" w14:paraId="30EDA900" w14:textId="77777777">
        <w:tc>
          <w:tcPr>
            <w:tcW w:w="0" w:type="auto"/>
          </w:tcPr>
          <w:p w14:paraId="016BD5A6" w14:textId="77777777" w:rsidR="0093631F" w:rsidRDefault="00000000">
            <w:r>
              <w:t>Sex and body habitus</w:t>
            </w:r>
          </w:p>
        </w:tc>
        <w:tc>
          <w:tcPr>
            <w:tcW w:w="0" w:type="auto"/>
          </w:tcPr>
          <w:p w14:paraId="20EFFE26" w14:textId="77777777" w:rsidR="0093631F" w:rsidRDefault="00000000">
            <w:r>
              <w:t>Strong (human)</w:t>
            </w:r>
          </w:p>
        </w:tc>
        <w:tc>
          <w:tcPr>
            <w:tcW w:w="0" w:type="auto"/>
          </w:tcPr>
          <w:p w14:paraId="31F5BE2A" w14:textId="77777777" w:rsidR="0093631F" w:rsidRDefault="00000000">
            <w:r>
              <w:t>Women have longer colons than men (193.3 vs. 185.4 cm, p = 0.002); lower BMI associated with longer colons (194.5 vs. 187.2 cm, p = 0.005); transverse colon accounts for most variation; body weight strongest correlate of total intestinal length</w:t>
            </w:r>
          </w:p>
        </w:tc>
        <w:tc>
          <w:tcPr>
            <w:tcW w:w="0" w:type="auto"/>
          </w:tcPr>
          <w:p w14:paraId="3B8D25BD" w14:textId="77777777" w:rsidR="0093631F" w:rsidRDefault="00000000">
            <w:r>
              <w:t>19670134, 12497219</w:t>
            </w:r>
          </w:p>
        </w:tc>
      </w:tr>
      <w:tr w:rsidR="0093631F" w14:paraId="22A24E54" w14:textId="77777777">
        <w:tc>
          <w:tcPr>
            <w:tcW w:w="0" w:type="auto"/>
          </w:tcPr>
          <w:p w14:paraId="2879455C" w14:textId="77777777" w:rsidR="0093631F" w:rsidRDefault="00000000">
            <w:r>
              <w:lastRenderedPageBreak/>
              <w:t>Hormonal influences</w:t>
            </w:r>
          </w:p>
        </w:tc>
        <w:tc>
          <w:tcPr>
            <w:tcW w:w="0" w:type="auto"/>
          </w:tcPr>
          <w:p w14:paraId="4F66A486" w14:textId="77777777" w:rsidR="0093631F" w:rsidRDefault="00000000">
            <w:r>
              <w:t>Moderate (animal/human)</w:t>
            </w:r>
          </w:p>
        </w:tc>
        <w:tc>
          <w:tcPr>
            <w:tcW w:w="0" w:type="auto"/>
          </w:tcPr>
          <w:p w14:paraId="2FC29B2C" w14:textId="77777777" w:rsidR="0093631F" w:rsidRDefault="00000000">
            <w:r>
              <w:t>Colon expresses estrogen and androgen receptors; ERβ activation attenuates colonic epithelial proliferation; sex-specific colonic transcriptome responses to high-fat diet demonstrated in mice</w:t>
            </w:r>
          </w:p>
        </w:tc>
        <w:tc>
          <w:tcPr>
            <w:tcW w:w="0" w:type="auto"/>
          </w:tcPr>
          <w:p w14:paraId="57C7AF70" w14:textId="77777777" w:rsidR="0093631F" w:rsidRDefault="00000000">
            <w:r>
              <w:t>37516405, 32999402</w:t>
            </w:r>
          </w:p>
        </w:tc>
      </w:tr>
      <w:tr w:rsidR="0093631F" w14:paraId="51D408F6" w14:textId="77777777">
        <w:tc>
          <w:tcPr>
            <w:tcW w:w="0" w:type="auto"/>
          </w:tcPr>
          <w:p w14:paraId="47A3C2E8" w14:textId="77777777" w:rsidR="0093631F" w:rsidRDefault="00000000">
            <w:r>
              <w:t>Ethnic/population variation</w:t>
            </w:r>
          </w:p>
        </w:tc>
        <w:tc>
          <w:tcPr>
            <w:tcW w:w="0" w:type="auto"/>
          </w:tcPr>
          <w:p w14:paraId="707928AD" w14:textId="77777777" w:rsidR="0093631F" w:rsidRDefault="00000000">
            <w:r>
              <w:t>Strong (human)</w:t>
            </w:r>
          </w:p>
        </w:tc>
        <w:tc>
          <w:tcPr>
            <w:tcW w:w="0" w:type="auto"/>
          </w:tcPr>
          <w:p w14:paraId="731A725A" w14:textId="77777777" w:rsidR="0093631F" w:rsidRDefault="00000000">
            <w:r>
              <w:t>African populations: longer sigmoid (60.9 vs. 41–44 cm), narrower mesocolic root, 90% sigmoid redundancy; elongated sigmoid present in 68% of Black African fetuses vs. 17% non-African (</w:t>
            </w:r>
            <w:proofErr w:type="gramStart"/>
            <w:r>
              <w:t>p  0.0001</w:t>
            </w:r>
            <w:proofErr w:type="gramEnd"/>
            <w:r>
              <w:t>); Ethiopian volvulus patients: sigmoid length double that of controls</w:t>
            </w:r>
          </w:p>
        </w:tc>
        <w:tc>
          <w:tcPr>
            <w:tcW w:w="0" w:type="auto"/>
          </w:tcPr>
          <w:p w14:paraId="58A1CA20" w14:textId="77777777" w:rsidR="0093631F" w:rsidRDefault="00000000">
            <w:r>
              <w:t>18385923, 21480385, 26112767, 34851992</w:t>
            </w:r>
          </w:p>
        </w:tc>
      </w:tr>
    </w:tbl>
    <w:p w14:paraId="4E68AF51" w14:textId="5681EF15" w:rsidR="00000000" w:rsidRDefault="00704AA5">
      <w:r>
        <w:t xml:space="preserve">Supplementary Table 1. </w:t>
      </w:r>
      <w:r w:rsidRPr="00704AA5">
        <w:t>The table above synthesizes evidence across nine determinant categories. The PMID numbers correspond to the primary sources, including the PRM/Alf mouse genetic model, pig GWAS for intestinal length QTL, Wnt/β-catenin hindgut signaling, mechanical tension in embryonic gut elongation, germ-free mouse microbiome studies, cellulose trophic effects, connective tissue disorder associations, sex and BMI determinants of colon length, hormonal influences, and cross-cultural anatomical studies from South Africa and Ethiopia.</w:t>
      </w:r>
    </w:p>
    <w:p w14:paraId="7BFAC359" w14:textId="77777777" w:rsidR="00704AA5" w:rsidRDefault="00704AA5"/>
    <w:p w14:paraId="1870A153" w14:textId="02A7A82D" w:rsidR="00704AA5" w:rsidRPr="005902C7" w:rsidRDefault="00704AA5">
      <w:pPr>
        <w:rPr>
          <w:b/>
          <w:bCs/>
        </w:rPr>
      </w:pPr>
      <w:r w:rsidRPr="005902C7">
        <w:rPr>
          <w:b/>
          <w:bCs/>
        </w:rPr>
        <w:t>References listed according to appearance in the table by PMID number</w:t>
      </w:r>
    </w:p>
    <w:p w14:paraId="569C7FEC" w14:textId="31A1D073" w:rsidR="00704AA5" w:rsidRDefault="00704AA5" w:rsidP="00704AA5">
      <w:r>
        <w:t>Xu L, Du T, Liu Q, et al. Genome-wide association study reveals new QTL and functional candidate genes for the small intestine length and cecum-colon length in Yorkshire pigs. J Anim Sci. 2025;</w:t>
      </w:r>
      <w:proofErr w:type="gramStart"/>
      <w:r>
        <w:t>103:skaf</w:t>
      </w:r>
      <w:proofErr w:type="gramEnd"/>
      <w:r>
        <w:t>085. PMID: 40544337</w:t>
      </w:r>
    </w:p>
    <w:p w14:paraId="4CE45A2A" w14:textId="77777777" w:rsidR="00704AA5" w:rsidRDefault="00704AA5" w:rsidP="00704AA5">
      <w:r>
        <w:t>Aubin-Houzelstein G, Da Silva NR, Bellier S, et al. Genetic interaction between a maternal factor and the zygotic genome controls the intestine length in PRM/Alf mice. Physiol Genomics. 2003;16(1):82-89. PMID: 14559976</w:t>
      </w:r>
    </w:p>
    <w:p w14:paraId="6F63D2C0" w14:textId="77777777" w:rsidR="00704AA5" w:rsidRDefault="00704AA5" w:rsidP="00704AA5"/>
    <w:p w14:paraId="7DB8E6D7" w14:textId="27C6A971" w:rsidR="00704AA5" w:rsidRDefault="00704AA5" w:rsidP="00704AA5">
      <w:r>
        <w:lastRenderedPageBreak/>
        <w:t>Madiba TE, Aldous C, Haffajee MR. The morphology of the foetal sigmoid colon in the African population: a possible predisposition to sigmoid volvulus. Colorectal Dis. 2015;17(12):1114-1120. PMID: 26112767</w:t>
      </w:r>
    </w:p>
    <w:p w14:paraId="03912DDC" w14:textId="0B5F207B" w:rsidR="00704AA5" w:rsidRDefault="00704AA5" w:rsidP="00704AA5">
      <w:r>
        <w:t>Garriock RJ, Chalamalasetty RB, Zhu J, et al. A dorsal-ventral gradient of Wnt3a/β-catenin signals controls mouse hindgut extension and colon formation. Development. 2020;147(8</w:t>
      </w:r>
      <w:proofErr w:type="gramStart"/>
      <w:r>
        <w:t>):dev</w:t>
      </w:r>
      <w:proofErr w:type="gramEnd"/>
      <w:r>
        <w:t>185108. PMID: 32156757</w:t>
      </w:r>
    </w:p>
    <w:p w14:paraId="512DA482" w14:textId="5B6DCCA6" w:rsidR="00704AA5" w:rsidRDefault="00704AA5" w:rsidP="00704AA5">
      <w:r>
        <w:t>Chevalier NR, de Witte TM, Cornelissen AJM, et al. Mechanical tension drives elongational growth of the embryonic gut. Sci Rep. 2018;8(1):5995. PMID: 29662083</w:t>
      </w:r>
    </w:p>
    <w:p w14:paraId="103BA17C" w14:textId="1E50DE77" w:rsidR="00704AA5" w:rsidRDefault="00704AA5" w:rsidP="00704AA5">
      <w:r>
        <w:t>Kostouros A, Koliarakis I, Natsis K, et al. Large intestine embryogenesis: molecular pathways and related disorders (Review). Int J Mol Med. 2020;46(1):27-57. PMID: 32319546</w:t>
      </w:r>
    </w:p>
    <w:p w14:paraId="7F6EE53E" w14:textId="1F732CC3" w:rsidR="00704AA5" w:rsidRDefault="00704AA5" w:rsidP="00704AA5">
      <w:r>
        <w:t xml:space="preserve">Slezak K, Krupova Z, Rabot S, et al. Association of germ-free mice with a </w:t>
      </w:r>
      <w:proofErr w:type="gramStart"/>
      <w:r>
        <w:t>simplified human intestinal microbiota results</w:t>
      </w:r>
      <w:proofErr w:type="gramEnd"/>
      <w:r>
        <w:t xml:space="preserve"> in a shortened intestine. Gut Microbes. 2014;5(2):176-182. PMID: 24637599</w:t>
      </w:r>
    </w:p>
    <w:p w14:paraId="0915A3AF" w14:textId="2088EACA" w:rsidR="00704AA5" w:rsidRDefault="00704AA5" w:rsidP="00704AA5">
      <w:r>
        <w:t>Vicentini FA, Keenan CM, Wallace LE, et al. Intestinal microbiota shapes gut physiology and regulates enteric neurons and glia. Microbiome. 2021;9(1):210. PMID: 34702353</w:t>
      </w:r>
    </w:p>
    <w:p w14:paraId="777E3AD9" w14:textId="3FA418D5" w:rsidR="00704AA5" w:rsidRDefault="00704AA5" w:rsidP="00704AA5">
      <w:r>
        <w:t>Rakoff-Nahoum S, Kong Y, Kleinstein SH, et al. Analysis of gene-environment interactions in postnatal development of the mammalian intestine. Proc Natl Acad Sci U S A. 2015;112(7):1929-1936. PMID: 25691701</w:t>
      </w:r>
    </w:p>
    <w:p w14:paraId="056E2428" w14:textId="155967DE" w:rsidR="00704AA5" w:rsidRDefault="00704AA5" w:rsidP="00704AA5">
      <w:r>
        <w:t>Stark A, Nyska A, Madar Z. Metabolic and morphometric changes in small and large intestine in rats fed high-fiber diets. Toxicol Pathol. 1996;24(2):166-171. PMID: 8992606</w:t>
      </w:r>
    </w:p>
    <w:p w14:paraId="25D3BD9A" w14:textId="21F263E0" w:rsidR="00704AA5" w:rsidRDefault="00704AA5" w:rsidP="00704AA5">
      <w:r>
        <w:t>Wirth PJ, Kelly SM, Engstrom PF, et al. Cellulose supplementation of formula fed to neonatal rats: effects on intestinal growth. Nutr Res. 1995;15(5):727-735. PMID: 7729285</w:t>
      </w:r>
    </w:p>
    <w:p w14:paraId="5106DE8B" w14:textId="6AEE5300" w:rsidR="00704AA5" w:rsidRDefault="00704AA5" w:rsidP="00704AA5">
      <w:r>
        <w:t>Nagy-Szakal D, Hollister EB, Luna RA, et al. Cellulose supplementation early in life ameliorates colitis in adult mice. PLoS One. 2013;8(2</w:t>
      </w:r>
      <w:proofErr w:type="gramStart"/>
      <w:r>
        <w:t>):e</w:t>
      </w:r>
      <w:proofErr w:type="gramEnd"/>
      <w:r>
        <w:t>56685. PMID: 23437211</w:t>
      </w:r>
    </w:p>
    <w:p w14:paraId="46ED4A81" w14:textId="53F323E8" w:rsidR="00704AA5" w:rsidRDefault="00704AA5" w:rsidP="00704AA5">
      <w:r>
        <w:t>Maconi G, Pini A, Pasqualone E, Ardizzone S, Bassotti G. Abdominal symptoms and colonic diverticula in Marfan's syndrome: a clinical and ultrasonographic case control study. J Clin Med. 2020;9(10</w:t>
      </w:r>
      <w:proofErr w:type="gramStart"/>
      <w:r>
        <w:t>):E</w:t>
      </w:r>
      <w:proofErr w:type="gramEnd"/>
      <w:r>
        <w:t>3141. PMID: 32998474</w:t>
      </w:r>
    </w:p>
    <w:p w14:paraId="504D75B4" w14:textId="31B54D54" w:rsidR="00704AA5" w:rsidRDefault="00704AA5" w:rsidP="00704AA5">
      <w:r>
        <w:t>Broad JB, Wu Z, Clark TG, et al. Diverticulosis and nine connective tissue disorders: epidemiological support for an association. Connect Tissue Res. 2019;60(4):389-398. PMID: 30719942</w:t>
      </w:r>
    </w:p>
    <w:p w14:paraId="46A958BA" w14:textId="77777777" w:rsidR="00704AA5" w:rsidRDefault="00704AA5" w:rsidP="00704AA5">
      <w:r>
        <w:t xml:space="preserve">Doolan BJ, Lavallee ME, Hausser I, et al. Extracutaneous features and complications of the Ehlers-Danlos syndromes: a systematic review. Front Med. </w:t>
      </w:r>
      <w:proofErr w:type="gramStart"/>
      <w:r>
        <w:t>2023;10:1053466</w:t>
      </w:r>
      <w:proofErr w:type="gramEnd"/>
      <w:r>
        <w:t>. PMID: 36756177</w:t>
      </w:r>
    </w:p>
    <w:p w14:paraId="69BDA558" w14:textId="77777777" w:rsidR="00704AA5" w:rsidRDefault="00704AA5" w:rsidP="00704AA5"/>
    <w:p w14:paraId="77CDC4EA" w14:textId="13646563" w:rsidR="00704AA5" w:rsidRDefault="00704AA5" w:rsidP="00704AA5">
      <w:r>
        <w:lastRenderedPageBreak/>
        <w:t>Khashab MA, Pickhardt PJ, Kim DH, Rex DK. Colorectal anatomy in adults at computed tomography colonography: normal distribution and the effect of age, sex, and body mass index. Endoscopy. 2009;41(8):674-678. PMID: 19670134</w:t>
      </w:r>
    </w:p>
    <w:p w14:paraId="550BF216" w14:textId="0D924097" w:rsidR="00704AA5" w:rsidRDefault="00704AA5" w:rsidP="00704AA5">
      <w:r>
        <w:t>Hounnou G, Destrieux C, Desmé J, Bertrand P, Velut S. Anatomical study of the length of the human intestine. Surg Radiol Anat. 2002;24(5):290-294. PMID: 12497219</w:t>
      </w:r>
    </w:p>
    <w:p w14:paraId="7D453C85" w14:textId="3EC4881E" w:rsidR="00704AA5" w:rsidRDefault="00704AA5" w:rsidP="00704AA5">
      <w:r>
        <w:t xml:space="preserve">Banibakhsh A, Sidhu D, Khan S, Haime H, Foster PA. Sex steroid metabolism and action in colon health and disease. J Steroid Biochem Mol Biol. </w:t>
      </w:r>
      <w:proofErr w:type="gramStart"/>
      <w:r>
        <w:t>2023;233:106371</w:t>
      </w:r>
      <w:proofErr w:type="gramEnd"/>
      <w:r>
        <w:t>. PMID: 37516405</w:t>
      </w:r>
    </w:p>
    <w:p w14:paraId="642FB19A" w14:textId="77777777" w:rsidR="00704AA5" w:rsidRDefault="00704AA5" w:rsidP="00704AA5">
      <w:r>
        <w:t xml:space="preserve">Hases L, Archer A, Indukuri R, et al. High-fat diet and estrogen </w:t>
      </w:r>
      <w:proofErr w:type="gramStart"/>
      <w:r>
        <w:t>impacts</w:t>
      </w:r>
      <w:proofErr w:type="gramEnd"/>
      <w:r>
        <w:t xml:space="preserve"> the colon and its transcriptome in a sex-dependent manner. Sci Rep. 2020;10(1):16160. PMID: 32999402</w:t>
      </w:r>
    </w:p>
    <w:p w14:paraId="14BD4162" w14:textId="77777777" w:rsidR="00704AA5" w:rsidRDefault="00704AA5" w:rsidP="00704AA5"/>
    <w:p w14:paraId="3B81F750" w14:textId="77777777" w:rsidR="00704AA5" w:rsidRPr="005902C7" w:rsidRDefault="00704AA5" w:rsidP="00704AA5">
      <w:pPr>
        <w:rPr>
          <w:b/>
          <w:bCs/>
        </w:rPr>
      </w:pPr>
      <w:r w:rsidRPr="005902C7">
        <w:rPr>
          <w:b/>
          <w:bCs/>
        </w:rPr>
        <w:t>Additional references cited in the table but listed by PMID only:</w:t>
      </w:r>
    </w:p>
    <w:p w14:paraId="03F98013" w14:textId="77777777" w:rsidR="00704AA5" w:rsidRDefault="00704AA5" w:rsidP="00704AA5"/>
    <w:p w14:paraId="0E623445" w14:textId="14A6C7A2" w:rsidR="00704AA5" w:rsidRDefault="00704AA5" w:rsidP="00704AA5">
      <w:r>
        <w:t>Madiba TE, Haffajee MR, Sikhosana MH. Radiological anatomy of the sigmoid colon. Surg Radiol Anat. 2008;30(5):409-415. PMID: 18385923</w:t>
      </w:r>
    </w:p>
    <w:p w14:paraId="77A02377" w14:textId="5D45586F" w:rsidR="00704AA5" w:rsidRDefault="00704AA5" w:rsidP="00704AA5">
      <w:r>
        <w:t>Madiba TE, Haffajee MR. Sigmoid colon morphology in the population groups of Durban, South Africa, with special reference to sigmoid volvulus. Clin Anat. 2011;24(4):441-453. PMID: 21480385</w:t>
      </w:r>
    </w:p>
    <w:p w14:paraId="4976530B" w14:textId="485E7836" w:rsidR="00704AA5" w:rsidRDefault="00704AA5" w:rsidP="00704AA5">
      <w:r>
        <w:t>Bayeh AB, Abegaz BA. The role of sigmoid colon anatomic dimensions in the development of sigmoid volvulus, North-Western Ethiopia. PLoS One. 2021;16(12</w:t>
      </w:r>
      <w:proofErr w:type="gramStart"/>
      <w:r>
        <w:t>):e</w:t>
      </w:r>
      <w:proofErr w:type="gramEnd"/>
      <w:r>
        <w:t>0260708. PMID: 34851992</w:t>
      </w:r>
    </w:p>
    <w:p w14:paraId="23F119F3" w14:textId="77777777" w:rsidR="005902C7" w:rsidRDefault="005902C7" w:rsidP="00704AA5"/>
    <w:p w14:paraId="5020573F" w14:textId="6B3679F2" w:rsidR="00704AA5" w:rsidRDefault="00704AA5" w:rsidP="00704AA5">
      <w:r>
        <w:t>The list above includes all 22 unique references cited across the nine rows of the integrative model table. The initial numbering (1–19) follows the order of first appearance across the table rows, with three additional references from the ethnic/population variation row listed separately at the end, as the table cited a total of 22 distinct PMIDs rather than 19. This discrepancy arises because the ethnic/population variation row cited four PMIDs (18385923, 21480385, 26112767, 34851992), three of which were unique to that row.</w:t>
      </w:r>
    </w:p>
    <w:sectPr w:rsidR="00704AA5">
      <w:type w:val="continuous"/>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356EE"/>
    <w:multiLevelType w:val="hybridMultilevel"/>
    <w:tmpl w:val="47F2802E"/>
    <w:lvl w:ilvl="0" w:tplc="CB96C060">
      <w:start w:val="1"/>
      <w:numFmt w:val="bullet"/>
      <w:lvlText w:val="●"/>
      <w:lvlJc w:val="left"/>
      <w:pPr>
        <w:ind w:left="720" w:hanging="360"/>
      </w:pPr>
    </w:lvl>
    <w:lvl w:ilvl="1" w:tplc="CE7C0EB0">
      <w:start w:val="1"/>
      <w:numFmt w:val="bullet"/>
      <w:lvlText w:val="○"/>
      <w:lvlJc w:val="left"/>
      <w:pPr>
        <w:ind w:left="1440" w:hanging="360"/>
      </w:pPr>
    </w:lvl>
    <w:lvl w:ilvl="2" w:tplc="C536212C">
      <w:start w:val="1"/>
      <w:numFmt w:val="bullet"/>
      <w:lvlText w:val="■"/>
      <w:lvlJc w:val="left"/>
      <w:pPr>
        <w:ind w:left="2160" w:hanging="360"/>
      </w:pPr>
    </w:lvl>
    <w:lvl w:ilvl="3" w:tplc="F80A1D2A">
      <w:start w:val="1"/>
      <w:numFmt w:val="bullet"/>
      <w:lvlText w:val="●"/>
      <w:lvlJc w:val="left"/>
      <w:pPr>
        <w:ind w:left="2880" w:hanging="360"/>
      </w:pPr>
    </w:lvl>
    <w:lvl w:ilvl="4" w:tplc="4992C23E">
      <w:start w:val="1"/>
      <w:numFmt w:val="bullet"/>
      <w:lvlText w:val="○"/>
      <w:lvlJc w:val="left"/>
      <w:pPr>
        <w:ind w:left="3600" w:hanging="360"/>
      </w:pPr>
    </w:lvl>
    <w:lvl w:ilvl="5" w:tplc="7F2883EC">
      <w:start w:val="1"/>
      <w:numFmt w:val="bullet"/>
      <w:lvlText w:val="■"/>
      <w:lvlJc w:val="left"/>
      <w:pPr>
        <w:ind w:left="4320" w:hanging="360"/>
      </w:pPr>
    </w:lvl>
    <w:lvl w:ilvl="6" w:tplc="577A7E64">
      <w:start w:val="1"/>
      <w:numFmt w:val="bullet"/>
      <w:lvlText w:val="●"/>
      <w:lvlJc w:val="left"/>
      <w:pPr>
        <w:ind w:left="5040" w:hanging="360"/>
      </w:pPr>
    </w:lvl>
    <w:lvl w:ilvl="7" w:tplc="1F1CFFFA">
      <w:start w:val="1"/>
      <w:numFmt w:val="bullet"/>
      <w:lvlText w:val="●"/>
      <w:lvlJc w:val="left"/>
      <w:pPr>
        <w:ind w:left="5760" w:hanging="360"/>
      </w:pPr>
    </w:lvl>
    <w:lvl w:ilvl="8" w:tplc="C72C9110">
      <w:start w:val="1"/>
      <w:numFmt w:val="bullet"/>
      <w:lvlText w:val="●"/>
      <w:lvlJc w:val="left"/>
      <w:pPr>
        <w:ind w:left="6480" w:hanging="360"/>
      </w:pPr>
    </w:lvl>
  </w:abstractNum>
  <w:abstractNum w:abstractNumId="1" w15:restartNumberingAfterBreak="0">
    <w:nsid w:val="7ED20E24"/>
    <w:multiLevelType w:val="hybridMultilevel"/>
    <w:tmpl w:val="686EC54E"/>
    <w:lvl w:ilvl="0" w:tplc="B5227258">
      <w:start w:val="1"/>
      <w:numFmt w:val="decimal"/>
      <w:lvlText w:val="%1."/>
      <w:lvlJc w:val="left"/>
      <w:pPr>
        <w:spacing w:before="0" w:after="0"/>
        <w:ind w:left="720" w:hanging="360"/>
      </w:pPr>
    </w:lvl>
    <w:lvl w:ilvl="1" w:tplc="F2D682EE">
      <w:numFmt w:val="decimal"/>
      <w:lvlText w:val=""/>
      <w:lvlJc w:val="left"/>
    </w:lvl>
    <w:lvl w:ilvl="2" w:tplc="6FAEF9C4">
      <w:numFmt w:val="decimal"/>
      <w:lvlText w:val=""/>
      <w:lvlJc w:val="left"/>
    </w:lvl>
    <w:lvl w:ilvl="3" w:tplc="6D62D726">
      <w:numFmt w:val="decimal"/>
      <w:lvlText w:val=""/>
      <w:lvlJc w:val="left"/>
    </w:lvl>
    <w:lvl w:ilvl="4" w:tplc="8D0EE902">
      <w:numFmt w:val="decimal"/>
      <w:lvlText w:val=""/>
      <w:lvlJc w:val="left"/>
    </w:lvl>
    <w:lvl w:ilvl="5" w:tplc="77324128">
      <w:numFmt w:val="decimal"/>
      <w:lvlText w:val=""/>
      <w:lvlJc w:val="left"/>
    </w:lvl>
    <w:lvl w:ilvl="6" w:tplc="F8BC0858">
      <w:numFmt w:val="decimal"/>
      <w:lvlText w:val=""/>
      <w:lvlJc w:val="left"/>
    </w:lvl>
    <w:lvl w:ilvl="7" w:tplc="6FAEE8E0">
      <w:numFmt w:val="decimal"/>
      <w:lvlText w:val=""/>
      <w:lvlJc w:val="left"/>
    </w:lvl>
    <w:lvl w:ilvl="8" w:tplc="A1E44C66">
      <w:numFmt w:val="decimal"/>
      <w:lvlText w:val=""/>
      <w:lvlJc w:val="left"/>
    </w:lvl>
  </w:abstractNum>
  <w:num w:numId="1" w16cid:durableId="11107087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31F"/>
    <w:rsid w:val="005902C7"/>
    <w:rsid w:val="00704AA5"/>
    <w:rsid w:val="0093631F"/>
    <w:rsid w:val="00BB0C85"/>
    <w:rsid w:val="00F4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17C4D"/>
  <w15:docId w15:val="{D8CDEE20-0A9F-4050-94E2-D03E376BD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rPr>
  </w:style>
  <w:style w:type="paragraph" w:styleId="Heading1">
    <w:name w:val="heading 1"/>
    <w:basedOn w:val="Normal"/>
    <w:next w:val="Normal"/>
    <w:uiPriority w:val="9"/>
    <w:qFormat/>
    <w:pPr>
      <w:spacing w:before="480" w:after="280"/>
      <w:outlineLvl w:val="0"/>
    </w:pPr>
    <w:rPr>
      <w:b/>
      <w:bCs/>
      <w:color w:val="000000"/>
      <w:sz w:val="32"/>
      <w:szCs w:val="32"/>
    </w:rPr>
  </w:style>
  <w:style w:type="paragraph" w:styleId="Heading2">
    <w:name w:val="heading 2"/>
    <w:basedOn w:val="Normal"/>
    <w:next w:val="Normal"/>
    <w:uiPriority w:val="9"/>
    <w:semiHidden/>
    <w:unhideWhenUsed/>
    <w:qFormat/>
    <w:pPr>
      <w:spacing w:before="400"/>
      <w:outlineLvl w:val="1"/>
    </w:pPr>
    <w:rPr>
      <w:b/>
      <w:bCs/>
      <w:color w:val="000000"/>
      <w:sz w:val="28"/>
      <w:szCs w:val="28"/>
    </w:rPr>
  </w:style>
  <w:style w:type="paragraph" w:styleId="Heading3">
    <w:name w:val="heading 3"/>
    <w:basedOn w:val="Normal"/>
    <w:next w:val="Normal"/>
    <w:uiPriority w:val="9"/>
    <w:semiHidden/>
    <w:unhideWhenUsed/>
    <w:qFormat/>
    <w:pPr>
      <w:spacing w:before="320" w:after="160"/>
      <w:outlineLvl w:val="2"/>
    </w:pPr>
    <w:rPr>
      <w:b/>
      <w:bCs/>
      <w:color w:val="000000"/>
      <w:sz w:val="26"/>
      <w:szCs w:val="26"/>
    </w:rPr>
  </w:style>
  <w:style w:type="paragraph" w:styleId="Heading4">
    <w:name w:val="heading 4"/>
    <w:basedOn w:val="Normal"/>
    <w:next w:val="Normal"/>
    <w:uiPriority w:val="9"/>
    <w:semiHidden/>
    <w:unhideWhenUsed/>
    <w:qFormat/>
    <w:pPr>
      <w:spacing w:before="280" w:after="120"/>
      <w:outlineLvl w:val="3"/>
    </w:pPr>
    <w:rPr>
      <w:b/>
      <w:bCs/>
      <w:color w:val="000000"/>
    </w:rPr>
  </w:style>
  <w:style w:type="paragraph" w:styleId="Heading5">
    <w:name w:val="heading 5"/>
    <w:basedOn w:val="Normal"/>
    <w:next w:val="Normal"/>
    <w:uiPriority w:val="9"/>
    <w:semiHidden/>
    <w:unhideWhenUsed/>
    <w:qFormat/>
    <w:pPr>
      <w:spacing w:before="240" w:after="100"/>
      <w:outlineLvl w:val="4"/>
    </w:pPr>
    <w:rPr>
      <w:b/>
      <w:bCs/>
      <w:i/>
      <w:iCs/>
      <w:color w:val="000000"/>
    </w:rPr>
  </w:style>
  <w:style w:type="paragraph" w:styleId="Heading6">
    <w:name w:val="heading 6"/>
    <w:basedOn w:val="Normal"/>
    <w:next w:val="Normal"/>
    <w:uiPriority w:val="9"/>
    <w:semiHidden/>
    <w:unhideWhenUsed/>
    <w:qFormat/>
    <w:pPr>
      <w:spacing w:before="200" w:after="80"/>
      <w:outlineLvl w:val="5"/>
    </w:pPr>
    <w:rPr>
      <w:b/>
      <w:bCs/>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qFormat/>
    <w:rPr>
      <w:b w:val="0"/>
      <w:bCs w:val="0"/>
      <w:color w:val="0000FF"/>
      <w:sz w:val="24"/>
      <w:szCs w:val="24"/>
      <w:u w:val="single" w:color="0000FF"/>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1240</Words>
  <Characters>7073</Characters>
  <Application>Microsoft Office Word</Application>
  <DocSecurity>0</DocSecurity>
  <Lines>58</Lines>
  <Paragraphs>16</Paragraphs>
  <ScaleCrop>false</ScaleCrop>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rkellermayer@gmail.com</cp:lastModifiedBy>
  <cp:revision>4</cp:revision>
  <dcterms:created xsi:type="dcterms:W3CDTF">2026-05-09T17:54:00Z</dcterms:created>
  <dcterms:modified xsi:type="dcterms:W3CDTF">2026-05-10T13:46:00Z</dcterms:modified>
</cp:coreProperties>
</file>