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F7" w:rsidRPr="00605668" w:rsidRDefault="00904EF7" w:rsidP="00904EF7">
      <w:pPr>
        <w:pStyle w:val="Caption"/>
        <w:keepNext/>
        <w:spacing w:after="120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  <w:r w:rsidRPr="00605668">
        <w:rPr>
          <w:rFonts w:ascii="Arial" w:hAnsi="Arial" w:cs="Arial"/>
          <w:color w:val="auto"/>
          <w:sz w:val="20"/>
          <w:szCs w:val="20"/>
        </w:rPr>
        <w:t xml:space="preserve">Supplementary Table S1 </w:t>
      </w:r>
      <w:r w:rsidRPr="00DD1249">
        <w:rPr>
          <w:rFonts w:ascii="Arial" w:hAnsi="Arial" w:cs="Arial"/>
          <w:b w:val="0"/>
          <w:color w:val="auto"/>
          <w:sz w:val="20"/>
          <w:szCs w:val="20"/>
        </w:rPr>
        <w:t>Treatment-</w:t>
      </w:r>
      <w:r w:rsidRPr="002E3AE6">
        <w:rPr>
          <w:rFonts w:ascii="Arial" w:hAnsi="Arial" w:cs="Arial"/>
          <w:b w:val="0"/>
          <w:color w:val="auto"/>
          <w:sz w:val="20"/>
          <w:szCs w:val="20"/>
        </w:rPr>
        <w:t xml:space="preserve">emergent, treatment-related adverse events, grade ≥3 </w:t>
      </w:r>
      <w:r w:rsidRPr="002E3AE6">
        <w:rPr>
          <w:rFonts w:ascii="Arial" w:hAnsi="Arial" w:cs="Arial"/>
          <w:b w:val="0"/>
          <w:color w:val="auto"/>
          <w:sz w:val="20"/>
          <w:szCs w:val="20"/>
        </w:rPr>
        <w:br/>
        <w:t>(≥5% occurrence)</w:t>
      </w:r>
    </w:p>
    <w:tbl>
      <w:tblPr>
        <w:tblW w:w="851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0"/>
        <w:gridCol w:w="2520"/>
        <w:gridCol w:w="2520"/>
        <w:gridCol w:w="1230"/>
      </w:tblGrid>
      <w:tr w:rsidR="00904EF7" w:rsidRPr="00605668" w:rsidTr="008A1DC4">
        <w:trPr>
          <w:trHeight w:hRule="exact" w:val="288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04EF7" w:rsidRPr="00605668" w:rsidRDefault="00904EF7" w:rsidP="008A1D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 xml:space="preserve">PF-04136309 BID Dose Group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EF7" w:rsidRPr="00605668" w:rsidTr="008A1DC4">
        <w:trPr>
          <w:trHeight w:hRule="exact" w:val="577"/>
        </w:trPr>
        <w:tc>
          <w:tcPr>
            <w:tcW w:w="2240" w:type="dxa"/>
            <w:vMerge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vAlign w:val="center"/>
            <w:hideMark/>
          </w:tcPr>
          <w:p w:rsidR="00904EF7" w:rsidRPr="00605668" w:rsidRDefault="00904EF7" w:rsidP="008A1D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4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>750 mg + nab-P/Gem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br/>
            </w:r>
            <w:r w:rsidRPr="00605668">
              <w:rPr>
                <w:rFonts w:ascii="Arial" w:hAnsi="Arial" w:cs="Arial"/>
                <w:b/>
                <w:i/>
                <w:kern w:val="24"/>
                <w:sz w:val="20"/>
                <w:szCs w:val="20"/>
              </w:rPr>
              <w:t>n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 xml:space="preserve"> =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 xml:space="preserve">500 mg + nab-P/Gem 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br/>
            </w:r>
            <w:r w:rsidRPr="00605668">
              <w:rPr>
                <w:rFonts w:ascii="Arial" w:hAnsi="Arial" w:cs="Arial"/>
                <w:b/>
                <w:i/>
                <w:kern w:val="24"/>
                <w:sz w:val="20"/>
                <w:szCs w:val="20"/>
              </w:rPr>
              <w:t>n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 xml:space="preserve"> = 17</w:t>
            </w:r>
          </w:p>
        </w:tc>
        <w:tc>
          <w:tcPr>
            <w:tcW w:w="1230" w:type="dxa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>Total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br/>
            </w:r>
            <w:r w:rsidRPr="00605668">
              <w:rPr>
                <w:rFonts w:ascii="Arial" w:hAnsi="Arial" w:cs="Arial"/>
                <w:b/>
                <w:i/>
                <w:kern w:val="24"/>
                <w:sz w:val="20"/>
                <w:szCs w:val="20"/>
              </w:rPr>
              <w:t>N</w:t>
            </w:r>
            <w:r w:rsidRPr="00605668">
              <w:rPr>
                <w:rFonts w:ascii="Arial" w:hAnsi="Arial" w:cs="Arial"/>
                <w:b/>
                <w:kern w:val="24"/>
                <w:sz w:val="20"/>
                <w:szCs w:val="20"/>
              </w:rPr>
              <w:t xml:space="preserve"> = 21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8510" w:type="dxa"/>
            <w:gridSpan w:val="4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04EF7" w:rsidRPr="00605668" w:rsidRDefault="00904EF7" w:rsidP="008A1DC4">
            <w:pPr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bCs/>
                <w:sz w:val="20"/>
                <w:szCs w:val="20"/>
              </w:rPr>
              <w:t>Hematologic AE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6056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05668">
              <w:rPr>
                <w:rFonts w:ascii="Arial" w:hAnsi="Arial" w:cs="Arial"/>
                <w:bCs/>
                <w:i/>
                <w:sz w:val="20"/>
                <w:szCs w:val="20"/>
              </w:rPr>
              <w:t>n</w:t>
            </w:r>
            <w:r w:rsidRPr="00605668">
              <w:rPr>
                <w:rFonts w:ascii="Arial" w:hAnsi="Arial" w:cs="Arial"/>
                <w:bCs/>
                <w:sz w:val="20"/>
                <w:szCs w:val="20"/>
              </w:rPr>
              <w:t xml:space="preserve"> (%)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Anemia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(23.5)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(19.0)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Leukopenia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(75.0)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2 (11.8)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5 (23.8)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Neutropenia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(75.0)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2 (11.8)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5 (23.8)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firstLine="360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Lymphopenia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1 (25.0)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(23.5)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5 (23.8)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851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04EF7" w:rsidRPr="00605668" w:rsidRDefault="00904EF7" w:rsidP="008A1DC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5668">
              <w:rPr>
                <w:rFonts w:ascii="Arial" w:hAnsi="Arial" w:cs="Arial"/>
                <w:bCs/>
                <w:sz w:val="20"/>
                <w:szCs w:val="20"/>
              </w:rPr>
              <w:t>Nonhematologic</w:t>
            </w:r>
            <w:proofErr w:type="spellEnd"/>
            <w:r w:rsidRPr="00605668">
              <w:rPr>
                <w:rFonts w:ascii="Arial" w:hAnsi="Arial" w:cs="Arial"/>
                <w:bCs/>
                <w:sz w:val="20"/>
                <w:szCs w:val="20"/>
              </w:rPr>
              <w:t xml:space="preserve"> AE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6056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05668">
              <w:rPr>
                <w:rFonts w:ascii="Arial" w:hAnsi="Arial" w:cs="Arial"/>
                <w:bCs/>
                <w:i/>
                <w:sz w:val="20"/>
                <w:szCs w:val="20"/>
              </w:rPr>
              <w:t>n</w:t>
            </w:r>
            <w:r w:rsidRPr="00605668">
              <w:rPr>
                <w:rFonts w:ascii="Arial" w:hAnsi="Arial" w:cs="Arial"/>
                <w:bCs/>
                <w:sz w:val="20"/>
                <w:szCs w:val="20"/>
              </w:rPr>
              <w:t xml:space="preserve"> (%)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605668">
              <w:rPr>
                <w:rFonts w:ascii="Arial" w:hAnsi="Arial" w:cs="Arial"/>
                <w:kern w:val="24"/>
                <w:sz w:val="20"/>
                <w:szCs w:val="20"/>
              </w:rPr>
              <w:t>ALT increase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eastAsiaTheme="minorEastAsia" w:hAnsi="Arial" w:cs="Arial"/>
                <w:sz w:val="20"/>
                <w:szCs w:val="20"/>
                <w:lang w:eastAsia="ja-JP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1 (25.0)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(17.6)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(19.0)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605668">
              <w:rPr>
                <w:rFonts w:ascii="Arial" w:hAnsi="Arial" w:cs="Arial"/>
                <w:kern w:val="24"/>
                <w:sz w:val="20"/>
                <w:szCs w:val="20"/>
              </w:rPr>
              <w:t>AST increase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1 (25.0)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(17.6)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(19.0)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605668">
              <w:rPr>
                <w:rFonts w:ascii="Arial" w:hAnsi="Arial" w:cs="Arial"/>
                <w:kern w:val="24"/>
                <w:sz w:val="20"/>
                <w:szCs w:val="20"/>
              </w:rPr>
              <w:t>Fatigue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(23.5)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4 (19.0)</w:t>
            </w:r>
          </w:p>
        </w:tc>
      </w:tr>
      <w:tr w:rsidR="00904EF7" w:rsidRPr="00605668" w:rsidTr="008A1DC4">
        <w:trPr>
          <w:trHeight w:hRule="exact" w:val="288"/>
        </w:trPr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ind w:left="360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605668">
              <w:rPr>
                <w:rFonts w:ascii="Arial" w:hAnsi="Arial" w:cs="Arial"/>
                <w:kern w:val="24"/>
                <w:sz w:val="20"/>
                <w:szCs w:val="20"/>
              </w:rPr>
              <w:t>Pneumonitis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(17.6)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04EF7" w:rsidRPr="00605668" w:rsidRDefault="00904EF7" w:rsidP="008A1D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668">
              <w:rPr>
                <w:rFonts w:ascii="Arial" w:hAnsi="Arial" w:cs="Arial"/>
                <w:sz w:val="20"/>
                <w:szCs w:val="20"/>
              </w:rPr>
              <w:t>3 (17.6)</w:t>
            </w:r>
          </w:p>
        </w:tc>
      </w:tr>
    </w:tbl>
    <w:p w:rsidR="00904EF7" w:rsidRPr="00605668" w:rsidRDefault="00904EF7" w:rsidP="00904EF7">
      <w:pPr>
        <w:spacing w:before="120" w:after="60"/>
        <w:rPr>
          <w:rFonts w:ascii="Arial" w:hAnsi="Arial" w:cs="Arial"/>
          <w:bCs/>
          <w:sz w:val="18"/>
          <w:szCs w:val="18"/>
        </w:rPr>
      </w:pPr>
      <w:r w:rsidRPr="00605668">
        <w:rPr>
          <w:rFonts w:ascii="Arial" w:hAnsi="Arial" w:cs="Arial"/>
          <w:bCs/>
          <w:sz w:val="18"/>
          <w:szCs w:val="18"/>
        </w:rPr>
        <w:t xml:space="preserve">500 mg PF-04136309 addition had no impact on nab-P and Gem dose intensity. </w:t>
      </w:r>
    </w:p>
    <w:p w:rsidR="00904EF7" w:rsidRPr="00605668" w:rsidRDefault="00904EF7" w:rsidP="00904EF7">
      <w:pPr>
        <w:rPr>
          <w:rFonts w:ascii="Arial" w:hAnsi="Arial" w:cs="Arial"/>
          <w:sz w:val="18"/>
          <w:szCs w:val="18"/>
        </w:rPr>
      </w:pPr>
      <w:r w:rsidRPr="00605668">
        <w:rPr>
          <w:rFonts w:ascii="Arial" w:hAnsi="Arial" w:cs="Arial"/>
          <w:bCs/>
          <w:sz w:val="18"/>
          <w:szCs w:val="18"/>
        </w:rPr>
        <w:t xml:space="preserve">Abbreviations: </w:t>
      </w:r>
      <w:r w:rsidRPr="00DD1249">
        <w:rPr>
          <w:rFonts w:ascii="Arial" w:hAnsi="Arial" w:cs="Arial"/>
          <w:bCs/>
          <w:i/>
          <w:sz w:val="18"/>
          <w:szCs w:val="18"/>
        </w:rPr>
        <w:t>AE</w:t>
      </w:r>
      <w:r w:rsidRPr="00605668">
        <w:rPr>
          <w:rFonts w:ascii="Arial" w:hAnsi="Arial" w:cs="Arial"/>
          <w:bCs/>
          <w:sz w:val="18"/>
          <w:szCs w:val="18"/>
        </w:rPr>
        <w:t xml:space="preserve"> adverse event</w:t>
      </w:r>
      <w:r>
        <w:rPr>
          <w:rFonts w:ascii="Arial" w:hAnsi="Arial" w:cs="Arial"/>
          <w:bCs/>
          <w:sz w:val="18"/>
          <w:szCs w:val="18"/>
        </w:rPr>
        <w:t>,</w:t>
      </w:r>
      <w:r w:rsidRPr="00605668">
        <w:rPr>
          <w:rFonts w:ascii="Arial" w:hAnsi="Arial" w:cs="Arial"/>
          <w:bCs/>
          <w:sz w:val="18"/>
          <w:szCs w:val="18"/>
        </w:rPr>
        <w:t xml:space="preserve"> </w:t>
      </w:r>
      <w:r w:rsidRPr="00DD1249">
        <w:rPr>
          <w:rFonts w:ascii="Arial" w:hAnsi="Arial" w:cs="Arial"/>
          <w:bCs/>
          <w:i/>
          <w:sz w:val="18"/>
          <w:szCs w:val="18"/>
        </w:rPr>
        <w:t xml:space="preserve">ALT </w:t>
      </w:r>
      <w:r w:rsidRPr="00605668">
        <w:rPr>
          <w:rFonts w:ascii="Arial" w:hAnsi="Arial" w:cs="Arial"/>
          <w:color w:val="000000"/>
          <w:kern w:val="24"/>
          <w:sz w:val="18"/>
          <w:szCs w:val="18"/>
        </w:rPr>
        <w:t>alanine aminotransferase</w:t>
      </w:r>
      <w:r>
        <w:rPr>
          <w:rFonts w:ascii="Arial" w:hAnsi="Arial" w:cs="Arial"/>
          <w:color w:val="000000"/>
          <w:kern w:val="24"/>
          <w:sz w:val="18"/>
          <w:szCs w:val="18"/>
        </w:rPr>
        <w:t>,</w:t>
      </w:r>
      <w:r w:rsidRPr="00605668">
        <w:rPr>
          <w:rFonts w:ascii="Arial" w:hAnsi="Arial" w:cs="Arial"/>
          <w:color w:val="000000"/>
          <w:kern w:val="24"/>
          <w:sz w:val="18"/>
          <w:szCs w:val="18"/>
        </w:rPr>
        <w:t xml:space="preserve"> </w:t>
      </w:r>
      <w:r w:rsidRPr="00DD1249">
        <w:rPr>
          <w:rFonts w:ascii="Arial" w:hAnsi="Arial" w:cs="Arial"/>
          <w:i/>
          <w:color w:val="000000"/>
          <w:kern w:val="24"/>
          <w:sz w:val="18"/>
          <w:szCs w:val="18"/>
        </w:rPr>
        <w:t xml:space="preserve">AST </w:t>
      </w:r>
      <w:r w:rsidRPr="00605668">
        <w:rPr>
          <w:rFonts w:ascii="Arial" w:hAnsi="Arial" w:cs="Arial"/>
          <w:color w:val="000000"/>
          <w:kern w:val="24"/>
          <w:sz w:val="18"/>
          <w:szCs w:val="18"/>
        </w:rPr>
        <w:t xml:space="preserve">aspartate </w:t>
      </w:r>
      <w:r w:rsidRPr="00605668">
        <w:rPr>
          <w:rFonts w:ascii="Arial" w:hAnsi="Arial" w:cs="Arial"/>
          <w:kern w:val="24"/>
          <w:sz w:val="18"/>
          <w:szCs w:val="18"/>
        </w:rPr>
        <w:t>aminotransferase</w:t>
      </w:r>
      <w:r>
        <w:rPr>
          <w:rFonts w:ascii="Arial" w:hAnsi="Arial" w:cs="Arial"/>
          <w:kern w:val="24"/>
          <w:sz w:val="18"/>
          <w:szCs w:val="18"/>
        </w:rPr>
        <w:t>,</w:t>
      </w:r>
      <w:r w:rsidRPr="00605668">
        <w:rPr>
          <w:rFonts w:ascii="Arial" w:hAnsi="Arial" w:cs="Arial"/>
          <w:kern w:val="24"/>
          <w:sz w:val="18"/>
          <w:szCs w:val="18"/>
        </w:rPr>
        <w:t xml:space="preserve"> </w:t>
      </w:r>
      <w:r w:rsidRPr="00DD1249">
        <w:rPr>
          <w:rFonts w:ascii="Arial" w:hAnsi="Arial" w:cs="Arial"/>
          <w:bCs/>
          <w:i/>
          <w:sz w:val="18"/>
          <w:szCs w:val="18"/>
        </w:rPr>
        <w:t>BID</w:t>
      </w:r>
      <w:r w:rsidRPr="00605668">
        <w:rPr>
          <w:rFonts w:ascii="Arial" w:hAnsi="Arial" w:cs="Arial"/>
          <w:bCs/>
          <w:sz w:val="18"/>
          <w:szCs w:val="18"/>
        </w:rPr>
        <w:t xml:space="preserve"> twice daily</w:t>
      </w:r>
      <w:r>
        <w:rPr>
          <w:rFonts w:ascii="Arial" w:hAnsi="Arial" w:cs="Arial"/>
          <w:bCs/>
          <w:sz w:val="18"/>
          <w:szCs w:val="18"/>
        </w:rPr>
        <w:t>,</w:t>
      </w:r>
      <w:r w:rsidRPr="00605668">
        <w:rPr>
          <w:rFonts w:ascii="Arial" w:hAnsi="Arial" w:cs="Arial"/>
          <w:bCs/>
          <w:sz w:val="18"/>
          <w:szCs w:val="18"/>
        </w:rPr>
        <w:t xml:space="preserve"> </w:t>
      </w:r>
      <w:r w:rsidRPr="00DD1249">
        <w:rPr>
          <w:rFonts w:ascii="Arial" w:hAnsi="Arial" w:cs="Arial"/>
          <w:i/>
          <w:sz w:val="18"/>
          <w:szCs w:val="18"/>
        </w:rPr>
        <w:t>nab-P/Gem</w:t>
      </w:r>
      <w:r>
        <w:rPr>
          <w:rFonts w:ascii="Arial" w:hAnsi="Arial" w:cs="Arial"/>
          <w:sz w:val="18"/>
          <w:szCs w:val="18"/>
        </w:rPr>
        <w:t xml:space="preserve"> </w:t>
      </w:r>
      <w:r w:rsidRPr="00605668">
        <w:rPr>
          <w:rFonts w:ascii="Arial" w:hAnsi="Arial" w:cs="Arial"/>
          <w:sz w:val="18"/>
          <w:szCs w:val="18"/>
        </w:rPr>
        <w:t>nab-paclitaxel/gemcitabine</w:t>
      </w:r>
    </w:p>
    <w:p w:rsidR="00904EF7" w:rsidRPr="00605668" w:rsidRDefault="00904EF7" w:rsidP="00904EF7">
      <w:pPr>
        <w:spacing w:line="480" w:lineRule="auto"/>
        <w:rPr>
          <w:rFonts w:ascii="Arial" w:hAnsi="Arial" w:cs="Arial"/>
        </w:rPr>
      </w:pPr>
    </w:p>
    <w:p w:rsidR="00904EF7" w:rsidRPr="00605668" w:rsidRDefault="00904EF7" w:rsidP="00904EF7">
      <w:pPr>
        <w:spacing w:line="480" w:lineRule="auto"/>
        <w:rPr>
          <w:rFonts w:ascii="Arial" w:hAnsi="Arial" w:cs="Arial"/>
        </w:rPr>
      </w:pPr>
      <w:r w:rsidRPr="00605668">
        <w:rPr>
          <w:rFonts w:ascii="Arial" w:hAnsi="Arial" w:cs="Arial"/>
        </w:rPr>
        <w:br w:type="page"/>
      </w:r>
    </w:p>
    <w:p w:rsidR="00904EF7" w:rsidRPr="00605668" w:rsidRDefault="00904EF7" w:rsidP="00904EF7">
      <w:pPr>
        <w:autoSpaceDE w:val="0"/>
        <w:autoSpaceDN w:val="0"/>
        <w:adjustRightInd w:val="0"/>
        <w:spacing w:after="120"/>
        <w:rPr>
          <w:rFonts w:ascii="Arial" w:eastAsia="TimesNewRoman,Bold" w:hAnsi="Arial" w:cs="Arial"/>
          <w:b/>
          <w:bCs/>
          <w:sz w:val="20"/>
          <w:szCs w:val="20"/>
        </w:rPr>
      </w:pPr>
      <w:r w:rsidRPr="00605668">
        <w:rPr>
          <w:rFonts w:ascii="Arial" w:hAnsi="Arial" w:cs="Arial"/>
          <w:b/>
          <w:sz w:val="20"/>
          <w:szCs w:val="20"/>
        </w:rPr>
        <w:lastRenderedPageBreak/>
        <w:t xml:space="preserve">Supplementary Table S2 </w:t>
      </w:r>
      <w:r w:rsidRPr="00DD1249">
        <w:rPr>
          <w:rFonts w:ascii="Arial" w:eastAsia="TimesNewRoman,Bold" w:hAnsi="Arial" w:cs="Arial"/>
          <w:bCs/>
          <w:sz w:val="20"/>
          <w:szCs w:val="20"/>
        </w:rPr>
        <w:t xml:space="preserve">Summary of </w:t>
      </w:r>
      <w:r w:rsidRPr="002E3AE6">
        <w:rPr>
          <w:rFonts w:ascii="Arial" w:eastAsia="TimesNewRoman,Bold" w:hAnsi="Arial" w:cs="Arial"/>
          <w:bCs/>
          <w:sz w:val="20"/>
          <w:szCs w:val="20"/>
        </w:rPr>
        <w:t>treatment-emergent serious adverse events</w:t>
      </w:r>
      <w:r w:rsidRPr="00DD1249">
        <w:rPr>
          <w:rFonts w:ascii="Arial" w:eastAsia="TimesNewRoman,Bold" w:hAnsi="Arial" w:cs="Arial"/>
          <w:bCs/>
          <w:sz w:val="20"/>
          <w:szCs w:val="20"/>
        </w:rPr>
        <w:t>*</w:t>
      </w:r>
      <w:r w:rsidRPr="002E3AE6">
        <w:rPr>
          <w:rFonts w:ascii="Arial" w:eastAsia="TimesNewRoman,Bold" w:hAnsi="Arial" w:cs="Arial"/>
          <w:bCs/>
          <w:sz w:val="20"/>
          <w:szCs w:val="20"/>
        </w:rPr>
        <w:t xml:space="preserve"> (all-causality, all cycles) – safety analysis set</w:t>
      </w:r>
    </w:p>
    <w:tbl>
      <w:tblPr>
        <w:tblStyle w:val="TableGrid"/>
        <w:tblW w:w="93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170"/>
        <w:gridCol w:w="1170"/>
        <w:gridCol w:w="1170"/>
        <w:gridCol w:w="1170"/>
        <w:gridCol w:w="1080"/>
        <w:gridCol w:w="1106"/>
      </w:tblGrid>
      <w:tr w:rsidR="00904EF7" w:rsidRPr="00605668" w:rsidTr="008A1DC4">
        <w:trPr>
          <w:trHeight w:val="439"/>
        </w:trPr>
        <w:tc>
          <w:tcPr>
            <w:tcW w:w="2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 xml:space="preserve">Adverse Event, </w:t>
            </w:r>
            <w:r w:rsidRPr="00605668">
              <w:rPr>
                <w:rFonts w:ascii="Arial" w:hAnsi="Arial" w:cs="Arial"/>
                <w:b/>
                <w:i/>
                <w:sz w:val="20"/>
              </w:rPr>
              <w:t>n</w:t>
            </w:r>
            <w:r w:rsidRPr="00605668">
              <w:rPr>
                <w:rFonts w:ascii="Arial" w:hAnsi="Arial" w:cs="Arial"/>
                <w:b/>
                <w:sz w:val="20"/>
              </w:rPr>
              <w:t xml:space="preserve"> (%)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spacing w:line="320" w:lineRule="exact"/>
              <w:jc w:val="center"/>
            </w:pPr>
            <w:r w:rsidRPr="00605668">
              <w:rPr>
                <w:rFonts w:ascii="Arial" w:hAnsi="Arial" w:cs="Arial"/>
                <w:b/>
              </w:rPr>
              <w:t>Grade 1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2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3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4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5</w:t>
            </w:r>
          </w:p>
        </w:tc>
        <w:tc>
          <w:tcPr>
            <w:tcW w:w="110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:rsidR="00904EF7" w:rsidRPr="00605668" w:rsidTr="008A1DC4">
        <w:tc>
          <w:tcPr>
            <w:tcW w:w="2435" w:type="dxa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866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750 mg BID PF-04136309 + nab-P/Gem (</w:t>
            </w:r>
            <w:r w:rsidRPr="00605668">
              <w:rPr>
                <w:rFonts w:ascii="Arial" w:hAnsi="Arial" w:cs="Arial"/>
                <w:b/>
                <w:i/>
                <w:sz w:val="20"/>
              </w:rPr>
              <w:t>N</w:t>
            </w:r>
            <w:r w:rsidRPr="00605668">
              <w:rPr>
                <w:rFonts w:ascii="Arial" w:hAnsi="Arial" w:cs="Arial"/>
                <w:b/>
                <w:sz w:val="20"/>
              </w:rPr>
              <w:t xml:space="preserve"> = 4)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Any SAE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2 (50.0)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(75.0)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Gastroesophageal reflux disease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Cellulitis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Appetite decrease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Cognitive disorder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c>
          <w:tcPr>
            <w:tcW w:w="2435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Rash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c>
          <w:tcPr>
            <w:tcW w:w="2435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8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500 mg BID PF-04136309 + nab-P/Gem (</w:t>
            </w:r>
            <w:r w:rsidRPr="00605668">
              <w:rPr>
                <w:rFonts w:ascii="Arial" w:hAnsi="Arial" w:cs="Arial"/>
                <w:b/>
                <w:i/>
                <w:sz w:val="20"/>
              </w:rPr>
              <w:t>N</w:t>
            </w:r>
            <w:r w:rsidRPr="00605668">
              <w:rPr>
                <w:rFonts w:ascii="Arial" w:hAnsi="Arial" w:cs="Arial"/>
                <w:b/>
                <w:sz w:val="20"/>
              </w:rPr>
              <w:t xml:space="preserve"> = 17)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left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Any SAE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7 (41.2)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11 (64.7)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605668">
              <w:rPr>
                <w:rFonts w:ascii="Arial" w:eastAsiaTheme="minorEastAsia" w:hAnsi="Arial" w:cs="Arial"/>
                <w:sz w:val="20"/>
              </w:rPr>
              <w:t>Episcleritis</w:t>
            </w:r>
            <w:proofErr w:type="spellEnd"/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left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Abdominal pain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2 (11.8)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2 (11.8)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left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Small intestinal obstruction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Chest pain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Pyrexia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2 (11.8)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Biliary sepsis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proofErr w:type="spellStart"/>
            <w:r w:rsidRPr="00605668">
              <w:rPr>
                <w:rFonts w:ascii="Arial" w:eastAsiaTheme="minorEastAsia" w:hAnsi="Arial" w:cs="Arial"/>
                <w:sz w:val="20"/>
              </w:rPr>
              <w:t>Klebsiella</w:t>
            </w:r>
            <w:proofErr w:type="spellEnd"/>
            <w:r w:rsidRPr="00605668">
              <w:rPr>
                <w:rFonts w:ascii="Arial" w:eastAsiaTheme="minorEastAsia" w:hAnsi="Arial" w:cs="Arial"/>
                <w:sz w:val="20"/>
              </w:rPr>
              <w:t xml:space="preserve"> bacteremia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Liver abscess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Pneumonia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Sepsis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Musculoskeletal pain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Neck pain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eastAsiaTheme="minorEastAsia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Dyspnea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eastAsiaTheme="minorEastAsia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Hypoxia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080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c>
          <w:tcPr>
            <w:tcW w:w="2435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rPr>
                <w:rFonts w:ascii="Arial" w:eastAsiaTheme="minorEastAsia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Pneumonitis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(17.6)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06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32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(17.6)</w:t>
            </w:r>
          </w:p>
        </w:tc>
      </w:tr>
    </w:tbl>
    <w:p w:rsidR="00904EF7" w:rsidRPr="00605668" w:rsidRDefault="00904EF7" w:rsidP="00904EF7">
      <w:pPr>
        <w:autoSpaceDE w:val="0"/>
        <w:autoSpaceDN w:val="0"/>
        <w:adjustRightInd w:val="0"/>
        <w:spacing w:before="120" w:after="60"/>
        <w:rPr>
          <w:rFonts w:ascii="Arial" w:hAnsi="Arial" w:cs="Arial"/>
          <w:sz w:val="18"/>
          <w:szCs w:val="18"/>
        </w:rPr>
      </w:pPr>
      <w:r w:rsidRPr="00DD1249">
        <w:rPr>
          <w:rFonts w:ascii="Arial" w:hAnsi="Arial" w:cs="Arial"/>
          <w:sz w:val="18"/>
          <w:szCs w:val="18"/>
        </w:rPr>
        <w:t>*</w:t>
      </w:r>
      <w:r w:rsidRPr="00605668">
        <w:rPr>
          <w:rFonts w:ascii="Arial" w:hAnsi="Arial" w:cs="Arial"/>
          <w:sz w:val="18"/>
          <w:szCs w:val="18"/>
        </w:rPr>
        <w:t>B</w:t>
      </w:r>
      <w:r w:rsidRPr="00605668">
        <w:rPr>
          <w:rFonts w:ascii="Arial" w:eastAsia="TimesNewRoman,Bold" w:hAnsi="Arial" w:cs="Arial"/>
          <w:bCs/>
          <w:sz w:val="18"/>
          <w:szCs w:val="18"/>
        </w:rPr>
        <w:t xml:space="preserve">y maximum grade per </w:t>
      </w:r>
      <w:r w:rsidRPr="00605668">
        <w:rPr>
          <w:rFonts w:ascii="Arial" w:eastAsiaTheme="minorEastAsia" w:hAnsi="Arial" w:cs="Arial"/>
          <w:sz w:val="18"/>
          <w:szCs w:val="18"/>
        </w:rPr>
        <w:t>Common Terminology Criteria for Adverse Events.</w:t>
      </w: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Theme="minorEastAsia" w:hAnsi="Arial" w:cs="Arial"/>
          <w:sz w:val="18"/>
          <w:szCs w:val="18"/>
        </w:rPr>
      </w:pPr>
      <w:r w:rsidRPr="00605668">
        <w:rPr>
          <w:rFonts w:ascii="Arial" w:hAnsi="Arial" w:cs="Arial"/>
          <w:sz w:val="18"/>
          <w:szCs w:val="18"/>
        </w:rPr>
        <w:t xml:space="preserve">Abbreviations: </w:t>
      </w:r>
      <w:r w:rsidRPr="00DD1249">
        <w:rPr>
          <w:rFonts w:ascii="Arial" w:hAnsi="Arial" w:cs="Arial"/>
          <w:i/>
          <w:sz w:val="18"/>
          <w:szCs w:val="18"/>
        </w:rPr>
        <w:t>ALT</w:t>
      </w:r>
      <w:r w:rsidRPr="00605668">
        <w:rPr>
          <w:rFonts w:ascii="Arial" w:hAnsi="Arial" w:cs="Arial"/>
          <w:sz w:val="18"/>
          <w:szCs w:val="18"/>
        </w:rPr>
        <w:t xml:space="preserve"> alanine aminotransferase</w:t>
      </w:r>
      <w:r>
        <w:rPr>
          <w:rFonts w:ascii="Arial" w:hAnsi="Arial" w:cs="Arial"/>
          <w:sz w:val="18"/>
          <w:szCs w:val="18"/>
        </w:rPr>
        <w:t>,</w:t>
      </w:r>
      <w:r w:rsidRPr="00605668">
        <w:rPr>
          <w:rFonts w:ascii="Arial" w:hAnsi="Arial" w:cs="Arial"/>
          <w:sz w:val="18"/>
          <w:szCs w:val="18"/>
        </w:rPr>
        <w:t xml:space="preserve"> </w:t>
      </w:r>
      <w:r w:rsidRPr="00DD1249">
        <w:rPr>
          <w:rFonts w:ascii="Arial" w:hAnsi="Arial" w:cs="Arial"/>
          <w:i/>
          <w:sz w:val="18"/>
          <w:szCs w:val="18"/>
        </w:rPr>
        <w:t>AST</w:t>
      </w:r>
      <w:r w:rsidRPr="00605668">
        <w:rPr>
          <w:rFonts w:ascii="Arial" w:hAnsi="Arial" w:cs="Arial"/>
          <w:sz w:val="18"/>
          <w:szCs w:val="18"/>
        </w:rPr>
        <w:t xml:space="preserve"> aspartate aminotransferase</w:t>
      </w:r>
      <w:r>
        <w:rPr>
          <w:rFonts w:ascii="Arial" w:hAnsi="Arial" w:cs="Arial"/>
          <w:sz w:val="18"/>
          <w:szCs w:val="18"/>
        </w:rPr>
        <w:t>,</w:t>
      </w:r>
      <w:r w:rsidRPr="00605668">
        <w:rPr>
          <w:rFonts w:ascii="Arial" w:hAnsi="Arial" w:cs="Arial"/>
          <w:sz w:val="18"/>
          <w:szCs w:val="18"/>
        </w:rPr>
        <w:t xml:space="preserve"> </w:t>
      </w:r>
      <w:r w:rsidRPr="00DD1249">
        <w:rPr>
          <w:rFonts w:ascii="Arial" w:eastAsiaTheme="minorEastAsia" w:hAnsi="Arial" w:cs="Arial"/>
          <w:i/>
          <w:sz w:val="18"/>
          <w:szCs w:val="18"/>
        </w:rPr>
        <w:t>BID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twice daily</w:t>
      </w:r>
      <w:r>
        <w:rPr>
          <w:rFonts w:ascii="Arial" w:eastAsiaTheme="minorEastAsia" w:hAnsi="Arial" w:cs="Arial"/>
          <w:sz w:val="18"/>
          <w:szCs w:val="18"/>
        </w:rPr>
        <w:t>,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</w:t>
      </w:r>
      <w:r w:rsidRPr="00605668">
        <w:rPr>
          <w:rFonts w:ascii="Arial" w:eastAsiaTheme="minorEastAsia" w:hAnsi="Arial" w:cs="Arial"/>
          <w:sz w:val="18"/>
          <w:szCs w:val="18"/>
        </w:rPr>
        <w:br/>
      </w:r>
      <w:r w:rsidRPr="00DD1249">
        <w:rPr>
          <w:rFonts w:ascii="Arial" w:eastAsiaTheme="minorEastAsia" w:hAnsi="Arial" w:cs="Arial"/>
          <w:i/>
          <w:sz w:val="18"/>
          <w:szCs w:val="18"/>
        </w:rPr>
        <w:t>N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number of evaluable patients</w:t>
      </w:r>
      <w:r>
        <w:rPr>
          <w:rFonts w:ascii="Arial" w:eastAsiaTheme="minorEastAsia" w:hAnsi="Arial" w:cs="Arial"/>
          <w:sz w:val="18"/>
          <w:szCs w:val="18"/>
        </w:rPr>
        <w:t>,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</w:t>
      </w:r>
      <w:r w:rsidRPr="00DD1249">
        <w:rPr>
          <w:rFonts w:ascii="Arial" w:eastAsiaTheme="minorEastAsia" w:hAnsi="Arial" w:cs="Arial"/>
          <w:i/>
          <w:sz w:val="18"/>
          <w:szCs w:val="18"/>
        </w:rPr>
        <w:t>n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number of patients in the category</w:t>
      </w:r>
      <w:r>
        <w:rPr>
          <w:rFonts w:ascii="Arial" w:eastAsiaTheme="minorEastAsia" w:hAnsi="Arial" w:cs="Arial"/>
          <w:sz w:val="18"/>
          <w:szCs w:val="18"/>
        </w:rPr>
        <w:t>,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</w:t>
      </w:r>
      <w:r w:rsidRPr="00DD1249">
        <w:rPr>
          <w:rFonts w:ascii="Arial" w:hAnsi="Arial" w:cs="Arial"/>
          <w:i/>
          <w:sz w:val="18"/>
          <w:szCs w:val="18"/>
        </w:rPr>
        <w:t>nab-P/Gem</w:t>
      </w:r>
      <w:r w:rsidRPr="00605668">
        <w:rPr>
          <w:rFonts w:ascii="Arial" w:hAnsi="Arial" w:cs="Arial"/>
          <w:sz w:val="18"/>
          <w:szCs w:val="18"/>
        </w:rPr>
        <w:t xml:space="preserve"> nab-paclitaxel/ gemcitabine</w:t>
      </w:r>
      <w:r>
        <w:rPr>
          <w:rFonts w:ascii="Arial" w:hAnsi="Arial" w:cs="Arial"/>
          <w:sz w:val="18"/>
          <w:szCs w:val="18"/>
        </w:rPr>
        <w:t>,</w:t>
      </w:r>
      <w:r w:rsidRPr="00DD1249">
        <w:rPr>
          <w:rFonts w:ascii="Arial" w:hAnsi="Arial" w:cs="Arial"/>
          <w:i/>
          <w:sz w:val="18"/>
          <w:szCs w:val="18"/>
        </w:rPr>
        <w:t xml:space="preserve"> </w:t>
      </w:r>
      <w:r w:rsidRPr="00DD1249">
        <w:rPr>
          <w:rFonts w:ascii="Arial" w:eastAsiaTheme="minorEastAsia" w:hAnsi="Arial" w:cs="Arial"/>
          <w:i/>
          <w:sz w:val="18"/>
          <w:szCs w:val="18"/>
        </w:rPr>
        <w:t>SAE</w:t>
      </w:r>
      <w:r w:rsidRPr="00605668">
        <w:rPr>
          <w:rFonts w:ascii="Arial" w:eastAsiaTheme="minorEastAsia" w:hAnsi="Arial" w:cs="Arial"/>
          <w:sz w:val="18"/>
          <w:szCs w:val="18"/>
        </w:rPr>
        <w:t xml:space="preserve"> serious adverse event</w:t>
      </w:r>
    </w:p>
    <w:p w:rsidR="00904EF7" w:rsidRPr="00605668" w:rsidRDefault="00904EF7" w:rsidP="00904EF7">
      <w:pPr>
        <w:autoSpaceDE w:val="0"/>
        <w:autoSpaceDN w:val="0"/>
        <w:adjustRightInd w:val="0"/>
        <w:spacing w:line="480" w:lineRule="auto"/>
        <w:ind w:left="720"/>
        <w:rPr>
          <w:rFonts w:ascii="Arial" w:eastAsiaTheme="minorEastAsia" w:hAnsi="Arial" w:cs="Arial"/>
        </w:rPr>
      </w:pPr>
    </w:p>
    <w:p w:rsidR="00904EF7" w:rsidRPr="00605668" w:rsidRDefault="00904EF7" w:rsidP="00904EF7">
      <w:pPr>
        <w:spacing w:line="480" w:lineRule="auto"/>
        <w:rPr>
          <w:rFonts w:ascii="Arial" w:eastAsiaTheme="minorEastAsia" w:hAnsi="Arial" w:cs="Arial"/>
        </w:rPr>
      </w:pPr>
      <w:r w:rsidRPr="00605668">
        <w:rPr>
          <w:rFonts w:ascii="Arial" w:eastAsiaTheme="minorEastAsia" w:hAnsi="Arial" w:cs="Arial"/>
        </w:rPr>
        <w:br w:type="page"/>
      </w:r>
    </w:p>
    <w:p w:rsidR="00904EF7" w:rsidRPr="00DD1249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Cs/>
          <w:sz w:val="20"/>
          <w:szCs w:val="20"/>
        </w:rPr>
      </w:pPr>
      <w:r w:rsidRPr="00605668">
        <w:rPr>
          <w:rFonts w:ascii="Arial" w:hAnsi="Arial" w:cs="Arial"/>
          <w:b/>
          <w:sz w:val="20"/>
          <w:szCs w:val="20"/>
        </w:rPr>
        <w:lastRenderedPageBreak/>
        <w:t xml:space="preserve">Supplementary Table S3 </w:t>
      </w:r>
      <w:r w:rsidRPr="00DD1249">
        <w:rPr>
          <w:rFonts w:ascii="Arial" w:eastAsia="TimesNewRoman,Bold" w:hAnsi="Arial" w:cs="Arial"/>
          <w:bCs/>
          <w:sz w:val="20"/>
          <w:szCs w:val="20"/>
        </w:rPr>
        <w:t>Summary of</w:t>
      </w:r>
      <w:r w:rsidRPr="002E3AE6">
        <w:rPr>
          <w:rFonts w:ascii="Arial" w:eastAsia="TimesNewRoman,Bold" w:hAnsi="Arial" w:cs="Arial"/>
          <w:bCs/>
          <w:sz w:val="20"/>
          <w:szCs w:val="20"/>
        </w:rPr>
        <w:t xml:space="preserve"> treatment-emergent serious adverse </w:t>
      </w:r>
      <w:proofErr w:type="spellStart"/>
      <w:r w:rsidRPr="002E3AE6">
        <w:rPr>
          <w:rFonts w:ascii="Arial" w:eastAsia="TimesNewRoman,Bold" w:hAnsi="Arial" w:cs="Arial"/>
          <w:bCs/>
          <w:sz w:val="20"/>
          <w:szCs w:val="20"/>
        </w:rPr>
        <w:t>events</w:t>
      </w:r>
      <w:r w:rsidRPr="002E3AE6">
        <w:rPr>
          <w:rFonts w:ascii="Arial" w:eastAsia="TimesNewRoman,Bold" w:hAnsi="Arial" w:cs="Arial"/>
          <w:bCs/>
          <w:sz w:val="20"/>
          <w:szCs w:val="20"/>
          <w:vertAlign w:val="superscript"/>
        </w:rPr>
        <w:t>a</w:t>
      </w:r>
      <w:proofErr w:type="spellEnd"/>
      <w:r w:rsidRPr="002E3AE6">
        <w:rPr>
          <w:rFonts w:ascii="Arial" w:eastAsia="TimesNewRoman,Bold" w:hAnsi="Arial" w:cs="Arial"/>
          <w:bCs/>
          <w:sz w:val="20"/>
          <w:szCs w:val="20"/>
        </w:rPr>
        <w:t xml:space="preserve"> (treatment-related, all cycles) – safety analysis set</w:t>
      </w: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533"/>
        <w:tblW w:w="8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8"/>
        <w:gridCol w:w="1060"/>
        <w:gridCol w:w="1059"/>
        <w:gridCol w:w="1059"/>
        <w:gridCol w:w="1060"/>
        <w:gridCol w:w="1060"/>
        <w:gridCol w:w="1247"/>
      </w:tblGrid>
      <w:tr w:rsidR="00904EF7" w:rsidRPr="00605668" w:rsidTr="008A1DC4">
        <w:trPr>
          <w:trHeight w:val="429"/>
        </w:trPr>
        <w:tc>
          <w:tcPr>
            <w:tcW w:w="22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40" w:lineRule="exact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Adverse Event, n (%)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605668">
              <w:rPr>
                <w:rFonts w:ascii="Arial" w:hAnsi="Arial" w:cs="Arial"/>
                <w:b/>
              </w:rPr>
              <w:t>Grade 1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2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3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4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Grade 5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:rsidR="00904EF7" w:rsidRPr="00605668" w:rsidTr="008A1DC4">
        <w:trPr>
          <w:trHeight w:val="348"/>
        </w:trPr>
        <w:tc>
          <w:tcPr>
            <w:tcW w:w="2278" w:type="dxa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545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750 mg BID PF-04136309 + nab-P/Gem (</w:t>
            </w:r>
            <w:r w:rsidRPr="00605668">
              <w:rPr>
                <w:rFonts w:ascii="Arial" w:hAnsi="Arial" w:cs="Arial"/>
                <w:b/>
                <w:i/>
                <w:sz w:val="20"/>
              </w:rPr>
              <w:t>N</w:t>
            </w:r>
            <w:r w:rsidRPr="00605668">
              <w:rPr>
                <w:rFonts w:ascii="Arial" w:hAnsi="Arial" w:cs="Arial"/>
                <w:b/>
                <w:sz w:val="20"/>
              </w:rPr>
              <w:t xml:space="preserve"> = 4)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Any SAE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2 (50.0)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Cognitive disorder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>Rash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(25.0)</w:t>
            </w:r>
          </w:p>
        </w:tc>
      </w:tr>
      <w:tr w:rsidR="00904EF7" w:rsidRPr="00605668" w:rsidTr="008A1DC4">
        <w:trPr>
          <w:trHeight w:val="394"/>
        </w:trPr>
        <w:tc>
          <w:tcPr>
            <w:tcW w:w="2278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eastAsiaTheme="minorEastAsia" w:hAnsi="Arial" w:cs="Arial"/>
                <w:sz w:val="20"/>
              </w:rPr>
              <w:t xml:space="preserve"> </w:t>
            </w:r>
          </w:p>
        </w:tc>
        <w:tc>
          <w:tcPr>
            <w:tcW w:w="65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b/>
                <w:sz w:val="20"/>
              </w:rPr>
              <w:t>500 mg BID PF-04136309 + nab-P/Gem (</w:t>
            </w:r>
            <w:r w:rsidRPr="00605668">
              <w:rPr>
                <w:rFonts w:ascii="Arial" w:hAnsi="Arial" w:cs="Arial"/>
                <w:b/>
                <w:i/>
                <w:sz w:val="20"/>
              </w:rPr>
              <w:t>N</w:t>
            </w:r>
            <w:r w:rsidRPr="00605668">
              <w:rPr>
                <w:rFonts w:ascii="Arial" w:hAnsi="Arial" w:cs="Arial"/>
                <w:b/>
                <w:sz w:val="20"/>
              </w:rPr>
              <w:t xml:space="preserve"> = 17)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Any SAE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(17.6)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5 (29.4)</w:t>
            </w:r>
          </w:p>
        </w:tc>
      </w:tr>
      <w:tr w:rsidR="00904EF7" w:rsidRPr="00605668" w:rsidTr="008A1DC4">
        <w:trPr>
          <w:trHeight w:val="195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Pyrexia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Pneumonia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247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Hypoxia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  <w:tc>
          <w:tcPr>
            <w:tcW w:w="1060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1 (5.9)</w:t>
            </w:r>
          </w:p>
        </w:tc>
      </w:tr>
      <w:tr w:rsidR="00904EF7" w:rsidRPr="00605668" w:rsidTr="008A1DC4">
        <w:trPr>
          <w:trHeight w:val="204"/>
        </w:trPr>
        <w:tc>
          <w:tcPr>
            <w:tcW w:w="2278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Pneumonitis</w:t>
            </w:r>
          </w:p>
        </w:tc>
        <w:tc>
          <w:tcPr>
            <w:tcW w:w="106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59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(17.6)</w:t>
            </w:r>
          </w:p>
        </w:tc>
        <w:tc>
          <w:tcPr>
            <w:tcW w:w="106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06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pStyle w:val="ListParagraph"/>
              <w:spacing w:before="0" w:after="0" w:line="280" w:lineRule="exac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605668">
              <w:rPr>
                <w:rFonts w:ascii="Arial" w:hAnsi="Arial" w:cs="Arial"/>
                <w:sz w:val="20"/>
              </w:rPr>
              <w:t>3 (17.6)</w:t>
            </w:r>
          </w:p>
        </w:tc>
      </w:tr>
      <w:tr w:rsidR="00904EF7" w:rsidRPr="00605668" w:rsidTr="008A1DC4">
        <w:trPr>
          <w:trHeight w:val="204"/>
        </w:trPr>
        <w:tc>
          <w:tcPr>
            <w:tcW w:w="8823" w:type="dxa"/>
            <w:gridSpan w:val="7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autoSpaceDE w:val="0"/>
              <w:autoSpaceDN w:val="0"/>
              <w:adjustRightInd w:val="0"/>
              <w:spacing w:before="120" w:after="60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proofErr w:type="gramStart"/>
            <w:r w:rsidRPr="00065681">
              <w:rPr>
                <w:rFonts w:ascii="Arial" w:eastAsiaTheme="minorEastAsia" w:hAnsi="Arial" w:cs="Arial"/>
                <w:sz w:val="18"/>
                <w:szCs w:val="18"/>
                <w:vertAlign w:val="superscript"/>
              </w:rPr>
              <w:t>a</w:t>
            </w:r>
            <w:r w:rsidRPr="00605668">
              <w:rPr>
                <w:rFonts w:ascii="Arial" w:hAnsi="Arial" w:cs="Arial"/>
                <w:color w:val="000000"/>
                <w:sz w:val="18"/>
                <w:szCs w:val="18"/>
              </w:rPr>
              <w:t>By</w:t>
            </w:r>
            <w:proofErr w:type="spellEnd"/>
            <w:proofErr w:type="gramEnd"/>
            <w:r w:rsidRPr="00605668">
              <w:rPr>
                <w:rFonts w:ascii="Arial" w:hAnsi="Arial" w:cs="Arial"/>
                <w:color w:val="000000"/>
                <w:sz w:val="18"/>
                <w:szCs w:val="18"/>
              </w:rPr>
              <w:t xml:space="preserve"> maximum grade per 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>Common Terminology Criteria for Adverse Events.</w:t>
            </w:r>
          </w:p>
          <w:p w:rsidR="00904EF7" w:rsidRPr="00605668" w:rsidRDefault="00904EF7" w:rsidP="008A1DC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BID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twice daily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N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number of evaluable patients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n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number of patients in the category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br/>
            </w:r>
            <w:r w:rsidRPr="00DD1249">
              <w:rPr>
                <w:rFonts w:ascii="Arial" w:hAnsi="Arial" w:cs="Arial"/>
                <w:i/>
                <w:sz w:val="18"/>
                <w:szCs w:val="18"/>
              </w:rPr>
              <w:t>nab-P/Gem</w:t>
            </w:r>
            <w:r w:rsidRPr="00605668">
              <w:rPr>
                <w:rFonts w:ascii="Arial" w:hAnsi="Arial" w:cs="Arial"/>
                <w:sz w:val="18"/>
                <w:szCs w:val="18"/>
              </w:rPr>
              <w:t xml:space="preserve"> nab-paclitaxel/gemcitabine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6056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SAE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serious adverse event</w:t>
            </w:r>
          </w:p>
        </w:tc>
      </w:tr>
    </w:tbl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p w:rsidR="00904EF7" w:rsidRPr="00605668" w:rsidRDefault="00904EF7" w:rsidP="00904EF7">
      <w:pPr>
        <w:spacing w:after="160" w:line="259" w:lineRule="auto"/>
        <w:rPr>
          <w:rFonts w:ascii="Arial" w:eastAsia="TimesNewRoman,Bold" w:hAnsi="Arial" w:cs="Arial"/>
          <w:b/>
          <w:bCs/>
          <w:sz w:val="20"/>
          <w:szCs w:val="20"/>
        </w:rPr>
      </w:pPr>
      <w:r w:rsidRPr="00605668">
        <w:rPr>
          <w:rFonts w:ascii="Arial" w:eastAsia="TimesNewRoman,Bold" w:hAnsi="Arial" w:cs="Arial"/>
          <w:b/>
          <w:bCs/>
          <w:sz w:val="20"/>
          <w:szCs w:val="20"/>
        </w:rPr>
        <w:br w:type="page"/>
      </w:r>
    </w:p>
    <w:p w:rsidR="00904EF7" w:rsidRPr="00605668" w:rsidRDefault="00904EF7" w:rsidP="00904EF7">
      <w:pPr>
        <w:autoSpaceDE w:val="0"/>
        <w:autoSpaceDN w:val="0"/>
        <w:adjustRightInd w:val="0"/>
        <w:rPr>
          <w:rFonts w:ascii="Arial" w:eastAsia="TimesNewRoman,Bold" w:hAnsi="Arial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790"/>
        <w:gridCol w:w="2610"/>
      </w:tblGrid>
      <w:tr w:rsidR="00904EF7" w:rsidRPr="00605668" w:rsidTr="008A1DC4">
        <w:trPr>
          <w:trHeight w:val="416"/>
        </w:trPr>
        <w:tc>
          <w:tcPr>
            <w:tcW w:w="3870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904EF7" w:rsidRPr="00605668" w:rsidRDefault="00904EF7" w:rsidP="008A1DC4">
            <w:pPr>
              <w:spacing w:line="300" w:lineRule="exact"/>
              <w:ind w:right="403"/>
              <w:jc w:val="right"/>
              <w:rPr>
                <w:rFonts w:ascii="Arial" w:eastAsiaTheme="minorEastAsia" w:hAnsi="Arial" w:cs="Arial"/>
              </w:rPr>
            </w:pPr>
          </w:p>
        </w:tc>
        <w:tc>
          <w:tcPr>
            <w:tcW w:w="540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4EF7" w:rsidRPr="00605668" w:rsidRDefault="00904EF7" w:rsidP="008A1DC4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605668">
              <w:rPr>
                <w:rFonts w:ascii="Arial" w:hAnsi="Arial" w:cs="Arial"/>
                <w:b/>
                <w:bCs/>
                <w:kern w:val="24"/>
              </w:rPr>
              <w:t>PF-04136309 BID Dose Group</w:t>
            </w:r>
          </w:p>
        </w:tc>
      </w:tr>
      <w:tr w:rsidR="00904EF7" w:rsidRPr="00605668" w:rsidTr="008A1DC4">
        <w:trPr>
          <w:trHeight w:val="416"/>
        </w:trPr>
        <w:tc>
          <w:tcPr>
            <w:tcW w:w="3870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904EF7" w:rsidRPr="00605668" w:rsidRDefault="00904EF7" w:rsidP="008A1DC4">
            <w:pPr>
              <w:spacing w:line="300" w:lineRule="exact"/>
              <w:ind w:right="403"/>
              <w:rPr>
                <w:rFonts w:ascii="Arial" w:eastAsiaTheme="minorEastAsia" w:hAnsi="Arial" w:cs="Arial"/>
                <w:b/>
              </w:rPr>
            </w:pPr>
            <w:proofErr w:type="gramStart"/>
            <w:r w:rsidRPr="00605668">
              <w:rPr>
                <w:rFonts w:ascii="Arial" w:eastAsiaTheme="minorEastAsia" w:hAnsi="Arial" w:cs="Arial"/>
                <w:b/>
                <w:i/>
              </w:rPr>
              <w:t>n</w:t>
            </w:r>
            <w:proofErr w:type="gramEnd"/>
            <w:r w:rsidRPr="00605668">
              <w:rPr>
                <w:rFonts w:ascii="Arial" w:eastAsiaTheme="minorEastAsia" w:hAnsi="Arial" w:cs="Arial"/>
                <w:b/>
              </w:rPr>
              <w:t xml:space="preserve"> (%)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hAnsi="Arial" w:cs="Arial"/>
                <w:b/>
              </w:rPr>
              <w:t xml:space="preserve">750 mg + nab-P/Gem </w:t>
            </w:r>
            <w:r w:rsidRPr="00605668">
              <w:rPr>
                <w:rFonts w:ascii="Arial" w:hAnsi="Arial" w:cs="Arial"/>
                <w:b/>
              </w:rPr>
              <w:br/>
            </w:r>
            <w:r w:rsidRPr="00605668">
              <w:rPr>
                <w:rFonts w:ascii="Arial" w:hAnsi="Arial" w:cs="Arial"/>
                <w:b/>
                <w:i/>
              </w:rPr>
              <w:t>N</w:t>
            </w:r>
            <w:r w:rsidRPr="00605668">
              <w:rPr>
                <w:rFonts w:ascii="Arial" w:hAnsi="Arial" w:cs="Arial"/>
                <w:b/>
              </w:rPr>
              <w:t xml:space="preserve"> = 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hAnsi="Arial" w:cs="Arial"/>
                <w:b/>
              </w:rPr>
              <w:t xml:space="preserve">500 mg + nab-P/Gem </w:t>
            </w:r>
            <w:r w:rsidRPr="00605668">
              <w:rPr>
                <w:rFonts w:ascii="Arial" w:hAnsi="Arial" w:cs="Arial"/>
                <w:b/>
              </w:rPr>
              <w:br/>
            </w:r>
            <w:r w:rsidRPr="00605668">
              <w:rPr>
                <w:rFonts w:ascii="Arial" w:hAnsi="Arial" w:cs="Arial"/>
                <w:b/>
                <w:i/>
              </w:rPr>
              <w:t>N</w:t>
            </w:r>
            <w:r w:rsidRPr="00605668">
              <w:rPr>
                <w:rFonts w:ascii="Arial" w:hAnsi="Arial" w:cs="Arial"/>
                <w:b/>
              </w:rPr>
              <w:t xml:space="preserve"> = 17</w:t>
            </w:r>
          </w:p>
        </w:tc>
      </w:tr>
      <w:tr w:rsidR="00904EF7" w:rsidRPr="00605668" w:rsidTr="008A1DC4">
        <w:tc>
          <w:tcPr>
            <w:tcW w:w="3870" w:type="dxa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Complete response</w:t>
            </w:r>
          </w:p>
        </w:tc>
        <w:tc>
          <w:tcPr>
            <w:tcW w:w="2790" w:type="dxa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610" w:type="dxa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Partial response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5 (29.4)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Unconfirmed complete response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Unconfirmed partial response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1 (25.0)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1 (5.9)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Stable/no response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1 (25.0)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2 (11.8)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Objective progression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3 (17.6)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Early death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1 (5.9)</w:t>
            </w:r>
          </w:p>
        </w:tc>
      </w:tr>
      <w:tr w:rsidR="00904EF7" w:rsidRPr="00605668" w:rsidTr="008A1DC4">
        <w:tc>
          <w:tcPr>
            <w:tcW w:w="3870" w:type="dxa"/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Indeterminate</w:t>
            </w:r>
          </w:p>
        </w:tc>
        <w:tc>
          <w:tcPr>
            <w:tcW w:w="279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2 (50.0)</w:t>
            </w:r>
          </w:p>
        </w:tc>
        <w:tc>
          <w:tcPr>
            <w:tcW w:w="2610" w:type="dxa"/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5 (29.4)</w:t>
            </w:r>
          </w:p>
        </w:tc>
      </w:tr>
      <w:tr w:rsidR="00904EF7" w:rsidRPr="00605668" w:rsidTr="008A1DC4">
        <w:trPr>
          <w:trHeight w:val="65"/>
        </w:trPr>
        <w:tc>
          <w:tcPr>
            <w:tcW w:w="387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 xml:space="preserve">Objective response rate (95% exact </w:t>
            </w:r>
            <w:proofErr w:type="spellStart"/>
            <w:r w:rsidRPr="00605668">
              <w:rPr>
                <w:rFonts w:ascii="Arial" w:eastAsiaTheme="minorEastAsia" w:hAnsi="Arial" w:cs="Arial"/>
              </w:rPr>
              <w:t>CI</w:t>
            </w:r>
            <w:r w:rsidRPr="00605668">
              <w:rPr>
                <w:rFonts w:ascii="Arial" w:eastAsiaTheme="minorEastAsia" w:hAnsi="Arial" w:cs="Arial"/>
                <w:vertAlign w:val="superscript"/>
              </w:rPr>
              <w:t>a</w:t>
            </w:r>
            <w:proofErr w:type="spellEnd"/>
            <w:r w:rsidRPr="00605668">
              <w:rPr>
                <w:rFonts w:ascii="Arial" w:eastAsiaTheme="minorEastAsia" w:hAnsi="Arial" w:cs="Arial"/>
              </w:rPr>
              <w:t>)</w:t>
            </w:r>
          </w:p>
        </w:tc>
        <w:tc>
          <w:tcPr>
            <w:tcW w:w="279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0 (0.0–60.2)</w:t>
            </w:r>
          </w:p>
        </w:tc>
        <w:tc>
          <w:tcPr>
            <w:tcW w:w="2610" w:type="dxa"/>
            <w:tcBorders>
              <w:bottom w:val="single" w:sz="8" w:space="0" w:color="auto"/>
            </w:tcBorders>
          </w:tcPr>
          <w:p w:rsidR="00904EF7" w:rsidRPr="00605668" w:rsidRDefault="00904EF7" w:rsidP="008A1DC4">
            <w:pPr>
              <w:spacing w:line="300" w:lineRule="exact"/>
              <w:jc w:val="center"/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</w:rPr>
              <w:t>5 (29.4) (10.3–56.0)</w:t>
            </w:r>
          </w:p>
        </w:tc>
      </w:tr>
      <w:tr w:rsidR="00904EF7" w:rsidRPr="00605668" w:rsidTr="008A1DC4">
        <w:trPr>
          <w:trHeight w:val="65"/>
        </w:trPr>
        <w:tc>
          <w:tcPr>
            <w:tcW w:w="9270" w:type="dxa"/>
            <w:gridSpan w:val="3"/>
            <w:tcBorders>
              <w:top w:val="single" w:sz="8" w:space="0" w:color="auto"/>
            </w:tcBorders>
          </w:tcPr>
          <w:p w:rsidR="00904EF7" w:rsidRPr="00605668" w:rsidRDefault="00904EF7" w:rsidP="008A1DC4">
            <w:pPr>
              <w:autoSpaceDE w:val="0"/>
              <w:autoSpaceDN w:val="0"/>
              <w:adjustRightInd w:val="0"/>
              <w:spacing w:before="120" w:after="60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proofErr w:type="gramStart"/>
            <w:r w:rsidRPr="00065681">
              <w:rPr>
                <w:rFonts w:ascii="Arial" w:eastAsiaTheme="minorEastAsia" w:hAnsi="Arial" w:cs="Arial"/>
                <w:sz w:val="18"/>
                <w:szCs w:val="18"/>
                <w:vertAlign w:val="superscript"/>
              </w:rPr>
              <w:t>a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>Using</w:t>
            </w:r>
            <w:proofErr w:type="spellEnd"/>
            <w:proofErr w:type="gramEnd"/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exact method based on binominal distribution.</w:t>
            </w:r>
          </w:p>
          <w:p w:rsidR="00904EF7" w:rsidRPr="00605668" w:rsidRDefault="00904EF7" w:rsidP="008A1DC4">
            <w:pPr>
              <w:rPr>
                <w:rFonts w:ascii="Arial" w:eastAsiaTheme="minorEastAsia" w:hAnsi="Arial" w:cs="Arial"/>
              </w:rPr>
            </w:pP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Abbreviations: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BID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twice daily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CI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confidence interval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proofErr w:type="spellStart"/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mITT</w:t>
            </w:r>
            <w:proofErr w:type="spellEnd"/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modified intent-to-treat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N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number of evaluable patients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eastAsiaTheme="minorEastAsia" w:hAnsi="Arial" w:cs="Arial"/>
                <w:i/>
                <w:sz w:val="18"/>
                <w:szCs w:val="18"/>
              </w:rPr>
              <w:t>n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number of patients in the category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,</w:t>
            </w:r>
            <w:r w:rsidRPr="00605668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DD1249">
              <w:rPr>
                <w:rFonts w:ascii="Arial" w:hAnsi="Arial" w:cs="Arial"/>
                <w:i/>
                <w:sz w:val="18"/>
                <w:szCs w:val="18"/>
              </w:rPr>
              <w:t>nab-P/Gem</w:t>
            </w:r>
            <w:r w:rsidRPr="00605668">
              <w:rPr>
                <w:rFonts w:ascii="Arial" w:hAnsi="Arial" w:cs="Arial"/>
                <w:sz w:val="18"/>
                <w:szCs w:val="18"/>
              </w:rPr>
              <w:t xml:space="preserve"> nab-paclitaxel/gemcitabine</w:t>
            </w:r>
          </w:p>
        </w:tc>
      </w:tr>
    </w:tbl>
    <w:p w:rsidR="00904EF7" w:rsidRDefault="00904EF7" w:rsidP="00904EF7">
      <w:pPr>
        <w:autoSpaceDE w:val="0"/>
        <w:autoSpaceDN w:val="0"/>
        <w:adjustRightInd w:val="0"/>
        <w:rPr>
          <w:rFonts w:ascii="Arial" w:eastAsiaTheme="minorEastAsia" w:hAnsi="Arial" w:cs="Arial"/>
          <w:b/>
          <w:sz w:val="20"/>
          <w:szCs w:val="20"/>
        </w:rPr>
      </w:pPr>
      <w:r w:rsidRPr="00605668">
        <w:rPr>
          <w:rFonts w:ascii="Arial" w:eastAsiaTheme="minorEastAsia" w:hAnsi="Arial" w:cs="Arial"/>
          <w:b/>
          <w:sz w:val="20"/>
          <w:szCs w:val="20"/>
        </w:rPr>
        <w:t xml:space="preserve">Supplementary Table S4 </w:t>
      </w:r>
      <w:r w:rsidRPr="00DD1249">
        <w:rPr>
          <w:rFonts w:ascii="Arial" w:eastAsiaTheme="minorEastAsia" w:hAnsi="Arial" w:cs="Arial"/>
          <w:sz w:val="20"/>
          <w:szCs w:val="20"/>
        </w:rPr>
        <w:t xml:space="preserve">Summary of </w:t>
      </w:r>
      <w:r w:rsidRPr="002E3AE6">
        <w:rPr>
          <w:rFonts w:ascii="Arial" w:eastAsiaTheme="minorEastAsia" w:hAnsi="Arial" w:cs="Arial"/>
          <w:sz w:val="20"/>
          <w:szCs w:val="20"/>
        </w:rPr>
        <w:t xml:space="preserve">best overall response </w:t>
      </w:r>
      <w:r w:rsidRPr="00DD1249">
        <w:rPr>
          <w:rFonts w:ascii="Arial" w:eastAsiaTheme="minorEastAsia" w:hAnsi="Arial" w:cs="Arial"/>
          <w:sz w:val="20"/>
          <w:szCs w:val="20"/>
        </w:rPr>
        <w:t xml:space="preserve">– </w:t>
      </w:r>
      <w:proofErr w:type="spellStart"/>
      <w:r w:rsidRPr="00DD1249">
        <w:rPr>
          <w:rFonts w:ascii="Arial" w:eastAsiaTheme="minorEastAsia" w:hAnsi="Arial" w:cs="Arial"/>
          <w:sz w:val="20"/>
          <w:szCs w:val="20"/>
        </w:rPr>
        <w:t>mITT</w:t>
      </w:r>
      <w:proofErr w:type="spellEnd"/>
      <w:r w:rsidRPr="00DD1249">
        <w:rPr>
          <w:rFonts w:ascii="Arial" w:eastAsiaTheme="minorEastAsia" w:hAnsi="Arial" w:cs="Arial"/>
          <w:sz w:val="20"/>
          <w:szCs w:val="20"/>
        </w:rPr>
        <w:t xml:space="preserve"> </w:t>
      </w:r>
      <w:r>
        <w:rPr>
          <w:rFonts w:ascii="Arial" w:eastAsiaTheme="minorEastAsia" w:hAnsi="Arial" w:cs="Arial"/>
          <w:sz w:val="20"/>
          <w:szCs w:val="20"/>
        </w:rPr>
        <w:t>s</w:t>
      </w:r>
      <w:r w:rsidRPr="00DD1249">
        <w:rPr>
          <w:rFonts w:ascii="Arial" w:eastAsiaTheme="minorEastAsia" w:hAnsi="Arial" w:cs="Arial"/>
          <w:sz w:val="20"/>
          <w:szCs w:val="20"/>
        </w:rPr>
        <w:t>et</w:t>
      </w:r>
    </w:p>
    <w:p w:rsidR="00904EF7" w:rsidRPr="009C6BB2" w:rsidRDefault="00904EF7" w:rsidP="00904EF7">
      <w:pPr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</w:rPr>
      </w:pPr>
    </w:p>
    <w:p w:rsidR="00752597" w:rsidRDefault="00752597"/>
    <w:sectPr w:rsidR="00752597" w:rsidSect="00151382">
      <w:headerReference w:type="default" r:id="rId5"/>
      <w:footerReference w:type="default" r:id="rId6"/>
      <w:pgSz w:w="12240" w:h="15840" w:code="1"/>
      <w:pgMar w:top="1728" w:right="990" w:bottom="1728" w:left="1728" w:header="720" w:footer="720" w:gutter="0"/>
      <w:lnNumType w:countBy="1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590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98B" w:rsidRDefault="00904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C698B" w:rsidRDefault="00904EF7">
    <w:pPr>
      <w:pStyle w:val="Footer"/>
    </w:pPr>
  </w:p>
  <w:p w:rsidR="00EC698B" w:rsidRDefault="00904EF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98B" w:rsidRDefault="00904EF7" w:rsidP="00C21F15">
    <w:pPr>
      <w:pStyle w:val="Header"/>
    </w:pPr>
    <w:r>
      <w:t xml:space="preserve">CCR2 1018 Primary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F7"/>
    <w:rsid w:val="001E139C"/>
    <w:rsid w:val="004908E3"/>
    <w:rsid w:val="00752597"/>
    <w:rsid w:val="008A122F"/>
    <w:rsid w:val="00904EF7"/>
    <w:rsid w:val="00F1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04E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04EF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04E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4EF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04EF7"/>
    <w:pPr>
      <w:overflowPunct w:val="0"/>
      <w:autoSpaceDE w:val="0"/>
      <w:autoSpaceDN w:val="0"/>
      <w:adjustRightInd w:val="0"/>
      <w:spacing w:before="120" w:after="120" w:line="28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904EF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04EF7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04EF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04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04E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04EF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04E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4EF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04EF7"/>
    <w:pPr>
      <w:overflowPunct w:val="0"/>
      <w:autoSpaceDE w:val="0"/>
      <w:autoSpaceDN w:val="0"/>
      <w:adjustRightInd w:val="0"/>
      <w:spacing w:before="120" w:after="120" w:line="28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904EF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04EF7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04EF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04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JANRAMIREZ</dc:creator>
  <cp:lastModifiedBy>JANRAMIREZ</cp:lastModifiedBy>
  <cp:revision>1</cp:revision>
  <dcterms:created xsi:type="dcterms:W3CDTF">2019-07-02T05:06:00Z</dcterms:created>
  <dcterms:modified xsi:type="dcterms:W3CDTF">2019-07-02T05:06:00Z</dcterms:modified>
</cp:coreProperties>
</file>