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FC9" w:rsidRPr="00F31729" w:rsidRDefault="00C86FC9" w:rsidP="00C86FC9">
      <w:pPr>
        <w:rPr>
          <w:rFonts w:ascii="Times New Roman" w:eastAsia="Arial" w:hAnsi="Times New Roman" w:cs="Times New Roman"/>
          <w:b/>
          <w:sz w:val="20"/>
          <w:szCs w:val="20"/>
        </w:rPr>
      </w:pPr>
      <w:r w:rsidRPr="00F31729">
        <w:rPr>
          <w:rFonts w:ascii="Times New Roman" w:eastAsia="Arial" w:hAnsi="Times New Roman" w:cs="Times New Roman"/>
          <w:b/>
          <w:sz w:val="20"/>
          <w:szCs w:val="20"/>
        </w:rPr>
        <w:t>SUPPLEMENTARY INFORMATION</w:t>
      </w:r>
    </w:p>
    <w:p w:rsidR="00C86FC9" w:rsidRPr="00F31729" w:rsidRDefault="00C86FC9" w:rsidP="00C86FC9">
      <w:pPr>
        <w:spacing w:after="0" w:line="360" w:lineRule="auto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  <w:r w:rsidRPr="00F31729">
        <w:rPr>
          <w:rFonts w:ascii="Times New Roman" w:eastAsia="Arial" w:hAnsi="Times New Roman" w:cs="Times New Roman"/>
          <w:b/>
          <w:color w:val="000000"/>
          <w:sz w:val="20"/>
          <w:szCs w:val="20"/>
        </w:rPr>
        <w:t xml:space="preserve">Phase I Study of Daily and Weekly Regimens of the Orally Administered MDM2 Antagonist </w:t>
      </w:r>
      <w:proofErr w:type="spellStart"/>
      <w:r w:rsidRPr="00F31729">
        <w:rPr>
          <w:rFonts w:ascii="Times New Roman" w:eastAsia="Arial" w:hAnsi="Times New Roman" w:cs="Times New Roman"/>
          <w:b/>
          <w:color w:val="000000"/>
          <w:sz w:val="20"/>
          <w:szCs w:val="20"/>
        </w:rPr>
        <w:t>Idasanutlin</w:t>
      </w:r>
      <w:proofErr w:type="spellEnd"/>
      <w:r w:rsidRPr="00F31729">
        <w:rPr>
          <w:rFonts w:ascii="Times New Roman" w:eastAsia="Arial" w:hAnsi="Times New Roman" w:cs="Times New Roman"/>
          <w:b/>
          <w:color w:val="000000"/>
          <w:sz w:val="20"/>
          <w:szCs w:val="20"/>
        </w:rPr>
        <w:t xml:space="preserve"> in Patients with Advanced Tumors</w:t>
      </w:r>
    </w:p>
    <w:p w:rsidR="00C86FC9" w:rsidRPr="00F31729" w:rsidRDefault="00C86FC9" w:rsidP="00C86FC9">
      <w:pPr>
        <w:spacing w:after="0" w:line="360" w:lineRule="auto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C86FC9" w:rsidRPr="00F31729" w:rsidRDefault="00C86FC9" w:rsidP="00C86FC9">
      <w:pPr>
        <w:spacing w:after="0" w:line="360" w:lineRule="auto"/>
        <w:rPr>
          <w:rFonts w:ascii="Times New Roman" w:eastAsia="Arial" w:hAnsi="Times New Roman" w:cs="Times New Roman"/>
          <w:color w:val="000000"/>
          <w:sz w:val="20"/>
          <w:szCs w:val="20"/>
        </w:rPr>
      </w:pPr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>Antoine Italiano,</w:t>
      </w:r>
      <w:r w:rsidRPr="00F31729">
        <w:rPr>
          <w:rFonts w:ascii="Times New Roman" w:eastAsia="Arial" w:hAnsi="Times New Roman" w:cs="Times New Roman"/>
          <w:b/>
          <w:color w:val="000000"/>
          <w:sz w:val="20"/>
          <w:szCs w:val="20"/>
          <w:vertAlign w:val="superscript"/>
        </w:rPr>
        <w:t>1,2,3</w:t>
      </w:r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Wilson H. Miller, Jr.,</w:t>
      </w:r>
      <w:r w:rsidRPr="00F31729">
        <w:rPr>
          <w:rFonts w:ascii="Times New Roman" w:eastAsia="Arial" w:hAnsi="Times New Roman" w:cs="Times New Roman"/>
          <w:b/>
          <w:color w:val="000000"/>
          <w:sz w:val="20"/>
          <w:szCs w:val="20"/>
          <w:vertAlign w:val="superscript"/>
        </w:rPr>
        <w:t>4</w:t>
      </w:r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Jean-Yves Blay,</w:t>
      </w:r>
      <w:r w:rsidRPr="00F31729">
        <w:rPr>
          <w:rFonts w:ascii="Times New Roman" w:eastAsia="Arial" w:hAnsi="Times New Roman" w:cs="Times New Roman"/>
          <w:b/>
          <w:color w:val="000000"/>
          <w:sz w:val="20"/>
          <w:szCs w:val="20"/>
          <w:vertAlign w:val="superscript"/>
        </w:rPr>
        <w:t>5</w:t>
      </w:r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>Jourik</w:t>
      </w:r>
      <w:proofErr w:type="spellEnd"/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A. Gietema,</w:t>
      </w:r>
      <w:r w:rsidRPr="00F31729">
        <w:rPr>
          <w:rFonts w:ascii="Times New Roman" w:eastAsia="Arial" w:hAnsi="Times New Roman" w:cs="Times New Roman"/>
          <w:b/>
          <w:color w:val="000000"/>
          <w:sz w:val="20"/>
          <w:szCs w:val="20"/>
          <w:vertAlign w:val="superscript"/>
        </w:rPr>
        <w:t>5</w:t>
      </w:r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Yung-</w:t>
      </w:r>
      <w:proofErr w:type="spellStart"/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>Jue</w:t>
      </w:r>
      <w:proofErr w:type="spellEnd"/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Bang,</w:t>
      </w:r>
      <w:r w:rsidRPr="00F31729">
        <w:rPr>
          <w:rFonts w:ascii="Times New Roman" w:eastAsia="Arial" w:hAnsi="Times New Roman" w:cs="Times New Roman"/>
          <w:b/>
          <w:color w:val="000000"/>
          <w:sz w:val="20"/>
          <w:szCs w:val="20"/>
          <w:vertAlign w:val="superscript"/>
        </w:rPr>
        <w:t>7</w:t>
      </w:r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Linda R. Mileshkin,</w:t>
      </w:r>
      <w:r w:rsidRPr="00F31729">
        <w:rPr>
          <w:rFonts w:ascii="Times New Roman" w:eastAsia="Arial" w:hAnsi="Times New Roman" w:cs="Times New Roman"/>
          <w:b/>
          <w:color w:val="000000"/>
          <w:sz w:val="20"/>
          <w:szCs w:val="20"/>
          <w:vertAlign w:val="superscript"/>
        </w:rPr>
        <w:t>8</w:t>
      </w:r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Hal W. Hirte,</w:t>
      </w:r>
      <w:r w:rsidRPr="00F31729">
        <w:rPr>
          <w:rFonts w:ascii="Times New Roman" w:eastAsia="Arial" w:hAnsi="Times New Roman" w:cs="Times New Roman"/>
          <w:b/>
          <w:color w:val="000000"/>
          <w:sz w:val="20"/>
          <w:szCs w:val="20"/>
          <w:vertAlign w:val="superscript"/>
        </w:rPr>
        <w:t>9</w:t>
      </w:r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Brian Higgins,</w:t>
      </w:r>
      <w:r w:rsidRPr="00F31729">
        <w:rPr>
          <w:rFonts w:ascii="Times New Roman" w:eastAsia="Arial" w:hAnsi="Times New Roman" w:cs="Times New Roman"/>
          <w:b/>
          <w:color w:val="000000"/>
          <w:sz w:val="20"/>
          <w:szCs w:val="20"/>
          <w:vertAlign w:val="superscript"/>
        </w:rPr>
        <w:t>10</w:t>
      </w:r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Steven Blotner,</w:t>
      </w:r>
      <w:r w:rsidRPr="00F31729">
        <w:rPr>
          <w:rFonts w:ascii="Times New Roman" w:eastAsia="Arial" w:hAnsi="Times New Roman" w:cs="Times New Roman"/>
          <w:b/>
          <w:color w:val="000000"/>
          <w:sz w:val="20"/>
          <w:szCs w:val="20"/>
          <w:vertAlign w:val="superscript"/>
        </w:rPr>
        <w:t>10</w:t>
      </w:r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Gwen L. Nichols,</w:t>
      </w:r>
      <w:r w:rsidRPr="00F31729">
        <w:rPr>
          <w:rFonts w:ascii="Times New Roman" w:eastAsia="Arial" w:hAnsi="Times New Roman" w:cs="Times New Roman"/>
          <w:b/>
          <w:color w:val="000000"/>
          <w:sz w:val="20"/>
          <w:szCs w:val="20"/>
          <w:vertAlign w:val="superscript"/>
        </w:rPr>
        <w:t>10</w:t>
      </w:r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Lin Chi Chen,</w:t>
      </w:r>
      <w:r w:rsidRPr="00F31729">
        <w:rPr>
          <w:rFonts w:ascii="Times New Roman" w:eastAsia="Arial" w:hAnsi="Times New Roman" w:cs="Times New Roman"/>
          <w:b/>
          <w:color w:val="000000"/>
          <w:sz w:val="20"/>
          <w:szCs w:val="20"/>
          <w:vertAlign w:val="superscript"/>
        </w:rPr>
        <w:t xml:space="preserve">10 </w:t>
      </w:r>
      <w:r w:rsidRPr="00F31729">
        <w:rPr>
          <w:rFonts w:ascii="Times New Roman" w:eastAsia="Arial" w:hAnsi="Times New Roman" w:cs="Times New Roman"/>
          <w:bCs/>
          <w:color w:val="000000"/>
          <w:sz w:val="20"/>
          <w:szCs w:val="20"/>
        </w:rPr>
        <w:t>Claire Petry,</w:t>
      </w:r>
      <w:r w:rsidRPr="00F31729">
        <w:rPr>
          <w:rFonts w:ascii="Times New Roman" w:eastAsia="Arial" w:hAnsi="Times New Roman" w:cs="Times New Roman"/>
          <w:bCs/>
          <w:color w:val="000000"/>
          <w:sz w:val="20"/>
          <w:szCs w:val="20"/>
          <w:vertAlign w:val="superscript"/>
        </w:rPr>
        <w:t>11</w:t>
      </w:r>
      <w:r w:rsidRPr="00F31729">
        <w:rPr>
          <w:rFonts w:ascii="Times New Roman" w:eastAsia="Arial" w:hAnsi="Times New Roman" w:cs="Times New Roman"/>
          <w:bCs/>
          <w:color w:val="000000"/>
          <w:sz w:val="20"/>
          <w:szCs w:val="20"/>
        </w:rPr>
        <w:t xml:space="preserve"> Qi Joy Yang,</w:t>
      </w:r>
      <w:r w:rsidRPr="00F31729">
        <w:rPr>
          <w:rFonts w:ascii="Times New Roman" w:eastAsia="Arial" w:hAnsi="Times New Roman" w:cs="Times New Roman"/>
          <w:bCs/>
          <w:color w:val="000000"/>
          <w:sz w:val="20"/>
          <w:szCs w:val="20"/>
          <w:vertAlign w:val="superscript"/>
        </w:rPr>
        <w:t>12</w:t>
      </w:r>
      <w:r w:rsidRPr="00F31729">
        <w:rPr>
          <w:rFonts w:ascii="Times New Roman" w:eastAsia="Arial" w:hAnsi="Times New Roman" w:cs="Times New Roman"/>
          <w:b/>
          <w:color w:val="000000"/>
          <w:sz w:val="20"/>
          <w:szCs w:val="20"/>
        </w:rPr>
        <w:t xml:space="preserve"> </w:t>
      </w:r>
      <w:r w:rsidRPr="00F31729">
        <w:rPr>
          <w:rFonts w:ascii="Times New Roman" w:eastAsia="Arial" w:hAnsi="Times New Roman" w:cs="Times New Roman"/>
          <w:sz w:val="20"/>
          <w:szCs w:val="20"/>
        </w:rPr>
        <w:t>Christophe Schmitt,</w:t>
      </w:r>
      <w:r w:rsidRPr="00F31729">
        <w:rPr>
          <w:rFonts w:ascii="Times New Roman" w:eastAsia="Arial" w:hAnsi="Times New Roman" w:cs="Times New Roman"/>
          <w:b/>
          <w:sz w:val="20"/>
          <w:szCs w:val="20"/>
          <w:vertAlign w:val="superscript"/>
        </w:rPr>
        <w:t>11</w:t>
      </w:r>
      <w:r w:rsidRPr="00F31729">
        <w:rPr>
          <w:rFonts w:ascii="Times New Roman" w:eastAsia="Arial" w:hAnsi="Times New Roman" w:cs="Times New Roman"/>
          <w:sz w:val="20"/>
          <w:szCs w:val="20"/>
        </w:rPr>
        <w:t xml:space="preserve"> Candice Jamois,</w:t>
      </w:r>
      <w:r w:rsidRPr="00F31729">
        <w:rPr>
          <w:rFonts w:ascii="Times New Roman" w:eastAsia="Arial" w:hAnsi="Times New Roman" w:cs="Times New Roman"/>
          <w:b/>
          <w:sz w:val="20"/>
          <w:szCs w:val="20"/>
          <w:vertAlign w:val="superscript"/>
        </w:rPr>
        <w:t xml:space="preserve">11 </w:t>
      </w:r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>Lillian L. Siu</w:t>
      </w:r>
      <w:r w:rsidRPr="00F31729">
        <w:rPr>
          <w:rFonts w:ascii="Times New Roman" w:eastAsia="Arial" w:hAnsi="Times New Roman" w:cs="Times New Roman"/>
          <w:b/>
          <w:sz w:val="20"/>
          <w:szCs w:val="20"/>
          <w:vertAlign w:val="superscript"/>
        </w:rPr>
        <w:t>13</w:t>
      </w:r>
    </w:p>
    <w:p w:rsidR="00C86FC9" w:rsidRPr="00F31729" w:rsidRDefault="00C86FC9" w:rsidP="00C86FC9">
      <w:pPr>
        <w:spacing w:after="0" w:line="360" w:lineRule="auto"/>
        <w:rPr>
          <w:rFonts w:ascii="Times New Roman" w:eastAsia="Arial" w:hAnsi="Times New Roman" w:cs="Times New Roman"/>
          <w:color w:val="C00000"/>
          <w:sz w:val="20"/>
          <w:szCs w:val="20"/>
        </w:rPr>
      </w:pPr>
    </w:p>
    <w:p w:rsidR="00C86FC9" w:rsidRPr="00F31729" w:rsidRDefault="00C86FC9" w:rsidP="00C86FC9">
      <w:pPr>
        <w:spacing w:after="0" w:line="360" w:lineRule="auto"/>
        <w:rPr>
          <w:rFonts w:ascii="Times New Roman" w:eastAsia="Arial" w:hAnsi="Times New Roman" w:cs="Times New Roman"/>
          <w:color w:val="000000"/>
          <w:sz w:val="20"/>
          <w:szCs w:val="20"/>
        </w:rPr>
      </w:pPr>
      <w:r w:rsidRPr="00F31729">
        <w:rPr>
          <w:rFonts w:ascii="Times New Roman" w:eastAsia="Arial" w:hAnsi="Times New Roman" w:cs="Times New Roman"/>
          <w:b/>
          <w:color w:val="000000"/>
          <w:sz w:val="20"/>
          <w:szCs w:val="20"/>
          <w:vertAlign w:val="superscript"/>
        </w:rPr>
        <w:t>1</w:t>
      </w:r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Institut </w:t>
      </w:r>
      <w:proofErr w:type="spellStart"/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>Bergonié</w:t>
      </w:r>
      <w:proofErr w:type="spellEnd"/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, Bordeaux, France; </w:t>
      </w:r>
      <w:r w:rsidRPr="00F31729">
        <w:rPr>
          <w:rFonts w:ascii="Times New Roman" w:eastAsia="Arial" w:hAnsi="Times New Roman" w:cs="Times New Roman"/>
          <w:b/>
          <w:color w:val="000000"/>
          <w:sz w:val="20"/>
          <w:szCs w:val="20"/>
          <w:vertAlign w:val="superscript"/>
        </w:rPr>
        <w:t>2</w:t>
      </w:r>
      <w:r w:rsidRPr="00F31729">
        <w:rPr>
          <w:rFonts w:ascii="Times New Roman" w:eastAsia="Arial" w:hAnsi="Times New Roman" w:cs="Times New Roman"/>
          <w:bCs/>
          <w:color w:val="000000"/>
          <w:sz w:val="20"/>
          <w:szCs w:val="20"/>
        </w:rPr>
        <w:t xml:space="preserve">Gustave </w:t>
      </w:r>
      <w:proofErr w:type="spellStart"/>
      <w:r w:rsidRPr="00F31729">
        <w:rPr>
          <w:rFonts w:ascii="Times New Roman" w:eastAsia="Arial" w:hAnsi="Times New Roman" w:cs="Times New Roman"/>
          <w:bCs/>
          <w:color w:val="000000"/>
          <w:sz w:val="20"/>
          <w:szCs w:val="20"/>
        </w:rPr>
        <w:t>Roussy</w:t>
      </w:r>
      <w:proofErr w:type="spellEnd"/>
      <w:r w:rsidRPr="00F31729">
        <w:rPr>
          <w:rFonts w:ascii="Times New Roman" w:eastAsia="Arial" w:hAnsi="Times New Roman" w:cs="Times New Roman"/>
          <w:bCs/>
          <w:color w:val="000000"/>
          <w:sz w:val="20"/>
          <w:szCs w:val="20"/>
        </w:rPr>
        <w:t xml:space="preserve">, Villejuif, France; </w:t>
      </w:r>
      <w:r w:rsidRPr="00F31729">
        <w:rPr>
          <w:rFonts w:ascii="Times New Roman" w:eastAsia="Arial" w:hAnsi="Times New Roman" w:cs="Times New Roman"/>
          <w:bCs/>
          <w:color w:val="000000"/>
          <w:sz w:val="20"/>
          <w:szCs w:val="20"/>
          <w:vertAlign w:val="superscript"/>
        </w:rPr>
        <w:t>3</w:t>
      </w:r>
      <w:r w:rsidRPr="00F31729">
        <w:rPr>
          <w:rFonts w:ascii="Times New Roman" w:eastAsia="Arial" w:hAnsi="Times New Roman" w:cs="Times New Roman"/>
          <w:bCs/>
          <w:color w:val="000000"/>
          <w:sz w:val="20"/>
          <w:szCs w:val="20"/>
        </w:rPr>
        <w:t xml:space="preserve">Faculty of Medicine, University of Bordeaux, Bordeaux; </w:t>
      </w:r>
      <w:r w:rsidRPr="00F31729">
        <w:rPr>
          <w:rFonts w:ascii="Times New Roman" w:eastAsia="Arial" w:hAnsi="Times New Roman" w:cs="Times New Roman"/>
          <w:bCs/>
          <w:color w:val="000000"/>
          <w:sz w:val="20"/>
          <w:szCs w:val="20"/>
          <w:vertAlign w:val="superscript"/>
        </w:rPr>
        <w:t>4</w:t>
      </w:r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Segal Cancer Center, Jewish General Hospital, McGill University, Montreal, QC, Canada; </w:t>
      </w:r>
      <w:r w:rsidRPr="00F31729">
        <w:rPr>
          <w:rFonts w:ascii="Times New Roman" w:eastAsia="Arial" w:hAnsi="Times New Roman" w:cs="Times New Roman"/>
          <w:b/>
          <w:color w:val="000000"/>
          <w:sz w:val="20"/>
          <w:szCs w:val="20"/>
          <w:vertAlign w:val="superscript"/>
        </w:rPr>
        <w:t>5</w:t>
      </w:r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Centre Léon </w:t>
      </w:r>
      <w:proofErr w:type="spellStart"/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>Bérard</w:t>
      </w:r>
      <w:proofErr w:type="spellEnd"/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, Lyon, France; </w:t>
      </w:r>
      <w:r w:rsidRPr="00F31729">
        <w:rPr>
          <w:rFonts w:ascii="Times New Roman" w:eastAsia="Arial" w:hAnsi="Times New Roman" w:cs="Times New Roman"/>
          <w:b/>
          <w:color w:val="000000"/>
          <w:sz w:val="20"/>
          <w:szCs w:val="20"/>
          <w:vertAlign w:val="superscript"/>
        </w:rPr>
        <w:t>6</w:t>
      </w:r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University Medical Center Groningen, Groningen, Netherlands; </w:t>
      </w:r>
      <w:r w:rsidRPr="00F31729">
        <w:rPr>
          <w:rFonts w:ascii="Times New Roman" w:eastAsia="Arial" w:hAnsi="Times New Roman" w:cs="Times New Roman"/>
          <w:color w:val="000000"/>
          <w:sz w:val="20"/>
          <w:szCs w:val="20"/>
          <w:vertAlign w:val="superscript"/>
        </w:rPr>
        <w:t>7</w:t>
      </w:r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Seoul National University College of Medicine, Seoul, South Korea; </w:t>
      </w:r>
      <w:r w:rsidRPr="00F31729">
        <w:rPr>
          <w:rFonts w:ascii="Times New Roman" w:eastAsia="Arial" w:hAnsi="Times New Roman" w:cs="Times New Roman"/>
          <w:b/>
          <w:color w:val="000000"/>
          <w:sz w:val="20"/>
          <w:szCs w:val="20"/>
          <w:vertAlign w:val="superscript"/>
        </w:rPr>
        <w:t>8</w:t>
      </w:r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Peter </w:t>
      </w:r>
      <w:proofErr w:type="spellStart"/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>MacCallum</w:t>
      </w:r>
      <w:proofErr w:type="spellEnd"/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Cancer Center, Melbourne, Australia; </w:t>
      </w:r>
      <w:r w:rsidRPr="00F31729">
        <w:rPr>
          <w:rFonts w:ascii="Times New Roman" w:eastAsia="Arial" w:hAnsi="Times New Roman" w:cs="Times New Roman"/>
          <w:b/>
          <w:color w:val="000000"/>
          <w:sz w:val="20"/>
          <w:szCs w:val="20"/>
          <w:vertAlign w:val="superscript"/>
        </w:rPr>
        <w:t>9</w:t>
      </w:r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Juravinski Cancer Centre, Hamilton, ON, Canada; </w:t>
      </w:r>
      <w:r w:rsidRPr="00F31729">
        <w:rPr>
          <w:rFonts w:ascii="Times New Roman" w:eastAsia="Arial" w:hAnsi="Times New Roman" w:cs="Times New Roman"/>
          <w:b/>
          <w:color w:val="000000"/>
          <w:sz w:val="20"/>
          <w:szCs w:val="20"/>
          <w:vertAlign w:val="superscript"/>
        </w:rPr>
        <w:t>10</w:t>
      </w:r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Hoffmann-La Roche, Roche Innovation Center, New York, NY, USA; </w:t>
      </w:r>
      <w:r w:rsidRPr="00F31729">
        <w:rPr>
          <w:rFonts w:ascii="Times New Roman" w:eastAsia="Arial" w:hAnsi="Times New Roman" w:cs="Times New Roman"/>
          <w:b/>
          <w:bCs/>
          <w:sz w:val="20"/>
          <w:szCs w:val="20"/>
          <w:vertAlign w:val="superscript"/>
        </w:rPr>
        <w:t>11</w:t>
      </w:r>
      <w:r w:rsidRPr="00F31729">
        <w:rPr>
          <w:rFonts w:ascii="Times New Roman" w:eastAsia="Arial" w:hAnsi="Times New Roman" w:cs="Times New Roman"/>
          <w:sz w:val="20"/>
          <w:szCs w:val="20"/>
        </w:rPr>
        <w:t xml:space="preserve">Roche Innovation Center, Basel, Switzerland; </w:t>
      </w:r>
      <w:r w:rsidRPr="00F31729">
        <w:rPr>
          <w:rFonts w:ascii="Times New Roman" w:eastAsia="Arial" w:hAnsi="Times New Roman" w:cs="Times New Roman"/>
          <w:sz w:val="20"/>
          <w:szCs w:val="20"/>
          <w:vertAlign w:val="superscript"/>
        </w:rPr>
        <w:t>12</w:t>
      </w:r>
      <w:r w:rsidRPr="00F31729">
        <w:rPr>
          <w:rFonts w:ascii="Times New Roman" w:eastAsia="Arial" w:hAnsi="Times New Roman" w:cs="Times New Roman"/>
          <w:sz w:val="20"/>
          <w:szCs w:val="20"/>
        </w:rPr>
        <w:t xml:space="preserve">Certara, Montréal, QC, Canada; </w:t>
      </w:r>
      <w:r w:rsidRPr="00F31729">
        <w:rPr>
          <w:rFonts w:ascii="Times New Roman" w:eastAsia="Arial" w:hAnsi="Times New Roman" w:cs="Times New Roman"/>
          <w:sz w:val="20"/>
          <w:szCs w:val="20"/>
          <w:vertAlign w:val="superscript"/>
        </w:rPr>
        <w:t xml:space="preserve"> </w:t>
      </w:r>
      <w:r w:rsidRPr="00F31729">
        <w:rPr>
          <w:rFonts w:ascii="Times New Roman" w:eastAsia="Arial" w:hAnsi="Times New Roman" w:cs="Times New Roman"/>
          <w:b/>
          <w:sz w:val="20"/>
          <w:szCs w:val="20"/>
          <w:vertAlign w:val="superscript"/>
        </w:rPr>
        <w:t>13</w:t>
      </w:r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>Princess Margaret Cancer Centre, Toronto, ON, Canada</w:t>
      </w:r>
    </w:p>
    <w:p w:rsidR="00C86FC9" w:rsidRPr="00F31729" w:rsidRDefault="00C86FC9" w:rsidP="00C86FC9">
      <w:pPr>
        <w:spacing w:after="0" w:line="360" w:lineRule="auto"/>
        <w:rPr>
          <w:rFonts w:ascii="Times New Roman" w:eastAsia="Arial" w:hAnsi="Times New Roman" w:cs="Times New Roman"/>
          <w:color w:val="000000"/>
          <w:sz w:val="20"/>
          <w:szCs w:val="20"/>
        </w:rPr>
      </w:pPr>
    </w:p>
    <w:p w:rsidR="00C86FC9" w:rsidRDefault="00C86FC9" w:rsidP="00C86FC9">
      <w:pPr>
        <w:spacing w:after="120" w:line="360" w:lineRule="auto"/>
        <w:rPr>
          <w:rFonts w:ascii="Times New Roman" w:eastAsia="Arial" w:hAnsi="Times New Roman" w:cs="Times New Roman"/>
          <w:color w:val="000000"/>
          <w:sz w:val="20"/>
          <w:szCs w:val="20"/>
        </w:rPr>
      </w:pPr>
      <w:r w:rsidRPr="00F31729">
        <w:rPr>
          <w:rFonts w:ascii="Times New Roman" w:eastAsia="Arial" w:hAnsi="Times New Roman" w:cs="Times New Roman"/>
          <w:b/>
          <w:color w:val="000000"/>
          <w:sz w:val="20"/>
          <w:szCs w:val="20"/>
        </w:rPr>
        <w:t xml:space="preserve">Correspondence to: </w:t>
      </w:r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Dr. Lillian L. Siu, Princess Margaret Cancer Centre, University of Toronto, Toronto, ON M5G 1Z5, Canada. Tel: 416-946-2911; Fax: 416-946-4467; email: lillian.siu@uhn.ca </w:t>
      </w:r>
    </w:p>
    <w:p w:rsidR="00C86FC9" w:rsidRPr="00F31729" w:rsidRDefault="00C86FC9" w:rsidP="00C86FC9">
      <w:pPr>
        <w:spacing w:after="120" w:line="360" w:lineRule="auto"/>
        <w:rPr>
          <w:rFonts w:ascii="Times New Roman" w:eastAsia="Arial" w:hAnsi="Times New Roman" w:cs="Times New Roman"/>
          <w:sz w:val="20"/>
          <w:szCs w:val="20"/>
        </w:rPr>
      </w:pPr>
    </w:p>
    <w:p w:rsidR="00C86FC9" w:rsidRPr="00F31729" w:rsidRDefault="00C86FC9" w:rsidP="00C86FC9">
      <w:pPr>
        <w:spacing w:after="120" w:line="360" w:lineRule="auto"/>
        <w:rPr>
          <w:rFonts w:ascii="Times New Roman" w:eastAsia="Arial" w:hAnsi="Times New Roman" w:cs="Times New Roman"/>
          <w:b/>
          <w:sz w:val="20"/>
          <w:szCs w:val="20"/>
        </w:rPr>
      </w:pPr>
      <w:r w:rsidRPr="00F31729">
        <w:rPr>
          <w:rFonts w:ascii="Times New Roman" w:eastAsia="Arial" w:hAnsi="Times New Roman" w:cs="Times New Roman"/>
          <w:b/>
          <w:sz w:val="20"/>
          <w:szCs w:val="20"/>
        </w:rPr>
        <w:t>SUPPLEMENTARY METHODS</w:t>
      </w:r>
    </w:p>
    <w:p w:rsidR="00C86FC9" w:rsidRPr="00F31729" w:rsidRDefault="00C86FC9" w:rsidP="00C86FC9">
      <w:pPr>
        <w:spacing w:after="120" w:line="360" w:lineRule="auto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  <w:r w:rsidRPr="00F31729">
        <w:rPr>
          <w:rFonts w:ascii="Times New Roman" w:eastAsia="Arial" w:hAnsi="Times New Roman" w:cs="Times New Roman"/>
          <w:b/>
          <w:color w:val="000000"/>
          <w:sz w:val="20"/>
          <w:szCs w:val="20"/>
        </w:rPr>
        <w:t>Dose-limiting toxicity (DLT)</w:t>
      </w:r>
    </w:p>
    <w:p w:rsidR="00C86FC9" w:rsidRPr="00F31729" w:rsidRDefault="00C86FC9" w:rsidP="00C86FC9">
      <w:pPr>
        <w:spacing w:after="120" w:line="360" w:lineRule="auto"/>
        <w:rPr>
          <w:rFonts w:ascii="Times New Roman" w:eastAsia="Arial" w:hAnsi="Times New Roman" w:cs="Times New Roman"/>
          <w:bCs/>
          <w:color w:val="000000"/>
          <w:sz w:val="20"/>
          <w:szCs w:val="20"/>
        </w:rPr>
      </w:pPr>
      <w:r w:rsidRPr="00F31729">
        <w:rPr>
          <w:rFonts w:ascii="Times New Roman" w:eastAsia="Arial" w:hAnsi="Times New Roman" w:cs="Times New Roman"/>
          <w:bCs/>
          <w:color w:val="000000"/>
          <w:sz w:val="20"/>
          <w:szCs w:val="20"/>
        </w:rPr>
        <w:t xml:space="preserve">DLTs, excluding </w:t>
      </w:r>
      <w:proofErr w:type="spellStart"/>
      <w:r w:rsidRPr="00F31729">
        <w:rPr>
          <w:rFonts w:ascii="Times New Roman" w:eastAsia="Arial" w:hAnsi="Times New Roman" w:cs="Times New Roman"/>
          <w:bCs/>
          <w:color w:val="000000"/>
          <w:sz w:val="20"/>
          <w:szCs w:val="20"/>
        </w:rPr>
        <w:t>cytopenias</w:t>
      </w:r>
      <w:proofErr w:type="spellEnd"/>
      <w:r w:rsidRPr="00F31729">
        <w:rPr>
          <w:rFonts w:ascii="Times New Roman" w:eastAsia="Arial" w:hAnsi="Times New Roman" w:cs="Times New Roman"/>
          <w:bCs/>
          <w:color w:val="000000"/>
          <w:sz w:val="20"/>
          <w:szCs w:val="20"/>
        </w:rPr>
        <w:t xml:space="preserve">, were assessed during the first treatment cycle (28 days). </w:t>
      </w:r>
      <w:proofErr w:type="spellStart"/>
      <w:r w:rsidRPr="00F31729">
        <w:rPr>
          <w:rFonts w:ascii="Times New Roman" w:eastAsia="Arial" w:hAnsi="Times New Roman" w:cs="Times New Roman"/>
          <w:bCs/>
          <w:color w:val="000000"/>
          <w:sz w:val="20"/>
          <w:szCs w:val="20"/>
        </w:rPr>
        <w:t>Cytopenias</w:t>
      </w:r>
      <w:proofErr w:type="spellEnd"/>
      <w:r w:rsidRPr="00F31729">
        <w:rPr>
          <w:rFonts w:ascii="Times New Roman" w:eastAsia="Arial" w:hAnsi="Times New Roman" w:cs="Times New Roman"/>
          <w:bCs/>
          <w:color w:val="000000"/>
          <w:sz w:val="20"/>
          <w:szCs w:val="20"/>
        </w:rPr>
        <w:t xml:space="preserve"> were followed to nadir (or onset of grade 4 toxicity) for consideration of DLT. The following events were considered DLT: </w:t>
      </w:r>
    </w:p>
    <w:p w:rsidR="00C86FC9" w:rsidRPr="00F31729" w:rsidRDefault="00C86FC9" w:rsidP="00C86FC9">
      <w:pPr>
        <w:pStyle w:val="ListParagraph"/>
        <w:numPr>
          <w:ilvl w:val="0"/>
          <w:numId w:val="15"/>
        </w:numPr>
        <w:spacing w:after="120" w:line="360" w:lineRule="auto"/>
        <w:rPr>
          <w:rFonts w:ascii="Times New Roman" w:eastAsia="Arial" w:hAnsi="Times New Roman" w:cs="Times New Roman"/>
          <w:bCs/>
          <w:color w:val="000000"/>
          <w:sz w:val="20"/>
          <w:szCs w:val="20"/>
        </w:rPr>
      </w:pPr>
      <w:r w:rsidRPr="00F31729">
        <w:rPr>
          <w:rFonts w:ascii="Times New Roman" w:eastAsia="Arial" w:hAnsi="Times New Roman" w:cs="Times New Roman"/>
          <w:bCs/>
          <w:color w:val="000000"/>
          <w:sz w:val="20"/>
          <w:szCs w:val="20"/>
        </w:rPr>
        <w:t>Any non-hematologic toxicity considered probably related to study drug, and not attributable to underlying disease progression, of ≥</w:t>
      </w:r>
      <w:r>
        <w:rPr>
          <w:rFonts w:ascii="Times New Roman" w:eastAsia="Arial" w:hAnsi="Times New Roman" w:cs="Times New Roman"/>
          <w:bCs/>
          <w:color w:val="000000"/>
          <w:sz w:val="20"/>
          <w:szCs w:val="20"/>
        </w:rPr>
        <w:t xml:space="preserve"> </w:t>
      </w:r>
      <w:r w:rsidRPr="00F31729">
        <w:rPr>
          <w:rFonts w:ascii="Times New Roman" w:eastAsia="Arial" w:hAnsi="Times New Roman" w:cs="Times New Roman"/>
          <w:bCs/>
          <w:color w:val="000000"/>
          <w:sz w:val="20"/>
          <w:szCs w:val="20"/>
        </w:rPr>
        <w:t>grade 3 severity (except for grade 3 fatigue, anorexia, and alopecia)</w:t>
      </w:r>
    </w:p>
    <w:p w:rsidR="00C86FC9" w:rsidRPr="00F31729" w:rsidRDefault="00C86FC9" w:rsidP="00C86FC9">
      <w:pPr>
        <w:pStyle w:val="ListParagraph"/>
        <w:numPr>
          <w:ilvl w:val="0"/>
          <w:numId w:val="15"/>
        </w:numPr>
        <w:spacing w:after="120" w:line="360" w:lineRule="auto"/>
        <w:rPr>
          <w:rFonts w:ascii="Times New Roman" w:eastAsia="Arial" w:hAnsi="Times New Roman" w:cs="Times New Roman"/>
          <w:bCs/>
          <w:color w:val="000000"/>
          <w:sz w:val="20"/>
          <w:szCs w:val="20"/>
        </w:rPr>
      </w:pPr>
      <w:r w:rsidRPr="00F31729">
        <w:rPr>
          <w:rFonts w:ascii="Times New Roman" w:eastAsia="Arial" w:hAnsi="Times New Roman" w:cs="Times New Roman"/>
          <w:bCs/>
          <w:color w:val="000000"/>
          <w:sz w:val="20"/>
          <w:szCs w:val="20"/>
        </w:rPr>
        <w:t>Nausea/vomiting and/or diarrhea were considered DLT only if they reached ≥ grade 3 severity despite adequate supportive care measures (&gt;</w:t>
      </w:r>
      <w:r>
        <w:rPr>
          <w:rFonts w:ascii="Times New Roman" w:eastAsia="Arial" w:hAnsi="Times New Roman" w:cs="Times New Roman"/>
          <w:bCs/>
          <w:color w:val="000000"/>
          <w:sz w:val="20"/>
          <w:szCs w:val="20"/>
        </w:rPr>
        <w:t xml:space="preserve"> </w:t>
      </w:r>
      <w:r w:rsidRPr="00F31729">
        <w:rPr>
          <w:rFonts w:ascii="Times New Roman" w:eastAsia="Arial" w:hAnsi="Times New Roman" w:cs="Times New Roman"/>
          <w:bCs/>
          <w:color w:val="000000"/>
          <w:sz w:val="20"/>
          <w:szCs w:val="20"/>
        </w:rPr>
        <w:t>24 hours of treatment) and were considered probably related to study drug</w:t>
      </w:r>
    </w:p>
    <w:p w:rsidR="00C86FC9" w:rsidRPr="00F31729" w:rsidRDefault="00C86FC9" w:rsidP="00C86FC9">
      <w:pPr>
        <w:pStyle w:val="ListParagraph"/>
        <w:numPr>
          <w:ilvl w:val="0"/>
          <w:numId w:val="15"/>
        </w:numPr>
        <w:spacing w:after="120" w:line="360" w:lineRule="auto"/>
        <w:rPr>
          <w:rFonts w:ascii="Times New Roman" w:eastAsia="Arial" w:hAnsi="Times New Roman" w:cs="Times New Roman"/>
          <w:bCs/>
          <w:color w:val="000000"/>
          <w:sz w:val="20"/>
          <w:szCs w:val="20"/>
        </w:rPr>
      </w:pPr>
      <w:r w:rsidRPr="00F31729">
        <w:rPr>
          <w:rFonts w:ascii="Times New Roman" w:eastAsia="Arial" w:hAnsi="Times New Roman" w:cs="Times New Roman"/>
          <w:bCs/>
          <w:color w:val="000000"/>
          <w:sz w:val="20"/>
          <w:szCs w:val="20"/>
        </w:rPr>
        <w:t xml:space="preserve">Grade 4 </w:t>
      </w:r>
      <w:r>
        <w:rPr>
          <w:rFonts w:ascii="Times New Roman" w:eastAsia="Arial" w:hAnsi="Times New Roman" w:cs="Times New Roman"/>
          <w:bCs/>
          <w:color w:val="000000"/>
          <w:sz w:val="20"/>
          <w:szCs w:val="20"/>
        </w:rPr>
        <w:t>n</w:t>
      </w:r>
      <w:r w:rsidRPr="00F31729">
        <w:rPr>
          <w:rFonts w:ascii="Times New Roman" w:eastAsia="Arial" w:hAnsi="Times New Roman" w:cs="Times New Roman"/>
          <w:bCs/>
          <w:color w:val="000000"/>
          <w:sz w:val="20"/>
          <w:szCs w:val="20"/>
        </w:rPr>
        <w:t xml:space="preserve">eutropenia lasting </w:t>
      </w:r>
      <w:r>
        <w:rPr>
          <w:rFonts w:ascii="Times New Roman" w:eastAsia="Arial" w:hAnsi="Times New Roman" w:cs="Times New Roman"/>
          <w:bCs/>
          <w:color w:val="000000"/>
          <w:sz w:val="20"/>
          <w:szCs w:val="20"/>
        </w:rPr>
        <w:t xml:space="preserve">≥ </w:t>
      </w:r>
      <w:r w:rsidRPr="00F31729">
        <w:rPr>
          <w:rFonts w:ascii="Times New Roman" w:eastAsia="Arial" w:hAnsi="Times New Roman" w:cs="Times New Roman"/>
          <w:bCs/>
          <w:color w:val="000000"/>
          <w:sz w:val="20"/>
          <w:szCs w:val="20"/>
        </w:rPr>
        <w:t>7 days (treatment with cytokines was acceptable if patient had grade 4 neutropenia)</w:t>
      </w:r>
    </w:p>
    <w:p w:rsidR="00C86FC9" w:rsidRPr="00F31729" w:rsidRDefault="00C86FC9" w:rsidP="00C86FC9">
      <w:pPr>
        <w:pStyle w:val="ListParagraph"/>
        <w:numPr>
          <w:ilvl w:val="0"/>
          <w:numId w:val="15"/>
        </w:numPr>
        <w:spacing w:after="120" w:line="360" w:lineRule="auto"/>
        <w:rPr>
          <w:rFonts w:ascii="Times New Roman" w:eastAsia="Arial" w:hAnsi="Times New Roman" w:cs="Times New Roman"/>
          <w:bCs/>
          <w:color w:val="000000"/>
          <w:sz w:val="20"/>
          <w:szCs w:val="20"/>
        </w:rPr>
      </w:pPr>
      <w:r w:rsidRPr="00F31729">
        <w:rPr>
          <w:rFonts w:ascii="Times New Roman" w:eastAsia="Arial" w:hAnsi="Times New Roman" w:cs="Times New Roman"/>
          <w:bCs/>
          <w:color w:val="000000"/>
          <w:sz w:val="20"/>
          <w:szCs w:val="20"/>
        </w:rPr>
        <w:t xml:space="preserve">Febrile </w:t>
      </w:r>
      <w:r>
        <w:rPr>
          <w:rFonts w:ascii="Times New Roman" w:eastAsia="Arial" w:hAnsi="Times New Roman" w:cs="Times New Roman"/>
          <w:bCs/>
          <w:color w:val="000000"/>
          <w:sz w:val="20"/>
          <w:szCs w:val="20"/>
        </w:rPr>
        <w:t>n</w:t>
      </w:r>
      <w:r w:rsidRPr="00F31729">
        <w:rPr>
          <w:rFonts w:ascii="Times New Roman" w:eastAsia="Arial" w:hAnsi="Times New Roman" w:cs="Times New Roman"/>
          <w:bCs/>
          <w:color w:val="000000"/>
          <w:sz w:val="20"/>
          <w:szCs w:val="20"/>
        </w:rPr>
        <w:t>eutropenia: absolute neutrophil count &lt; 1.</w:t>
      </w:r>
      <w:r w:rsidRPr="002411BE">
        <w:rPr>
          <w:rFonts w:ascii="Times New Roman" w:eastAsia="Arial" w:hAnsi="Times New Roman" w:cs="Times New Roman"/>
          <w:bCs/>
          <w:sz w:val="20"/>
          <w:szCs w:val="20"/>
        </w:rPr>
        <w:t xml:space="preserve">0 × </w:t>
      </w:r>
      <w:r w:rsidRPr="00F31729">
        <w:rPr>
          <w:rFonts w:ascii="Times New Roman" w:eastAsia="Arial" w:hAnsi="Times New Roman" w:cs="Times New Roman"/>
          <w:bCs/>
          <w:color w:val="000000"/>
          <w:sz w:val="20"/>
          <w:szCs w:val="20"/>
        </w:rPr>
        <w:t>10</w:t>
      </w:r>
      <w:r w:rsidRPr="00F31729">
        <w:rPr>
          <w:rFonts w:ascii="Times New Roman" w:eastAsia="Arial" w:hAnsi="Times New Roman" w:cs="Times New Roman"/>
          <w:bCs/>
          <w:color w:val="000000"/>
          <w:sz w:val="20"/>
          <w:szCs w:val="20"/>
          <w:vertAlign w:val="superscript"/>
        </w:rPr>
        <w:t>9</w:t>
      </w:r>
      <w:r w:rsidRPr="00F31729">
        <w:rPr>
          <w:rFonts w:ascii="Times New Roman" w:eastAsia="Arial" w:hAnsi="Times New Roman" w:cs="Times New Roman"/>
          <w:bCs/>
          <w:color w:val="000000"/>
          <w:sz w:val="20"/>
          <w:szCs w:val="20"/>
        </w:rPr>
        <w:t>/L and temperature ≥ 38.5° C</w:t>
      </w:r>
    </w:p>
    <w:p w:rsidR="00C86FC9" w:rsidRPr="00F31729" w:rsidRDefault="00C86FC9" w:rsidP="00C86FC9">
      <w:pPr>
        <w:pStyle w:val="ListParagraph"/>
        <w:numPr>
          <w:ilvl w:val="0"/>
          <w:numId w:val="15"/>
        </w:numPr>
        <w:spacing w:after="120" w:line="360" w:lineRule="auto"/>
        <w:rPr>
          <w:rFonts w:ascii="Times New Roman" w:eastAsia="Arial" w:hAnsi="Times New Roman" w:cs="Times New Roman"/>
          <w:bCs/>
          <w:color w:val="000000"/>
          <w:sz w:val="20"/>
          <w:szCs w:val="20"/>
        </w:rPr>
      </w:pPr>
      <w:r w:rsidRPr="00F31729">
        <w:rPr>
          <w:rFonts w:ascii="Times New Roman" w:eastAsia="Arial" w:hAnsi="Times New Roman" w:cs="Times New Roman"/>
          <w:bCs/>
          <w:color w:val="000000"/>
          <w:sz w:val="20"/>
          <w:szCs w:val="20"/>
        </w:rPr>
        <w:t>Grade 3 elevated aspartate aminotransferase or alanine aminotransferase lasting for &gt; 7 days, or grade 4 lasting for any duration of time</w:t>
      </w:r>
    </w:p>
    <w:p w:rsidR="00C86FC9" w:rsidRPr="00F31729" w:rsidRDefault="00C86FC9" w:rsidP="00C86FC9">
      <w:pPr>
        <w:pStyle w:val="ListParagraph"/>
        <w:numPr>
          <w:ilvl w:val="0"/>
          <w:numId w:val="15"/>
        </w:numPr>
        <w:spacing w:after="120" w:line="360" w:lineRule="auto"/>
        <w:rPr>
          <w:rFonts w:ascii="Times New Roman" w:eastAsia="Arial" w:hAnsi="Times New Roman" w:cs="Times New Roman"/>
          <w:bCs/>
          <w:color w:val="000000"/>
          <w:sz w:val="20"/>
          <w:szCs w:val="20"/>
        </w:rPr>
      </w:pPr>
      <w:r w:rsidRPr="00F31729">
        <w:rPr>
          <w:rFonts w:ascii="Times New Roman" w:eastAsia="Arial" w:hAnsi="Times New Roman" w:cs="Times New Roman"/>
          <w:bCs/>
          <w:color w:val="000000"/>
          <w:sz w:val="20"/>
          <w:szCs w:val="20"/>
        </w:rPr>
        <w:lastRenderedPageBreak/>
        <w:t xml:space="preserve">Thrombocytopenia grade 4 (i.e., platelet count &lt; 25.0 </w:t>
      </w:r>
      <w:r>
        <w:rPr>
          <w:rFonts w:ascii="Times New Roman" w:eastAsia="Arial" w:hAnsi="Times New Roman" w:cs="Times New Roman"/>
          <w:bCs/>
          <w:color w:val="000000"/>
          <w:sz w:val="20"/>
          <w:szCs w:val="20"/>
        </w:rPr>
        <w:t>×</w:t>
      </w:r>
      <w:r w:rsidRPr="00F31729">
        <w:rPr>
          <w:rFonts w:ascii="Times New Roman" w:eastAsia="Arial" w:hAnsi="Times New Roman" w:cs="Times New Roman"/>
          <w:bCs/>
          <w:color w:val="000000"/>
          <w:sz w:val="20"/>
          <w:szCs w:val="20"/>
        </w:rPr>
        <w:t xml:space="preserve"> 10</w:t>
      </w:r>
      <w:r w:rsidRPr="00F31729">
        <w:rPr>
          <w:rFonts w:ascii="Times New Roman" w:eastAsia="Arial" w:hAnsi="Times New Roman" w:cs="Times New Roman"/>
          <w:bCs/>
          <w:color w:val="000000"/>
          <w:sz w:val="20"/>
          <w:szCs w:val="20"/>
          <w:vertAlign w:val="superscript"/>
        </w:rPr>
        <w:t>9</w:t>
      </w:r>
      <w:r w:rsidRPr="00F31729">
        <w:rPr>
          <w:rFonts w:ascii="Times New Roman" w:eastAsia="Arial" w:hAnsi="Times New Roman" w:cs="Times New Roman"/>
          <w:bCs/>
          <w:color w:val="000000"/>
          <w:sz w:val="20"/>
          <w:szCs w:val="20"/>
        </w:rPr>
        <w:t>/L) or any thrombocytopenia requiring platelet transfusion</w:t>
      </w:r>
    </w:p>
    <w:p w:rsidR="00C86FC9" w:rsidRPr="00F31729" w:rsidRDefault="00C86FC9" w:rsidP="00C86FC9">
      <w:pPr>
        <w:pStyle w:val="ListParagraph"/>
        <w:numPr>
          <w:ilvl w:val="0"/>
          <w:numId w:val="15"/>
        </w:numPr>
        <w:spacing w:after="120" w:line="360" w:lineRule="auto"/>
        <w:rPr>
          <w:rFonts w:ascii="Times New Roman" w:eastAsia="Arial" w:hAnsi="Times New Roman" w:cs="Times New Roman"/>
          <w:bCs/>
          <w:color w:val="000000"/>
          <w:sz w:val="20"/>
          <w:szCs w:val="20"/>
        </w:rPr>
      </w:pPr>
      <w:r w:rsidRPr="00F31729">
        <w:rPr>
          <w:rFonts w:ascii="Times New Roman" w:eastAsia="Arial" w:hAnsi="Times New Roman" w:cs="Times New Roman"/>
          <w:bCs/>
          <w:color w:val="000000"/>
          <w:sz w:val="20"/>
          <w:szCs w:val="20"/>
        </w:rPr>
        <w:t xml:space="preserve">Due to the potential for delayed thrombocytopenia, any patients with grade 2 </w:t>
      </w:r>
      <w:r>
        <w:rPr>
          <w:rFonts w:ascii="Times New Roman" w:eastAsia="Arial" w:hAnsi="Times New Roman" w:cs="Times New Roman"/>
          <w:bCs/>
          <w:color w:val="000000"/>
          <w:sz w:val="20"/>
          <w:szCs w:val="20"/>
        </w:rPr>
        <w:t xml:space="preserve">or higher </w:t>
      </w:r>
      <w:r w:rsidRPr="00F31729">
        <w:rPr>
          <w:rFonts w:ascii="Times New Roman" w:eastAsia="Arial" w:hAnsi="Times New Roman" w:cs="Times New Roman"/>
          <w:bCs/>
          <w:color w:val="000000"/>
          <w:sz w:val="20"/>
          <w:szCs w:val="20"/>
        </w:rPr>
        <w:t xml:space="preserve">thrombocytopenia </w:t>
      </w:r>
      <w:r>
        <w:rPr>
          <w:rFonts w:ascii="Times New Roman" w:eastAsia="Arial" w:hAnsi="Times New Roman" w:cs="Times New Roman"/>
          <w:bCs/>
          <w:color w:val="000000"/>
          <w:sz w:val="20"/>
          <w:szCs w:val="20"/>
        </w:rPr>
        <w:t>that</w:t>
      </w:r>
      <w:r w:rsidRPr="00F31729">
        <w:rPr>
          <w:rFonts w:ascii="Times New Roman" w:eastAsia="Arial" w:hAnsi="Times New Roman" w:cs="Times New Roman"/>
          <w:bCs/>
          <w:color w:val="000000"/>
          <w:sz w:val="20"/>
          <w:szCs w:val="20"/>
        </w:rPr>
        <w:t xml:space="preserve"> was not beginning to recover by day 28 was followed to platelet nadir (or grade 4 thrombocytopenia) prior to the dosing decision for the subsequent cohort. This nadir value was used to determine if the thrombocytopenia met DLT criteria. Prolonged platelet nadir (delay &gt;</w:t>
      </w:r>
      <w:r>
        <w:rPr>
          <w:rFonts w:ascii="Times New Roman" w:eastAsia="Arial" w:hAnsi="Times New Roman" w:cs="Times New Roman"/>
          <w:bCs/>
          <w:color w:val="000000"/>
          <w:sz w:val="20"/>
          <w:szCs w:val="20"/>
        </w:rPr>
        <w:t xml:space="preserve"> </w:t>
      </w:r>
      <w:r w:rsidRPr="00F31729">
        <w:rPr>
          <w:rFonts w:ascii="Times New Roman" w:eastAsia="Arial" w:hAnsi="Times New Roman" w:cs="Times New Roman"/>
          <w:bCs/>
          <w:color w:val="000000"/>
          <w:sz w:val="20"/>
          <w:szCs w:val="20"/>
        </w:rPr>
        <w:t xml:space="preserve">14 days in initial platelet recovery) or delay in starting </w:t>
      </w:r>
      <w:r>
        <w:rPr>
          <w:rFonts w:ascii="Times New Roman" w:eastAsia="Arial" w:hAnsi="Times New Roman" w:cs="Times New Roman"/>
          <w:bCs/>
          <w:color w:val="000000"/>
          <w:sz w:val="20"/>
          <w:szCs w:val="20"/>
        </w:rPr>
        <w:t>c</w:t>
      </w:r>
      <w:r w:rsidRPr="00F31729">
        <w:rPr>
          <w:rFonts w:ascii="Times New Roman" w:eastAsia="Arial" w:hAnsi="Times New Roman" w:cs="Times New Roman"/>
          <w:bCs/>
          <w:color w:val="000000"/>
          <w:sz w:val="20"/>
          <w:szCs w:val="20"/>
        </w:rPr>
        <w:t xml:space="preserve">ycle 2 </w:t>
      </w:r>
      <w:r>
        <w:rPr>
          <w:rFonts w:ascii="Times New Roman" w:eastAsia="Arial" w:hAnsi="Times New Roman" w:cs="Times New Roman"/>
          <w:bCs/>
          <w:color w:val="000000"/>
          <w:sz w:val="20"/>
          <w:szCs w:val="20"/>
        </w:rPr>
        <w:t xml:space="preserve">more than </w:t>
      </w:r>
      <w:r w:rsidRPr="00F31729">
        <w:rPr>
          <w:rFonts w:ascii="Times New Roman" w:eastAsia="Arial" w:hAnsi="Times New Roman" w:cs="Times New Roman"/>
          <w:bCs/>
          <w:color w:val="000000"/>
          <w:sz w:val="20"/>
          <w:szCs w:val="20"/>
        </w:rPr>
        <w:t>28 days (</w:t>
      </w:r>
      <w:r>
        <w:rPr>
          <w:rFonts w:ascii="Times New Roman" w:eastAsia="Arial" w:hAnsi="Times New Roman" w:cs="Times New Roman"/>
          <w:bCs/>
          <w:color w:val="000000"/>
          <w:sz w:val="20"/>
          <w:szCs w:val="20"/>
        </w:rPr>
        <w:t xml:space="preserve">after </w:t>
      </w:r>
      <w:r w:rsidRPr="00F31729">
        <w:rPr>
          <w:rFonts w:ascii="Times New Roman" w:eastAsia="Arial" w:hAnsi="Times New Roman" w:cs="Times New Roman"/>
          <w:bCs/>
          <w:color w:val="000000"/>
          <w:sz w:val="20"/>
          <w:szCs w:val="20"/>
        </w:rPr>
        <w:t xml:space="preserve">day 56) due to slow recovery from thrombocytopenia (to platelet count &gt; 100 </w:t>
      </w:r>
      <w:r>
        <w:rPr>
          <w:rFonts w:ascii="Times New Roman" w:eastAsia="Arial" w:hAnsi="Times New Roman" w:cs="Times New Roman"/>
          <w:bCs/>
          <w:color w:val="000000"/>
          <w:sz w:val="20"/>
          <w:szCs w:val="20"/>
        </w:rPr>
        <w:t>×</w:t>
      </w:r>
      <w:r w:rsidRPr="00F31729">
        <w:rPr>
          <w:rFonts w:ascii="Times New Roman" w:eastAsia="Arial" w:hAnsi="Times New Roman" w:cs="Times New Roman"/>
          <w:bCs/>
          <w:color w:val="000000"/>
          <w:sz w:val="20"/>
          <w:szCs w:val="20"/>
        </w:rPr>
        <w:t xml:space="preserve"> 10</w:t>
      </w:r>
      <w:r w:rsidRPr="00F31729">
        <w:rPr>
          <w:rFonts w:ascii="Times New Roman" w:eastAsia="Arial" w:hAnsi="Times New Roman" w:cs="Times New Roman"/>
          <w:bCs/>
          <w:color w:val="000000"/>
          <w:sz w:val="20"/>
          <w:szCs w:val="20"/>
          <w:vertAlign w:val="superscript"/>
        </w:rPr>
        <w:t>9</w:t>
      </w:r>
      <w:r w:rsidRPr="00F31729">
        <w:rPr>
          <w:rFonts w:ascii="Times New Roman" w:eastAsia="Arial" w:hAnsi="Times New Roman" w:cs="Times New Roman"/>
          <w:bCs/>
          <w:color w:val="000000"/>
          <w:sz w:val="20"/>
          <w:szCs w:val="20"/>
        </w:rPr>
        <w:t>/L) was also considered dose</w:t>
      </w:r>
      <w:r>
        <w:rPr>
          <w:rFonts w:ascii="Times New Roman" w:eastAsia="Arial" w:hAnsi="Times New Roman" w:cs="Times New Roman"/>
          <w:bCs/>
          <w:color w:val="000000"/>
          <w:sz w:val="20"/>
          <w:szCs w:val="20"/>
        </w:rPr>
        <w:t xml:space="preserve"> </w:t>
      </w:r>
      <w:r w:rsidRPr="00F31729">
        <w:rPr>
          <w:rFonts w:ascii="Times New Roman" w:eastAsia="Arial" w:hAnsi="Times New Roman" w:cs="Times New Roman"/>
          <w:bCs/>
          <w:color w:val="000000"/>
          <w:sz w:val="20"/>
          <w:szCs w:val="20"/>
        </w:rPr>
        <w:t>limiting and wa</w:t>
      </w:r>
      <w:r>
        <w:rPr>
          <w:rFonts w:ascii="Times New Roman" w:eastAsia="Arial" w:hAnsi="Times New Roman" w:cs="Times New Roman"/>
          <w:bCs/>
          <w:color w:val="000000"/>
          <w:sz w:val="20"/>
          <w:szCs w:val="20"/>
        </w:rPr>
        <w:t>s</w:t>
      </w:r>
      <w:r w:rsidRPr="00F31729">
        <w:rPr>
          <w:rFonts w:ascii="Times New Roman" w:eastAsia="Arial" w:hAnsi="Times New Roman" w:cs="Times New Roman"/>
          <w:bCs/>
          <w:color w:val="000000"/>
          <w:sz w:val="20"/>
          <w:szCs w:val="20"/>
        </w:rPr>
        <w:t xml:space="preserve"> taken into account for subsequent dosing decisions</w:t>
      </w:r>
    </w:p>
    <w:p w:rsidR="00C86FC9" w:rsidRPr="00F31729" w:rsidRDefault="00C86FC9" w:rsidP="00C86FC9">
      <w:pPr>
        <w:spacing w:after="120" w:line="360" w:lineRule="auto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C86FC9" w:rsidRPr="00F31729" w:rsidRDefault="00C86FC9" w:rsidP="00C86FC9">
      <w:pPr>
        <w:spacing w:after="120" w:line="360" w:lineRule="auto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  <w:r w:rsidRPr="00F31729">
        <w:rPr>
          <w:rFonts w:ascii="Times New Roman" w:eastAsia="Arial" w:hAnsi="Times New Roman" w:cs="Times New Roman"/>
          <w:b/>
          <w:color w:val="000000"/>
          <w:sz w:val="20"/>
          <w:szCs w:val="20"/>
        </w:rPr>
        <w:t>Assessment of Food Effects</w:t>
      </w:r>
    </w:p>
    <w:p w:rsidR="00C86FC9" w:rsidRPr="00F31729" w:rsidRDefault="00C86FC9" w:rsidP="00C86FC9">
      <w:pPr>
        <w:spacing w:after="12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31729">
        <w:rPr>
          <w:rFonts w:ascii="Times New Roman" w:hAnsi="Times New Roman" w:cs="Times New Roman"/>
          <w:color w:val="000000"/>
          <w:sz w:val="20"/>
          <w:szCs w:val="20"/>
        </w:rPr>
        <w:t xml:space="preserve">To assess the effect of food on the PK of </w:t>
      </w:r>
      <w:proofErr w:type="spellStart"/>
      <w:r w:rsidRPr="00F31729">
        <w:rPr>
          <w:rFonts w:ascii="Times New Roman" w:hAnsi="Times New Roman" w:cs="Times New Roman"/>
          <w:color w:val="000000"/>
          <w:sz w:val="20"/>
          <w:szCs w:val="20"/>
        </w:rPr>
        <w:t>idasanutlin</w:t>
      </w:r>
      <w:proofErr w:type="spellEnd"/>
      <w:r w:rsidRPr="00F31729">
        <w:rPr>
          <w:rFonts w:ascii="Times New Roman" w:hAnsi="Times New Roman" w:cs="Times New Roman"/>
          <w:color w:val="000000"/>
          <w:sz w:val="20"/>
          <w:szCs w:val="20"/>
        </w:rPr>
        <w:t xml:space="preserve">, 10 </w:t>
      </w:r>
      <w:r w:rsidRPr="00F31729">
        <w:rPr>
          <w:rFonts w:ascii="Times New Roman" w:hAnsi="Times New Roman" w:cs="Times New Roman"/>
          <w:sz w:val="20"/>
          <w:szCs w:val="20"/>
        </w:rPr>
        <w:t>p</w:t>
      </w:r>
      <w:r w:rsidRPr="00F31729">
        <w:rPr>
          <w:rFonts w:ascii="Times New Roman" w:hAnsi="Times New Roman" w:cs="Times New Roman"/>
          <w:color w:val="000000"/>
          <w:sz w:val="20"/>
          <w:szCs w:val="20"/>
        </w:rPr>
        <w:t xml:space="preserve">atients were </w:t>
      </w:r>
      <w:r w:rsidRPr="00F31729">
        <w:rPr>
          <w:rFonts w:ascii="Times New Roman" w:hAnsi="Times New Roman" w:cs="Times New Roman"/>
          <w:sz w:val="20"/>
          <w:szCs w:val="20"/>
        </w:rPr>
        <w:t>given 3</w:t>
      </w:r>
      <w:r w:rsidRPr="00F31729">
        <w:rPr>
          <w:rFonts w:ascii="Times New Roman" w:hAnsi="Times New Roman" w:cs="Times New Roman"/>
          <w:color w:val="000000"/>
          <w:sz w:val="20"/>
          <w:szCs w:val="20"/>
        </w:rPr>
        <w:t xml:space="preserve"> single 800</w:t>
      </w:r>
      <w:r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Pr="00F31729">
        <w:rPr>
          <w:rFonts w:ascii="Times New Roman" w:hAnsi="Times New Roman" w:cs="Times New Roman"/>
          <w:color w:val="000000"/>
          <w:sz w:val="20"/>
          <w:szCs w:val="20"/>
        </w:rPr>
        <w:t xml:space="preserve">mg doses 1 week apart (i.e., a QW×3 regimen) under either fed or fasted dosing conditions in </w:t>
      </w:r>
      <w:r w:rsidRPr="00F31729">
        <w:rPr>
          <w:rFonts w:ascii="Times New Roman" w:hAnsi="Times New Roman" w:cs="Times New Roman"/>
          <w:sz w:val="20"/>
          <w:szCs w:val="20"/>
        </w:rPr>
        <w:t xml:space="preserve">a </w:t>
      </w:r>
      <w:r w:rsidRPr="00F31729">
        <w:rPr>
          <w:rFonts w:ascii="Times New Roman" w:hAnsi="Times New Roman" w:cs="Times New Roman"/>
          <w:color w:val="000000"/>
          <w:sz w:val="20"/>
          <w:szCs w:val="20"/>
        </w:rPr>
        <w:t xml:space="preserve">randomized, </w:t>
      </w:r>
      <w:r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Pr="00F31729">
        <w:rPr>
          <w:rFonts w:ascii="Times New Roman" w:hAnsi="Times New Roman" w:cs="Times New Roman"/>
          <w:color w:val="000000"/>
          <w:sz w:val="20"/>
          <w:szCs w:val="20"/>
        </w:rPr>
        <w:t>-way, partial replicate, crossover design.</w:t>
      </w:r>
      <w:r w:rsidRPr="00F31729">
        <w:rPr>
          <w:rFonts w:ascii="Times New Roman" w:hAnsi="Times New Roman" w:cs="Times New Roman"/>
          <w:sz w:val="20"/>
          <w:szCs w:val="20"/>
        </w:rPr>
        <w:t xml:space="preserve"> P</w:t>
      </w:r>
      <w:r w:rsidRPr="00F31729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Pr="00F31729">
        <w:rPr>
          <w:rFonts w:ascii="Times New Roman" w:hAnsi="Times New Roman" w:cs="Times New Roman"/>
          <w:sz w:val="20"/>
          <w:szCs w:val="20"/>
        </w:rPr>
        <w:t xml:space="preserve">tients received </w:t>
      </w:r>
      <w:proofErr w:type="spellStart"/>
      <w:r w:rsidRPr="00F31729">
        <w:rPr>
          <w:rFonts w:ascii="Times New Roman" w:hAnsi="Times New Roman" w:cs="Times New Roman"/>
          <w:sz w:val="20"/>
          <w:szCs w:val="20"/>
        </w:rPr>
        <w:t>idasanutlin</w:t>
      </w:r>
      <w:proofErr w:type="spellEnd"/>
      <w:r w:rsidRPr="00F31729">
        <w:rPr>
          <w:rFonts w:ascii="Times New Roman" w:hAnsi="Times New Roman" w:cs="Times New Roman"/>
          <w:sz w:val="20"/>
          <w:szCs w:val="20"/>
        </w:rPr>
        <w:t xml:space="preserve"> under</w:t>
      </w:r>
      <w:r w:rsidRPr="00F31729">
        <w:rPr>
          <w:rFonts w:ascii="Times New Roman" w:hAnsi="Times New Roman" w:cs="Times New Roman"/>
          <w:color w:val="000000"/>
          <w:sz w:val="20"/>
          <w:szCs w:val="20"/>
        </w:rPr>
        <w:t xml:space="preserve"> fasted and fed conditions in the first 2 weeks, plus a replicate of fasted or fed dosing in the th</w:t>
      </w:r>
      <w:r w:rsidRPr="00F31729">
        <w:rPr>
          <w:rFonts w:ascii="Times New Roman" w:hAnsi="Times New Roman" w:cs="Times New Roman"/>
          <w:sz w:val="20"/>
          <w:szCs w:val="20"/>
        </w:rPr>
        <w:t>ird week</w:t>
      </w:r>
      <w:r w:rsidRPr="00F31729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Pr="00F31729">
        <w:rPr>
          <w:rFonts w:ascii="Times New Roman" w:hAnsi="Times New Roman" w:cs="Times New Roman"/>
          <w:sz w:val="20"/>
          <w:szCs w:val="20"/>
        </w:rPr>
        <w:t xml:space="preserve">Fed dosing conditions employed </w:t>
      </w:r>
      <w:r w:rsidRPr="00F31729">
        <w:rPr>
          <w:rFonts w:ascii="Times New Roman" w:hAnsi="Times New Roman" w:cs="Times New Roman"/>
          <w:color w:val="000000"/>
          <w:sz w:val="20"/>
          <w:szCs w:val="20"/>
        </w:rPr>
        <w:t>a high fat, high calorie meal, with fat providing approximately 50% of the 1000 kilocalories total caloric content of the meal.</w:t>
      </w:r>
    </w:p>
    <w:p w:rsidR="00C86FC9" w:rsidRPr="00F31729" w:rsidRDefault="00C86FC9" w:rsidP="00C86FC9">
      <w:pPr>
        <w:spacing w:after="120" w:line="360" w:lineRule="auto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</w:p>
    <w:p w:rsidR="00C86FC9" w:rsidRPr="00F31729" w:rsidRDefault="00C86FC9" w:rsidP="00C86FC9">
      <w:pPr>
        <w:spacing w:after="120" w:line="360" w:lineRule="auto"/>
        <w:rPr>
          <w:rFonts w:ascii="Times New Roman" w:eastAsia="Arial" w:hAnsi="Times New Roman" w:cs="Times New Roman"/>
          <w:b/>
          <w:color w:val="000000"/>
          <w:sz w:val="20"/>
          <w:szCs w:val="20"/>
        </w:rPr>
      </w:pPr>
      <w:r w:rsidRPr="00F31729">
        <w:rPr>
          <w:rFonts w:ascii="Times New Roman" w:eastAsia="Arial" w:hAnsi="Times New Roman" w:cs="Times New Roman"/>
          <w:b/>
          <w:color w:val="000000"/>
          <w:sz w:val="20"/>
          <w:szCs w:val="20"/>
        </w:rPr>
        <w:t>Pharmacokinetics and Blood Sampling Schedule</w:t>
      </w:r>
    </w:p>
    <w:p w:rsidR="00C86FC9" w:rsidRPr="00F31729" w:rsidRDefault="00C86FC9" w:rsidP="00C86FC9">
      <w:pPr>
        <w:spacing w:after="120" w:line="360" w:lineRule="auto"/>
        <w:rPr>
          <w:rFonts w:ascii="Times New Roman" w:eastAsia="Arial" w:hAnsi="Times New Roman" w:cs="Times New Roman"/>
          <w:color w:val="000000"/>
          <w:sz w:val="20"/>
          <w:szCs w:val="20"/>
        </w:rPr>
      </w:pPr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Blood samples for PK determination of </w:t>
      </w:r>
      <w:proofErr w:type="spellStart"/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>idasanutlin</w:t>
      </w:r>
      <w:proofErr w:type="spellEnd"/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plasma concentrations were collected at the following </w:t>
      </w:r>
      <w:proofErr w:type="spellStart"/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>prespecified</w:t>
      </w:r>
      <w:proofErr w:type="spellEnd"/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time points (</w:t>
      </w:r>
      <w:r w:rsidRPr="00DA53DA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Online Resource </w:t>
      </w:r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>Table S1). For patients receiving the weekly schedule, samples were collected on day 1 pre-dose and at 1, 2, 3, 4, 6, 8, and 12 hours post</w:t>
      </w:r>
      <w:r>
        <w:rPr>
          <w:rFonts w:ascii="Times New Roman" w:eastAsia="Arial" w:hAnsi="Times New Roman" w:cs="Times New Roman"/>
          <w:color w:val="000000"/>
          <w:sz w:val="20"/>
          <w:szCs w:val="20"/>
        </w:rPr>
        <w:t>-</w:t>
      </w:r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>dose; samples were also collected at the following time points post-dose: 24, 48, 72 or 96, 120 or 144</w:t>
      </w:r>
      <w:r>
        <w:rPr>
          <w:rFonts w:ascii="Times New Roman" w:eastAsia="Arial" w:hAnsi="Times New Roman" w:cs="Times New Roman"/>
          <w:color w:val="000000"/>
          <w:sz w:val="20"/>
          <w:szCs w:val="20"/>
        </w:rPr>
        <w:t>,</w:t>
      </w:r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and 168 hours. On day 15 (last dosing day in the cycle), the same </w:t>
      </w:r>
      <w:proofErr w:type="spellStart"/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>timepoints</w:t>
      </w:r>
      <w:proofErr w:type="spellEnd"/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were analyzed as on day 1 post</w:t>
      </w:r>
      <w:r>
        <w:rPr>
          <w:rFonts w:ascii="Times New Roman" w:eastAsia="Arial" w:hAnsi="Times New Roman" w:cs="Times New Roman"/>
          <w:color w:val="000000"/>
          <w:sz w:val="20"/>
          <w:szCs w:val="20"/>
        </w:rPr>
        <w:t>-</w:t>
      </w:r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dose (i.e., 0–12 hours). </w:t>
      </w:r>
    </w:p>
    <w:p w:rsidR="00C86FC9" w:rsidRPr="00F31729" w:rsidRDefault="00C86FC9" w:rsidP="00C86FC9">
      <w:pPr>
        <w:spacing w:after="120" w:line="360" w:lineRule="auto"/>
        <w:rPr>
          <w:rFonts w:ascii="Times New Roman" w:eastAsia="Arial" w:hAnsi="Times New Roman" w:cs="Times New Roman"/>
          <w:color w:val="000000"/>
          <w:sz w:val="20"/>
          <w:szCs w:val="20"/>
        </w:rPr>
      </w:pPr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>For the daily schedule, samples were collected pre-dose and on day 1 post-dose at 1, 2, 3, 4, 6, 8, 12, and 24 hours. On days 3 or 5 (or last dosing day in cycle), samples were taken at pre-dose and at 1, 2, 3, 4, 6, 8, 12, 24, 48, 72 or 96, 120 or 144, and 168 hours.</w:t>
      </w:r>
    </w:p>
    <w:p w:rsidR="00C86FC9" w:rsidRPr="00F31729" w:rsidRDefault="00C86FC9" w:rsidP="00C86FC9">
      <w:pPr>
        <w:spacing w:after="12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Plasma concentrations of </w:t>
      </w:r>
      <w:proofErr w:type="spellStart"/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>idasanutlin</w:t>
      </w:r>
      <w:proofErr w:type="spellEnd"/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were measured using a validated liquid chromatography/tandem mass spectrometry (LC-MS/MS) method. Non-compartmental PK analysis (including derivation of AUC</w:t>
      </w:r>
      <w:r w:rsidRPr="00F31729">
        <w:rPr>
          <w:rFonts w:ascii="Times New Roman" w:eastAsia="Arial" w:hAnsi="Times New Roman" w:cs="Times New Roman"/>
          <w:color w:val="000000"/>
          <w:sz w:val="20"/>
          <w:szCs w:val="20"/>
          <w:vertAlign w:val="subscript"/>
        </w:rPr>
        <w:t>0-12</w:t>
      </w:r>
      <w:r>
        <w:rPr>
          <w:rFonts w:ascii="Times New Roman" w:eastAsia="Arial" w:hAnsi="Times New Roman" w:cs="Times New Roman"/>
          <w:color w:val="000000"/>
          <w:sz w:val="20"/>
          <w:szCs w:val="20"/>
          <w:vertAlign w:val="subscript"/>
        </w:rPr>
        <w:t>h</w:t>
      </w:r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>, AUC</w:t>
      </w:r>
      <w:r w:rsidRPr="00F31729">
        <w:rPr>
          <w:rFonts w:ascii="Times New Roman" w:eastAsia="Arial" w:hAnsi="Times New Roman" w:cs="Times New Roman"/>
          <w:color w:val="000000"/>
          <w:sz w:val="20"/>
          <w:szCs w:val="20"/>
          <w:vertAlign w:val="subscript"/>
        </w:rPr>
        <w:t>0-24</w:t>
      </w:r>
      <w:r>
        <w:rPr>
          <w:rFonts w:ascii="Times New Roman" w:eastAsia="Arial" w:hAnsi="Times New Roman" w:cs="Times New Roman"/>
          <w:color w:val="000000"/>
          <w:sz w:val="20"/>
          <w:szCs w:val="20"/>
          <w:vertAlign w:val="subscript"/>
        </w:rPr>
        <w:t>h</w:t>
      </w:r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>AUC</w:t>
      </w:r>
      <w:r w:rsidRPr="00F31729">
        <w:rPr>
          <w:rFonts w:ascii="Times New Roman" w:eastAsia="Arial" w:hAnsi="Times New Roman" w:cs="Times New Roman"/>
          <w:color w:val="000000"/>
          <w:sz w:val="20"/>
          <w:szCs w:val="20"/>
          <w:vertAlign w:val="subscript"/>
        </w:rPr>
        <w:t>last</w:t>
      </w:r>
      <w:proofErr w:type="spellEnd"/>
      <w:r w:rsidRPr="00F31729">
        <w:rPr>
          <w:rFonts w:ascii="Times New Roman" w:eastAsia="Arial" w:hAnsi="Times New Roman" w:cs="Times New Roman"/>
          <w:color w:val="000000"/>
          <w:sz w:val="20"/>
          <w:szCs w:val="20"/>
          <w:vertAlign w:val="subscript"/>
        </w:rPr>
        <w:t>,</w:t>
      </w:r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>AUC</w:t>
      </w:r>
      <w:r w:rsidRPr="00F31729">
        <w:rPr>
          <w:rFonts w:ascii="Times New Roman" w:eastAsia="Arial" w:hAnsi="Times New Roman" w:cs="Times New Roman"/>
          <w:color w:val="000000"/>
          <w:sz w:val="20"/>
          <w:szCs w:val="20"/>
          <w:vertAlign w:val="subscript"/>
        </w:rPr>
        <w:t>inf</w:t>
      </w:r>
      <w:proofErr w:type="spellEnd"/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>C</w:t>
      </w:r>
      <w:r w:rsidRPr="00F31729">
        <w:rPr>
          <w:rFonts w:ascii="Times New Roman" w:eastAsia="Arial" w:hAnsi="Times New Roman" w:cs="Times New Roman"/>
          <w:color w:val="000000"/>
          <w:sz w:val="20"/>
          <w:szCs w:val="20"/>
          <w:vertAlign w:val="subscript"/>
        </w:rPr>
        <w:t>max</w:t>
      </w:r>
      <w:proofErr w:type="spellEnd"/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>t</w:t>
      </w:r>
      <w:r w:rsidRPr="00F31729">
        <w:rPr>
          <w:rFonts w:ascii="Times New Roman" w:eastAsia="Arial" w:hAnsi="Times New Roman" w:cs="Times New Roman"/>
          <w:color w:val="000000"/>
          <w:sz w:val="20"/>
          <w:szCs w:val="20"/>
          <w:vertAlign w:val="subscript"/>
        </w:rPr>
        <w:t>max</w:t>
      </w:r>
      <w:proofErr w:type="spellEnd"/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>, and t</w:t>
      </w:r>
      <w:r w:rsidRPr="00F31729">
        <w:rPr>
          <w:rFonts w:ascii="Times New Roman" w:eastAsia="Arial" w:hAnsi="Times New Roman" w:cs="Times New Roman"/>
          <w:color w:val="000000"/>
          <w:sz w:val="20"/>
          <w:szCs w:val="20"/>
          <w:vertAlign w:val="subscript"/>
        </w:rPr>
        <w:t>½</w:t>
      </w:r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) was performed using </w:t>
      </w:r>
      <w:proofErr w:type="spellStart"/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>WinNonlin</w:t>
      </w:r>
      <w:proofErr w:type="spellEnd"/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v5.2 or higher (</w:t>
      </w:r>
      <w:proofErr w:type="spellStart"/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>Certara</w:t>
      </w:r>
      <w:proofErr w:type="spellEnd"/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). </w:t>
      </w:r>
      <w:r w:rsidRPr="00F31729">
        <w:rPr>
          <w:rFonts w:ascii="Times New Roman" w:hAnsi="Times New Roman" w:cs="Times New Roman"/>
          <w:color w:val="000000"/>
          <w:sz w:val="20"/>
          <w:szCs w:val="20"/>
        </w:rPr>
        <w:t xml:space="preserve">The food effect on </w:t>
      </w:r>
      <w:proofErr w:type="spellStart"/>
      <w:r w:rsidRPr="00F31729">
        <w:rPr>
          <w:rFonts w:ascii="Times New Roman" w:hAnsi="Times New Roman" w:cs="Times New Roman"/>
          <w:color w:val="000000"/>
          <w:sz w:val="20"/>
          <w:szCs w:val="20"/>
        </w:rPr>
        <w:t>idasanutlin</w:t>
      </w:r>
      <w:proofErr w:type="spellEnd"/>
      <w:r w:rsidRPr="00F31729">
        <w:rPr>
          <w:rFonts w:ascii="Times New Roman" w:hAnsi="Times New Roman" w:cs="Times New Roman"/>
          <w:color w:val="000000"/>
          <w:sz w:val="20"/>
          <w:szCs w:val="20"/>
        </w:rPr>
        <w:t xml:space="preserve"> exposure was evaluated using </w:t>
      </w:r>
      <w:r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Pr="00F31729">
        <w:rPr>
          <w:rFonts w:ascii="Times New Roman" w:hAnsi="Times New Roman" w:cs="Times New Roman"/>
          <w:color w:val="000000"/>
          <w:sz w:val="20"/>
          <w:szCs w:val="20"/>
        </w:rPr>
        <w:t xml:space="preserve">nalysis of </w:t>
      </w:r>
      <w:r>
        <w:rPr>
          <w:rFonts w:ascii="Times New Roman" w:hAnsi="Times New Roman" w:cs="Times New Roman"/>
          <w:color w:val="000000"/>
          <w:sz w:val="20"/>
          <w:szCs w:val="20"/>
        </w:rPr>
        <w:t>v</w:t>
      </w:r>
      <w:r w:rsidRPr="00F31729">
        <w:rPr>
          <w:rFonts w:ascii="Times New Roman" w:hAnsi="Times New Roman" w:cs="Times New Roman"/>
          <w:color w:val="000000"/>
          <w:sz w:val="20"/>
          <w:szCs w:val="20"/>
        </w:rPr>
        <w:t>ariance.</w:t>
      </w:r>
    </w:p>
    <w:p w:rsidR="00C86FC9" w:rsidRPr="00F31729" w:rsidRDefault="00C86FC9" w:rsidP="00C86FC9">
      <w:pPr>
        <w:spacing w:after="120" w:line="360" w:lineRule="auto"/>
        <w:rPr>
          <w:rFonts w:ascii="Times New Roman" w:eastAsia="Arial" w:hAnsi="Times New Roman" w:cs="Times New Roman"/>
          <w:color w:val="000000"/>
          <w:sz w:val="20"/>
          <w:szCs w:val="20"/>
        </w:rPr>
      </w:pPr>
    </w:p>
    <w:p w:rsidR="00C86FC9" w:rsidRPr="00F31729" w:rsidRDefault="00C86FC9" w:rsidP="00C86FC9">
      <w:pPr>
        <w:spacing w:after="120" w:line="36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proofErr w:type="spellStart"/>
      <w:r w:rsidRPr="00F31729">
        <w:rPr>
          <w:rFonts w:ascii="Times New Roman" w:hAnsi="Times New Roman" w:cs="Times New Roman"/>
          <w:b/>
          <w:color w:val="000000"/>
          <w:sz w:val="20"/>
          <w:szCs w:val="20"/>
        </w:rPr>
        <w:t>Pharmacodynamic</w:t>
      </w:r>
      <w:proofErr w:type="spellEnd"/>
      <w:r w:rsidRPr="00F3172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(PD) and Biomarker Assessments</w:t>
      </w:r>
    </w:p>
    <w:p w:rsidR="00C86FC9" w:rsidRPr="00F31729" w:rsidRDefault="00C86FC9" w:rsidP="00C86FC9">
      <w:pPr>
        <w:spacing w:after="120" w:line="360" w:lineRule="auto"/>
        <w:rPr>
          <w:rFonts w:ascii="Times New Roman" w:eastAsia="Arial" w:hAnsi="Times New Roman" w:cs="Times New Roman"/>
          <w:color w:val="000000"/>
          <w:sz w:val="20"/>
          <w:szCs w:val="20"/>
        </w:rPr>
      </w:pPr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lastRenderedPageBreak/>
        <w:t xml:space="preserve">Serum concentrations of the p53 activation marker macrophage inhibitory cytokine-1 (MIC-1) were analyzed by a solid-phase sandwich ELISA (R&amp;D Systems) at the same time points used for PK assessment. Archival and pre-dose tumor samples (for biomarker and apoptosis cohorts) were assessed for </w:t>
      </w:r>
      <w:r w:rsidRPr="00F31729">
        <w:rPr>
          <w:rFonts w:ascii="Times New Roman" w:eastAsia="Arial" w:hAnsi="Times New Roman" w:cs="Times New Roman"/>
          <w:i/>
          <w:iCs/>
          <w:color w:val="000000"/>
          <w:sz w:val="20"/>
          <w:szCs w:val="20"/>
        </w:rPr>
        <w:t>T</w:t>
      </w:r>
      <w:r w:rsidRPr="00F31729">
        <w:rPr>
          <w:rFonts w:ascii="Times New Roman" w:eastAsia="Arial" w:hAnsi="Times New Roman" w:cs="Times New Roman"/>
          <w:i/>
          <w:color w:val="000000"/>
          <w:sz w:val="20"/>
          <w:szCs w:val="20"/>
        </w:rPr>
        <w:t>P53</w:t>
      </w:r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mutation status using a microarray-based </w:t>
      </w:r>
      <w:proofErr w:type="spellStart"/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>AmpliChip</w:t>
      </w:r>
      <w:proofErr w:type="spellEnd"/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p53 Test (Roche Molecular Systems). </w:t>
      </w:r>
    </w:p>
    <w:p w:rsidR="00C86FC9" w:rsidRPr="00F31729" w:rsidRDefault="00C86FC9" w:rsidP="00C86FC9">
      <w:pPr>
        <w:spacing w:after="120" w:line="360" w:lineRule="auto"/>
        <w:rPr>
          <w:rFonts w:ascii="Times New Roman" w:eastAsia="Arial" w:hAnsi="Times New Roman" w:cs="Times New Roman"/>
          <w:sz w:val="20"/>
          <w:szCs w:val="20"/>
        </w:rPr>
      </w:pPr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Patients enrolled in the biomarker cohorts were, where feasible, evaluated by </w:t>
      </w:r>
      <w:r w:rsidRPr="00273BB2">
        <w:rPr>
          <w:rFonts w:ascii="Times New Roman" w:eastAsia="Arial" w:hAnsi="Times New Roman" w:cs="Times New Roman"/>
          <w:sz w:val="20"/>
          <w:szCs w:val="20"/>
        </w:rPr>
        <w:t>positron emission tomography</w:t>
      </w:r>
      <w:r w:rsidRPr="00273BB2" w:rsidDel="00273BB2"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eastAsia="Arial" w:hAnsi="Times New Roman" w:cs="Times New Roman"/>
          <w:sz w:val="20"/>
          <w:szCs w:val="20"/>
        </w:rPr>
        <w:t xml:space="preserve">with </w:t>
      </w:r>
      <w:r w:rsidRPr="00792388">
        <w:rPr>
          <w:rFonts w:ascii="Times New Roman" w:eastAsia="Arial" w:hAnsi="Times New Roman" w:cs="Times New Roman"/>
          <w:sz w:val="20"/>
          <w:szCs w:val="20"/>
          <w:vertAlign w:val="superscript"/>
        </w:rPr>
        <w:t>18</w:t>
      </w:r>
      <w:r>
        <w:rPr>
          <w:rFonts w:ascii="Times New Roman" w:eastAsia="Arial" w:hAnsi="Times New Roman" w:cs="Times New Roman"/>
          <w:sz w:val="20"/>
          <w:szCs w:val="20"/>
        </w:rPr>
        <w:t xml:space="preserve">fluorothymidine </w:t>
      </w:r>
      <w:r w:rsidRPr="00F31729">
        <w:rPr>
          <w:rFonts w:ascii="Times New Roman" w:eastAsia="Arial" w:hAnsi="Times New Roman" w:cs="Times New Roman"/>
          <w:sz w:val="20"/>
          <w:szCs w:val="20"/>
        </w:rPr>
        <w:t>([</w:t>
      </w:r>
      <w:r w:rsidRPr="00F31729">
        <w:rPr>
          <w:rFonts w:ascii="Times New Roman" w:eastAsia="Arial" w:hAnsi="Times New Roman" w:cs="Times New Roman"/>
          <w:sz w:val="20"/>
          <w:szCs w:val="20"/>
          <w:vertAlign w:val="superscript"/>
        </w:rPr>
        <w:t>18</w:t>
      </w:r>
      <w:r w:rsidRPr="00F31729">
        <w:rPr>
          <w:rFonts w:ascii="Times New Roman" w:eastAsia="Arial" w:hAnsi="Times New Roman" w:cs="Times New Roman"/>
          <w:sz w:val="20"/>
          <w:szCs w:val="20"/>
        </w:rPr>
        <w:t xml:space="preserve">F]-FLT-PET) </w:t>
      </w:r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following treatment to assess changes in tumor proliferation rates with </w:t>
      </w:r>
      <w:proofErr w:type="spellStart"/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>idasanutlin</w:t>
      </w:r>
      <w:proofErr w:type="spellEnd"/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treatment. </w:t>
      </w:r>
      <w:r w:rsidRPr="00F31729">
        <w:rPr>
          <w:rFonts w:ascii="Times New Roman" w:eastAsia="Arial" w:hAnsi="Times New Roman" w:cs="Times New Roman"/>
          <w:sz w:val="20"/>
          <w:szCs w:val="20"/>
        </w:rPr>
        <w:t>Standardized uptake values (SUVs) were determined from [</w:t>
      </w:r>
      <w:r w:rsidRPr="00F31729">
        <w:rPr>
          <w:rFonts w:ascii="Times New Roman" w:eastAsia="Arial" w:hAnsi="Times New Roman" w:cs="Times New Roman"/>
          <w:sz w:val="20"/>
          <w:szCs w:val="20"/>
          <w:vertAlign w:val="superscript"/>
        </w:rPr>
        <w:t>18</w:t>
      </w:r>
      <w:r w:rsidRPr="00F31729">
        <w:rPr>
          <w:rFonts w:ascii="Times New Roman" w:eastAsia="Arial" w:hAnsi="Times New Roman" w:cs="Times New Roman"/>
          <w:sz w:val="20"/>
          <w:szCs w:val="20"/>
        </w:rPr>
        <w:t>F]-FLT-PET imaging scans. Patients whose tumors were not [</w:t>
      </w:r>
      <w:r w:rsidRPr="00F31729">
        <w:rPr>
          <w:rFonts w:ascii="Times New Roman" w:eastAsia="Arial" w:hAnsi="Times New Roman" w:cs="Times New Roman"/>
          <w:sz w:val="20"/>
          <w:szCs w:val="20"/>
          <w:vertAlign w:val="superscript"/>
        </w:rPr>
        <w:t>18</w:t>
      </w:r>
      <w:r w:rsidRPr="00F31729">
        <w:rPr>
          <w:rFonts w:ascii="Times New Roman" w:eastAsia="Arial" w:hAnsi="Times New Roman" w:cs="Times New Roman"/>
          <w:sz w:val="20"/>
          <w:szCs w:val="20"/>
        </w:rPr>
        <w:t>F]-FLT avid upon screening did not undergo further [</w:t>
      </w:r>
      <w:r w:rsidRPr="00F31729">
        <w:rPr>
          <w:rFonts w:ascii="Times New Roman" w:eastAsia="Arial" w:hAnsi="Times New Roman" w:cs="Times New Roman"/>
          <w:sz w:val="20"/>
          <w:szCs w:val="20"/>
          <w:vertAlign w:val="superscript"/>
        </w:rPr>
        <w:t>18</w:t>
      </w:r>
      <w:r w:rsidRPr="00F31729">
        <w:rPr>
          <w:rFonts w:ascii="Times New Roman" w:eastAsia="Arial" w:hAnsi="Times New Roman" w:cs="Times New Roman"/>
          <w:sz w:val="20"/>
          <w:szCs w:val="20"/>
        </w:rPr>
        <w:t>F]-FLT-PET imaging.</w:t>
      </w:r>
    </w:p>
    <w:p w:rsidR="00C86FC9" w:rsidRPr="00F31729" w:rsidRDefault="00C86FC9" w:rsidP="00C86FC9">
      <w:pPr>
        <w:spacing w:after="120" w:line="360" w:lineRule="auto"/>
        <w:rPr>
          <w:rFonts w:ascii="Times New Roman" w:hAnsi="Times New Roman" w:cs="Times New Roman"/>
          <w:i/>
          <w:color w:val="000000"/>
          <w:sz w:val="20"/>
          <w:szCs w:val="20"/>
          <w:highlight w:val="green"/>
        </w:rPr>
      </w:pPr>
    </w:p>
    <w:p w:rsidR="00C86FC9" w:rsidRPr="00F31729" w:rsidRDefault="00C86FC9" w:rsidP="00C86FC9">
      <w:pPr>
        <w:spacing w:after="120" w:line="360" w:lineRule="auto"/>
        <w:rPr>
          <w:rFonts w:ascii="Times New Roman" w:eastAsia="Arial" w:hAnsi="Times New Roman" w:cs="Times New Roman"/>
          <w:b/>
          <w:bCs/>
          <w:iCs/>
          <w:color w:val="000000"/>
          <w:sz w:val="20"/>
          <w:szCs w:val="20"/>
        </w:rPr>
      </w:pPr>
      <w:r w:rsidRPr="00F3172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Population </w:t>
      </w:r>
      <w:r w:rsidRPr="00F31729">
        <w:rPr>
          <w:rFonts w:ascii="Times New Roman" w:eastAsia="Arial" w:hAnsi="Times New Roman" w:cs="Times New Roman"/>
          <w:b/>
          <w:bCs/>
          <w:iCs/>
          <w:color w:val="000000"/>
          <w:sz w:val="20"/>
          <w:szCs w:val="20"/>
        </w:rPr>
        <w:t>PK/PD Analysis</w:t>
      </w:r>
    </w:p>
    <w:p w:rsidR="00C86FC9" w:rsidRPr="00F31729" w:rsidRDefault="00C86FC9" w:rsidP="00C86FC9">
      <w:pPr>
        <w:spacing w:after="120" w:line="360" w:lineRule="auto"/>
        <w:rPr>
          <w:rFonts w:ascii="Times New Roman" w:eastAsia="Arial" w:hAnsi="Times New Roman" w:cs="Times New Roman"/>
          <w:color w:val="000000"/>
          <w:sz w:val="20"/>
          <w:szCs w:val="20"/>
        </w:rPr>
      </w:pPr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A population PK model developed with NONMEM version 7.3 on data from 623 patients (398 with relapsed/refractory acute myeloid leukemia (AML), 9 unfit </w:t>
      </w:r>
      <w:r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patients with </w:t>
      </w:r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>AML (&gt;</w:t>
      </w:r>
      <w:r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</w:t>
      </w:r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60 years old), and 216 patients with solid tumors; </w:t>
      </w:r>
      <w:r>
        <w:rPr>
          <w:rFonts w:ascii="Times New Roman" w:eastAsia="Arial" w:hAnsi="Times New Roman" w:cs="Times New Roman"/>
          <w:color w:val="000000"/>
          <w:sz w:val="20"/>
          <w:szCs w:val="20"/>
        </w:rPr>
        <w:t>(</w:t>
      </w:r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NCT01773408, NCT02545283, NCT01901172, NCT03362723, NCT03362723, NCT02828930, NCT01462175) was used to derive the cumulative </w:t>
      </w:r>
      <w:proofErr w:type="spellStart"/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>idasanutlin</w:t>
      </w:r>
      <w:proofErr w:type="spellEnd"/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exposure over 28 days of treatment (i.e., AUC</w:t>
      </w:r>
      <w:r w:rsidRPr="002411BE">
        <w:rPr>
          <w:rFonts w:ascii="Times New Roman" w:eastAsia="Arial" w:hAnsi="Times New Roman" w:cs="Times New Roman"/>
          <w:color w:val="000000"/>
          <w:sz w:val="20"/>
          <w:szCs w:val="20"/>
          <w:vertAlign w:val="subscript"/>
        </w:rPr>
        <w:t>0-28</w:t>
      </w:r>
      <w:r>
        <w:rPr>
          <w:rFonts w:ascii="Times New Roman" w:eastAsia="Arial" w:hAnsi="Times New Roman" w:cs="Times New Roman"/>
          <w:color w:val="000000"/>
          <w:sz w:val="20"/>
          <w:szCs w:val="20"/>
          <w:vertAlign w:val="subscript"/>
        </w:rPr>
        <w:t>d</w:t>
      </w:r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>) in patients from this study.</w:t>
      </w:r>
    </w:p>
    <w:p w:rsidR="00C86FC9" w:rsidRPr="00F31729" w:rsidRDefault="00C86FC9" w:rsidP="00C86FC9">
      <w:pPr>
        <w:spacing w:after="120" w:line="360" w:lineRule="auto"/>
        <w:rPr>
          <w:rFonts w:ascii="Times New Roman" w:eastAsia="Arial" w:hAnsi="Times New Roman" w:cs="Times New Roman"/>
          <w:color w:val="000000"/>
          <w:sz w:val="20"/>
          <w:szCs w:val="20"/>
        </w:rPr>
      </w:pPr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The relationships between exposure to </w:t>
      </w:r>
      <w:proofErr w:type="spellStart"/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>idasanutlin</w:t>
      </w:r>
      <w:proofErr w:type="spellEnd"/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over 28 days and the risk of </w:t>
      </w:r>
      <w:proofErr w:type="spellStart"/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>myelosuppressive</w:t>
      </w:r>
      <w:proofErr w:type="spellEnd"/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events (i.e., occurrence of grade</w:t>
      </w:r>
      <w:r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</w:t>
      </w:r>
      <w:r w:rsidRPr="00C5745B">
        <w:rPr>
          <w:rFonts w:ascii="Times New Roman" w:eastAsia="Arial" w:hAnsi="Times New Roman" w:cs="Times New Roman"/>
          <w:color w:val="000000"/>
          <w:sz w:val="20"/>
          <w:szCs w:val="20"/>
        </w:rPr>
        <w:t>≥</w:t>
      </w:r>
      <w:r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3 </w:t>
      </w:r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>thrombocytopenia and neutropenia) was characterized using logistic regression models. Logistic regression curves were fitted to the exposure-safety data. A confidence interval (CI), defined as the 5</w:t>
      </w:r>
      <w:r w:rsidRPr="002411BE">
        <w:rPr>
          <w:rFonts w:ascii="Times New Roman" w:eastAsia="Arial" w:hAnsi="Times New Roman" w:cs="Times New Roman"/>
          <w:color w:val="000000"/>
          <w:sz w:val="20"/>
          <w:szCs w:val="20"/>
        </w:rPr>
        <w:t>th</w:t>
      </w:r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and 95</w:t>
      </w:r>
      <w:r w:rsidRPr="002411BE">
        <w:rPr>
          <w:rFonts w:ascii="Times New Roman" w:eastAsia="Arial" w:hAnsi="Times New Roman" w:cs="Times New Roman"/>
          <w:color w:val="000000"/>
          <w:sz w:val="20"/>
          <w:szCs w:val="20"/>
        </w:rPr>
        <w:t>th</w:t>
      </w:r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percentiles of the model predictions, was defined around each logistic regression using software R.</w:t>
      </w:r>
    </w:p>
    <w:p w:rsidR="00C86FC9" w:rsidRPr="00F31729" w:rsidRDefault="00C86FC9" w:rsidP="00C86FC9">
      <w:pPr>
        <w:spacing w:after="120" w:line="360" w:lineRule="auto"/>
        <w:rPr>
          <w:rFonts w:ascii="Times New Roman" w:eastAsia="Arial" w:hAnsi="Times New Roman" w:cs="Times New Roman"/>
          <w:strike/>
          <w:color w:val="000000"/>
          <w:sz w:val="20"/>
          <w:szCs w:val="20"/>
        </w:rPr>
      </w:pPr>
      <w:r w:rsidRPr="00F31729">
        <w:rPr>
          <w:rFonts w:ascii="Times New Roman" w:eastAsia="Arial" w:hAnsi="Times New Roman" w:cs="Times New Roman"/>
          <w:iCs/>
          <w:color w:val="000000"/>
          <w:sz w:val="20"/>
          <w:szCs w:val="20"/>
        </w:rPr>
        <w:t xml:space="preserve">As </w:t>
      </w:r>
      <w:proofErr w:type="spellStart"/>
      <w:r w:rsidRPr="00F31729">
        <w:rPr>
          <w:rFonts w:ascii="Times New Roman" w:eastAsia="Arial" w:hAnsi="Times New Roman" w:cs="Times New Roman"/>
          <w:iCs/>
          <w:color w:val="000000"/>
          <w:sz w:val="20"/>
          <w:szCs w:val="20"/>
        </w:rPr>
        <w:t>idasanutlin</w:t>
      </w:r>
      <w:proofErr w:type="spellEnd"/>
      <w:r w:rsidRPr="00F31729">
        <w:rPr>
          <w:rFonts w:ascii="Times New Roman" w:eastAsia="Arial" w:hAnsi="Times New Roman" w:cs="Times New Roman"/>
          <w:iCs/>
          <w:color w:val="000000"/>
          <w:sz w:val="20"/>
          <w:szCs w:val="20"/>
        </w:rPr>
        <w:t xml:space="preserve"> indirectly stimulates the production of MIC-1 via blocking interaction between MDM2 and p53, </w:t>
      </w:r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an indirect PK/MIC-1 model developed with NONMEM version 7.3 on data from 99 with solid tumors </w:t>
      </w:r>
      <w:r>
        <w:rPr>
          <w:rFonts w:ascii="Times New Roman" w:eastAsia="Arial" w:hAnsi="Times New Roman" w:cs="Times New Roman"/>
          <w:color w:val="000000"/>
          <w:sz w:val="20"/>
          <w:szCs w:val="20"/>
        </w:rPr>
        <w:t>(</w:t>
      </w:r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>NCT01462175</w:t>
      </w:r>
      <w:r>
        <w:rPr>
          <w:rFonts w:ascii="Times New Roman" w:eastAsia="Arial" w:hAnsi="Times New Roman" w:cs="Times New Roman"/>
          <w:color w:val="000000"/>
          <w:sz w:val="20"/>
          <w:szCs w:val="20"/>
        </w:rPr>
        <w:t>)</w:t>
      </w:r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was used to simulate the expected MIC-1 release following a daily or weekly regimen with 50, 100, and 150 mg of </w:t>
      </w:r>
      <w:proofErr w:type="spellStart"/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>idasanutlin</w:t>
      </w:r>
      <w:proofErr w:type="spellEnd"/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>.</w:t>
      </w:r>
    </w:p>
    <w:p w:rsidR="00C86FC9" w:rsidRPr="00FB6090" w:rsidRDefault="00C86FC9" w:rsidP="00FB6090">
      <w:pPr>
        <w:spacing w:after="120" w:line="360" w:lineRule="auto"/>
        <w:rPr>
          <w:rFonts w:ascii="Times New Roman" w:eastAsia="Arial" w:hAnsi="Times New Roman" w:cs="Times New Roman"/>
          <w:color w:val="000000"/>
          <w:sz w:val="20"/>
          <w:szCs w:val="20"/>
        </w:rPr>
      </w:pPr>
      <w:r w:rsidRPr="00F31729">
        <w:rPr>
          <w:rFonts w:ascii="Times New Roman" w:hAnsi="Times New Roman" w:cs="Times New Roman"/>
          <w:sz w:val="20"/>
          <w:szCs w:val="20"/>
        </w:rPr>
        <w:br w:type="page"/>
      </w:r>
      <w:bookmarkStart w:id="0" w:name="_GoBack"/>
      <w:bookmarkEnd w:id="0"/>
    </w:p>
    <w:p w:rsidR="00C86FC9" w:rsidRDefault="00C86FC9" w:rsidP="00C56AE0">
      <w:pPr>
        <w:spacing w:after="0" w:line="240" w:lineRule="auto"/>
        <w:rPr>
          <w:rFonts w:ascii="Times New Roman" w:eastAsia="Arial" w:hAnsi="Times New Roman" w:cs="Times New Roman"/>
          <w:b/>
          <w:sz w:val="20"/>
          <w:szCs w:val="20"/>
        </w:rPr>
      </w:pPr>
    </w:p>
    <w:p w:rsidR="00C56AE0" w:rsidRPr="00F31729" w:rsidRDefault="00C56AE0" w:rsidP="00C56AE0">
      <w:pPr>
        <w:spacing w:after="0" w:line="240" w:lineRule="auto"/>
        <w:rPr>
          <w:rFonts w:ascii="Times New Roman" w:eastAsia="Arial" w:hAnsi="Times New Roman" w:cs="Times New Roman"/>
          <w:b/>
          <w:sz w:val="20"/>
          <w:szCs w:val="20"/>
        </w:rPr>
      </w:pPr>
      <w:r w:rsidRPr="00F31729">
        <w:rPr>
          <w:rFonts w:ascii="Times New Roman" w:eastAsia="Arial" w:hAnsi="Times New Roman" w:cs="Times New Roman"/>
          <w:b/>
          <w:sz w:val="20"/>
          <w:szCs w:val="20"/>
        </w:rPr>
        <w:t>SUPPLEMENTARY TABLES</w:t>
      </w:r>
    </w:p>
    <w:p w:rsidR="00C56AE0" w:rsidRPr="00F31729" w:rsidRDefault="00C56AE0" w:rsidP="00C56AE0">
      <w:pPr>
        <w:spacing w:after="0" w:line="240" w:lineRule="auto"/>
        <w:rPr>
          <w:rFonts w:ascii="Times New Roman" w:eastAsia="Arial" w:hAnsi="Times New Roman" w:cs="Times New Roman"/>
          <w:b/>
          <w:sz w:val="20"/>
          <w:szCs w:val="20"/>
        </w:rPr>
      </w:pPr>
    </w:p>
    <w:p w:rsidR="00C56AE0" w:rsidRPr="004B7776" w:rsidRDefault="00C56AE0" w:rsidP="004B7776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F31729">
        <w:rPr>
          <w:rFonts w:ascii="Times New Roman" w:eastAsia="Arial" w:hAnsi="Times New Roman" w:cs="Times New Roman"/>
          <w:b/>
          <w:sz w:val="20"/>
          <w:szCs w:val="20"/>
        </w:rPr>
        <w:t>Table S1</w:t>
      </w:r>
      <w:r w:rsidRPr="00F31729">
        <w:rPr>
          <w:rFonts w:ascii="Times New Roman" w:eastAsia="Arial" w:hAnsi="Times New Roman" w:cs="Times New Roman"/>
          <w:sz w:val="20"/>
          <w:szCs w:val="20"/>
        </w:rPr>
        <w:t xml:space="preserve"> Pharmacokinetic assessments</w:t>
      </w:r>
      <w:r>
        <w:rPr>
          <w:rFonts w:ascii="Times New Roman" w:eastAsia="Arial" w:hAnsi="Times New Roman" w:cs="Times New Roman"/>
          <w:sz w:val="20"/>
          <w:szCs w:val="20"/>
        </w:rPr>
        <w:t xml:space="preserve">. </w:t>
      </w:r>
      <w:r>
        <w:rPr>
          <w:rFonts w:ascii="Times New Roman" w:eastAsia="Arial" w:hAnsi="Times New Roman" w:cs="Times New Roman"/>
          <w:color w:val="000000"/>
          <w:sz w:val="20"/>
          <w:szCs w:val="20"/>
        </w:rPr>
        <w:t>QD, once daily;</w:t>
      </w:r>
      <w:r w:rsidRPr="00843565"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eastAsia="Arial" w:hAnsi="Times New Roman" w:cs="Times New Roman"/>
          <w:sz w:val="20"/>
          <w:szCs w:val="20"/>
        </w:rPr>
        <w:t>QW, once weekly.</w:t>
      </w:r>
    </w:p>
    <w:p w:rsidR="00C56AE0" w:rsidRPr="00F31729" w:rsidRDefault="00C56AE0" w:rsidP="00C56AE0">
      <w:pPr>
        <w:spacing w:after="0" w:line="240" w:lineRule="auto"/>
        <w:rPr>
          <w:rFonts w:ascii="Times New Roman" w:eastAsia="Arial" w:hAnsi="Times New Roman" w:cs="Times New Roman"/>
          <w:sz w:val="20"/>
          <w:szCs w:val="20"/>
        </w:rPr>
      </w:pPr>
      <w:r w:rsidRPr="00F31729">
        <w:rPr>
          <w:rFonts w:ascii="Times New Roman" w:eastAsia="Arial" w:hAnsi="Times New Roman" w:cs="Times New Roman"/>
          <w:b/>
          <w:sz w:val="20"/>
          <w:szCs w:val="20"/>
        </w:rPr>
        <w:t>A.</w:t>
      </w:r>
      <w:r w:rsidRPr="00F31729">
        <w:rPr>
          <w:rFonts w:ascii="Times New Roman" w:eastAsia="Arial" w:hAnsi="Times New Roman" w:cs="Times New Roman"/>
          <w:sz w:val="20"/>
          <w:szCs w:val="20"/>
        </w:rPr>
        <w:t xml:space="preserve"> QW×3 schedule</w:t>
      </w:r>
    </w:p>
    <w:p w:rsidR="00C56AE0" w:rsidRPr="00F31729" w:rsidRDefault="00C56AE0" w:rsidP="00C56AE0">
      <w:pPr>
        <w:spacing w:after="0" w:line="240" w:lineRule="auto"/>
        <w:rPr>
          <w:rFonts w:ascii="Times New Roman" w:eastAsia="Arial" w:hAnsi="Times New Roman" w:cs="Times New Roman"/>
          <w:sz w:val="20"/>
          <w:szCs w:val="20"/>
        </w:rPr>
      </w:pPr>
    </w:p>
    <w:tbl>
      <w:tblPr>
        <w:tblStyle w:val="4"/>
        <w:tblW w:w="90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65"/>
        <w:gridCol w:w="4310"/>
      </w:tblGrid>
      <w:tr w:rsidR="00C56AE0" w:rsidRPr="00F31729" w:rsidTr="00CE0DCC">
        <w:trPr>
          <w:trHeight w:val="421"/>
        </w:trPr>
        <w:tc>
          <w:tcPr>
            <w:tcW w:w="4765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Study </w:t>
            </w: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d</w:t>
            </w: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ay</w:t>
            </w:r>
          </w:p>
        </w:tc>
        <w:tc>
          <w:tcPr>
            <w:tcW w:w="431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Hours post-dosing</w:t>
            </w:r>
          </w:p>
        </w:tc>
      </w:tr>
      <w:tr w:rsidR="00C56AE0" w:rsidRPr="00F31729" w:rsidTr="00CE0DCC">
        <w:trPr>
          <w:trHeight w:val="360"/>
        </w:trPr>
        <w:tc>
          <w:tcPr>
            <w:tcW w:w="4765" w:type="dxa"/>
            <w:vMerge w:val="restart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1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 pre-dose</w:t>
            </w:r>
          </w:p>
        </w:tc>
      </w:tr>
      <w:tr w:rsidR="00C56AE0" w:rsidRPr="00F31729" w:rsidTr="00CE0DCC">
        <w:trPr>
          <w:trHeight w:val="360"/>
        </w:trPr>
        <w:tc>
          <w:tcPr>
            <w:tcW w:w="4765" w:type="dxa"/>
            <w:vMerge/>
          </w:tcPr>
          <w:p w:rsidR="00C56AE0" w:rsidRPr="00F31729" w:rsidRDefault="00C56AE0" w:rsidP="00CE0D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31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</w:t>
            </w:r>
          </w:p>
        </w:tc>
      </w:tr>
      <w:tr w:rsidR="00C56AE0" w:rsidRPr="00F31729" w:rsidTr="00CE0DCC">
        <w:trPr>
          <w:trHeight w:val="380"/>
        </w:trPr>
        <w:tc>
          <w:tcPr>
            <w:tcW w:w="4765" w:type="dxa"/>
            <w:vMerge/>
          </w:tcPr>
          <w:p w:rsidR="00C56AE0" w:rsidRPr="00F31729" w:rsidRDefault="00C56AE0" w:rsidP="00CE0D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31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</w:t>
            </w:r>
          </w:p>
        </w:tc>
      </w:tr>
      <w:tr w:rsidR="00C56AE0" w:rsidRPr="00F31729" w:rsidTr="00CE0DCC">
        <w:trPr>
          <w:trHeight w:val="360"/>
        </w:trPr>
        <w:tc>
          <w:tcPr>
            <w:tcW w:w="4765" w:type="dxa"/>
            <w:vMerge/>
          </w:tcPr>
          <w:p w:rsidR="00C56AE0" w:rsidRPr="00F31729" w:rsidRDefault="00C56AE0" w:rsidP="00CE0D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31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3</w:t>
            </w:r>
          </w:p>
        </w:tc>
      </w:tr>
      <w:tr w:rsidR="00C56AE0" w:rsidRPr="00F31729" w:rsidTr="00CE0DCC">
        <w:trPr>
          <w:trHeight w:val="360"/>
        </w:trPr>
        <w:tc>
          <w:tcPr>
            <w:tcW w:w="4765" w:type="dxa"/>
            <w:vMerge/>
          </w:tcPr>
          <w:p w:rsidR="00C56AE0" w:rsidRPr="00F31729" w:rsidRDefault="00C56AE0" w:rsidP="00CE0D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31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4</w:t>
            </w:r>
          </w:p>
        </w:tc>
      </w:tr>
      <w:tr w:rsidR="00C56AE0" w:rsidRPr="00F31729" w:rsidTr="00CE0DCC">
        <w:trPr>
          <w:trHeight w:val="360"/>
        </w:trPr>
        <w:tc>
          <w:tcPr>
            <w:tcW w:w="4765" w:type="dxa"/>
            <w:vMerge/>
          </w:tcPr>
          <w:p w:rsidR="00C56AE0" w:rsidRPr="00F31729" w:rsidRDefault="00C56AE0" w:rsidP="00CE0D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31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6</w:t>
            </w:r>
          </w:p>
        </w:tc>
      </w:tr>
      <w:tr w:rsidR="00C56AE0" w:rsidRPr="00F31729" w:rsidTr="00CE0DCC">
        <w:trPr>
          <w:trHeight w:val="360"/>
        </w:trPr>
        <w:tc>
          <w:tcPr>
            <w:tcW w:w="4765" w:type="dxa"/>
            <w:vMerge/>
          </w:tcPr>
          <w:p w:rsidR="00C56AE0" w:rsidRPr="00F31729" w:rsidRDefault="00C56AE0" w:rsidP="00CE0D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31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8</w:t>
            </w:r>
          </w:p>
        </w:tc>
      </w:tr>
      <w:tr w:rsidR="00C56AE0" w:rsidRPr="00F31729" w:rsidTr="00CE0DCC">
        <w:trPr>
          <w:trHeight w:val="360"/>
        </w:trPr>
        <w:tc>
          <w:tcPr>
            <w:tcW w:w="4765" w:type="dxa"/>
            <w:vMerge/>
          </w:tcPr>
          <w:p w:rsidR="00C56AE0" w:rsidRPr="00F31729" w:rsidRDefault="00C56AE0" w:rsidP="00CE0D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31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12 ± 2</w:t>
            </w:r>
          </w:p>
        </w:tc>
      </w:tr>
      <w:tr w:rsidR="00C56AE0" w:rsidRPr="00F31729" w:rsidTr="00CE0DCC">
        <w:trPr>
          <w:trHeight w:val="380"/>
        </w:trPr>
        <w:tc>
          <w:tcPr>
            <w:tcW w:w="4765" w:type="dxa"/>
            <w:shd w:val="clear" w:color="auto" w:fill="F2F2F2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10" w:type="dxa"/>
            <w:shd w:val="clear" w:color="auto" w:fill="F2F2F2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24</w:t>
            </w:r>
          </w:p>
        </w:tc>
      </w:tr>
      <w:tr w:rsidR="00C56AE0" w:rsidRPr="00F31729" w:rsidTr="00CE0DCC">
        <w:trPr>
          <w:trHeight w:val="360"/>
        </w:trPr>
        <w:tc>
          <w:tcPr>
            <w:tcW w:w="4765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1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48</w:t>
            </w:r>
          </w:p>
        </w:tc>
      </w:tr>
      <w:tr w:rsidR="00C56AE0" w:rsidRPr="00F31729" w:rsidTr="00CE0DCC">
        <w:trPr>
          <w:trHeight w:val="360"/>
        </w:trPr>
        <w:tc>
          <w:tcPr>
            <w:tcW w:w="4765" w:type="dxa"/>
            <w:shd w:val="clear" w:color="auto" w:fill="F2F2F2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4 or 5</w:t>
            </w:r>
          </w:p>
        </w:tc>
        <w:tc>
          <w:tcPr>
            <w:tcW w:w="4310" w:type="dxa"/>
            <w:shd w:val="clear" w:color="auto" w:fill="F2F2F2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72 or 96</w:t>
            </w:r>
          </w:p>
        </w:tc>
      </w:tr>
      <w:tr w:rsidR="00C56AE0" w:rsidRPr="00F31729" w:rsidTr="00CE0DCC">
        <w:trPr>
          <w:trHeight w:val="360"/>
        </w:trPr>
        <w:tc>
          <w:tcPr>
            <w:tcW w:w="4765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6 or 7</w:t>
            </w:r>
          </w:p>
        </w:tc>
        <w:tc>
          <w:tcPr>
            <w:tcW w:w="431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120 or 144</w:t>
            </w:r>
          </w:p>
        </w:tc>
      </w:tr>
      <w:tr w:rsidR="00C56AE0" w:rsidRPr="00F31729" w:rsidTr="00CE0DCC">
        <w:trPr>
          <w:trHeight w:val="360"/>
        </w:trPr>
        <w:tc>
          <w:tcPr>
            <w:tcW w:w="4765" w:type="dxa"/>
            <w:shd w:val="clear" w:color="auto" w:fill="F2F2F2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310" w:type="dxa"/>
            <w:shd w:val="clear" w:color="auto" w:fill="F2F2F2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 pre-dose (or 168)</w:t>
            </w:r>
          </w:p>
        </w:tc>
      </w:tr>
      <w:tr w:rsidR="00C56AE0" w:rsidRPr="00F31729" w:rsidTr="00CE0DCC">
        <w:trPr>
          <w:trHeight w:val="360"/>
        </w:trPr>
        <w:tc>
          <w:tcPr>
            <w:tcW w:w="4765" w:type="dxa"/>
            <w:vMerge w:val="restart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15 or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f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inal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d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osing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d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ay</w:t>
            </w:r>
          </w:p>
        </w:tc>
        <w:tc>
          <w:tcPr>
            <w:tcW w:w="431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 pre-dose</w:t>
            </w:r>
          </w:p>
        </w:tc>
      </w:tr>
      <w:tr w:rsidR="00C56AE0" w:rsidRPr="00F31729" w:rsidTr="00CE0DCC">
        <w:trPr>
          <w:trHeight w:val="380"/>
        </w:trPr>
        <w:tc>
          <w:tcPr>
            <w:tcW w:w="4765" w:type="dxa"/>
            <w:vMerge/>
          </w:tcPr>
          <w:p w:rsidR="00C56AE0" w:rsidRPr="00F31729" w:rsidRDefault="00C56AE0" w:rsidP="00CE0D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31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</w:t>
            </w:r>
          </w:p>
        </w:tc>
      </w:tr>
      <w:tr w:rsidR="00C56AE0" w:rsidRPr="00F31729" w:rsidTr="00CE0DCC">
        <w:trPr>
          <w:trHeight w:val="360"/>
        </w:trPr>
        <w:tc>
          <w:tcPr>
            <w:tcW w:w="4765" w:type="dxa"/>
            <w:vMerge/>
          </w:tcPr>
          <w:p w:rsidR="00C56AE0" w:rsidRPr="00F31729" w:rsidRDefault="00C56AE0" w:rsidP="00CE0D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31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</w:t>
            </w:r>
          </w:p>
        </w:tc>
      </w:tr>
      <w:tr w:rsidR="00C56AE0" w:rsidRPr="00F31729" w:rsidTr="00CE0DCC">
        <w:trPr>
          <w:trHeight w:val="360"/>
        </w:trPr>
        <w:tc>
          <w:tcPr>
            <w:tcW w:w="4765" w:type="dxa"/>
            <w:vMerge/>
          </w:tcPr>
          <w:p w:rsidR="00C56AE0" w:rsidRPr="00F31729" w:rsidRDefault="00C56AE0" w:rsidP="00CE0D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31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3</w:t>
            </w:r>
          </w:p>
        </w:tc>
      </w:tr>
      <w:tr w:rsidR="00C56AE0" w:rsidRPr="00F31729" w:rsidTr="00CE0DCC">
        <w:trPr>
          <w:trHeight w:val="360"/>
        </w:trPr>
        <w:tc>
          <w:tcPr>
            <w:tcW w:w="4765" w:type="dxa"/>
            <w:vMerge/>
          </w:tcPr>
          <w:p w:rsidR="00C56AE0" w:rsidRPr="00F31729" w:rsidRDefault="00C56AE0" w:rsidP="00CE0D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31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4</w:t>
            </w:r>
          </w:p>
        </w:tc>
      </w:tr>
      <w:tr w:rsidR="00C56AE0" w:rsidRPr="00F31729" w:rsidTr="00CE0DCC">
        <w:trPr>
          <w:trHeight w:val="360"/>
        </w:trPr>
        <w:tc>
          <w:tcPr>
            <w:tcW w:w="4765" w:type="dxa"/>
            <w:vMerge/>
          </w:tcPr>
          <w:p w:rsidR="00C56AE0" w:rsidRPr="00F31729" w:rsidRDefault="00C56AE0" w:rsidP="00CE0D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31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6</w:t>
            </w:r>
          </w:p>
        </w:tc>
      </w:tr>
      <w:tr w:rsidR="00C56AE0" w:rsidRPr="00F31729" w:rsidTr="00CE0DCC">
        <w:trPr>
          <w:trHeight w:val="360"/>
        </w:trPr>
        <w:tc>
          <w:tcPr>
            <w:tcW w:w="4765" w:type="dxa"/>
            <w:vMerge/>
          </w:tcPr>
          <w:p w:rsidR="00C56AE0" w:rsidRPr="00F31729" w:rsidRDefault="00C56AE0" w:rsidP="00CE0D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31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8</w:t>
            </w:r>
          </w:p>
        </w:tc>
      </w:tr>
      <w:tr w:rsidR="00C56AE0" w:rsidRPr="00F31729" w:rsidTr="00CE0DCC">
        <w:trPr>
          <w:trHeight w:val="380"/>
        </w:trPr>
        <w:tc>
          <w:tcPr>
            <w:tcW w:w="4765" w:type="dxa"/>
            <w:vMerge/>
          </w:tcPr>
          <w:p w:rsidR="00C56AE0" w:rsidRPr="00F31729" w:rsidRDefault="00C56AE0" w:rsidP="00CE0D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31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12 ± 2</w:t>
            </w:r>
          </w:p>
        </w:tc>
      </w:tr>
      <w:tr w:rsidR="00C56AE0" w:rsidRPr="00F31729" w:rsidTr="00CE0DCC">
        <w:trPr>
          <w:trHeight w:val="360"/>
        </w:trPr>
        <w:tc>
          <w:tcPr>
            <w:tcW w:w="4765" w:type="dxa"/>
            <w:shd w:val="clear" w:color="auto" w:fill="F2F2F2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16 or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f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inal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d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osing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d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ay (+1 day)</w:t>
            </w:r>
          </w:p>
        </w:tc>
        <w:tc>
          <w:tcPr>
            <w:tcW w:w="4310" w:type="dxa"/>
            <w:shd w:val="clear" w:color="auto" w:fill="F2F2F2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24</w:t>
            </w:r>
          </w:p>
        </w:tc>
      </w:tr>
      <w:tr w:rsidR="00C56AE0" w:rsidRPr="00F31729" w:rsidTr="00CE0DCC">
        <w:trPr>
          <w:trHeight w:val="360"/>
        </w:trPr>
        <w:tc>
          <w:tcPr>
            <w:tcW w:w="4765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17 or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f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inal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d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osing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d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ay (+2 days)</w:t>
            </w:r>
          </w:p>
        </w:tc>
        <w:tc>
          <w:tcPr>
            <w:tcW w:w="431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48</w:t>
            </w:r>
          </w:p>
        </w:tc>
      </w:tr>
      <w:tr w:rsidR="00C56AE0" w:rsidRPr="00F31729" w:rsidTr="00CE0DCC">
        <w:trPr>
          <w:trHeight w:val="360"/>
        </w:trPr>
        <w:tc>
          <w:tcPr>
            <w:tcW w:w="4765" w:type="dxa"/>
            <w:shd w:val="clear" w:color="auto" w:fill="F2F2F2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18 or 19 or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f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inal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d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osing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d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ay (+3 or 4 days)</w:t>
            </w:r>
          </w:p>
        </w:tc>
        <w:tc>
          <w:tcPr>
            <w:tcW w:w="4310" w:type="dxa"/>
            <w:shd w:val="clear" w:color="auto" w:fill="F2F2F2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72 or 96</w:t>
            </w:r>
          </w:p>
        </w:tc>
      </w:tr>
      <w:tr w:rsidR="00C56AE0" w:rsidRPr="00F31729" w:rsidTr="00CE0DCC">
        <w:trPr>
          <w:trHeight w:val="360"/>
        </w:trPr>
        <w:tc>
          <w:tcPr>
            <w:tcW w:w="4765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20 or 21 or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f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inal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d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osing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d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ay (+5 or 6 days)</w:t>
            </w:r>
          </w:p>
        </w:tc>
        <w:tc>
          <w:tcPr>
            <w:tcW w:w="431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120 or 144</w:t>
            </w:r>
          </w:p>
        </w:tc>
      </w:tr>
      <w:tr w:rsidR="00C56AE0" w:rsidRPr="00F31729" w:rsidTr="00CE0DCC">
        <w:trPr>
          <w:trHeight w:val="360"/>
        </w:trPr>
        <w:tc>
          <w:tcPr>
            <w:tcW w:w="4765" w:type="dxa"/>
            <w:shd w:val="clear" w:color="auto" w:fill="F2F2F2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22 or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f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inal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d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osing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d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ay (+7 days)</w:t>
            </w:r>
          </w:p>
        </w:tc>
        <w:tc>
          <w:tcPr>
            <w:tcW w:w="4310" w:type="dxa"/>
            <w:shd w:val="clear" w:color="auto" w:fill="F2F2F2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168</w:t>
            </w:r>
          </w:p>
        </w:tc>
      </w:tr>
    </w:tbl>
    <w:p w:rsidR="00C56AE0" w:rsidRPr="00F31729" w:rsidRDefault="00C56AE0" w:rsidP="00C56AE0">
      <w:pPr>
        <w:spacing w:after="0" w:line="240" w:lineRule="auto"/>
        <w:rPr>
          <w:rFonts w:ascii="Times New Roman" w:eastAsia="Arial" w:hAnsi="Times New Roman" w:cs="Times New Roman"/>
          <w:sz w:val="20"/>
          <w:szCs w:val="20"/>
        </w:rPr>
      </w:pPr>
      <w:r w:rsidRPr="00F31729">
        <w:rPr>
          <w:rFonts w:ascii="Times New Roman" w:eastAsia="Arial" w:hAnsi="Times New Roman" w:cs="Times New Roman"/>
          <w:b/>
          <w:sz w:val="20"/>
          <w:szCs w:val="20"/>
        </w:rPr>
        <w:lastRenderedPageBreak/>
        <w:t>B.</w:t>
      </w:r>
      <w:r w:rsidRPr="00F31729">
        <w:rPr>
          <w:rFonts w:ascii="Times New Roman" w:eastAsia="Arial" w:hAnsi="Times New Roman" w:cs="Times New Roman"/>
          <w:sz w:val="20"/>
          <w:szCs w:val="20"/>
        </w:rPr>
        <w:t xml:space="preserve"> QD schedules </w:t>
      </w:r>
    </w:p>
    <w:p w:rsidR="00C56AE0" w:rsidRPr="00F31729" w:rsidRDefault="00C56AE0" w:rsidP="00C56AE0">
      <w:pPr>
        <w:spacing w:after="0" w:line="240" w:lineRule="auto"/>
        <w:rPr>
          <w:rFonts w:ascii="Times New Roman" w:eastAsia="Arial" w:hAnsi="Times New Roman" w:cs="Times New Roman"/>
          <w:sz w:val="20"/>
          <w:szCs w:val="20"/>
        </w:rPr>
      </w:pPr>
    </w:p>
    <w:tbl>
      <w:tblPr>
        <w:tblStyle w:val="3"/>
        <w:tblW w:w="90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400"/>
      </w:tblGrid>
      <w:tr w:rsidR="00C56AE0" w:rsidRPr="00F31729" w:rsidTr="00CE0DCC">
        <w:trPr>
          <w:trHeight w:val="466"/>
        </w:trPr>
        <w:tc>
          <w:tcPr>
            <w:tcW w:w="4675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Study Day</w:t>
            </w:r>
          </w:p>
        </w:tc>
        <w:tc>
          <w:tcPr>
            <w:tcW w:w="440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Hours post-dosing</w:t>
            </w:r>
          </w:p>
        </w:tc>
      </w:tr>
      <w:tr w:rsidR="00C56AE0" w:rsidRPr="00F31729" w:rsidTr="00CE0DCC">
        <w:trPr>
          <w:trHeight w:val="360"/>
        </w:trPr>
        <w:tc>
          <w:tcPr>
            <w:tcW w:w="4675" w:type="dxa"/>
            <w:vMerge w:val="restart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0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 pre-dose</w:t>
            </w:r>
          </w:p>
        </w:tc>
      </w:tr>
      <w:tr w:rsidR="00C56AE0" w:rsidRPr="00F31729" w:rsidTr="00CE0DCC">
        <w:trPr>
          <w:trHeight w:val="360"/>
        </w:trPr>
        <w:tc>
          <w:tcPr>
            <w:tcW w:w="4675" w:type="dxa"/>
            <w:vMerge/>
          </w:tcPr>
          <w:p w:rsidR="00C56AE0" w:rsidRPr="00F31729" w:rsidRDefault="00C56AE0" w:rsidP="00CE0D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0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</w:t>
            </w:r>
          </w:p>
        </w:tc>
      </w:tr>
      <w:tr w:rsidR="00C56AE0" w:rsidRPr="00F31729" w:rsidTr="00CE0DCC">
        <w:trPr>
          <w:trHeight w:val="380"/>
        </w:trPr>
        <w:tc>
          <w:tcPr>
            <w:tcW w:w="4675" w:type="dxa"/>
            <w:vMerge/>
          </w:tcPr>
          <w:p w:rsidR="00C56AE0" w:rsidRPr="00F31729" w:rsidRDefault="00C56AE0" w:rsidP="00CE0D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0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</w:t>
            </w:r>
          </w:p>
        </w:tc>
      </w:tr>
      <w:tr w:rsidR="00C56AE0" w:rsidRPr="00F31729" w:rsidTr="00CE0DCC">
        <w:trPr>
          <w:trHeight w:val="360"/>
        </w:trPr>
        <w:tc>
          <w:tcPr>
            <w:tcW w:w="4675" w:type="dxa"/>
            <w:vMerge/>
          </w:tcPr>
          <w:p w:rsidR="00C56AE0" w:rsidRPr="00F31729" w:rsidRDefault="00C56AE0" w:rsidP="00CE0D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0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3</w:t>
            </w:r>
          </w:p>
        </w:tc>
      </w:tr>
      <w:tr w:rsidR="00C56AE0" w:rsidRPr="00F31729" w:rsidTr="00CE0DCC">
        <w:trPr>
          <w:trHeight w:val="360"/>
        </w:trPr>
        <w:tc>
          <w:tcPr>
            <w:tcW w:w="4675" w:type="dxa"/>
            <w:vMerge/>
          </w:tcPr>
          <w:p w:rsidR="00C56AE0" w:rsidRPr="00F31729" w:rsidRDefault="00C56AE0" w:rsidP="00CE0D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0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4</w:t>
            </w:r>
          </w:p>
        </w:tc>
      </w:tr>
      <w:tr w:rsidR="00C56AE0" w:rsidRPr="00F31729" w:rsidTr="00CE0DCC">
        <w:trPr>
          <w:trHeight w:val="360"/>
        </w:trPr>
        <w:tc>
          <w:tcPr>
            <w:tcW w:w="4675" w:type="dxa"/>
            <w:vMerge/>
          </w:tcPr>
          <w:p w:rsidR="00C56AE0" w:rsidRPr="00F31729" w:rsidRDefault="00C56AE0" w:rsidP="00CE0D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0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6</w:t>
            </w:r>
          </w:p>
        </w:tc>
      </w:tr>
      <w:tr w:rsidR="00C56AE0" w:rsidRPr="00F31729" w:rsidTr="00CE0DCC">
        <w:trPr>
          <w:trHeight w:val="360"/>
        </w:trPr>
        <w:tc>
          <w:tcPr>
            <w:tcW w:w="4675" w:type="dxa"/>
            <w:vMerge/>
          </w:tcPr>
          <w:p w:rsidR="00C56AE0" w:rsidRPr="00F31729" w:rsidRDefault="00C56AE0" w:rsidP="00CE0D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0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8</w:t>
            </w:r>
          </w:p>
        </w:tc>
      </w:tr>
      <w:tr w:rsidR="00C56AE0" w:rsidRPr="00F31729" w:rsidTr="00CE0DCC">
        <w:trPr>
          <w:trHeight w:val="360"/>
        </w:trPr>
        <w:tc>
          <w:tcPr>
            <w:tcW w:w="4675" w:type="dxa"/>
            <w:vMerge/>
          </w:tcPr>
          <w:p w:rsidR="00C56AE0" w:rsidRPr="00F31729" w:rsidRDefault="00C56AE0" w:rsidP="00CE0D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0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12 ± 2</w:t>
            </w:r>
          </w:p>
        </w:tc>
      </w:tr>
      <w:tr w:rsidR="00C56AE0" w:rsidRPr="00F31729" w:rsidTr="00CE0DCC">
        <w:trPr>
          <w:trHeight w:val="380"/>
        </w:trPr>
        <w:tc>
          <w:tcPr>
            <w:tcW w:w="4675" w:type="dxa"/>
            <w:shd w:val="clear" w:color="auto" w:fill="F2F2F2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00" w:type="dxa"/>
            <w:shd w:val="clear" w:color="auto" w:fill="F2F2F2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24 pre-dose</w:t>
            </w:r>
          </w:p>
        </w:tc>
      </w:tr>
      <w:tr w:rsidR="00C56AE0" w:rsidRPr="00F31729" w:rsidTr="00CE0DCC">
        <w:trPr>
          <w:trHeight w:val="360"/>
        </w:trPr>
        <w:tc>
          <w:tcPr>
            <w:tcW w:w="4675" w:type="dxa"/>
            <w:vMerge w:val="restart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5 or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f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inal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d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osing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d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ay</w:t>
            </w:r>
          </w:p>
        </w:tc>
        <w:tc>
          <w:tcPr>
            <w:tcW w:w="440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 pre-dose</w:t>
            </w:r>
          </w:p>
        </w:tc>
      </w:tr>
      <w:tr w:rsidR="00C56AE0" w:rsidRPr="00F31729" w:rsidTr="00CE0DCC">
        <w:trPr>
          <w:trHeight w:val="380"/>
        </w:trPr>
        <w:tc>
          <w:tcPr>
            <w:tcW w:w="4675" w:type="dxa"/>
            <w:vMerge/>
          </w:tcPr>
          <w:p w:rsidR="00C56AE0" w:rsidRPr="00F31729" w:rsidRDefault="00C56AE0" w:rsidP="00CE0D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0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</w:t>
            </w:r>
          </w:p>
        </w:tc>
      </w:tr>
      <w:tr w:rsidR="00C56AE0" w:rsidRPr="00F31729" w:rsidTr="00CE0DCC">
        <w:trPr>
          <w:trHeight w:val="360"/>
        </w:trPr>
        <w:tc>
          <w:tcPr>
            <w:tcW w:w="4675" w:type="dxa"/>
            <w:vMerge/>
          </w:tcPr>
          <w:p w:rsidR="00C56AE0" w:rsidRPr="00F31729" w:rsidRDefault="00C56AE0" w:rsidP="00CE0D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0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</w:t>
            </w:r>
          </w:p>
        </w:tc>
      </w:tr>
      <w:tr w:rsidR="00C56AE0" w:rsidRPr="00F31729" w:rsidTr="00CE0DCC">
        <w:trPr>
          <w:trHeight w:val="360"/>
        </w:trPr>
        <w:tc>
          <w:tcPr>
            <w:tcW w:w="4675" w:type="dxa"/>
            <w:vMerge/>
          </w:tcPr>
          <w:p w:rsidR="00C56AE0" w:rsidRPr="00F31729" w:rsidRDefault="00C56AE0" w:rsidP="00CE0D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0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3</w:t>
            </w:r>
          </w:p>
        </w:tc>
      </w:tr>
      <w:tr w:rsidR="00C56AE0" w:rsidRPr="00F31729" w:rsidTr="00CE0DCC">
        <w:trPr>
          <w:trHeight w:val="360"/>
        </w:trPr>
        <w:tc>
          <w:tcPr>
            <w:tcW w:w="4675" w:type="dxa"/>
            <w:vMerge/>
          </w:tcPr>
          <w:p w:rsidR="00C56AE0" w:rsidRPr="00F31729" w:rsidRDefault="00C56AE0" w:rsidP="00CE0D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0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4</w:t>
            </w:r>
          </w:p>
        </w:tc>
      </w:tr>
      <w:tr w:rsidR="00C56AE0" w:rsidRPr="00F31729" w:rsidTr="00CE0DCC">
        <w:trPr>
          <w:trHeight w:val="360"/>
        </w:trPr>
        <w:tc>
          <w:tcPr>
            <w:tcW w:w="4675" w:type="dxa"/>
            <w:vMerge/>
          </w:tcPr>
          <w:p w:rsidR="00C56AE0" w:rsidRPr="00F31729" w:rsidRDefault="00C56AE0" w:rsidP="00CE0D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0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6</w:t>
            </w:r>
          </w:p>
        </w:tc>
      </w:tr>
      <w:tr w:rsidR="00C56AE0" w:rsidRPr="00F31729" w:rsidTr="00CE0DCC">
        <w:trPr>
          <w:trHeight w:val="360"/>
        </w:trPr>
        <w:tc>
          <w:tcPr>
            <w:tcW w:w="4675" w:type="dxa"/>
            <w:vMerge/>
          </w:tcPr>
          <w:p w:rsidR="00C56AE0" w:rsidRPr="00F31729" w:rsidRDefault="00C56AE0" w:rsidP="00CE0D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0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8</w:t>
            </w:r>
          </w:p>
        </w:tc>
      </w:tr>
      <w:tr w:rsidR="00C56AE0" w:rsidRPr="00F31729" w:rsidTr="00CE0DCC">
        <w:trPr>
          <w:trHeight w:val="380"/>
        </w:trPr>
        <w:tc>
          <w:tcPr>
            <w:tcW w:w="4675" w:type="dxa"/>
            <w:vMerge/>
          </w:tcPr>
          <w:p w:rsidR="00C56AE0" w:rsidRPr="00F31729" w:rsidRDefault="00C56AE0" w:rsidP="00CE0D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440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12 ± 2</w:t>
            </w:r>
          </w:p>
        </w:tc>
      </w:tr>
      <w:tr w:rsidR="00C56AE0" w:rsidRPr="00F31729" w:rsidTr="00CE0DCC">
        <w:trPr>
          <w:trHeight w:val="360"/>
        </w:trPr>
        <w:tc>
          <w:tcPr>
            <w:tcW w:w="4675" w:type="dxa"/>
            <w:shd w:val="clear" w:color="auto" w:fill="F2F2F2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6 or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f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inal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d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osing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d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ay (+1 day)</w:t>
            </w:r>
          </w:p>
        </w:tc>
        <w:tc>
          <w:tcPr>
            <w:tcW w:w="4400" w:type="dxa"/>
            <w:shd w:val="clear" w:color="auto" w:fill="F2F2F2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24</w:t>
            </w:r>
          </w:p>
        </w:tc>
      </w:tr>
      <w:tr w:rsidR="00C56AE0" w:rsidRPr="00F31729" w:rsidTr="00CE0DCC">
        <w:trPr>
          <w:trHeight w:val="360"/>
        </w:trPr>
        <w:tc>
          <w:tcPr>
            <w:tcW w:w="4675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7 or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f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inal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d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osing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d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ay (+2 days)</w:t>
            </w:r>
          </w:p>
        </w:tc>
        <w:tc>
          <w:tcPr>
            <w:tcW w:w="440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48</w:t>
            </w:r>
          </w:p>
        </w:tc>
      </w:tr>
      <w:tr w:rsidR="00C56AE0" w:rsidRPr="00F31729" w:rsidTr="00CE0DCC">
        <w:trPr>
          <w:trHeight w:val="360"/>
        </w:trPr>
        <w:tc>
          <w:tcPr>
            <w:tcW w:w="4675" w:type="dxa"/>
            <w:shd w:val="clear" w:color="auto" w:fill="F2F2F2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8 or 9 or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f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inal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d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osing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d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ay (+3 or 4 days)</w:t>
            </w:r>
          </w:p>
        </w:tc>
        <w:tc>
          <w:tcPr>
            <w:tcW w:w="4400" w:type="dxa"/>
            <w:shd w:val="clear" w:color="auto" w:fill="F2F2F2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72 or 96</w:t>
            </w:r>
          </w:p>
        </w:tc>
      </w:tr>
      <w:tr w:rsidR="00C56AE0" w:rsidRPr="00F31729" w:rsidTr="00CE0DCC">
        <w:trPr>
          <w:trHeight w:val="360"/>
        </w:trPr>
        <w:tc>
          <w:tcPr>
            <w:tcW w:w="4675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10 or 11 or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f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inal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d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osing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d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ay (+5 or 6 days)</w:t>
            </w:r>
          </w:p>
        </w:tc>
        <w:tc>
          <w:tcPr>
            <w:tcW w:w="440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120 or 144</w:t>
            </w:r>
          </w:p>
        </w:tc>
      </w:tr>
      <w:tr w:rsidR="00C56AE0" w:rsidRPr="00F31729" w:rsidTr="00CE0DCC">
        <w:trPr>
          <w:trHeight w:val="360"/>
        </w:trPr>
        <w:tc>
          <w:tcPr>
            <w:tcW w:w="4675" w:type="dxa"/>
            <w:shd w:val="clear" w:color="auto" w:fill="F2F2F2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12 or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f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inal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d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osing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d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ay</w:t>
            </w:r>
          </w:p>
        </w:tc>
        <w:tc>
          <w:tcPr>
            <w:tcW w:w="4400" w:type="dxa"/>
            <w:shd w:val="clear" w:color="auto" w:fill="F2F2F2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168</w:t>
            </w:r>
          </w:p>
        </w:tc>
      </w:tr>
      <w:tr w:rsidR="00C56AE0" w:rsidRPr="00F31729" w:rsidTr="00CE0DCC">
        <w:trPr>
          <w:trHeight w:val="360"/>
        </w:trPr>
        <w:tc>
          <w:tcPr>
            <w:tcW w:w="4675" w:type="dxa"/>
            <w:shd w:val="clear" w:color="auto" w:fill="auto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Biopsy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d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ay</w:t>
            </w:r>
          </w:p>
        </w:tc>
        <w:tc>
          <w:tcPr>
            <w:tcW w:w="4400" w:type="dxa"/>
            <w:shd w:val="clear" w:color="auto" w:fill="auto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 pre-dose</w:t>
            </w:r>
          </w:p>
        </w:tc>
      </w:tr>
    </w:tbl>
    <w:p w:rsidR="00C56AE0" w:rsidRPr="00F31729" w:rsidRDefault="00C56AE0" w:rsidP="00C56AE0">
      <w:pPr>
        <w:spacing w:after="0" w:line="240" w:lineRule="auto"/>
        <w:rPr>
          <w:rFonts w:ascii="Times New Roman" w:eastAsia="Arial" w:hAnsi="Times New Roman" w:cs="Times New Roman"/>
          <w:sz w:val="20"/>
          <w:szCs w:val="20"/>
        </w:rPr>
      </w:pPr>
    </w:p>
    <w:p w:rsidR="00C56AE0" w:rsidRPr="00F31729" w:rsidRDefault="00C56AE0" w:rsidP="00C56AE0">
      <w:pPr>
        <w:spacing w:after="0" w:line="240" w:lineRule="auto"/>
        <w:rPr>
          <w:rFonts w:ascii="Times New Roman" w:eastAsia="Arial" w:hAnsi="Times New Roman" w:cs="Times New Roman"/>
          <w:b/>
          <w:sz w:val="20"/>
          <w:szCs w:val="20"/>
        </w:rPr>
      </w:pPr>
      <w:r w:rsidRPr="00F31729">
        <w:rPr>
          <w:rFonts w:ascii="Times New Roman" w:hAnsi="Times New Roman" w:cs="Times New Roman"/>
          <w:sz w:val="20"/>
          <w:szCs w:val="20"/>
        </w:rPr>
        <w:br w:type="page"/>
      </w:r>
    </w:p>
    <w:p w:rsidR="00C56AE0" w:rsidRPr="00F31729" w:rsidRDefault="00C56AE0" w:rsidP="00C56AE0">
      <w:pPr>
        <w:ind w:left="-900"/>
        <w:rPr>
          <w:rFonts w:ascii="Times New Roman" w:eastAsia="Arial" w:hAnsi="Times New Roman" w:cs="Times New Roman"/>
          <w:b/>
          <w:sz w:val="20"/>
          <w:szCs w:val="20"/>
        </w:rPr>
        <w:sectPr w:rsidR="00C56AE0" w:rsidRPr="00F31729" w:rsidSect="008A2B74">
          <w:pgSz w:w="12240" w:h="15840" w:orient="landscape" w:code="1"/>
          <w:pgMar w:top="1800" w:right="1440" w:bottom="1800" w:left="1440" w:header="706" w:footer="706" w:gutter="0"/>
          <w:cols w:space="720"/>
        </w:sectPr>
      </w:pPr>
    </w:p>
    <w:p w:rsidR="00C56AE0" w:rsidRPr="00F31729" w:rsidRDefault="00C56AE0" w:rsidP="00C56AE0">
      <w:pPr>
        <w:ind w:left="-720" w:right="-1440"/>
        <w:rPr>
          <w:rFonts w:ascii="Times New Roman" w:eastAsia="Arial" w:hAnsi="Times New Roman" w:cs="Times New Roman"/>
          <w:sz w:val="20"/>
          <w:szCs w:val="20"/>
        </w:rPr>
      </w:pPr>
      <w:r w:rsidRPr="00F31729">
        <w:rPr>
          <w:rFonts w:ascii="Times New Roman" w:eastAsia="Arial" w:hAnsi="Times New Roman" w:cs="Times New Roman"/>
          <w:b/>
          <w:sz w:val="20"/>
          <w:szCs w:val="20"/>
        </w:rPr>
        <w:lastRenderedPageBreak/>
        <w:t>Table S2</w:t>
      </w:r>
      <w:r w:rsidRPr="00F31729">
        <w:rPr>
          <w:rFonts w:ascii="Times New Roman" w:eastAsia="Arial" w:hAnsi="Times New Roman" w:cs="Times New Roman"/>
          <w:sz w:val="20"/>
          <w:szCs w:val="20"/>
        </w:rPr>
        <w:t xml:space="preserve"> Patient </w:t>
      </w:r>
      <w:r>
        <w:rPr>
          <w:rFonts w:ascii="Times New Roman" w:eastAsia="Arial" w:hAnsi="Times New Roman" w:cs="Times New Roman"/>
          <w:sz w:val="20"/>
          <w:szCs w:val="20"/>
        </w:rPr>
        <w:t>d</w:t>
      </w:r>
      <w:r w:rsidRPr="00F31729">
        <w:rPr>
          <w:rFonts w:ascii="Times New Roman" w:eastAsia="Arial" w:hAnsi="Times New Roman" w:cs="Times New Roman"/>
          <w:sz w:val="20"/>
          <w:szCs w:val="20"/>
        </w:rPr>
        <w:t xml:space="preserve">emographics and </w:t>
      </w:r>
      <w:r>
        <w:rPr>
          <w:rFonts w:ascii="Times New Roman" w:eastAsia="Arial" w:hAnsi="Times New Roman" w:cs="Times New Roman"/>
          <w:sz w:val="20"/>
          <w:szCs w:val="20"/>
        </w:rPr>
        <w:t>b</w:t>
      </w:r>
      <w:r w:rsidRPr="00F31729">
        <w:rPr>
          <w:rFonts w:ascii="Times New Roman" w:eastAsia="Arial" w:hAnsi="Times New Roman" w:cs="Times New Roman"/>
          <w:sz w:val="20"/>
          <w:szCs w:val="20"/>
        </w:rPr>
        <w:t xml:space="preserve">aseline </w:t>
      </w:r>
      <w:r>
        <w:rPr>
          <w:rFonts w:ascii="Times New Roman" w:eastAsia="Arial" w:hAnsi="Times New Roman" w:cs="Times New Roman"/>
          <w:sz w:val="20"/>
          <w:szCs w:val="20"/>
        </w:rPr>
        <w:t>t</w:t>
      </w:r>
      <w:r w:rsidRPr="00F31729">
        <w:rPr>
          <w:rFonts w:ascii="Times New Roman" w:eastAsia="Arial" w:hAnsi="Times New Roman" w:cs="Times New Roman"/>
          <w:sz w:val="20"/>
          <w:szCs w:val="20"/>
        </w:rPr>
        <w:t xml:space="preserve">umor </w:t>
      </w:r>
      <w:r>
        <w:rPr>
          <w:rFonts w:ascii="Times New Roman" w:eastAsia="Arial" w:hAnsi="Times New Roman" w:cs="Times New Roman"/>
          <w:sz w:val="20"/>
          <w:szCs w:val="20"/>
        </w:rPr>
        <w:t>c</w:t>
      </w:r>
      <w:r w:rsidRPr="00F31729">
        <w:rPr>
          <w:rFonts w:ascii="Times New Roman" w:eastAsia="Arial" w:hAnsi="Times New Roman" w:cs="Times New Roman"/>
          <w:sz w:val="20"/>
          <w:szCs w:val="20"/>
        </w:rPr>
        <w:t>haracteristics</w:t>
      </w:r>
    </w:p>
    <w:tbl>
      <w:tblPr>
        <w:tblStyle w:val="9"/>
        <w:tblW w:w="14845" w:type="dxa"/>
        <w:tblInd w:w="-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77"/>
        <w:gridCol w:w="1937"/>
        <w:gridCol w:w="1841"/>
        <w:gridCol w:w="1800"/>
        <w:gridCol w:w="1800"/>
        <w:gridCol w:w="1800"/>
        <w:gridCol w:w="1890"/>
      </w:tblGrid>
      <w:tr w:rsidR="00C56AE0" w:rsidRPr="00F31729" w:rsidTr="00CE0DCC">
        <w:trPr>
          <w:trHeight w:val="480"/>
        </w:trPr>
        <w:tc>
          <w:tcPr>
            <w:tcW w:w="3777" w:type="dxa"/>
            <w:vMerge w:val="restart"/>
            <w:vAlign w:val="center"/>
          </w:tcPr>
          <w:p w:rsidR="00C56AE0" w:rsidRPr="00F31729" w:rsidRDefault="00C56AE0" w:rsidP="00CE0DCC">
            <w:pPr>
              <w:spacing w:after="0" w:line="240" w:lineRule="auto"/>
              <w:ind w:left="-27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vMerge w:val="restart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Weekly </w:t>
            </w: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d</w:t>
            </w: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osing (QW×3)</w:t>
            </w: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  <w:vertAlign w:val="superscript"/>
              </w:rPr>
              <w:t>a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(n = 36)</w:t>
            </w:r>
          </w:p>
        </w:tc>
        <w:tc>
          <w:tcPr>
            <w:tcW w:w="3641" w:type="dxa"/>
            <w:gridSpan w:val="2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Daily </w:t>
            </w: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d</w:t>
            </w: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osing</w:t>
            </w:r>
          </w:p>
        </w:tc>
        <w:tc>
          <w:tcPr>
            <w:tcW w:w="1800" w:type="dxa"/>
            <w:vMerge w:val="restart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Food </w:t>
            </w: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e</w:t>
            </w: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ffect </w:t>
            </w: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c</w:t>
            </w: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ohort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(n = 10)</w:t>
            </w:r>
          </w:p>
        </w:tc>
        <w:tc>
          <w:tcPr>
            <w:tcW w:w="1800" w:type="dxa"/>
            <w:vMerge w:val="restart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Apoptosis </w:t>
            </w: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c</w:t>
            </w: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ohort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(n = 4)</w:t>
            </w:r>
          </w:p>
        </w:tc>
        <w:tc>
          <w:tcPr>
            <w:tcW w:w="1890" w:type="dxa"/>
            <w:vMerge w:val="restart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Total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(n = 99)</w:t>
            </w:r>
          </w:p>
        </w:tc>
      </w:tr>
      <w:tr w:rsidR="00C56AE0" w:rsidRPr="00F31729" w:rsidTr="00CE0DCC">
        <w:trPr>
          <w:trHeight w:val="700"/>
        </w:trPr>
        <w:tc>
          <w:tcPr>
            <w:tcW w:w="3777" w:type="dxa"/>
            <w:vMerge/>
            <w:vAlign w:val="center"/>
          </w:tcPr>
          <w:p w:rsidR="00C56AE0" w:rsidRPr="00F31729" w:rsidRDefault="00C56AE0" w:rsidP="00CE0D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vMerge/>
            <w:vAlign w:val="center"/>
          </w:tcPr>
          <w:p w:rsidR="00C56AE0" w:rsidRPr="00F31729" w:rsidRDefault="00C56AE0" w:rsidP="00CE0D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QD×3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(n = 15)</w:t>
            </w:r>
          </w:p>
        </w:tc>
        <w:tc>
          <w:tcPr>
            <w:tcW w:w="180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QD×5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(n = 34)</w:t>
            </w:r>
          </w:p>
        </w:tc>
        <w:tc>
          <w:tcPr>
            <w:tcW w:w="1800" w:type="dxa"/>
            <w:vMerge/>
            <w:vAlign w:val="center"/>
          </w:tcPr>
          <w:p w:rsidR="00C56AE0" w:rsidRPr="00F31729" w:rsidRDefault="00C56AE0" w:rsidP="00CE0D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C56AE0" w:rsidRPr="00F31729" w:rsidRDefault="00C56AE0" w:rsidP="00CE0D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:rsidR="00C56AE0" w:rsidRPr="00F31729" w:rsidRDefault="00C56AE0" w:rsidP="00CE0D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C56AE0" w:rsidRPr="00F31729" w:rsidTr="00CE0DCC">
        <w:trPr>
          <w:trHeight w:val="860"/>
        </w:trPr>
        <w:tc>
          <w:tcPr>
            <w:tcW w:w="3777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ind w:left="-27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Sex, n (%)</w:t>
            </w:r>
          </w:p>
          <w:p w:rsidR="00C56AE0" w:rsidRPr="00F31729" w:rsidRDefault="00C56AE0" w:rsidP="00CE0DCC">
            <w:pPr>
              <w:spacing w:after="0" w:line="240" w:lineRule="auto"/>
              <w:ind w:left="24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Male</w:t>
            </w:r>
          </w:p>
          <w:p w:rsidR="00C56AE0" w:rsidRPr="00F31729" w:rsidRDefault="00C56AE0" w:rsidP="00CE0DCC">
            <w:pPr>
              <w:spacing w:after="0" w:line="240" w:lineRule="auto"/>
              <w:ind w:left="24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937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24 (66.7)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12 (33.3)</w:t>
            </w:r>
          </w:p>
        </w:tc>
        <w:tc>
          <w:tcPr>
            <w:tcW w:w="1841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9 (60.0)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6 (40.0)</w:t>
            </w:r>
          </w:p>
        </w:tc>
        <w:tc>
          <w:tcPr>
            <w:tcW w:w="180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18 (52.9)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16 (47.1)</w:t>
            </w:r>
          </w:p>
        </w:tc>
        <w:tc>
          <w:tcPr>
            <w:tcW w:w="180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7 (70.0)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3 (30.0)</w:t>
            </w:r>
          </w:p>
        </w:tc>
        <w:tc>
          <w:tcPr>
            <w:tcW w:w="180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3 (75.0)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(25.0)</w:t>
            </w:r>
          </w:p>
        </w:tc>
        <w:tc>
          <w:tcPr>
            <w:tcW w:w="189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61 (61.6)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38 (38.4)</w:t>
            </w:r>
          </w:p>
        </w:tc>
      </w:tr>
      <w:tr w:rsidR="00C56AE0" w:rsidRPr="00F31729" w:rsidTr="00CE0DCC">
        <w:trPr>
          <w:trHeight w:val="1120"/>
        </w:trPr>
        <w:tc>
          <w:tcPr>
            <w:tcW w:w="3777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Race, n (%)</w:t>
            </w:r>
          </w:p>
          <w:p w:rsidR="00C56AE0" w:rsidRPr="00F31729" w:rsidRDefault="00C56AE0" w:rsidP="00CE0DCC">
            <w:pPr>
              <w:spacing w:after="0" w:line="240" w:lineRule="auto"/>
              <w:ind w:left="248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White</w:t>
            </w:r>
          </w:p>
          <w:p w:rsidR="00C56AE0" w:rsidRPr="00F31729" w:rsidRDefault="00C56AE0" w:rsidP="00CE0DCC">
            <w:pPr>
              <w:spacing w:after="0" w:line="240" w:lineRule="auto"/>
              <w:ind w:left="248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Black</w:t>
            </w:r>
          </w:p>
          <w:p w:rsidR="00C56AE0" w:rsidRPr="00F31729" w:rsidRDefault="00C56AE0" w:rsidP="00CE0DCC">
            <w:pPr>
              <w:spacing w:after="0" w:line="240" w:lineRule="auto"/>
              <w:ind w:left="24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Asian</w:t>
            </w:r>
          </w:p>
        </w:tc>
        <w:tc>
          <w:tcPr>
            <w:tcW w:w="1937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32 (88.9)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4 (11.1)</w:t>
            </w:r>
          </w:p>
        </w:tc>
        <w:tc>
          <w:tcPr>
            <w:tcW w:w="1841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14 (93.3)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(6.7)</w:t>
            </w:r>
          </w:p>
        </w:tc>
        <w:tc>
          <w:tcPr>
            <w:tcW w:w="180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25 (73.5)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9 (26.5)</w:t>
            </w:r>
          </w:p>
        </w:tc>
        <w:tc>
          <w:tcPr>
            <w:tcW w:w="180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9 (90.0)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(10.0)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0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4 (100.0)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9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84 (84.8)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(1.0)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14 (14.1)</w:t>
            </w:r>
          </w:p>
        </w:tc>
      </w:tr>
      <w:tr w:rsidR="00C56AE0" w:rsidRPr="00F31729" w:rsidTr="00CE0DCC">
        <w:trPr>
          <w:trHeight w:val="860"/>
        </w:trPr>
        <w:tc>
          <w:tcPr>
            <w:tcW w:w="3777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Age, y</w:t>
            </w:r>
          </w:p>
          <w:p w:rsidR="00C56AE0" w:rsidRPr="00F31729" w:rsidRDefault="00C56AE0" w:rsidP="00CE0DCC">
            <w:pPr>
              <w:spacing w:after="0" w:line="240" w:lineRule="auto"/>
              <w:ind w:left="24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Mean (SD)</w:t>
            </w:r>
          </w:p>
          <w:p w:rsidR="00C56AE0" w:rsidRPr="00F31729" w:rsidRDefault="00C56AE0" w:rsidP="00CE0DCC">
            <w:pPr>
              <w:spacing w:after="0" w:line="240" w:lineRule="auto"/>
              <w:ind w:left="24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Median (range)</w:t>
            </w:r>
          </w:p>
        </w:tc>
        <w:tc>
          <w:tcPr>
            <w:tcW w:w="1937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53.4 (11.2)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54.5 (23-74)</w:t>
            </w:r>
          </w:p>
        </w:tc>
        <w:tc>
          <w:tcPr>
            <w:tcW w:w="1841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54.7 (15.1)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58.0 (30-76)</w:t>
            </w:r>
          </w:p>
        </w:tc>
        <w:tc>
          <w:tcPr>
            <w:tcW w:w="180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55.0 (12.1)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56.5 (30-74)</w:t>
            </w:r>
          </w:p>
        </w:tc>
        <w:tc>
          <w:tcPr>
            <w:tcW w:w="180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58.2 (5.1)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57.5 (48-66)</w:t>
            </w:r>
          </w:p>
        </w:tc>
        <w:tc>
          <w:tcPr>
            <w:tcW w:w="180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58.0 (20.9)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67.0 (27-71)</w:t>
            </w:r>
          </w:p>
        </w:tc>
        <w:tc>
          <w:tcPr>
            <w:tcW w:w="189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54.8 (12.0)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57.0 (23-76)</w:t>
            </w:r>
          </w:p>
        </w:tc>
      </w:tr>
      <w:tr w:rsidR="00C56AE0" w:rsidRPr="00F31729" w:rsidTr="00CE0DCC">
        <w:trPr>
          <w:trHeight w:val="560"/>
        </w:trPr>
        <w:tc>
          <w:tcPr>
            <w:tcW w:w="3777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BMI, kg/m</w:t>
            </w: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  <w:vertAlign w:val="superscript"/>
              </w:rPr>
              <w:t>2</w:t>
            </w:r>
          </w:p>
          <w:p w:rsidR="00C56AE0" w:rsidRPr="00F31729" w:rsidRDefault="00C56AE0" w:rsidP="00CE0DCC">
            <w:pPr>
              <w:spacing w:after="0" w:line="240" w:lineRule="auto"/>
              <w:ind w:left="24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Mean</w:t>
            </w:r>
          </w:p>
          <w:p w:rsidR="00C56AE0" w:rsidRPr="00F31729" w:rsidRDefault="00C56AE0" w:rsidP="00CE0DCC">
            <w:pPr>
              <w:spacing w:after="0" w:line="240" w:lineRule="auto"/>
              <w:ind w:left="24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Median (range)</w:t>
            </w:r>
          </w:p>
        </w:tc>
        <w:tc>
          <w:tcPr>
            <w:tcW w:w="1937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25.4 (6.2)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24.2 (17.3-47.6)</w:t>
            </w:r>
          </w:p>
        </w:tc>
        <w:tc>
          <w:tcPr>
            <w:tcW w:w="1841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24.9 (5.9)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23.1 (19.6-42.7)</w:t>
            </w:r>
          </w:p>
        </w:tc>
        <w:tc>
          <w:tcPr>
            <w:tcW w:w="180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24.5 (4.8)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23.4 (17.7-37.6)</w:t>
            </w:r>
          </w:p>
        </w:tc>
        <w:tc>
          <w:tcPr>
            <w:tcW w:w="180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25.2 (4.2)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24.4 (20.0-32.0)</w:t>
            </w:r>
          </w:p>
        </w:tc>
        <w:tc>
          <w:tcPr>
            <w:tcW w:w="180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22.4 (2.3)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22.8 (19.2-24.6)</w:t>
            </w:r>
          </w:p>
        </w:tc>
        <w:tc>
          <w:tcPr>
            <w:tcW w:w="189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24.8 (5.4)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23.4 (17.3- 47.6)</w:t>
            </w:r>
          </w:p>
        </w:tc>
      </w:tr>
      <w:tr w:rsidR="00C56AE0" w:rsidRPr="00F31729" w:rsidTr="00CE0DCC">
        <w:trPr>
          <w:trHeight w:val="860"/>
        </w:trPr>
        <w:tc>
          <w:tcPr>
            <w:tcW w:w="3777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ECOG performance status, n (%)</w:t>
            </w:r>
          </w:p>
          <w:p w:rsidR="00C56AE0" w:rsidRPr="00F31729" w:rsidRDefault="00C56AE0" w:rsidP="00CE0DCC">
            <w:pPr>
              <w:spacing w:after="0" w:line="240" w:lineRule="auto"/>
              <w:ind w:left="248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  <w:p w:rsidR="00C56AE0" w:rsidRPr="00F31729" w:rsidRDefault="00C56AE0" w:rsidP="00CE0DCC">
            <w:pPr>
              <w:spacing w:after="0" w:line="240" w:lineRule="auto"/>
              <w:ind w:left="25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37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10 (28.6)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25 (71.4)</w:t>
            </w:r>
          </w:p>
        </w:tc>
        <w:tc>
          <w:tcPr>
            <w:tcW w:w="1841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3 (20.0)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12 (80.0)</w:t>
            </w:r>
          </w:p>
        </w:tc>
        <w:tc>
          <w:tcPr>
            <w:tcW w:w="180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14 (41.2)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20 (58.8)</w:t>
            </w:r>
          </w:p>
        </w:tc>
        <w:tc>
          <w:tcPr>
            <w:tcW w:w="180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 (20.0)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8 (80.0)</w:t>
            </w:r>
          </w:p>
        </w:tc>
        <w:tc>
          <w:tcPr>
            <w:tcW w:w="180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(25.0)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3 (75.0)</w:t>
            </w:r>
          </w:p>
        </w:tc>
        <w:tc>
          <w:tcPr>
            <w:tcW w:w="189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30 (30.6)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68 (69.4)</w:t>
            </w:r>
          </w:p>
        </w:tc>
      </w:tr>
      <w:tr w:rsidR="00C56AE0" w:rsidRPr="00F31729" w:rsidTr="00CE0DCC">
        <w:trPr>
          <w:trHeight w:val="3382"/>
        </w:trPr>
        <w:tc>
          <w:tcPr>
            <w:tcW w:w="3777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  <w:lastRenderedPageBreak/>
              <w:t xml:space="preserve">Most common tumor types (≥ 2 </w:t>
            </w:r>
            <w:proofErr w:type="gramStart"/>
            <w:r w:rsidRPr="00F31729"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  <w:t>patients</w:t>
            </w:r>
            <w:proofErr w:type="gramEnd"/>
            <w:r w:rsidRPr="00F31729"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  <w:t xml:space="preserve"> total), n (%)</w:t>
            </w:r>
          </w:p>
          <w:p w:rsidR="00C56AE0" w:rsidRPr="00F31729" w:rsidRDefault="00C56AE0" w:rsidP="00CE0DCC">
            <w:pPr>
              <w:spacing w:after="0" w:line="240" w:lineRule="auto"/>
              <w:ind w:left="240"/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  <w:t>Sarcomas</w:t>
            </w:r>
          </w:p>
          <w:p w:rsidR="00C56AE0" w:rsidRPr="00F31729" w:rsidRDefault="00C56AE0" w:rsidP="00CE0DCC">
            <w:pPr>
              <w:spacing w:after="0" w:line="240" w:lineRule="auto"/>
              <w:ind w:left="240"/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  <w:t>Colorectal</w:t>
            </w:r>
          </w:p>
          <w:p w:rsidR="00C56AE0" w:rsidRPr="00F31729" w:rsidRDefault="00C56AE0" w:rsidP="00CE0DCC">
            <w:pPr>
              <w:spacing w:after="0" w:line="240" w:lineRule="auto"/>
              <w:ind w:left="240"/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  <w:t>Melanoma</w:t>
            </w:r>
          </w:p>
          <w:p w:rsidR="00C56AE0" w:rsidRPr="00F31729" w:rsidRDefault="00C56AE0" w:rsidP="00CE0DCC">
            <w:pPr>
              <w:spacing w:after="0" w:line="240" w:lineRule="auto"/>
              <w:ind w:left="240"/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  <w:t>Urothelial</w:t>
            </w:r>
          </w:p>
          <w:p w:rsidR="00C56AE0" w:rsidRPr="00F31729" w:rsidRDefault="00C56AE0" w:rsidP="00CE0DCC">
            <w:pPr>
              <w:spacing w:after="0" w:line="240" w:lineRule="auto"/>
              <w:ind w:left="240"/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  <w:t>Adenoid cystic carcinoma</w:t>
            </w:r>
          </w:p>
          <w:p w:rsidR="00C56AE0" w:rsidRPr="00F31729" w:rsidRDefault="00C56AE0" w:rsidP="00CE0DCC">
            <w:pPr>
              <w:spacing w:after="0" w:line="240" w:lineRule="auto"/>
              <w:ind w:left="240"/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  <w:t>Diffuse large B-cell lymphoma</w:t>
            </w:r>
          </w:p>
          <w:p w:rsidR="00C56AE0" w:rsidRPr="00F31729" w:rsidRDefault="00C56AE0" w:rsidP="00CE0DCC">
            <w:pPr>
              <w:spacing w:after="0" w:line="240" w:lineRule="auto"/>
              <w:ind w:left="240"/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  <w:t>Mesothelioma</w:t>
            </w:r>
          </w:p>
          <w:p w:rsidR="00C56AE0" w:rsidRPr="00F31729" w:rsidRDefault="00C56AE0" w:rsidP="00CE0DCC">
            <w:pPr>
              <w:spacing w:after="0" w:line="240" w:lineRule="auto"/>
              <w:ind w:left="240"/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  <w:t>Gastric</w:t>
            </w:r>
          </w:p>
          <w:p w:rsidR="00C56AE0" w:rsidRPr="00F31729" w:rsidRDefault="00C56AE0" w:rsidP="00CE0DCC">
            <w:pPr>
              <w:spacing w:after="0" w:line="240" w:lineRule="auto"/>
              <w:ind w:left="240"/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  <w:t>NSCLC (adenocarcinoma)</w:t>
            </w:r>
          </w:p>
          <w:p w:rsidR="00C56AE0" w:rsidRPr="00F31729" w:rsidRDefault="00C56AE0" w:rsidP="00CE0DCC">
            <w:pPr>
              <w:spacing w:after="0" w:line="240" w:lineRule="auto"/>
              <w:ind w:left="2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Esophageal</w:t>
            </w:r>
          </w:p>
          <w:p w:rsidR="00C56AE0" w:rsidRPr="00F31729" w:rsidRDefault="00C56AE0" w:rsidP="00CE0DCC">
            <w:pPr>
              <w:spacing w:after="0" w:line="240" w:lineRule="auto"/>
              <w:ind w:left="24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Cervical</w:t>
            </w:r>
          </w:p>
        </w:tc>
        <w:tc>
          <w:tcPr>
            <w:tcW w:w="1937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8 (22.2)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5 (13.9)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 (5.6)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(2.8)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(2.8)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(2.8)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(2.8)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(2.8)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 (5.6)</w:t>
            </w:r>
          </w:p>
        </w:tc>
        <w:tc>
          <w:tcPr>
            <w:tcW w:w="1841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4 (26.7)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(6.7)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 (13.3)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(6.7)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(6.7)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(6.7)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0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10 (29.4)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3 (8.8)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(2.9)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(2.9)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(2.9)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(2.9)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(2.9)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0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3 (30.0)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(10.0)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(10.0)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0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(25.0)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9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23 (23.2)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12 (12.1)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 (2.0)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5 (5.1)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 (2.0)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 (2.0)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 (2.0)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 (2.0)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 (2.0)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 (2.0)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 (2.0)</w:t>
            </w:r>
          </w:p>
        </w:tc>
      </w:tr>
      <w:tr w:rsidR="00C56AE0" w:rsidRPr="00F31729" w:rsidTr="00CE0DCC">
        <w:trPr>
          <w:trHeight w:val="1641"/>
        </w:trPr>
        <w:tc>
          <w:tcPr>
            <w:tcW w:w="3777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No. of previous anti-cancer regimens, n (%)</w:t>
            </w:r>
          </w:p>
          <w:p w:rsidR="00C56AE0" w:rsidRPr="00F31729" w:rsidRDefault="00C56AE0" w:rsidP="00CE0DCC">
            <w:pPr>
              <w:spacing w:after="0" w:line="240" w:lineRule="auto"/>
              <w:ind w:left="25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 Unicode MS" w:hAnsi="Times New Roman" w:cs="Times New Roman"/>
                <w:sz w:val="20"/>
                <w:szCs w:val="20"/>
              </w:rPr>
              <w:t>≤ 2</w:t>
            </w:r>
          </w:p>
          <w:p w:rsidR="00C56AE0" w:rsidRPr="00F31729" w:rsidRDefault="00C56AE0" w:rsidP="00CE0DCC">
            <w:pPr>
              <w:spacing w:after="0" w:line="240" w:lineRule="auto"/>
              <w:ind w:left="25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3–4</w:t>
            </w:r>
          </w:p>
          <w:p w:rsidR="00C56AE0" w:rsidRPr="00F31729" w:rsidRDefault="00C56AE0" w:rsidP="00CE0DCC">
            <w:pPr>
              <w:spacing w:after="0" w:line="240" w:lineRule="auto"/>
              <w:ind w:left="25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5–6</w:t>
            </w:r>
          </w:p>
          <w:p w:rsidR="00C56AE0" w:rsidRPr="00F31729" w:rsidRDefault="00C56AE0" w:rsidP="00CE0DCC">
            <w:pPr>
              <w:spacing w:after="0" w:line="240" w:lineRule="auto"/>
              <w:ind w:left="253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 Unicode MS" w:hAnsi="Times New Roman" w:cs="Times New Roman"/>
                <w:sz w:val="20"/>
                <w:szCs w:val="20"/>
              </w:rPr>
              <w:t>≥ 7</w:t>
            </w:r>
          </w:p>
        </w:tc>
        <w:tc>
          <w:tcPr>
            <w:tcW w:w="1937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12 (33.3)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15 (41.7)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6 (5.6)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3 (8.3)</w:t>
            </w:r>
          </w:p>
        </w:tc>
        <w:tc>
          <w:tcPr>
            <w:tcW w:w="1841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 (13.3)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7 (46.7)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3 (20.0)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3 (20.0)</w:t>
            </w:r>
          </w:p>
        </w:tc>
        <w:tc>
          <w:tcPr>
            <w:tcW w:w="180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15 (44.1)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8 (23.5)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7 (22.6)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(3.2)</w:t>
            </w:r>
          </w:p>
        </w:tc>
        <w:tc>
          <w:tcPr>
            <w:tcW w:w="180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3 (30.0)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4 (40.0)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(10.0)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 (20.0)</w:t>
            </w:r>
          </w:p>
        </w:tc>
        <w:tc>
          <w:tcPr>
            <w:tcW w:w="180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4 (100.0)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9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36 (36.4)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34 (34.3)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17 (17.2)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9 (9.1)</w:t>
            </w:r>
          </w:p>
        </w:tc>
      </w:tr>
      <w:tr w:rsidR="00C56AE0" w:rsidRPr="00F31729" w:rsidTr="00CE0DCC">
        <w:trPr>
          <w:trHeight w:val="2201"/>
        </w:trPr>
        <w:tc>
          <w:tcPr>
            <w:tcW w:w="3777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i/>
                <w:sz w:val="20"/>
                <w:szCs w:val="20"/>
              </w:rPr>
              <w:t>TP53</w:t>
            </w: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mutation </w:t>
            </w:r>
            <w:proofErr w:type="spellStart"/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status</w:t>
            </w: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  <w:vertAlign w:val="superscript"/>
              </w:rPr>
              <w:t>a</w:t>
            </w:r>
            <w:proofErr w:type="spellEnd"/>
          </w:p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Archival tissue sample</w:t>
            </w:r>
          </w:p>
          <w:p w:rsidR="00C56AE0" w:rsidRPr="00F31729" w:rsidRDefault="00C56AE0" w:rsidP="00CE0DCC">
            <w:pPr>
              <w:spacing w:after="0" w:line="240" w:lineRule="auto"/>
              <w:ind w:left="239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Wild type</w:t>
            </w:r>
          </w:p>
          <w:p w:rsidR="00C56AE0" w:rsidRPr="00F31729" w:rsidRDefault="00C56AE0" w:rsidP="00CE0DCC">
            <w:pPr>
              <w:spacing w:after="0" w:line="240" w:lineRule="auto"/>
              <w:ind w:left="239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Mutant</w:t>
            </w:r>
          </w:p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Pre-dose tissue sample</w:t>
            </w:r>
          </w:p>
          <w:p w:rsidR="00C56AE0" w:rsidRPr="00F31729" w:rsidRDefault="00C56AE0" w:rsidP="00CE0DCC">
            <w:pPr>
              <w:spacing w:after="0" w:line="240" w:lineRule="auto"/>
              <w:ind w:left="239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Wild type</w:t>
            </w:r>
          </w:p>
          <w:p w:rsidR="00C56AE0" w:rsidRPr="00F31729" w:rsidRDefault="00C56AE0" w:rsidP="00CE0DCC">
            <w:pPr>
              <w:spacing w:after="0" w:line="240" w:lineRule="auto"/>
              <w:ind w:left="239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Mutant</w:t>
            </w:r>
          </w:p>
        </w:tc>
        <w:tc>
          <w:tcPr>
            <w:tcW w:w="1937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17/21 (80.9)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4/21 (19.0)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6/10 (60.0)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4/10 (40.0)</w:t>
            </w:r>
          </w:p>
        </w:tc>
        <w:tc>
          <w:tcPr>
            <w:tcW w:w="1841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6/10 (60.0)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4/10 (40.0)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4/5 (80.0)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1/5 (20.0)</w:t>
            </w:r>
          </w:p>
        </w:tc>
        <w:tc>
          <w:tcPr>
            <w:tcW w:w="180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13/20 (65.0)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7/20 (35.0)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9/14 (64.3)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5/14 (35.7)</w:t>
            </w:r>
          </w:p>
        </w:tc>
        <w:tc>
          <w:tcPr>
            <w:tcW w:w="180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3/7 (42.9)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4/7 (57.1)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0/0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0/0</w:t>
            </w:r>
          </w:p>
        </w:tc>
        <w:tc>
          <w:tcPr>
            <w:tcW w:w="180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0/0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0/0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1/3 (33.3)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2/3 (66.7)</w:t>
            </w:r>
          </w:p>
        </w:tc>
        <w:tc>
          <w:tcPr>
            <w:tcW w:w="189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39/58 (67.2)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19/58 (32.8)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20/32 (62.5)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12/32 (37.5)</w:t>
            </w:r>
          </w:p>
        </w:tc>
      </w:tr>
    </w:tbl>
    <w:p w:rsidR="00C56AE0" w:rsidRPr="00F31729" w:rsidRDefault="00C56AE0" w:rsidP="00C56AE0">
      <w:pPr>
        <w:spacing w:after="0" w:line="240" w:lineRule="auto"/>
        <w:ind w:left="-720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 xml:space="preserve">BMI, body mass index; </w:t>
      </w:r>
      <w:r w:rsidRPr="00F31729">
        <w:rPr>
          <w:rFonts w:ascii="Times New Roman" w:eastAsia="Arial" w:hAnsi="Times New Roman" w:cs="Times New Roman"/>
          <w:sz w:val="20"/>
          <w:szCs w:val="20"/>
        </w:rPr>
        <w:t xml:space="preserve">ECOG, Eastern Cooperative Oncology Group; NSCLC, non-small cell lung cancer; </w:t>
      </w:r>
      <w:r w:rsidRPr="00CB508C">
        <w:rPr>
          <w:rFonts w:ascii="Times New Roman" w:eastAsia="Arial" w:hAnsi="Times New Roman" w:cs="Times New Roman"/>
          <w:sz w:val="20"/>
          <w:szCs w:val="20"/>
        </w:rPr>
        <w:t>QD, once daily; QW, once weekly</w:t>
      </w:r>
      <w:r>
        <w:rPr>
          <w:rFonts w:ascii="Times New Roman" w:eastAsia="Arial" w:hAnsi="Times New Roman" w:cs="Times New Roman"/>
          <w:sz w:val="20"/>
          <w:szCs w:val="20"/>
        </w:rPr>
        <w:t xml:space="preserve">; </w:t>
      </w:r>
      <w:r w:rsidRPr="00F31729">
        <w:rPr>
          <w:rFonts w:ascii="Times New Roman" w:eastAsia="Arial" w:hAnsi="Times New Roman" w:cs="Times New Roman"/>
          <w:sz w:val="20"/>
          <w:szCs w:val="20"/>
        </w:rPr>
        <w:t>SD, standard deviation.</w:t>
      </w:r>
    </w:p>
    <w:p w:rsidR="00C56AE0" w:rsidRPr="00F31729" w:rsidRDefault="00C56AE0" w:rsidP="00C56AE0">
      <w:pPr>
        <w:spacing w:after="0" w:line="240" w:lineRule="auto"/>
        <w:ind w:left="-720"/>
        <w:rPr>
          <w:rFonts w:ascii="Times New Roman" w:eastAsia="Arial" w:hAnsi="Times New Roman" w:cs="Times New Roman"/>
          <w:sz w:val="20"/>
          <w:szCs w:val="20"/>
        </w:rPr>
      </w:pPr>
      <w:proofErr w:type="spellStart"/>
      <w:proofErr w:type="gramStart"/>
      <w:r w:rsidRPr="00F31729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spellEnd"/>
      <w:proofErr w:type="gramEnd"/>
      <w:r w:rsidRPr="00F31729">
        <w:rPr>
          <w:rFonts w:ascii="Times New Roman" w:hAnsi="Times New Roman" w:cs="Times New Roman"/>
          <w:sz w:val="20"/>
          <w:szCs w:val="20"/>
        </w:rPr>
        <w:t xml:space="preserve"> In cases of discordance between archival and pre-dose samples for an individual patient, the patient was always considered to </w:t>
      </w:r>
      <w:r>
        <w:rPr>
          <w:rFonts w:ascii="Times New Roman" w:hAnsi="Times New Roman" w:cs="Times New Roman"/>
          <w:sz w:val="20"/>
          <w:szCs w:val="20"/>
        </w:rPr>
        <w:t>have</w:t>
      </w:r>
      <w:r w:rsidRPr="00F31729">
        <w:rPr>
          <w:rFonts w:ascii="Times New Roman" w:hAnsi="Times New Roman" w:cs="Times New Roman"/>
          <w:sz w:val="20"/>
          <w:szCs w:val="20"/>
        </w:rPr>
        <w:t xml:space="preserve"> mutant</w:t>
      </w:r>
      <w:r>
        <w:rPr>
          <w:rFonts w:ascii="Times New Roman" w:hAnsi="Times New Roman" w:cs="Times New Roman"/>
          <w:sz w:val="20"/>
          <w:szCs w:val="20"/>
        </w:rPr>
        <w:t xml:space="preserve"> status</w:t>
      </w:r>
      <w:r w:rsidRPr="00F31729">
        <w:rPr>
          <w:rFonts w:ascii="Times New Roman" w:hAnsi="Times New Roman" w:cs="Times New Roman"/>
          <w:sz w:val="20"/>
          <w:szCs w:val="20"/>
        </w:rPr>
        <w:t xml:space="preserve"> if either sample showed a mutation.</w:t>
      </w:r>
    </w:p>
    <w:p w:rsidR="00C56AE0" w:rsidRPr="00F31729" w:rsidRDefault="00C56AE0" w:rsidP="00C56AE0">
      <w:pPr>
        <w:ind w:left="-900"/>
        <w:rPr>
          <w:rFonts w:ascii="Times New Roman" w:eastAsia="Arial" w:hAnsi="Times New Roman" w:cs="Times New Roman"/>
          <w:b/>
          <w:sz w:val="20"/>
          <w:szCs w:val="20"/>
        </w:rPr>
      </w:pPr>
    </w:p>
    <w:p w:rsidR="00C56AE0" w:rsidRPr="00F31729" w:rsidRDefault="00C56AE0" w:rsidP="00C56AE0">
      <w:pPr>
        <w:rPr>
          <w:rFonts w:ascii="Times New Roman" w:eastAsia="Arial" w:hAnsi="Times New Roman" w:cs="Times New Roman"/>
          <w:b/>
          <w:sz w:val="20"/>
          <w:szCs w:val="20"/>
        </w:rPr>
      </w:pPr>
      <w:r w:rsidRPr="00F31729">
        <w:rPr>
          <w:rFonts w:ascii="Times New Roman" w:eastAsia="Arial" w:hAnsi="Times New Roman" w:cs="Times New Roman"/>
          <w:b/>
          <w:sz w:val="20"/>
          <w:szCs w:val="20"/>
        </w:rPr>
        <w:br w:type="page"/>
      </w:r>
    </w:p>
    <w:p w:rsidR="00C56AE0" w:rsidRPr="00F31729" w:rsidRDefault="00C56AE0" w:rsidP="00C56AE0">
      <w:pPr>
        <w:ind w:left="-900"/>
        <w:rPr>
          <w:rFonts w:ascii="Times New Roman" w:eastAsia="Arial" w:hAnsi="Times New Roman" w:cs="Times New Roman"/>
          <w:sz w:val="20"/>
          <w:szCs w:val="20"/>
        </w:rPr>
      </w:pPr>
      <w:r w:rsidRPr="00F31729">
        <w:rPr>
          <w:rFonts w:ascii="Times New Roman" w:eastAsia="Arial" w:hAnsi="Times New Roman" w:cs="Times New Roman"/>
          <w:b/>
          <w:sz w:val="20"/>
          <w:szCs w:val="20"/>
        </w:rPr>
        <w:lastRenderedPageBreak/>
        <w:t xml:space="preserve">Table S3 </w:t>
      </w:r>
      <w:r w:rsidRPr="00F31729">
        <w:rPr>
          <w:rFonts w:ascii="Times New Roman" w:eastAsia="Arial" w:hAnsi="Times New Roman" w:cs="Times New Roman"/>
          <w:sz w:val="20"/>
          <w:szCs w:val="20"/>
        </w:rPr>
        <w:t xml:space="preserve">Study </w:t>
      </w:r>
      <w:r>
        <w:rPr>
          <w:rFonts w:ascii="Times New Roman" w:eastAsia="Arial" w:hAnsi="Times New Roman" w:cs="Times New Roman"/>
          <w:sz w:val="20"/>
          <w:szCs w:val="20"/>
        </w:rPr>
        <w:t>d</w:t>
      </w:r>
      <w:r w:rsidRPr="00F31729">
        <w:rPr>
          <w:rFonts w:ascii="Times New Roman" w:eastAsia="Arial" w:hAnsi="Times New Roman" w:cs="Times New Roman"/>
          <w:sz w:val="20"/>
          <w:szCs w:val="20"/>
        </w:rPr>
        <w:t xml:space="preserve">rug </w:t>
      </w:r>
      <w:r>
        <w:rPr>
          <w:rFonts w:ascii="Times New Roman" w:eastAsia="Arial" w:hAnsi="Times New Roman" w:cs="Times New Roman"/>
          <w:sz w:val="20"/>
          <w:szCs w:val="20"/>
        </w:rPr>
        <w:t>e</w:t>
      </w:r>
      <w:r w:rsidRPr="00F31729">
        <w:rPr>
          <w:rFonts w:ascii="Times New Roman" w:eastAsia="Arial" w:hAnsi="Times New Roman" w:cs="Times New Roman"/>
          <w:sz w:val="20"/>
          <w:szCs w:val="20"/>
        </w:rPr>
        <w:t>xposure</w:t>
      </w:r>
    </w:p>
    <w:tbl>
      <w:tblPr>
        <w:tblStyle w:val="8"/>
        <w:tblW w:w="14667" w:type="dxa"/>
        <w:tblInd w:w="-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6"/>
        <w:gridCol w:w="2117"/>
        <w:gridCol w:w="2070"/>
        <w:gridCol w:w="1942"/>
        <w:gridCol w:w="1940"/>
        <w:gridCol w:w="1940"/>
        <w:gridCol w:w="1952"/>
      </w:tblGrid>
      <w:tr w:rsidR="00C56AE0" w:rsidRPr="00F31729" w:rsidTr="00CE0DCC">
        <w:trPr>
          <w:trHeight w:val="360"/>
        </w:trPr>
        <w:tc>
          <w:tcPr>
            <w:tcW w:w="2706" w:type="dxa"/>
            <w:vMerge w:val="restart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117" w:type="dxa"/>
            <w:vMerge w:val="restart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Weekly </w:t>
            </w: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d</w:t>
            </w: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osing (QW×3)</w:t>
            </w: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  <w:vertAlign w:val="superscript"/>
              </w:rPr>
              <w:t>a</w:t>
            </w:r>
          </w:p>
          <w:p w:rsidR="00C56AE0" w:rsidRPr="00F31729" w:rsidRDefault="00C56AE0" w:rsidP="00CE0DCC">
            <w:pPr>
              <w:spacing w:after="0" w:line="240" w:lineRule="auto"/>
              <w:ind w:left="-149" w:right="-120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(n = 36)</w:t>
            </w:r>
          </w:p>
        </w:tc>
        <w:tc>
          <w:tcPr>
            <w:tcW w:w="4012" w:type="dxa"/>
            <w:gridSpan w:val="2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Daily </w:t>
            </w:r>
            <w:proofErr w:type="spellStart"/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d</w:t>
            </w: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osing</w:t>
            </w: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940" w:type="dxa"/>
            <w:vMerge w:val="restart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Food </w:t>
            </w: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e</w:t>
            </w: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ffect </w:t>
            </w: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c</w:t>
            </w: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ohort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(n = 10)</w:t>
            </w:r>
          </w:p>
        </w:tc>
        <w:tc>
          <w:tcPr>
            <w:tcW w:w="1940" w:type="dxa"/>
            <w:vMerge w:val="restart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Apoptosis </w:t>
            </w: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c</w:t>
            </w: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ohort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(n = 4)</w:t>
            </w:r>
          </w:p>
        </w:tc>
        <w:tc>
          <w:tcPr>
            <w:tcW w:w="1949" w:type="dxa"/>
            <w:vMerge w:val="restart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Total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(n = 99)</w:t>
            </w:r>
          </w:p>
        </w:tc>
      </w:tr>
      <w:tr w:rsidR="00C56AE0" w:rsidRPr="00F31729" w:rsidTr="00CE0DCC">
        <w:trPr>
          <w:trHeight w:val="360"/>
        </w:trPr>
        <w:tc>
          <w:tcPr>
            <w:tcW w:w="2706" w:type="dxa"/>
            <w:vMerge/>
          </w:tcPr>
          <w:p w:rsidR="00C56AE0" w:rsidRPr="00F31729" w:rsidRDefault="00C56AE0" w:rsidP="00CE0D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7" w:type="dxa"/>
            <w:vMerge/>
            <w:vAlign w:val="center"/>
          </w:tcPr>
          <w:p w:rsidR="00C56AE0" w:rsidRPr="00F31729" w:rsidRDefault="00C56AE0" w:rsidP="00CE0D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QD×3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(n = 15)</w:t>
            </w:r>
          </w:p>
        </w:tc>
        <w:tc>
          <w:tcPr>
            <w:tcW w:w="1941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QD×5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(n = 34)</w:t>
            </w:r>
          </w:p>
        </w:tc>
        <w:tc>
          <w:tcPr>
            <w:tcW w:w="1940" w:type="dxa"/>
            <w:vMerge/>
            <w:vAlign w:val="center"/>
          </w:tcPr>
          <w:p w:rsidR="00C56AE0" w:rsidRPr="00F31729" w:rsidRDefault="00C56AE0" w:rsidP="00CE0D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40" w:type="dxa"/>
            <w:vMerge/>
            <w:vAlign w:val="center"/>
          </w:tcPr>
          <w:p w:rsidR="00C56AE0" w:rsidRPr="00F31729" w:rsidRDefault="00C56AE0" w:rsidP="00CE0D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49" w:type="dxa"/>
            <w:vMerge/>
            <w:vAlign w:val="center"/>
          </w:tcPr>
          <w:p w:rsidR="00C56AE0" w:rsidRPr="00F31729" w:rsidRDefault="00C56AE0" w:rsidP="00CE0D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</w:tc>
      </w:tr>
      <w:tr w:rsidR="00C56AE0" w:rsidRPr="00F31729" w:rsidTr="00CE0DCC">
        <w:trPr>
          <w:trHeight w:val="360"/>
        </w:trPr>
        <w:tc>
          <w:tcPr>
            <w:tcW w:w="14667" w:type="dxa"/>
            <w:gridSpan w:val="7"/>
            <w:vAlign w:val="center"/>
          </w:tcPr>
          <w:p w:rsidR="00C56AE0" w:rsidRPr="00F31729" w:rsidRDefault="00C56AE0" w:rsidP="00CE0DCC">
            <w:pPr>
              <w:spacing w:after="0" w:line="240" w:lineRule="auto"/>
              <w:ind w:left="-27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Treatment cycles per patient, n (%)</w:t>
            </w:r>
          </w:p>
        </w:tc>
      </w:tr>
      <w:tr w:rsidR="00C56AE0" w:rsidRPr="00F31729" w:rsidTr="00CE0DCC">
        <w:trPr>
          <w:trHeight w:val="360"/>
        </w:trPr>
        <w:tc>
          <w:tcPr>
            <w:tcW w:w="2706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ind w:left="72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2117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9 (25.0)</w:t>
            </w:r>
          </w:p>
        </w:tc>
        <w:tc>
          <w:tcPr>
            <w:tcW w:w="207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6 (40.0)</w:t>
            </w:r>
          </w:p>
        </w:tc>
        <w:tc>
          <w:tcPr>
            <w:tcW w:w="1941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13 (38.2)</w:t>
            </w:r>
          </w:p>
        </w:tc>
        <w:tc>
          <w:tcPr>
            <w:tcW w:w="194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3 (30.0)</w:t>
            </w:r>
          </w:p>
        </w:tc>
        <w:tc>
          <w:tcPr>
            <w:tcW w:w="194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(25.0)</w:t>
            </w:r>
          </w:p>
        </w:tc>
        <w:tc>
          <w:tcPr>
            <w:tcW w:w="1949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32 (32.3)</w:t>
            </w:r>
          </w:p>
        </w:tc>
      </w:tr>
      <w:tr w:rsidR="00C56AE0" w:rsidRPr="00F31729" w:rsidTr="00CE0DCC">
        <w:trPr>
          <w:trHeight w:val="360"/>
        </w:trPr>
        <w:tc>
          <w:tcPr>
            <w:tcW w:w="2706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ind w:left="72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2117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17 (47.2)</w:t>
            </w:r>
          </w:p>
        </w:tc>
        <w:tc>
          <w:tcPr>
            <w:tcW w:w="207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6 (40.0)</w:t>
            </w:r>
          </w:p>
        </w:tc>
        <w:tc>
          <w:tcPr>
            <w:tcW w:w="1941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14 (41.2)</w:t>
            </w:r>
          </w:p>
        </w:tc>
        <w:tc>
          <w:tcPr>
            <w:tcW w:w="194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7 (70.0)</w:t>
            </w:r>
          </w:p>
        </w:tc>
        <w:tc>
          <w:tcPr>
            <w:tcW w:w="194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 (50.0)</w:t>
            </w:r>
          </w:p>
        </w:tc>
        <w:tc>
          <w:tcPr>
            <w:tcW w:w="1949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46 (46.5)</w:t>
            </w:r>
          </w:p>
        </w:tc>
      </w:tr>
      <w:tr w:rsidR="00C56AE0" w:rsidRPr="00F31729" w:rsidTr="00CE0DCC">
        <w:trPr>
          <w:trHeight w:val="360"/>
        </w:trPr>
        <w:tc>
          <w:tcPr>
            <w:tcW w:w="2706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ind w:left="72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3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–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17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4 (11.1)</w:t>
            </w:r>
          </w:p>
        </w:tc>
        <w:tc>
          <w:tcPr>
            <w:tcW w:w="207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 (13.3)</w:t>
            </w:r>
          </w:p>
        </w:tc>
        <w:tc>
          <w:tcPr>
            <w:tcW w:w="1941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4 (11.8)</w:t>
            </w:r>
          </w:p>
        </w:tc>
        <w:tc>
          <w:tcPr>
            <w:tcW w:w="194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4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(25.0)</w:t>
            </w:r>
          </w:p>
        </w:tc>
        <w:tc>
          <w:tcPr>
            <w:tcW w:w="1949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11 (11.1)</w:t>
            </w:r>
          </w:p>
        </w:tc>
      </w:tr>
      <w:tr w:rsidR="00C56AE0" w:rsidRPr="00F31729" w:rsidTr="00CE0DCC">
        <w:trPr>
          <w:trHeight w:val="360"/>
        </w:trPr>
        <w:tc>
          <w:tcPr>
            <w:tcW w:w="2706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ind w:left="-27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 ≥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</w:t>
            </w:r>
            <w:r w:rsidRPr="00F31729">
              <w:rPr>
                <w:rFonts w:ascii="Times New Roman" w:eastAsia="Arial Unicode MS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17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6 (16.7)</w:t>
            </w:r>
          </w:p>
        </w:tc>
        <w:tc>
          <w:tcPr>
            <w:tcW w:w="207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(6.7)</w:t>
            </w:r>
          </w:p>
        </w:tc>
        <w:tc>
          <w:tcPr>
            <w:tcW w:w="1941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3 (8.8)</w:t>
            </w:r>
          </w:p>
        </w:tc>
        <w:tc>
          <w:tcPr>
            <w:tcW w:w="194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4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49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10 (10.1)</w:t>
            </w:r>
          </w:p>
        </w:tc>
      </w:tr>
      <w:tr w:rsidR="00C56AE0" w:rsidRPr="00F31729" w:rsidTr="00CE0DCC">
        <w:trPr>
          <w:trHeight w:val="360"/>
        </w:trPr>
        <w:tc>
          <w:tcPr>
            <w:tcW w:w="14667" w:type="dxa"/>
            <w:gridSpan w:val="7"/>
            <w:shd w:val="clear" w:color="auto" w:fill="auto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Duration of treatment </w:t>
            </w:r>
          </w:p>
        </w:tc>
      </w:tr>
      <w:tr w:rsidR="00C56AE0" w:rsidRPr="00F31729" w:rsidTr="00CE0DCC">
        <w:trPr>
          <w:trHeight w:val="360"/>
        </w:trPr>
        <w:tc>
          <w:tcPr>
            <w:tcW w:w="2706" w:type="dxa"/>
            <w:shd w:val="clear" w:color="auto" w:fill="auto"/>
            <w:vAlign w:val="center"/>
          </w:tcPr>
          <w:p w:rsidR="00C56AE0" w:rsidRPr="00F31729" w:rsidRDefault="00C56AE0" w:rsidP="00CE0DCC">
            <w:pPr>
              <w:spacing w:after="0" w:line="240" w:lineRule="auto"/>
              <w:ind w:left="-27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  Median (range)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, days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17" w:type="dxa"/>
            <w:shd w:val="clear" w:color="auto" w:fill="auto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43.0 (1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–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520)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31.0 (3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–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204)</w:t>
            </w:r>
          </w:p>
        </w:tc>
        <w:tc>
          <w:tcPr>
            <w:tcW w:w="1941" w:type="dxa"/>
            <w:shd w:val="clear" w:color="auto" w:fill="auto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33.0 (2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–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726)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40.0 (15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–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43)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33.0 (5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–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122)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36.0 (1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–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726)</w:t>
            </w:r>
          </w:p>
        </w:tc>
      </w:tr>
      <w:tr w:rsidR="00C56AE0" w:rsidRPr="00F31729" w:rsidTr="00CE0DCC">
        <w:trPr>
          <w:trHeight w:val="360"/>
        </w:trPr>
        <w:tc>
          <w:tcPr>
            <w:tcW w:w="2706" w:type="dxa"/>
            <w:shd w:val="clear" w:color="auto" w:fill="auto"/>
            <w:vAlign w:val="center"/>
          </w:tcPr>
          <w:p w:rsidR="00C56AE0" w:rsidRPr="00F31729" w:rsidRDefault="00C56AE0" w:rsidP="00CE0DCC">
            <w:pPr>
              <w:spacing w:after="0" w:line="240" w:lineRule="auto"/>
              <w:ind w:left="-27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  Mean (SD)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, days</w:t>
            </w:r>
          </w:p>
        </w:tc>
        <w:tc>
          <w:tcPr>
            <w:tcW w:w="2117" w:type="dxa"/>
            <w:shd w:val="clear" w:color="auto" w:fill="auto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73.4 (96.3)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43.2 (54.7)</w:t>
            </w:r>
          </w:p>
        </w:tc>
        <w:tc>
          <w:tcPr>
            <w:tcW w:w="1941" w:type="dxa"/>
            <w:shd w:val="clear" w:color="auto" w:fill="auto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74.2 (162.8)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33.3 (12.9)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48.3 (50.9)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64.0 (114.0)</w:t>
            </w:r>
          </w:p>
        </w:tc>
      </w:tr>
      <w:tr w:rsidR="00C56AE0" w:rsidRPr="00F31729" w:rsidTr="00CE0DCC">
        <w:trPr>
          <w:trHeight w:val="360"/>
        </w:trPr>
        <w:tc>
          <w:tcPr>
            <w:tcW w:w="2706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  0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–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91 days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2117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27 (75.0)</w:t>
            </w:r>
          </w:p>
        </w:tc>
        <w:tc>
          <w:tcPr>
            <w:tcW w:w="207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13 (86.7)</w:t>
            </w:r>
          </w:p>
        </w:tc>
        <w:tc>
          <w:tcPr>
            <w:tcW w:w="1941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31 (91.2)</w:t>
            </w:r>
          </w:p>
        </w:tc>
        <w:tc>
          <w:tcPr>
            <w:tcW w:w="194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19 (100.0)</w:t>
            </w:r>
          </w:p>
        </w:tc>
        <w:tc>
          <w:tcPr>
            <w:tcW w:w="194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3 (75.0)</w:t>
            </w:r>
          </w:p>
        </w:tc>
        <w:tc>
          <w:tcPr>
            <w:tcW w:w="1949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84 (84.8)</w:t>
            </w:r>
          </w:p>
        </w:tc>
      </w:tr>
      <w:tr w:rsidR="00C56AE0" w:rsidRPr="00F31729" w:rsidTr="00CE0DCC">
        <w:trPr>
          <w:trHeight w:val="360"/>
        </w:trPr>
        <w:tc>
          <w:tcPr>
            <w:tcW w:w="2706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  92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–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183 days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2117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4 (11.1)</w:t>
            </w:r>
          </w:p>
        </w:tc>
        <w:tc>
          <w:tcPr>
            <w:tcW w:w="207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(6.7)</w:t>
            </w:r>
          </w:p>
        </w:tc>
        <w:tc>
          <w:tcPr>
            <w:tcW w:w="1941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4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4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(25.0)</w:t>
            </w:r>
          </w:p>
        </w:tc>
        <w:tc>
          <w:tcPr>
            <w:tcW w:w="1949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6 (6.1)</w:t>
            </w:r>
          </w:p>
        </w:tc>
      </w:tr>
      <w:tr w:rsidR="00C56AE0" w:rsidRPr="00F31729" w:rsidTr="00CE0DCC">
        <w:trPr>
          <w:trHeight w:val="360"/>
        </w:trPr>
        <w:tc>
          <w:tcPr>
            <w:tcW w:w="2706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  184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–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274 days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2117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4 (11.1)</w:t>
            </w:r>
          </w:p>
        </w:tc>
        <w:tc>
          <w:tcPr>
            <w:tcW w:w="207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(6.7)</w:t>
            </w:r>
          </w:p>
        </w:tc>
        <w:tc>
          <w:tcPr>
            <w:tcW w:w="1941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(2.9)</w:t>
            </w:r>
          </w:p>
        </w:tc>
        <w:tc>
          <w:tcPr>
            <w:tcW w:w="194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4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49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6 (6.1)</w:t>
            </w:r>
          </w:p>
        </w:tc>
      </w:tr>
      <w:tr w:rsidR="00C56AE0" w:rsidRPr="00F31729" w:rsidTr="00CE0DCC">
        <w:trPr>
          <w:trHeight w:val="360"/>
        </w:trPr>
        <w:tc>
          <w:tcPr>
            <w:tcW w:w="2706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ind w:left="-27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  &gt;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365 days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2117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(2.8)</w:t>
            </w:r>
          </w:p>
        </w:tc>
        <w:tc>
          <w:tcPr>
            <w:tcW w:w="207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41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 (5.9)</w:t>
            </w:r>
          </w:p>
        </w:tc>
        <w:tc>
          <w:tcPr>
            <w:tcW w:w="194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4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49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3 (3.0)</w:t>
            </w:r>
          </w:p>
        </w:tc>
      </w:tr>
      <w:tr w:rsidR="00C56AE0" w:rsidRPr="00F31729" w:rsidTr="00CE0DCC">
        <w:trPr>
          <w:trHeight w:val="360"/>
        </w:trPr>
        <w:tc>
          <w:tcPr>
            <w:tcW w:w="14667" w:type="dxa"/>
            <w:gridSpan w:val="7"/>
            <w:shd w:val="clear" w:color="auto" w:fill="auto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No. of doses</w:t>
            </w:r>
          </w:p>
        </w:tc>
      </w:tr>
      <w:tr w:rsidR="00C56AE0" w:rsidRPr="00F31729" w:rsidTr="00CE0DCC">
        <w:trPr>
          <w:trHeight w:val="360"/>
        </w:trPr>
        <w:tc>
          <w:tcPr>
            <w:tcW w:w="2706" w:type="dxa"/>
            <w:shd w:val="clear" w:color="auto" w:fill="auto"/>
            <w:vAlign w:val="center"/>
          </w:tcPr>
          <w:p w:rsidR="00C56AE0" w:rsidRPr="00F31729" w:rsidRDefault="00C56AE0" w:rsidP="00CE0DCC">
            <w:pPr>
              <w:spacing w:after="0" w:line="240" w:lineRule="auto"/>
              <w:ind w:left="-27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  Median (range)</w:t>
            </w:r>
          </w:p>
        </w:tc>
        <w:tc>
          <w:tcPr>
            <w:tcW w:w="2117" w:type="dxa"/>
            <w:shd w:val="clear" w:color="auto" w:fill="auto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10.5 (2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–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72)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9.0 (6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–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42)</w:t>
            </w:r>
          </w:p>
        </w:tc>
        <w:tc>
          <w:tcPr>
            <w:tcW w:w="1941" w:type="dxa"/>
            <w:shd w:val="clear" w:color="auto" w:fill="auto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10.0 (1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–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130)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7.5 (3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–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9)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10.0 (5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–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18)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10.0 (1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–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130)</w:t>
            </w:r>
          </w:p>
        </w:tc>
      </w:tr>
      <w:tr w:rsidR="00C56AE0" w:rsidRPr="00F31729" w:rsidTr="00CE0DCC">
        <w:trPr>
          <w:trHeight w:val="360"/>
        </w:trPr>
        <w:tc>
          <w:tcPr>
            <w:tcW w:w="2706" w:type="dxa"/>
            <w:shd w:val="clear" w:color="auto" w:fill="auto"/>
            <w:vAlign w:val="center"/>
          </w:tcPr>
          <w:p w:rsidR="00C56AE0" w:rsidRPr="00F31729" w:rsidRDefault="00C56AE0" w:rsidP="00CE0DCC">
            <w:pPr>
              <w:spacing w:after="0" w:line="240" w:lineRule="auto"/>
              <w:ind w:left="-27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  Mean (SD)</w:t>
            </w:r>
          </w:p>
        </w:tc>
        <w:tc>
          <w:tcPr>
            <w:tcW w:w="2117" w:type="dxa"/>
            <w:shd w:val="clear" w:color="auto" w:fill="auto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13.4 (13.0)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12.3 (9.9)</w:t>
            </w:r>
          </w:p>
        </w:tc>
        <w:tc>
          <w:tcPr>
            <w:tcW w:w="1941" w:type="dxa"/>
            <w:shd w:val="clear" w:color="auto" w:fill="auto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19.1 (28.7)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6.5 (2.7)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10.8 (5.4)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19.2 (10.0)</w:t>
            </w:r>
          </w:p>
        </w:tc>
      </w:tr>
      <w:tr w:rsidR="00C56AE0" w:rsidRPr="00F31729" w:rsidTr="00CE0DCC">
        <w:trPr>
          <w:trHeight w:val="360"/>
        </w:trPr>
        <w:tc>
          <w:tcPr>
            <w:tcW w:w="2706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ind w:left="15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Total cumulative dose, median (range), mg</w:t>
            </w:r>
          </w:p>
        </w:tc>
        <w:tc>
          <w:tcPr>
            <w:tcW w:w="2117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9600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(600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–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44400)</w:t>
            </w:r>
          </w:p>
        </w:tc>
        <w:tc>
          <w:tcPr>
            <w:tcW w:w="207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4800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(3000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–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21000)</w:t>
            </w:r>
          </w:p>
        </w:tc>
        <w:tc>
          <w:tcPr>
            <w:tcW w:w="1941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4450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(500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–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87000)</w:t>
            </w:r>
          </w:p>
        </w:tc>
        <w:tc>
          <w:tcPr>
            <w:tcW w:w="194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6000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(2400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–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7200)</w:t>
            </w:r>
          </w:p>
        </w:tc>
        <w:tc>
          <w:tcPr>
            <w:tcW w:w="194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5000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(2500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–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7750)</w:t>
            </w:r>
          </w:p>
        </w:tc>
        <w:tc>
          <w:tcPr>
            <w:tcW w:w="1949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6000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(500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–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87000)</w:t>
            </w:r>
          </w:p>
        </w:tc>
      </w:tr>
    </w:tbl>
    <w:p w:rsidR="00C56AE0" w:rsidRPr="00F31729" w:rsidRDefault="00C56AE0" w:rsidP="00C56AE0">
      <w:pPr>
        <w:spacing w:after="0" w:line="240" w:lineRule="auto"/>
        <w:ind w:left="-810"/>
        <w:rPr>
          <w:rFonts w:ascii="Times New Roman" w:eastAsia="Arial" w:hAnsi="Times New Roman" w:cs="Times New Roman"/>
          <w:sz w:val="20"/>
          <w:szCs w:val="20"/>
        </w:rPr>
      </w:pPr>
      <w:r w:rsidRPr="00F31729">
        <w:rPr>
          <w:rFonts w:ascii="Times New Roman" w:eastAsia="Arial" w:hAnsi="Times New Roman" w:cs="Times New Roman"/>
          <w:sz w:val="20"/>
          <w:szCs w:val="20"/>
        </w:rPr>
        <w:t>SD, standard deviation</w:t>
      </w:r>
      <w:r>
        <w:rPr>
          <w:rFonts w:ascii="Times New Roman" w:eastAsia="Arial" w:hAnsi="Times New Roman" w:cs="Times New Roman"/>
          <w:sz w:val="20"/>
          <w:szCs w:val="20"/>
        </w:rPr>
        <w:t xml:space="preserve">; </w:t>
      </w:r>
      <w:r w:rsidRPr="00A45113">
        <w:rPr>
          <w:rFonts w:ascii="Times New Roman" w:eastAsia="Arial" w:hAnsi="Times New Roman" w:cs="Times New Roman"/>
          <w:sz w:val="20"/>
          <w:szCs w:val="20"/>
        </w:rPr>
        <w:t>QD, once daily; QW, once weekly</w:t>
      </w:r>
      <w:r w:rsidRPr="00F31729">
        <w:rPr>
          <w:rFonts w:ascii="Times New Roman" w:eastAsia="Arial" w:hAnsi="Times New Roman" w:cs="Times New Roman"/>
          <w:sz w:val="20"/>
          <w:szCs w:val="20"/>
        </w:rPr>
        <w:t>.</w:t>
      </w:r>
    </w:p>
    <w:p w:rsidR="00C56AE0" w:rsidRPr="00F31729" w:rsidRDefault="00C56AE0" w:rsidP="00C56AE0">
      <w:pPr>
        <w:spacing w:after="0" w:line="240" w:lineRule="auto"/>
        <w:ind w:left="-810"/>
        <w:rPr>
          <w:rFonts w:ascii="Times New Roman" w:eastAsia="Arial" w:hAnsi="Times New Roman" w:cs="Times New Roman"/>
          <w:sz w:val="20"/>
          <w:szCs w:val="20"/>
        </w:rPr>
      </w:pPr>
      <w:proofErr w:type="gramStart"/>
      <w:r w:rsidRPr="00F31729">
        <w:rPr>
          <w:rFonts w:ascii="Times New Roman" w:eastAsia="Arial" w:hAnsi="Times New Roman" w:cs="Times New Roman"/>
          <w:sz w:val="20"/>
          <w:szCs w:val="20"/>
          <w:vertAlign w:val="superscript"/>
        </w:rPr>
        <w:t>a</w:t>
      </w:r>
      <w:proofErr w:type="gramEnd"/>
      <w:r w:rsidRPr="00F31729">
        <w:rPr>
          <w:rFonts w:ascii="Times New Roman" w:eastAsia="Arial" w:hAnsi="Times New Roman" w:cs="Times New Roman"/>
          <w:sz w:val="20"/>
          <w:szCs w:val="20"/>
        </w:rPr>
        <w:t xml:space="preserve"> Patients treated on the weekly schedule, including </w:t>
      </w:r>
      <w:r>
        <w:rPr>
          <w:rFonts w:ascii="Times New Roman" w:eastAsia="Arial" w:hAnsi="Times New Roman" w:cs="Times New Roman"/>
          <w:sz w:val="20"/>
          <w:szCs w:val="20"/>
        </w:rPr>
        <w:t>b</w:t>
      </w:r>
      <w:r w:rsidRPr="00F31729">
        <w:rPr>
          <w:rFonts w:ascii="Times New Roman" w:eastAsia="Arial" w:hAnsi="Times New Roman" w:cs="Times New Roman"/>
          <w:sz w:val="20"/>
          <w:szCs w:val="20"/>
        </w:rPr>
        <w:t xml:space="preserve">iomarker </w:t>
      </w:r>
      <w:r>
        <w:rPr>
          <w:rFonts w:ascii="Times New Roman" w:eastAsia="Arial" w:hAnsi="Times New Roman" w:cs="Times New Roman"/>
          <w:sz w:val="20"/>
          <w:szCs w:val="20"/>
        </w:rPr>
        <w:t>i</w:t>
      </w:r>
      <w:r w:rsidRPr="00F31729">
        <w:rPr>
          <w:rFonts w:ascii="Times New Roman" w:eastAsia="Arial" w:hAnsi="Times New Roman" w:cs="Times New Roman"/>
          <w:sz w:val="20"/>
          <w:szCs w:val="20"/>
        </w:rPr>
        <w:t xml:space="preserve">maging </w:t>
      </w:r>
      <w:r>
        <w:rPr>
          <w:rFonts w:ascii="Times New Roman" w:eastAsia="Arial" w:hAnsi="Times New Roman" w:cs="Times New Roman"/>
          <w:sz w:val="20"/>
          <w:szCs w:val="20"/>
        </w:rPr>
        <w:t>c</w:t>
      </w:r>
      <w:r w:rsidRPr="00F31729">
        <w:rPr>
          <w:rFonts w:ascii="Times New Roman" w:eastAsia="Arial" w:hAnsi="Times New Roman" w:cs="Times New Roman"/>
          <w:sz w:val="20"/>
          <w:szCs w:val="20"/>
        </w:rPr>
        <w:t xml:space="preserve">ohorts, except those enrolled in the </w:t>
      </w:r>
      <w:r>
        <w:rPr>
          <w:rFonts w:ascii="Times New Roman" w:eastAsia="Arial" w:hAnsi="Times New Roman" w:cs="Times New Roman"/>
          <w:sz w:val="20"/>
          <w:szCs w:val="20"/>
        </w:rPr>
        <w:t>f</w:t>
      </w:r>
      <w:r w:rsidRPr="00F31729">
        <w:rPr>
          <w:rFonts w:ascii="Times New Roman" w:eastAsia="Arial" w:hAnsi="Times New Roman" w:cs="Times New Roman"/>
          <w:sz w:val="20"/>
          <w:szCs w:val="20"/>
        </w:rPr>
        <w:t xml:space="preserve">ood </w:t>
      </w:r>
      <w:r>
        <w:rPr>
          <w:rFonts w:ascii="Times New Roman" w:eastAsia="Arial" w:hAnsi="Times New Roman" w:cs="Times New Roman"/>
          <w:sz w:val="20"/>
          <w:szCs w:val="20"/>
        </w:rPr>
        <w:t>e</w:t>
      </w:r>
      <w:r w:rsidRPr="00F31729">
        <w:rPr>
          <w:rFonts w:ascii="Times New Roman" w:eastAsia="Arial" w:hAnsi="Times New Roman" w:cs="Times New Roman"/>
          <w:sz w:val="20"/>
          <w:szCs w:val="20"/>
        </w:rPr>
        <w:t xml:space="preserve">ffect </w:t>
      </w:r>
      <w:r>
        <w:rPr>
          <w:rFonts w:ascii="Times New Roman" w:eastAsia="Arial" w:hAnsi="Times New Roman" w:cs="Times New Roman"/>
          <w:sz w:val="20"/>
          <w:szCs w:val="20"/>
        </w:rPr>
        <w:t>s</w:t>
      </w:r>
      <w:r w:rsidRPr="00F31729">
        <w:rPr>
          <w:rFonts w:ascii="Times New Roman" w:eastAsia="Arial" w:hAnsi="Times New Roman" w:cs="Times New Roman"/>
          <w:sz w:val="20"/>
          <w:szCs w:val="20"/>
        </w:rPr>
        <w:t>ub-</w:t>
      </w:r>
      <w:r>
        <w:rPr>
          <w:rFonts w:ascii="Times New Roman" w:eastAsia="Arial" w:hAnsi="Times New Roman" w:cs="Times New Roman"/>
          <w:sz w:val="20"/>
          <w:szCs w:val="20"/>
        </w:rPr>
        <w:t>s</w:t>
      </w:r>
      <w:r w:rsidRPr="00F31729">
        <w:rPr>
          <w:rFonts w:ascii="Times New Roman" w:eastAsia="Arial" w:hAnsi="Times New Roman" w:cs="Times New Roman"/>
          <w:sz w:val="20"/>
          <w:szCs w:val="20"/>
        </w:rPr>
        <w:t>tudy.</w:t>
      </w:r>
    </w:p>
    <w:p w:rsidR="00C56AE0" w:rsidRPr="00F31729" w:rsidRDefault="00C56AE0" w:rsidP="00C56AE0">
      <w:pPr>
        <w:spacing w:after="0" w:line="240" w:lineRule="auto"/>
        <w:ind w:left="-810"/>
        <w:rPr>
          <w:rFonts w:ascii="Times New Roman" w:eastAsia="Arial" w:hAnsi="Times New Roman" w:cs="Times New Roman"/>
          <w:sz w:val="20"/>
          <w:szCs w:val="20"/>
        </w:rPr>
      </w:pPr>
      <w:proofErr w:type="gramStart"/>
      <w:r w:rsidRPr="00F31729">
        <w:rPr>
          <w:rFonts w:ascii="Times New Roman" w:eastAsia="Arial" w:hAnsi="Times New Roman" w:cs="Times New Roman"/>
          <w:sz w:val="20"/>
          <w:szCs w:val="20"/>
          <w:vertAlign w:val="superscript"/>
        </w:rPr>
        <w:t>b</w:t>
      </w:r>
      <w:proofErr w:type="gramEnd"/>
      <w:r w:rsidRPr="00F31729">
        <w:rPr>
          <w:rFonts w:ascii="Times New Roman" w:eastAsia="Arial" w:hAnsi="Times New Roman" w:cs="Times New Roman"/>
          <w:sz w:val="20"/>
          <w:szCs w:val="20"/>
        </w:rPr>
        <w:t xml:space="preserve"> Patients treated on daily schedules (</w:t>
      </w:r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>QD×3</w:t>
      </w:r>
      <w:r w:rsidRPr="00F31729">
        <w:rPr>
          <w:rFonts w:ascii="Times New Roman" w:eastAsia="Arial" w:hAnsi="Times New Roman" w:cs="Times New Roman"/>
          <w:sz w:val="20"/>
          <w:szCs w:val="20"/>
        </w:rPr>
        <w:t xml:space="preserve"> or </w:t>
      </w:r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>QD×5</w:t>
      </w:r>
      <w:r w:rsidRPr="00F31729">
        <w:rPr>
          <w:rFonts w:ascii="Times New Roman" w:eastAsia="Arial" w:hAnsi="Times New Roman" w:cs="Times New Roman"/>
          <w:sz w:val="20"/>
          <w:szCs w:val="20"/>
        </w:rPr>
        <w:t xml:space="preserve">), including </w:t>
      </w:r>
      <w:r>
        <w:rPr>
          <w:rFonts w:ascii="Times New Roman" w:eastAsia="Arial" w:hAnsi="Times New Roman" w:cs="Times New Roman"/>
          <w:sz w:val="20"/>
          <w:szCs w:val="20"/>
        </w:rPr>
        <w:t>b</w:t>
      </w:r>
      <w:r w:rsidRPr="00F31729">
        <w:rPr>
          <w:rFonts w:ascii="Times New Roman" w:eastAsia="Arial" w:hAnsi="Times New Roman" w:cs="Times New Roman"/>
          <w:sz w:val="20"/>
          <w:szCs w:val="20"/>
        </w:rPr>
        <w:t xml:space="preserve">iomarker </w:t>
      </w:r>
      <w:r>
        <w:rPr>
          <w:rFonts w:ascii="Times New Roman" w:eastAsia="Arial" w:hAnsi="Times New Roman" w:cs="Times New Roman"/>
          <w:sz w:val="20"/>
          <w:szCs w:val="20"/>
        </w:rPr>
        <w:t>i</w:t>
      </w:r>
      <w:r w:rsidRPr="00F31729">
        <w:rPr>
          <w:rFonts w:ascii="Times New Roman" w:eastAsia="Arial" w:hAnsi="Times New Roman" w:cs="Times New Roman"/>
          <w:sz w:val="20"/>
          <w:szCs w:val="20"/>
        </w:rPr>
        <w:t xml:space="preserve">maging </w:t>
      </w:r>
      <w:r>
        <w:rPr>
          <w:rFonts w:ascii="Times New Roman" w:eastAsia="Arial" w:hAnsi="Times New Roman" w:cs="Times New Roman"/>
          <w:sz w:val="20"/>
          <w:szCs w:val="20"/>
        </w:rPr>
        <w:t>c</w:t>
      </w:r>
      <w:r w:rsidRPr="00F31729">
        <w:rPr>
          <w:rFonts w:ascii="Times New Roman" w:eastAsia="Arial" w:hAnsi="Times New Roman" w:cs="Times New Roman"/>
          <w:sz w:val="20"/>
          <w:szCs w:val="20"/>
        </w:rPr>
        <w:t xml:space="preserve">ohorts, except those enrolled in the </w:t>
      </w:r>
      <w:r>
        <w:rPr>
          <w:rFonts w:ascii="Times New Roman" w:eastAsia="Arial" w:hAnsi="Times New Roman" w:cs="Times New Roman"/>
          <w:sz w:val="20"/>
          <w:szCs w:val="20"/>
        </w:rPr>
        <w:t>a</w:t>
      </w:r>
      <w:r w:rsidRPr="00F31729">
        <w:rPr>
          <w:rFonts w:ascii="Times New Roman" w:eastAsia="Arial" w:hAnsi="Times New Roman" w:cs="Times New Roman"/>
          <w:sz w:val="20"/>
          <w:szCs w:val="20"/>
        </w:rPr>
        <w:t xml:space="preserve">poptosis </w:t>
      </w:r>
      <w:r>
        <w:rPr>
          <w:rFonts w:ascii="Times New Roman" w:eastAsia="Arial" w:hAnsi="Times New Roman" w:cs="Times New Roman"/>
          <w:sz w:val="20"/>
          <w:szCs w:val="20"/>
        </w:rPr>
        <w:t>i</w:t>
      </w:r>
      <w:r w:rsidRPr="00F31729">
        <w:rPr>
          <w:rFonts w:ascii="Times New Roman" w:eastAsia="Arial" w:hAnsi="Times New Roman" w:cs="Times New Roman"/>
          <w:sz w:val="20"/>
          <w:szCs w:val="20"/>
        </w:rPr>
        <w:t xml:space="preserve">maging </w:t>
      </w:r>
      <w:r>
        <w:rPr>
          <w:rFonts w:ascii="Times New Roman" w:eastAsia="Arial" w:hAnsi="Times New Roman" w:cs="Times New Roman"/>
          <w:sz w:val="20"/>
          <w:szCs w:val="20"/>
        </w:rPr>
        <w:t>c</w:t>
      </w:r>
      <w:r w:rsidRPr="00F31729">
        <w:rPr>
          <w:rFonts w:ascii="Times New Roman" w:eastAsia="Arial" w:hAnsi="Times New Roman" w:cs="Times New Roman"/>
          <w:sz w:val="20"/>
          <w:szCs w:val="20"/>
        </w:rPr>
        <w:t>ohort.</w:t>
      </w:r>
    </w:p>
    <w:p w:rsidR="00C56AE0" w:rsidRPr="00F31729" w:rsidRDefault="00C56AE0" w:rsidP="00C56AE0">
      <w:pPr>
        <w:rPr>
          <w:rFonts w:ascii="Times New Roman" w:eastAsia="Arial" w:hAnsi="Times New Roman" w:cs="Times New Roman"/>
          <w:b/>
          <w:sz w:val="20"/>
          <w:szCs w:val="20"/>
        </w:rPr>
        <w:sectPr w:rsidR="00C56AE0" w:rsidRPr="00F31729" w:rsidSect="00685C9C">
          <w:pgSz w:w="15840" w:h="12240" w:code="1"/>
          <w:pgMar w:top="1440" w:right="1440" w:bottom="1440" w:left="1440" w:header="708" w:footer="708" w:gutter="0"/>
          <w:cols w:space="720"/>
        </w:sectPr>
      </w:pPr>
      <w:r w:rsidRPr="00F31729">
        <w:rPr>
          <w:rFonts w:ascii="Times New Roman" w:eastAsia="Arial" w:hAnsi="Times New Roman" w:cs="Times New Roman"/>
          <w:b/>
          <w:sz w:val="20"/>
          <w:szCs w:val="20"/>
        </w:rPr>
        <w:br w:type="page"/>
      </w:r>
    </w:p>
    <w:p w:rsidR="00C56AE0" w:rsidRPr="00F31729" w:rsidRDefault="00C56AE0" w:rsidP="00C56AE0">
      <w:pPr>
        <w:spacing w:after="0" w:line="240" w:lineRule="auto"/>
        <w:rPr>
          <w:rFonts w:ascii="Times New Roman" w:eastAsia="Arial" w:hAnsi="Times New Roman" w:cs="Times New Roman"/>
          <w:sz w:val="20"/>
          <w:szCs w:val="20"/>
        </w:rPr>
      </w:pPr>
      <w:r w:rsidRPr="00F31729">
        <w:rPr>
          <w:rFonts w:ascii="Times New Roman" w:eastAsia="Arial" w:hAnsi="Times New Roman" w:cs="Times New Roman"/>
          <w:b/>
          <w:sz w:val="20"/>
          <w:szCs w:val="20"/>
        </w:rPr>
        <w:lastRenderedPageBreak/>
        <w:t>Table S4</w:t>
      </w:r>
      <w:r w:rsidRPr="00F31729">
        <w:rPr>
          <w:rFonts w:ascii="Times New Roman" w:eastAsia="Arial" w:hAnsi="Times New Roman" w:cs="Times New Roman"/>
          <w:sz w:val="20"/>
          <w:szCs w:val="20"/>
        </w:rPr>
        <w:t xml:space="preserve"> Most </w:t>
      </w:r>
      <w:r>
        <w:rPr>
          <w:rFonts w:ascii="Times New Roman" w:eastAsia="Arial" w:hAnsi="Times New Roman" w:cs="Times New Roman"/>
          <w:sz w:val="20"/>
          <w:szCs w:val="20"/>
        </w:rPr>
        <w:t>c</w:t>
      </w:r>
      <w:r w:rsidRPr="00F31729">
        <w:rPr>
          <w:rFonts w:ascii="Times New Roman" w:eastAsia="Arial" w:hAnsi="Times New Roman" w:cs="Times New Roman"/>
          <w:sz w:val="20"/>
          <w:szCs w:val="20"/>
        </w:rPr>
        <w:t xml:space="preserve">ommon DLTs by </w:t>
      </w:r>
      <w:r>
        <w:rPr>
          <w:rFonts w:ascii="Times New Roman" w:eastAsia="Arial" w:hAnsi="Times New Roman" w:cs="Times New Roman"/>
          <w:sz w:val="20"/>
          <w:szCs w:val="20"/>
        </w:rPr>
        <w:t>d</w:t>
      </w:r>
      <w:r w:rsidRPr="00F31729">
        <w:rPr>
          <w:rFonts w:ascii="Times New Roman" w:eastAsia="Arial" w:hAnsi="Times New Roman" w:cs="Times New Roman"/>
          <w:sz w:val="20"/>
          <w:szCs w:val="20"/>
        </w:rPr>
        <w:t xml:space="preserve">osing </w:t>
      </w:r>
      <w:r>
        <w:rPr>
          <w:rFonts w:ascii="Times New Roman" w:eastAsia="Arial" w:hAnsi="Times New Roman" w:cs="Times New Roman"/>
          <w:sz w:val="20"/>
          <w:szCs w:val="20"/>
        </w:rPr>
        <w:t>s</w:t>
      </w:r>
      <w:r w:rsidRPr="00F31729">
        <w:rPr>
          <w:rFonts w:ascii="Times New Roman" w:eastAsia="Arial" w:hAnsi="Times New Roman" w:cs="Times New Roman"/>
          <w:sz w:val="20"/>
          <w:szCs w:val="20"/>
        </w:rPr>
        <w:t>chedule in the dose</w:t>
      </w:r>
      <w:r>
        <w:rPr>
          <w:rFonts w:ascii="Times New Roman" w:eastAsia="Arial" w:hAnsi="Times New Roman" w:cs="Times New Roman"/>
          <w:sz w:val="20"/>
          <w:szCs w:val="20"/>
        </w:rPr>
        <w:t>-</w:t>
      </w:r>
      <w:r w:rsidRPr="00F31729">
        <w:rPr>
          <w:rFonts w:ascii="Times New Roman" w:eastAsia="Arial" w:hAnsi="Times New Roman" w:cs="Times New Roman"/>
          <w:sz w:val="20"/>
          <w:szCs w:val="20"/>
        </w:rPr>
        <w:t xml:space="preserve">escalation </w:t>
      </w:r>
      <w:proofErr w:type="spellStart"/>
      <w:r w:rsidRPr="00F31729">
        <w:rPr>
          <w:rFonts w:ascii="Times New Roman" w:eastAsia="Arial" w:hAnsi="Times New Roman" w:cs="Times New Roman"/>
          <w:sz w:val="20"/>
          <w:szCs w:val="20"/>
        </w:rPr>
        <w:t>cohort</w:t>
      </w:r>
      <w:r>
        <w:rPr>
          <w:rFonts w:ascii="Times New Roman" w:eastAsia="Arial" w:hAnsi="Times New Roman" w:cs="Times New Roman"/>
          <w:sz w:val="20"/>
          <w:szCs w:val="20"/>
        </w:rPr>
        <w:t>s</w:t>
      </w:r>
      <w:r w:rsidRPr="004A342B">
        <w:rPr>
          <w:rFonts w:ascii="Times New Roman" w:eastAsia="Arial" w:hAnsi="Times New Roman" w:cs="Times New Roman"/>
          <w:sz w:val="20"/>
          <w:szCs w:val="20"/>
          <w:vertAlign w:val="superscript"/>
        </w:rPr>
        <w:t>a</w:t>
      </w:r>
      <w:proofErr w:type="spellEnd"/>
    </w:p>
    <w:p w:rsidR="00C56AE0" w:rsidRPr="00F31729" w:rsidRDefault="00C56AE0" w:rsidP="00C56AE0">
      <w:pPr>
        <w:spacing w:after="0" w:line="240" w:lineRule="auto"/>
        <w:rPr>
          <w:rFonts w:ascii="Times New Roman" w:eastAsia="Arial" w:hAnsi="Times New Roman" w:cs="Times New Roman"/>
          <w:sz w:val="20"/>
          <w:szCs w:val="20"/>
        </w:rPr>
      </w:pPr>
    </w:p>
    <w:tbl>
      <w:tblPr>
        <w:tblStyle w:val="2"/>
        <w:tblW w:w="7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5"/>
        <w:gridCol w:w="1620"/>
        <w:gridCol w:w="1657"/>
        <w:gridCol w:w="1748"/>
      </w:tblGrid>
      <w:tr w:rsidR="00C56AE0" w:rsidRPr="00F31729" w:rsidTr="00CE0DCC">
        <w:trPr>
          <w:trHeight w:val="520"/>
        </w:trPr>
        <w:tc>
          <w:tcPr>
            <w:tcW w:w="2695" w:type="dxa"/>
            <w:vMerge w:val="restart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DLT, n (%)</w:t>
            </w:r>
          </w:p>
        </w:tc>
        <w:tc>
          <w:tcPr>
            <w:tcW w:w="1620" w:type="dxa"/>
            <w:vMerge w:val="restart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Weekly </w:t>
            </w: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d</w:t>
            </w: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osing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(n = 36)</w:t>
            </w:r>
          </w:p>
        </w:tc>
        <w:tc>
          <w:tcPr>
            <w:tcW w:w="3405" w:type="dxa"/>
            <w:gridSpan w:val="2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Daily </w:t>
            </w: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d</w:t>
            </w: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osing</w:t>
            </w:r>
          </w:p>
        </w:tc>
      </w:tr>
      <w:tr w:rsidR="00C56AE0" w:rsidRPr="00F31729" w:rsidTr="00CE0DCC">
        <w:trPr>
          <w:trHeight w:val="700"/>
        </w:trPr>
        <w:tc>
          <w:tcPr>
            <w:tcW w:w="2695" w:type="dxa"/>
            <w:vMerge/>
            <w:vAlign w:val="center"/>
          </w:tcPr>
          <w:p w:rsidR="00C56AE0" w:rsidRPr="00F31729" w:rsidRDefault="00C56AE0" w:rsidP="00CE0D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0" w:type="dxa"/>
            <w:vMerge/>
            <w:vAlign w:val="center"/>
          </w:tcPr>
          <w:p w:rsidR="00C56AE0" w:rsidRPr="00F31729" w:rsidRDefault="00C56AE0" w:rsidP="00CE0D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57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QD×3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(n = 15)</w:t>
            </w:r>
          </w:p>
        </w:tc>
        <w:tc>
          <w:tcPr>
            <w:tcW w:w="174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QD×5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(n = 34)</w:t>
            </w:r>
          </w:p>
        </w:tc>
      </w:tr>
      <w:tr w:rsidR="00C56AE0" w:rsidRPr="00F31729" w:rsidTr="00CE0DCC">
        <w:trPr>
          <w:trHeight w:val="500"/>
        </w:trPr>
        <w:tc>
          <w:tcPr>
            <w:tcW w:w="2695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Total no. of patients with ≥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DLT, n (%)</w:t>
            </w:r>
          </w:p>
        </w:tc>
        <w:tc>
          <w:tcPr>
            <w:tcW w:w="162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3 (8.3)</w:t>
            </w:r>
          </w:p>
        </w:tc>
        <w:tc>
          <w:tcPr>
            <w:tcW w:w="1657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6 (40.0)</w:t>
            </w:r>
          </w:p>
        </w:tc>
        <w:tc>
          <w:tcPr>
            <w:tcW w:w="174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11 (32.4)</w:t>
            </w:r>
          </w:p>
        </w:tc>
      </w:tr>
      <w:tr w:rsidR="00C56AE0" w:rsidRPr="00F31729" w:rsidTr="00CE0DCC">
        <w:trPr>
          <w:trHeight w:val="500"/>
        </w:trPr>
        <w:tc>
          <w:tcPr>
            <w:tcW w:w="2695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ind w:left="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Diarrhea</w:t>
            </w:r>
          </w:p>
        </w:tc>
        <w:tc>
          <w:tcPr>
            <w:tcW w:w="162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57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4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(2.9)</w:t>
            </w:r>
          </w:p>
        </w:tc>
      </w:tr>
      <w:tr w:rsidR="00C56AE0" w:rsidRPr="00F31729" w:rsidTr="00CE0DCC">
        <w:trPr>
          <w:trHeight w:val="500"/>
        </w:trPr>
        <w:tc>
          <w:tcPr>
            <w:tcW w:w="2695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ind w:left="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Febrile neutropenia</w:t>
            </w:r>
          </w:p>
        </w:tc>
        <w:tc>
          <w:tcPr>
            <w:tcW w:w="162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57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(6.7)</w:t>
            </w:r>
          </w:p>
        </w:tc>
        <w:tc>
          <w:tcPr>
            <w:tcW w:w="174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 (5.9)</w:t>
            </w:r>
          </w:p>
        </w:tc>
      </w:tr>
      <w:tr w:rsidR="00C56AE0" w:rsidRPr="00F31729" w:rsidTr="00CE0DCC">
        <w:trPr>
          <w:trHeight w:val="500"/>
        </w:trPr>
        <w:tc>
          <w:tcPr>
            <w:tcW w:w="2695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ind w:left="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Nausea</w:t>
            </w:r>
          </w:p>
        </w:tc>
        <w:tc>
          <w:tcPr>
            <w:tcW w:w="162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 (5.6)</w:t>
            </w:r>
          </w:p>
        </w:tc>
        <w:tc>
          <w:tcPr>
            <w:tcW w:w="1657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4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</w:tr>
      <w:tr w:rsidR="00C56AE0" w:rsidRPr="00F31729" w:rsidTr="00CE0DCC">
        <w:trPr>
          <w:trHeight w:val="500"/>
        </w:trPr>
        <w:tc>
          <w:tcPr>
            <w:tcW w:w="2695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ind w:left="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Neutropenia</w:t>
            </w:r>
          </w:p>
        </w:tc>
        <w:tc>
          <w:tcPr>
            <w:tcW w:w="162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57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(6.7)</w:t>
            </w:r>
          </w:p>
        </w:tc>
        <w:tc>
          <w:tcPr>
            <w:tcW w:w="174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4 (11.8)</w:t>
            </w:r>
          </w:p>
        </w:tc>
      </w:tr>
      <w:tr w:rsidR="00C56AE0" w:rsidRPr="00F31729" w:rsidTr="00CE0DCC">
        <w:trPr>
          <w:trHeight w:val="500"/>
        </w:trPr>
        <w:tc>
          <w:tcPr>
            <w:tcW w:w="2695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ind w:left="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Pancytopenia </w:t>
            </w:r>
          </w:p>
        </w:tc>
        <w:tc>
          <w:tcPr>
            <w:tcW w:w="162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57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(6.7)</w:t>
            </w:r>
          </w:p>
        </w:tc>
        <w:tc>
          <w:tcPr>
            <w:tcW w:w="174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</w:tr>
      <w:tr w:rsidR="00C56AE0" w:rsidRPr="00F31729" w:rsidTr="00CE0DCC">
        <w:trPr>
          <w:trHeight w:val="500"/>
        </w:trPr>
        <w:tc>
          <w:tcPr>
            <w:tcW w:w="2695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ind w:left="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Thrombocytopenia</w:t>
            </w:r>
            <w:r>
              <w:rPr>
                <w:rFonts w:ascii="Times New Roman" w:eastAsia="Arial" w:hAnsi="Times New Roman" w:cs="Times New Roman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62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(2.8)</w:t>
            </w:r>
          </w:p>
        </w:tc>
        <w:tc>
          <w:tcPr>
            <w:tcW w:w="1657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5 (33.3)</w:t>
            </w:r>
          </w:p>
        </w:tc>
        <w:tc>
          <w:tcPr>
            <w:tcW w:w="174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10 (29.4)</w:t>
            </w:r>
          </w:p>
        </w:tc>
      </w:tr>
      <w:tr w:rsidR="00C56AE0" w:rsidRPr="00F31729" w:rsidTr="00CE0DCC">
        <w:trPr>
          <w:trHeight w:val="500"/>
        </w:trPr>
        <w:tc>
          <w:tcPr>
            <w:tcW w:w="2695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ind w:left="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Vomiting</w:t>
            </w:r>
          </w:p>
        </w:tc>
        <w:tc>
          <w:tcPr>
            <w:tcW w:w="162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(2.8)</w:t>
            </w:r>
          </w:p>
        </w:tc>
        <w:tc>
          <w:tcPr>
            <w:tcW w:w="1657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4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</w:tr>
    </w:tbl>
    <w:p w:rsidR="00C56AE0" w:rsidRPr="00F31729" w:rsidRDefault="00C56AE0" w:rsidP="00C56AE0">
      <w:pPr>
        <w:spacing w:after="0" w:line="240" w:lineRule="auto"/>
        <w:rPr>
          <w:rFonts w:ascii="Times New Roman" w:eastAsia="Arial" w:hAnsi="Times New Roman" w:cs="Times New Roman"/>
          <w:sz w:val="20"/>
          <w:szCs w:val="20"/>
        </w:rPr>
      </w:pPr>
      <w:r w:rsidRPr="00F31729">
        <w:rPr>
          <w:rFonts w:ascii="Times New Roman" w:eastAsia="Arial" w:hAnsi="Times New Roman" w:cs="Times New Roman"/>
          <w:sz w:val="20"/>
          <w:szCs w:val="20"/>
        </w:rPr>
        <w:t>DLT, dose-limiting toxicity</w:t>
      </w:r>
      <w:r>
        <w:rPr>
          <w:rFonts w:ascii="Times New Roman" w:eastAsia="Arial" w:hAnsi="Times New Roman" w:cs="Times New Roman"/>
          <w:sz w:val="20"/>
          <w:szCs w:val="20"/>
        </w:rPr>
        <w:t>; QD, once daily</w:t>
      </w:r>
      <w:r w:rsidRPr="00F31729">
        <w:rPr>
          <w:rFonts w:ascii="Times New Roman" w:eastAsia="Arial" w:hAnsi="Times New Roman" w:cs="Times New Roman"/>
          <w:sz w:val="20"/>
          <w:szCs w:val="20"/>
        </w:rPr>
        <w:t>.</w:t>
      </w:r>
    </w:p>
    <w:p w:rsidR="00C56AE0" w:rsidRDefault="00C56AE0" w:rsidP="00C56AE0">
      <w:pPr>
        <w:spacing w:after="0" w:line="240" w:lineRule="auto"/>
        <w:rPr>
          <w:rFonts w:ascii="Times New Roman" w:eastAsia="Arial" w:hAnsi="Times New Roman" w:cs="Times New Roman"/>
          <w:sz w:val="20"/>
          <w:szCs w:val="20"/>
        </w:rPr>
      </w:pPr>
      <w:proofErr w:type="spellStart"/>
      <w:proofErr w:type="gramStart"/>
      <w:r w:rsidRPr="00F31729">
        <w:rPr>
          <w:rFonts w:ascii="Times New Roman" w:eastAsia="Arial" w:hAnsi="Times New Roman" w:cs="Times New Roman"/>
          <w:sz w:val="20"/>
          <w:szCs w:val="20"/>
          <w:vertAlign w:val="superscript"/>
        </w:rPr>
        <w:t>a</w:t>
      </w:r>
      <w:proofErr w:type="spellEnd"/>
      <w:proofErr w:type="gramEnd"/>
      <w:r w:rsidRPr="00F31729"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eastAsia="Arial" w:hAnsi="Times New Roman" w:cs="Times New Roman"/>
          <w:sz w:val="20"/>
          <w:szCs w:val="20"/>
        </w:rPr>
        <w:t>Includes the 85 response-evaluable patients.</w:t>
      </w:r>
    </w:p>
    <w:p w:rsidR="00C56AE0" w:rsidRPr="00F31729" w:rsidRDefault="00C56AE0" w:rsidP="00C56AE0">
      <w:pPr>
        <w:spacing w:after="0" w:line="240" w:lineRule="auto"/>
        <w:rPr>
          <w:rFonts w:ascii="Times New Roman" w:eastAsia="Arial" w:hAnsi="Times New Roman" w:cs="Times New Roman"/>
          <w:sz w:val="20"/>
          <w:szCs w:val="20"/>
        </w:rPr>
      </w:pPr>
      <w:proofErr w:type="gramStart"/>
      <w:r w:rsidRPr="004A342B">
        <w:rPr>
          <w:rFonts w:ascii="Times New Roman" w:eastAsia="Arial" w:hAnsi="Times New Roman" w:cs="Times New Roman"/>
          <w:sz w:val="20"/>
          <w:szCs w:val="20"/>
          <w:vertAlign w:val="superscript"/>
        </w:rPr>
        <w:t>b</w:t>
      </w:r>
      <w:proofErr w:type="gramEnd"/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Pr="00F31729">
        <w:rPr>
          <w:rFonts w:ascii="Times New Roman" w:eastAsia="Arial" w:hAnsi="Times New Roman" w:cs="Times New Roman"/>
          <w:sz w:val="20"/>
          <w:szCs w:val="20"/>
        </w:rPr>
        <w:t>Includes decreased platelet count.</w:t>
      </w:r>
    </w:p>
    <w:p w:rsidR="00C56AE0" w:rsidRPr="00F31729" w:rsidRDefault="00C56AE0" w:rsidP="00C56AE0">
      <w:pPr>
        <w:spacing w:after="0" w:line="240" w:lineRule="auto"/>
        <w:rPr>
          <w:rFonts w:ascii="Times New Roman" w:eastAsia="Arial" w:hAnsi="Times New Roman" w:cs="Times New Roman"/>
          <w:color w:val="000000"/>
          <w:sz w:val="20"/>
          <w:szCs w:val="20"/>
        </w:rPr>
        <w:sectPr w:rsidR="00C56AE0" w:rsidRPr="00F31729" w:rsidSect="00685C9C">
          <w:pgSz w:w="12240" w:h="15840" w:orient="landscape" w:code="1"/>
          <w:pgMar w:top="1800" w:right="1440" w:bottom="1800" w:left="1440" w:header="706" w:footer="706" w:gutter="0"/>
          <w:cols w:space="720"/>
        </w:sectPr>
      </w:pPr>
    </w:p>
    <w:p w:rsidR="00C56AE0" w:rsidRPr="00F31729" w:rsidRDefault="00C56AE0" w:rsidP="00C56AE0">
      <w:pPr>
        <w:spacing w:after="120"/>
        <w:ind w:left="-900"/>
        <w:rPr>
          <w:rFonts w:ascii="Times New Roman" w:hAnsi="Times New Roman" w:cs="Times New Roman"/>
          <w:sz w:val="20"/>
          <w:szCs w:val="20"/>
        </w:rPr>
      </w:pPr>
      <w:r w:rsidRPr="00F31729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 S5</w:t>
      </w:r>
      <w:r w:rsidRPr="00F31729">
        <w:rPr>
          <w:rFonts w:ascii="Times New Roman" w:hAnsi="Times New Roman" w:cs="Times New Roman"/>
          <w:sz w:val="20"/>
          <w:szCs w:val="20"/>
        </w:rPr>
        <w:t xml:space="preserve"> Summary of </w:t>
      </w:r>
      <w:r>
        <w:rPr>
          <w:rFonts w:ascii="Times New Roman" w:hAnsi="Times New Roman" w:cs="Times New Roman"/>
          <w:sz w:val="20"/>
          <w:szCs w:val="20"/>
        </w:rPr>
        <w:t>r</w:t>
      </w:r>
      <w:r w:rsidRPr="00F31729">
        <w:rPr>
          <w:rFonts w:ascii="Times New Roman" w:hAnsi="Times New Roman" w:cs="Times New Roman"/>
          <w:sz w:val="20"/>
          <w:szCs w:val="20"/>
        </w:rPr>
        <w:t xml:space="preserve">elated 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F31729">
        <w:rPr>
          <w:rFonts w:ascii="Times New Roman" w:hAnsi="Times New Roman" w:cs="Times New Roman"/>
          <w:sz w:val="20"/>
          <w:szCs w:val="20"/>
        </w:rPr>
        <w:t xml:space="preserve">dverse </w:t>
      </w:r>
      <w:r>
        <w:rPr>
          <w:rFonts w:ascii="Times New Roman" w:hAnsi="Times New Roman" w:cs="Times New Roman"/>
          <w:sz w:val="20"/>
          <w:szCs w:val="20"/>
        </w:rPr>
        <w:t>e</w:t>
      </w:r>
      <w:r w:rsidRPr="00F31729">
        <w:rPr>
          <w:rFonts w:ascii="Times New Roman" w:hAnsi="Times New Roman" w:cs="Times New Roman"/>
          <w:sz w:val="20"/>
          <w:szCs w:val="20"/>
        </w:rPr>
        <w:t>vents (any grade; overall incidence ≥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31729">
        <w:rPr>
          <w:rFonts w:ascii="Times New Roman" w:hAnsi="Times New Roman" w:cs="Times New Roman"/>
          <w:sz w:val="20"/>
          <w:szCs w:val="20"/>
        </w:rPr>
        <w:t xml:space="preserve">10%) by </w:t>
      </w:r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>Medical Dictionary for Regulatory Activities (version 17.0</w:t>
      </w:r>
      <w:r>
        <w:rPr>
          <w:rFonts w:ascii="Times New Roman" w:eastAsia="Arial" w:hAnsi="Times New Roman" w:cs="Times New Roman"/>
          <w:color w:val="000000"/>
          <w:sz w:val="20"/>
          <w:szCs w:val="20"/>
        </w:rPr>
        <w:t>) p</w:t>
      </w:r>
      <w:r w:rsidRPr="00F31729">
        <w:rPr>
          <w:rFonts w:ascii="Times New Roman" w:hAnsi="Times New Roman" w:cs="Times New Roman"/>
          <w:sz w:val="20"/>
          <w:szCs w:val="20"/>
        </w:rPr>
        <w:t xml:space="preserve">referred </w:t>
      </w:r>
      <w:r>
        <w:rPr>
          <w:rFonts w:ascii="Times New Roman" w:hAnsi="Times New Roman" w:cs="Times New Roman"/>
          <w:sz w:val="20"/>
          <w:szCs w:val="20"/>
        </w:rPr>
        <w:t>t</w:t>
      </w:r>
      <w:r w:rsidRPr="00F31729">
        <w:rPr>
          <w:rFonts w:ascii="Times New Roman" w:hAnsi="Times New Roman" w:cs="Times New Roman"/>
          <w:sz w:val="20"/>
          <w:szCs w:val="20"/>
        </w:rPr>
        <w:t>erm</w:t>
      </w:r>
      <w:r>
        <w:rPr>
          <w:rFonts w:ascii="Times New Roman" w:hAnsi="Times New Roman" w:cs="Times New Roman"/>
          <w:sz w:val="20"/>
          <w:szCs w:val="20"/>
        </w:rPr>
        <w:t>s</w:t>
      </w:r>
    </w:p>
    <w:tbl>
      <w:tblPr>
        <w:tblStyle w:val="6"/>
        <w:tblW w:w="14988" w:type="dxa"/>
        <w:tblInd w:w="-9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80"/>
        <w:gridCol w:w="1350"/>
        <w:gridCol w:w="1350"/>
        <w:gridCol w:w="1260"/>
        <w:gridCol w:w="1440"/>
        <w:gridCol w:w="1350"/>
        <w:gridCol w:w="1350"/>
        <w:gridCol w:w="1350"/>
        <w:gridCol w:w="1350"/>
        <w:gridCol w:w="1308"/>
      </w:tblGrid>
      <w:tr w:rsidR="00C56AE0" w:rsidRPr="00F31729" w:rsidTr="00CE0DCC">
        <w:trPr>
          <w:trHeight w:val="288"/>
        </w:trPr>
        <w:tc>
          <w:tcPr>
            <w:tcW w:w="2880" w:type="dxa"/>
            <w:vMerge w:val="restart"/>
            <w:shd w:val="clear" w:color="auto" w:fill="auto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0" w:type="dxa"/>
            <w:gridSpan w:val="3"/>
            <w:vMerge w:val="restart"/>
            <w:shd w:val="clear" w:color="auto" w:fill="auto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Weekly </w:t>
            </w: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d</w:t>
            </w: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osing (QWx3)</w:t>
            </w:r>
          </w:p>
        </w:tc>
        <w:tc>
          <w:tcPr>
            <w:tcW w:w="5490" w:type="dxa"/>
            <w:gridSpan w:val="4"/>
            <w:shd w:val="clear" w:color="auto" w:fill="auto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Daily </w:t>
            </w: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d</w:t>
            </w: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osing</w:t>
            </w:r>
          </w:p>
        </w:tc>
        <w:tc>
          <w:tcPr>
            <w:tcW w:w="1350" w:type="dxa"/>
            <w:vMerge w:val="restart"/>
            <w:shd w:val="clear" w:color="auto" w:fill="auto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Apoptosis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QD×5</w:t>
            </w:r>
          </w:p>
        </w:tc>
        <w:tc>
          <w:tcPr>
            <w:tcW w:w="1308" w:type="dxa"/>
            <w:vMerge w:val="restart"/>
            <w:shd w:val="clear" w:color="auto" w:fill="auto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Total</w:t>
            </w:r>
          </w:p>
        </w:tc>
      </w:tr>
      <w:tr w:rsidR="00C56AE0" w:rsidRPr="00F31729" w:rsidTr="00CE0DCC">
        <w:trPr>
          <w:trHeight w:val="288"/>
        </w:trPr>
        <w:tc>
          <w:tcPr>
            <w:tcW w:w="2880" w:type="dxa"/>
            <w:vMerge/>
            <w:shd w:val="clear" w:color="auto" w:fill="auto"/>
          </w:tcPr>
          <w:p w:rsidR="00C56AE0" w:rsidRPr="00F31729" w:rsidRDefault="00C56AE0" w:rsidP="00CE0D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60" w:type="dxa"/>
            <w:gridSpan w:val="3"/>
            <w:vMerge/>
            <w:shd w:val="clear" w:color="auto" w:fill="auto"/>
            <w:vAlign w:val="center"/>
          </w:tcPr>
          <w:p w:rsidR="00C56AE0" w:rsidRPr="00F31729" w:rsidRDefault="00C56AE0" w:rsidP="00CE0D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90" w:type="dxa"/>
            <w:gridSpan w:val="2"/>
            <w:shd w:val="clear" w:color="auto" w:fill="auto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QD×3</w:t>
            </w:r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QD×5</w:t>
            </w:r>
          </w:p>
        </w:tc>
        <w:tc>
          <w:tcPr>
            <w:tcW w:w="1350" w:type="dxa"/>
            <w:vMerge/>
            <w:shd w:val="clear" w:color="auto" w:fill="auto"/>
            <w:vAlign w:val="center"/>
          </w:tcPr>
          <w:p w:rsidR="00C56AE0" w:rsidRPr="00F31729" w:rsidRDefault="00C56AE0" w:rsidP="00CE0D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8" w:type="dxa"/>
            <w:vMerge/>
            <w:shd w:val="clear" w:color="auto" w:fill="auto"/>
            <w:vAlign w:val="center"/>
          </w:tcPr>
          <w:p w:rsidR="00C56AE0" w:rsidRPr="00F31729" w:rsidRDefault="00C56AE0" w:rsidP="00CE0D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</w:tc>
      </w:tr>
      <w:tr w:rsidR="00C56AE0" w:rsidRPr="00F31729" w:rsidTr="00CE0DCC">
        <w:trPr>
          <w:trHeight w:val="288"/>
        </w:trPr>
        <w:tc>
          <w:tcPr>
            <w:tcW w:w="288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Dose </w:t>
            </w: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e</w:t>
            </w: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scalation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(n = 23)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Biomarker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(n = 13)</w:t>
            </w:r>
          </w:p>
        </w:tc>
        <w:tc>
          <w:tcPr>
            <w:tcW w:w="126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Food Effect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(n = 10)</w:t>
            </w:r>
          </w:p>
        </w:tc>
        <w:tc>
          <w:tcPr>
            <w:tcW w:w="144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Dose Escalation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(n = 9)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Biomarker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(n = 6)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Dose Escalation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(n = 16)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Biomarker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(n = 18)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Apoptosis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(n = 4)</w:t>
            </w:r>
          </w:p>
        </w:tc>
        <w:tc>
          <w:tcPr>
            <w:tcW w:w="130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Total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(N = 99)</w:t>
            </w:r>
          </w:p>
        </w:tc>
      </w:tr>
      <w:tr w:rsidR="00C56AE0" w:rsidRPr="00F31729" w:rsidTr="00CE0DCC">
        <w:trPr>
          <w:trHeight w:val="288"/>
        </w:trPr>
        <w:tc>
          <w:tcPr>
            <w:tcW w:w="288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ind w:left="-3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hAnsi="Times New Roman" w:cs="Times New Roman"/>
                <w:sz w:val="20"/>
                <w:szCs w:val="20"/>
              </w:rPr>
              <w:t xml:space="preserve">Total no. of patients with </w:t>
            </w:r>
            <w:r w:rsidRPr="00F31729">
              <w:rPr>
                <w:rFonts w:ascii="Times New Roman" w:hAnsi="Times New Roman" w:cs="Times New Roman"/>
                <w:sz w:val="20"/>
                <w:szCs w:val="20"/>
              </w:rPr>
              <w:br/>
              <w:t>≥ 1 related AE, n (%)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23 (100.0)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13 (100.0)</w:t>
            </w:r>
          </w:p>
        </w:tc>
        <w:tc>
          <w:tcPr>
            <w:tcW w:w="126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10 (100.0)</w:t>
            </w:r>
          </w:p>
        </w:tc>
        <w:tc>
          <w:tcPr>
            <w:tcW w:w="144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9 (100.0)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6 (100.0)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16 (100.0)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18 (100.0)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4 (100.0)</w:t>
            </w:r>
          </w:p>
        </w:tc>
        <w:tc>
          <w:tcPr>
            <w:tcW w:w="130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99 (100.0)</w:t>
            </w:r>
          </w:p>
        </w:tc>
      </w:tr>
      <w:tr w:rsidR="00C56AE0" w:rsidRPr="00F31729" w:rsidTr="00CE0DCC">
        <w:trPr>
          <w:trHeight w:val="288"/>
        </w:trPr>
        <w:tc>
          <w:tcPr>
            <w:tcW w:w="288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ind w:left="72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Overall total no. of related AEs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302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26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44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30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976</w:t>
            </w:r>
          </w:p>
        </w:tc>
      </w:tr>
      <w:tr w:rsidR="00C56AE0" w:rsidRPr="00F31729" w:rsidTr="00CE0DCC">
        <w:trPr>
          <w:trHeight w:val="288"/>
        </w:trPr>
        <w:tc>
          <w:tcPr>
            <w:tcW w:w="288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ind w:left="72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Diarrhea, n (%)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19 (82.6)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12 (92.3)</w:t>
            </w:r>
          </w:p>
        </w:tc>
        <w:tc>
          <w:tcPr>
            <w:tcW w:w="126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6 (60.0)</w:t>
            </w:r>
          </w:p>
        </w:tc>
        <w:tc>
          <w:tcPr>
            <w:tcW w:w="144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6 (66.7)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5 (83.3)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11 (68.8)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14 (77.8)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(25.0)</w:t>
            </w:r>
          </w:p>
        </w:tc>
        <w:tc>
          <w:tcPr>
            <w:tcW w:w="130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74 (74.7)</w:t>
            </w:r>
          </w:p>
        </w:tc>
      </w:tr>
      <w:tr w:rsidR="00C56AE0" w:rsidRPr="00F31729" w:rsidTr="00CE0DCC">
        <w:trPr>
          <w:trHeight w:val="288"/>
        </w:trPr>
        <w:tc>
          <w:tcPr>
            <w:tcW w:w="288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ind w:left="72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Nausea, n (%)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18 (78.3)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11 (84.6)</w:t>
            </w:r>
          </w:p>
        </w:tc>
        <w:tc>
          <w:tcPr>
            <w:tcW w:w="126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6 (60.0)</w:t>
            </w:r>
          </w:p>
        </w:tc>
        <w:tc>
          <w:tcPr>
            <w:tcW w:w="144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5 (55.6)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5 (83.3)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10 (62.5)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15 (83.3)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(25.0)</w:t>
            </w:r>
          </w:p>
        </w:tc>
        <w:tc>
          <w:tcPr>
            <w:tcW w:w="130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71 (71.7)</w:t>
            </w:r>
          </w:p>
        </w:tc>
      </w:tr>
      <w:tr w:rsidR="00C56AE0" w:rsidRPr="00F31729" w:rsidTr="00CE0DCC">
        <w:trPr>
          <w:trHeight w:val="288"/>
        </w:trPr>
        <w:tc>
          <w:tcPr>
            <w:tcW w:w="288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ind w:left="72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Vomiting, n (%)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13 (56.5)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5 (38.5)</w:t>
            </w:r>
          </w:p>
        </w:tc>
        <w:tc>
          <w:tcPr>
            <w:tcW w:w="126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4 (40.0)</w:t>
            </w:r>
          </w:p>
        </w:tc>
        <w:tc>
          <w:tcPr>
            <w:tcW w:w="144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6 (66.7)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4 (66.7)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10 (62.5)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7 (38.9)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(25.0)</w:t>
            </w:r>
          </w:p>
        </w:tc>
        <w:tc>
          <w:tcPr>
            <w:tcW w:w="130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50 (50.5)</w:t>
            </w:r>
          </w:p>
        </w:tc>
      </w:tr>
      <w:tr w:rsidR="00C56AE0" w:rsidRPr="00F31729" w:rsidTr="00CE0DCC">
        <w:trPr>
          <w:trHeight w:val="288"/>
        </w:trPr>
        <w:tc>
          <w:tcPr>
            <w:tcW w:w="288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ind w:left="72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Decreased appetite, n (%)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10 (43.5)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4 (30.8)</w:t>
            </w:r>
          </w:p>
        </w:tc>
        <w:tc>
          <w:tcPr>
            <w:tcW w:w="126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 (20.0)</w:t>
            </w:r>
          </w:p>
        </w:tc>
        <w:tc>
          <w:tcPr>
            <w:tcW w:w="144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5 (55.6)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3 (50.0)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8 (50.0)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9 (50.0)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 (50.0)</w:t>
            </w:r>
          </w:p>
        </w:tc>
        <w:tc>
          <w:tcPr>
            <w:tcW w:w="130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43 (43.4)</w:t>
            </w:r>
          </w:p>
        </w:tc>
      </w:tr>
      <w:tr w:rsidR="00C56AE0" w:rsidRPr="00F31729" w:rsidTr="00CE0DCC">
        <w:trPr>
          <w:trHeight w:val="288"/>
        </w:trPr>
        <w:tc>
          <w:tcPr>
            <w:tcW w:w="288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ind w:left="72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Thrombocytopenia, n (%)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6 (26.1)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5 (38.5)</w:t>
            </w:r>
          </w:p>
        </w:tc>
        <w:tc>
          <w:tcPr>
            <w:tcW w:w="126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 (20.0)</w:t>
            </w:r>
          </w:p>
        </w:tc>
        <w:tc>
          <w:tcPr>
            <w:tcW w:w="144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3 (33.3)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5 (83.3)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5 (31.3)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10 (55.6)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3 (75.0)</w:t>
            </w:r>
          </w:p>
        </w:tc>
        <w:tc>
          <w:tcPr>
            <w:tcW w:w="130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39 (39.4)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C56AE0" w:rsidRPr="00F31729" w:rsidTr="00CE0DCC">
        <w:trPr>
          <w:trHeight w:val="288"/>
        </w:trPr>
        <w:tc>
          <w:tcPr>
            <w:tcW w:w="288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ind w:left="72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Fatigue, n (%)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5 (21.7)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5 (38.5)</w:t>
            </w:r>
          </w:p>
        </w:tc>
        <w:tc>
          <w:tcPr>
            <w:tcW w:w="126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(10.0)</w:t>
            </w:r>
          </w:p>
        </w:tc>
        <w:tc>
          <w:tcPr>
            <w:tcW w:w="144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4 (66.7)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6 (37.5)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6 (33.3)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(25.0)</w:t>
            </w:r>
          </w:p>
        </w:tc>
        <w:tc>
          <w:tcPr>
            <w:tcW w:w="130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28 (28.3)</w:t>
            </w:r>
          </w:p>
        </w:tc>
      </w:tr>
      <w:tr w:rsidR="00C56AE0" w:rsidRPr="00F31729" w:rsidTr="00CE0DCC">
        <w:trPr>
          <w:trHeight w:val="288"/>
        </w:trPr>
        <w:tc>
          <w:tcPr>
            <w:tcW w:w="288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ind w:left="72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Anemia, n (%)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4 (17.4)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(7.7)</w:t>
            </w:r>
          </w:p>
        </w:tc>
        <w:tc>
          <w:tcPr>
            <w:tcW w:w="126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(10.0)</w:t>
            </w:r>
          </w:p>
        </w:tc>
        <w:tc>
          <w:tcPr>
            <w:tcW w:w="144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5 (55.6)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3 (50.0)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(6.3)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5 (27.8)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 (50.0)</w:t>
            </w:r>
          </w:p>
        </w:tc>
        <w:tc>
          <w:tcPr>
            <w:tcW w:w="130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22 (22.2)</w:t>
            </w:r>
          </w:p>
        </w:tc>
      </w:tr>
      <w:tr w:rsidR="00C56AE0" w:rsidRPr="00F31729" w:rsidTr="00CE0DCC">
        <w:trPr>
          <w:trHeight w:val="288"/>
        </w:trPr>
        <w:tc>
          <w:tcPr>
            <w:tcW w:w="288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ind w:left="72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Asthenia, n (%)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7 (30.4)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(7.7)</w:t>
            </w:r>
          </w:p>
        </w:tc>
        <w:tc>
          <w:tcPr>
            <w:tcW w:w="126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 (20.0)</w:t>
            </w:r>
          </w:p>
        </w:tc>
        <w:tc>
          <w:tcPr>
            <w:tcW w:w="144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7 (77.8)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4 (22.2)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21 (21.2)</w:t>
            </w:r>
          </w:p>
        </w:tc>
      </w:tr>
      <w:tr w:rsidR="00C56AE0" w:rsidRPr="00F31729" w:rsidTr="00CE0DCC">
        <w:trPr>
          <w:trHeight w:val="288"/>
        </w:trPr>
        <w:tc>
          <w:tcPr>
            <w:tcW w:w="288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ind w:left="72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Neutropenia, n (%)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3 (13.0)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 (15.4)</w:t>
            </w:r>
          </w:p>
        </w:tc>
        <w:tc>
          <w:tcPr>
            <w:tcW w:w="126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4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3 (33.3)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(16.7)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 (12.5)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7 (38.9)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18 (18.2)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</w:tr>
      <w:tr w:rsidR="00C56AE0" w:rsidRPr="00F31729" w:rsidTr="00CE0DCC">
        <w:trPr>
          <w:trHeight w:val="288"/>
        </w:trPr>
        <w:tc>
          <w:tcPr>
            <w:tcW w:w="2880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ind w:left="72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Dysgeusia</w:t>
            </w:r>
            <w:proofErr w:type="spellEnd"/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, n (%)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4 (17.4)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3 (23.1)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(10.0)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4 (66.7)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 (12.5)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 (11.1)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(25.0)</w:t>
            </w:r>
          </w:p>
        </w:tc>
        <w:tc>
          <w:tcPr>
            <w:tcW w:w="1308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17 (17.2)</w:t>
            </w:r>
          </w:p>
        </w:tc>
      </w:tr>
      <w:tr w:rsidR="00C56AE0" w:rsidRPr="00F31729" w:rsidTr="00CE0DCC">
        <w:trPr>
          <w:trHeight w:val="288"/>
        </w:trPr>
        <w:tc>
          <w:tcPr>
            <w:tcW w:w="2880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ind w:left="72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Headache, n (%)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7 (30.4)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(7.7)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(10.0)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3 (18.8)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 (11.1)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8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14 (14.1)</w:t>
            </w:r>
          </w:p>
        </w:tc>
      </w:tr>
      <w:tr w:rsidR="00C56AE0" w:rsidRPr="00F31729" w:rsidTr="00CE0DCC">
        <w:trPr>
          <w:trHeight w:val="288"/>
        </w:trPr>
        <w:tc>
          <w:tcPr>
            <w:tcW w:w="2880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ind w:left="72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Pyrexia, n (%)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3 (13.0)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(10.0)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 (22.2)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(6.3)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3 (16.7)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08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10 (10.1)</w:t>
            </w:r>
          </w:p>
        </w:tc>
      </w:tr>
    </w:tbl>
    <w:p w:rsidR="00C56AE0" w:rsidRPr="00F31729" w:rsidRDefault="00C56AE0" w:rsidP="00C56AE0">
      <w:pPr>
        <w:spacing w:after="0" w:line="240" w:lineRule="auto"/>
        <w:ind w:left="-907"/>
        <w:rPr>
          <w:rFonts w:ascii="Times New Roman" w:hAnsi="Times New Roman" w:cs="Times New Roman"/>
          <w:sz w:val="20"/>
          <w:szCs w:val="20"/>
        </w:rPr>
      </w:pPr>
      <w:r w:rsidRPr="00F31729">
        <w:rPr>
          <w:rFonts w:ascii="Times New Roman" w:eastAsia="Arial" w:hAnsi="Times New Roman" w:cs="Times New Roman"/>
          <w:sz w:val="20"/>
          <w:szCs w:val="20"/>
        </w:rPr>
        <w:t>AE, adverse event</w:t>
      </w:r>
      <w:r>
        <w:rPr>
          <w:rFonts w:ascii="Times New Roman" w:eastAsia="Arial" w:hAnsi="Times New Roman" w:cs="Times New Roman"/>
          <w:sz w:val="20"/>
          <w:szCs w:val="20"/>
        </w:rPr>
        <w:t>; QD, once daily; QW, once weekly</w:t>
      </w:r>
      <w:r w:rsidRPr="00F31729">
        <w:rPr>
          <w:rFonts w:ascii="Times New Roman" w:eastAsia="Arial" w:hAnsi="Times New Roman" w:cs="Times New Roman"/>
          <w:sz w:val="20"/>
          <w:szCs w:val="20"/>
        </w:rPr>
        <w:t xml:space="preserve">. </w:t>
      </w:r>
      <w:r w:rsidRPr="00F31729">
        <w:rPr>
          <w:rFonts w:ascii="Times New Roman" w:hAnsi="Times New Roman" w:cs="Times New Roman"/>
          <w:sz w:val="20"/>
          <w:szCs w:val="20"/>
        </w:rPr>
        <w:t xml:space="preserve">Multiple occurrences of the same adverse event in one individual counted only once. </w:t>
      </w:r>
    </w:p>
    <w:p w:rsidR="00C56AE0" w:rsidRPr="00F31729" w:rsidRDefault="00C56AE0" w:rsidP="00C56AE0">
      <w:pPr>
        <w:spacing w:after="0" w:line="240" w:lineRule="auto"/>
        <w:ind w:left="-900"/>
        <w:rPr>
          <w:rFonts w:ascii="Times New Roman" w:eastAsia="Arial" w:hAnsi="Times New Roman" w:cs="Times New Roman"/>
          <w:sz w:val="20"/>
          <w:szCs w:val="20"/>
        </w:rPr>
      </w:pPr>
      <w:proofErr w:type="gramStart"/>
      <w:r w:rsidRPr="00F31729">
        <w:rPr>
          <w:rFonts w:ascii="Times New Roman" w:eastAsia="Arial" w:hAnsi="Times New Roman" w:cs="Times New Roman"/>
          <w:sz w:val="20"/>
          <w:szCs w:val="20"/>
          <w:vertAlign w:val="superscript"/>
        </w:rPr>
        <w:t>a</w:t>
      </w:r>
      <w:proofErr w:type="gramEnd"/>
      <w:r w:rsidRPr="00F31729">
        <w:rPr>
          <w:rFonts w:ascii="Times New Roman" w:eastAsia="Arial" w:hAnsi="Times New Roman" w:cs="Times New Roman"/>
          <w:sz w:val="20"/>
          <w:szCs w:val="20"/>
        </w:rPr>
        <w:t xml:space="preserve"> Relationship to study drug as determined by investigator to be either remote, possible, or probable.</w:t>
      </w:r>
    </w:p>
    <w:p w:rsidR="00C56AE0" w:rsidRPr="00F31729" w:rsidRDefault="00C56AE0" w:rsidP="00C56AE0">
      <w:pPr>
        <w:spacing w:after="0" w:line="240" w:lineRule="auto"/>
        <w:ind w:left="-900"/>
        <w:rPr>
          <w:rFonts w:ascii="Times New Roman" w:eastAsia="Arial" w:hAnsi="Times New Roman" w:cs="Times New Roman"/>
          <w:sz w:val="20"/>
          <w:szCs w:val="20"/>
        </w:rPr>
      </w:pPr>
      <w:proofErr w:type="gramStart"/>
      <w:r w:rsidRPr="00F31729">
        <w:rPr>
          <w:rFonts w:ascii="Times New Roman" w:eastAsia="Arial" w:hAnsi="Times New Roman" w:cs="Times New Roman"/>
          <w:sz w:val="20"/>
          <w:szCs w:val="20"/>
          <w:vertAlign w:val="superscript"/>
        </w:rPr>
        <w:t>b</w:t>
      </w:r>
      <w:proofErr w:type="gramEnd"/>
      <w:r w:rsidRPr="00F31729">
        <w:rPr>
          <w:rFonts w:ascii="Times New Roman" w:eastAsia="Arial" w:hAnsi="Times New Roman" w:cs="Times New Roman"/>
          <w:sz w:val="20"/>
          <w:szCs w:val="20"/>
        </w:rPr>
        <w:t xml:space="preserve"> Additional 5 patients (5.1%) reported with platelet count decreased.</w:t>
      </w:r>
    </w:p>
    <w:p w:rsidR="00C56AE0" w:rsidRPr="00F31729" w:rsidRDefault="00C56AE0" w:rsidP="00C56AE0">
      <w:pPr>
        <w:spacing w:after="0" w:line="240" w:lineRule="auto"/>
        <w:ind w:left="-900"/>
        <w:rPr>
          <w:rFonts w:ascii="Times New Roman" w:eastAsia="Arial" w:hAnsi="Times New Roman" w:cs="Times New Roman"/>
          <w:sz w:val="20"/>
          <w:szCs w:val="20"/>
        </w:rPr>
      </w:pPr>
      <w:proofErr w:type="gramStart"/>
      <w:r w:rsidRPr="00F31729">
        <w:rPr>
          <w:rFonts w:ascii="Times New Roman" w:eastAsia="Arial" w:hAnsi="Times New Roman" w:cs="Times New Roman"/>
          <w:sz w:val="20"/>
          <w:szCs w:val="20"/>
          <w:vertAlign w:val="superscript"/>
        </w:rPr>
        <w:t>c</w:t>
      </w:r>
      <w:proofErr w:type="gramEnd"/>
      <w:r w:rsidRPr="00F31729">
        <w:rPr>
          <w:rFonts w:ascii="Times New Roman" w:eastAsia="Arial" w:hAnsi="Times New Roman" w:cs="Times New Roman"/>
          <w:sz w:val="20"/>
          <w:szCs w:val="20"/>
        </w:rPr>
        <w:t xml:space="preserve"> Additional 5 patients (5.1%) reported with neutrophil count decreased.</w:t>
      </w:r>
    </w:p>
    <w:p w:rsidR="00C56AE0" w:rsidRPr="00F31729" w:rsidRDefault="00C56AE0" w:rsidP="00C56AE0">
      <w:pPr>
        <w:spacing w:after="0" w:line="240" w:lineRule="auto"/>
        <w:rPr>
          <w:rFonts w:ascii="Times New Roman" w:eastAsia="Arial" w:hAnsi="Times New Roman" w:cs="Times New Roman"/>
          <w:sz w:val="20"/>
          <w:szCs w:val="20"/>
        </w:rPr>
      </w:pPr>
    </w:p>
    <w:p w:rsidR="00C56AE0" w:rsidRPr="00F31729" w:rsidRDefault="00C56AE0" w:rsidP="00C56AE0">
      <w:pPr>
        <w:spacing w:after="0" w:line="240" w:lineRule="auto"/>
        <w:ind w:left="-907"/>
        <w:rPr>
          <w:rFonts w:ascii="Times New Roman" w:eastAsia="Arial" w:hAnsi="Times New Roman" w:cs="Times New Roman"/>
          <w:sz w:val="20"/>
          <w:szCs w:val="20"/>
        </w:rPr>
        <w:sectPr w:rsidR="00C56AE0" w:rsidRPr="00F31729" w:rsidSect="00685C9C">
          <w:pgSz w:w="15840" w:h="12240" w:orient="landscape" w:code="1"/>
          <w:pgMar w:top="1440" w:right="1440" w:bottom="1440" w:left="1440" w:header="706" w:footer="706" w:gutter="0"/>
          <w:cols w:space="720"/>
          <w:docGrid w:linePitch="299"/>
        </w:sectPr>
      </w:pPr>
    </w:p>
    <w:p w:rsidR="00C56AE0" w:rsidRPr="00F31729" w:rsidRDefault="00C56AE0" w:rsidP="00C56AE0">
      <w:pPr>
        <w:spacing w:after="0" w:line="240" w:lineRule="auto"/>
        <w:ind w:left="-990"/>
        <w:rPr>
          <w:rFonts w:ascii="Times New Roman" w:eastAsia="Arial" w:hAnsi="Times New Roman" w:cs="Times New Roman"/>
          <w:sz w:val="20"/>
          <w:szCs w:val="20"/>
        </w:rPr>
      </w:pPr>
      <w:r w:rsidRPr="00F31729">
        <w:rPr>
          <w:rFonts w:ascii="Times New Roman" w:eastAsia="Arial" w:hAnsi="Times New Roman" w:cs="Times New Roman"/>
          <w:b/>
          <w:sz w:val="20"/>
          <w:szCs w:val="20"/>
        </w:rPr>
        <w:lastRenderedPageBreak/>
        <w:t>Table S6</w:t>
      </w:r>
      <w:r w:rsidRPr="00F31729">
        <w:rPr>
          <w:rFonts w:ascii="Times New Roman" w:eastAsia="Arial" w:hAnsi="Times New Roman" w:cs="Times New Roman"/>
          <w:sz w:val="20"/>
          <w:szCs w:val="20"/>
        </w:rPr>
        <w:t xml:space="preserve"> Serious </w:t>
      </w:r>
      <w:r>
        <w:rPr>
          <w:rFonts w:ascii="Times New Roman" w:eastAsia="Arial" w:hAnsi="Times New Roman" w:cs="Times New Roman"/>
          <w:sz w:val="20"/>
          <w:szCs w:val="20"/>
        </w:rPr>
        <w:t>a</w:t>
      </w:r>
      <w:r w:rsidRPr="00F31729">
        <w:rPr>
          <w:rFonts w:ascii="Times New Roman" w:eastAsia="Arial" w:hAnsi="Times New Roman" w:cs="Times New Roman"/>
          <w:sz w:val="20"/>
          <w:szCs w:val="20"/>
        </w:rPr>
        <w:t xml:space="preserve">dverse </w:t>
      </w:r>
      <w:r>
        <w:rPr>
          <w:rFonts w:ascii="Times New Roman" w:eastAsia="Arial" w:hAnsi="Times New Roman" w:cs="Times New Roman"/>
          <w:sz w:val="20"/>
          <w:szCs w:val="20"/>
        </w:rPr>
        <w:t>e</w:t>
      </w:r>
      <w:r w:rsidRPr="00F31729">
        <w:rPr>
          <w:rFonts w:ascii="Times New Roman" w:eastAsia="Arial" w:hAnsi="Times New Roman" w:cs="Times New Roman"/>
          <w:sz w:val="20"/>
          <w:szCs w:val="20"/>
        </w:rPr>
        <w:t xml:space="preserve">vents </w:t>
      </w:r>
      <w:r>
        <w:rPr>
          <w:rFonts w:ascii="Times New Roman" w:eastAsia="Arial" w:hAnsi="Times New Roman" w:cs="Times New Roman"/>
          <w:sz w:val="20"/>
          <w:szCs w:val="20"/>
        </w:rPr>
        <w:t xml:space="preserve">by </w:t>
      </w:r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Medical Dictionary for Regulatory Activities </w:t>
      </w:r>
      <w:r>
        <w:rPr>
          <w:rFonts w:ascii="Times New Roman" w:eastAsia="Arial" w:hAnsi="Times New Roman" w:cs="Times New Roman"/>
          <w:color w:val="000000"/>
          <w:sz w:val="20"/>
          <w:szCs w:val="20"/>
        </w:rPr>
        <w:t>(</w:t>
      </w:r>
      <w:r w:rsidRPr="00F31729">
        <w:rPr>
          <w:rFonts w:ascii="Times New Roman" w:eastAsia="Arial" w:hAnsi="Times New Roman" w:cs="Times New Roman"/>
          <w:color w:val="000000"/>
          <w:sz w:val="20"/>
          <w:szCs w:val="20"/>
        </w:rPr>
        <w:t>version 17.0</w:t>
      </w:r>
      <w:r>
        <w:rPr>
          <w:rFonts w:ascii="Times New Roman" w:eastAsia="Arial" w:hAnsi="Times New Roman" w:cs="Times New Roman"/>
          <w:color w:val="000000"/>
          <w:sz w:val="20"/>
          <w:szCs w:val="20"/>
        </w:rPr>
        <w:t>) p</w:t>
      </w:r>
      <w:r w:rsidRPr="00F31729">
        <w:rPr>
          <w:rFonts w:ascii="Times New Roman" w:eastAsia="Arial" w:hAnsi="Times New Roman" w:cs="Times New Roman"/>
          <w:sz w:val="20"/>
          <w:szCs w:val="20"/>
        </w:rPr>
        <w:t xml:space="preserve">referred </w:t>
      </w:r>
      <w:r>
        <w:rPr>
          <w:rFonts w:ascii="Times New Roman" w:eastAsia="Arial" w:hAnsi="Times New Roman" w:cs="Times New Roman"/>
          <w:sz w:val="20"/>
          <w:szCs w:val="20"/>
        </w:rPr>
        <w:t>t</w:t>
      </w:r>
      <w:r w:rsidRPr="00F31729">
        <w:rPr>
          <w:rFonts w:ascii="Times New Roman" w:eastAsia="Arial" w:hAnsi="Times New Roman" w:cs="Times New Roman"/>
          <w:sz w:val="20"/>
          <w:szCs w:val="20"/>
        </w:rPr>
        <w:t>erm</w:t>
      </w:r>
      <w:r>
        <w:rPr>
          <w:rFonts w:ascii="Times New Roman" w:eastAsia="Arial" w:hAnsi="Times New Roman" w:cs="Times New Roman"/>
          <w:sz w:val="20"/>
          <w:szCs w:val="20"/>
        </w:rPr>
        <w:t>s</w:t>
      </w:r>
    </w:p>
    <w:p w:rsidR="00C56AE0" w:rsidRPr="00F31729" w:rsidRDefault="00C56AE0" w:rsidP="00C56AE0">
      <w:pPr>
        <w:spacing w:after="0" w:line="240" w:lineRule="auto"/>
        <w:rPr>
          <w:rFonts w:ascii="Times New Roman" w:eastAsia="Arial" w:hAnsi="Times New Roman" w:cs="Times New Roman"/>
          <w:sz w:val="20"/>
          <w:szCs w:val="20"/>
        </w:rPr>
      </w:pPr>
    </w:p>
    <w:tbl>
      <w:tblPr>
        <w:tblStyle w:val="1"/>
        <w:tblW w:w="15129" w:type="dxa"/>
        <w:tblInd w:w="-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0"/>
        <w:gridCol w:w="1260"/>
        <w:gridCol w:w="1350"/>
        <w:gridCol w:w="1290"/>
        <w:gridCol w:w="1368"/>
        <w:gridCol w:w="1368"/>
        <w:gridCol w:w="1368"/>
        <w:gridCol w:w="1368"/>
        <w:gridCol w:w="1368"/>
        <w:gridCol w:w="386"/>
        <w:gridCol w:w="1033"/>
      </w:tblGrid>
      <w:tr w:rsidR="00C56AE0" w:rsidRPr="00F31729" w:rsidTr="00CE0DCC">
        <w:trPr>
          <w:trHeight w:val="20"/>
        </w:trPr>
        <w:tc>
          <w:tcPr>
            <w:tcW w:w="2970" w:type="dxa"/>
            <w:vMerge w:val="restart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  <w:gridSpan w:val="3"/>
            <w:vMerge w:val="restart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Weekly </w:t>
            </w: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d</w:t>
            </w: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osing (QW×3)</w:t>
            </w:r>
          </w:p>
        </w:tc>
        <w:tc>
          <w:tcPr>
            <w:tcW w:w="5472" w:type="dxa"/>
            <w:gridSpan w:val="4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Daily dosing</w:t>
            </w:r>
          </w:p>
        </w:tc>
        <w:tc>
          <w:tcPr>
            <w:tcW w:w="1368" w:type="dxa"/>
            <w:vMerge w:val="restart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Apoptosis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QD×5</w:t>
            </w:r>
          </w:p>
        </w:tc>
        <w:tc>
          <w:tcPr>
            <w:tcW w:w="1419" w:type="dxa"/>
            <w:gridSpan w:val="2"/>
            <w:vMerge w:val="restart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Total</w:t>
            </w:r>
          </w:p>
        </w:tc>
      </w:tr>
      <w:tr w:rsidR="00C56AE0" w:rsidRPr="00F31729" w:rsidTr="00CE0DCC">
        <w:trPr>
          <w:trHeight w:val="20"/>
        </w:trPr>
        <w:tc>
          <w:tcPr>
            <w:tcW w:w="2970" w:type="dxa"/>
            <w:vMerge/>
          </w:tcPr>
          <w:p w:rsidR="00C56AE0" w:rsidRPr="00F31729" w:rsidRDefault="00C56AE0" w:rsidP="00CE0D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3900" w:type="dxa"/>
            <w:gridSpan w:val="3"/>
            <w:vMerge/>
            <w:vAlign w:val="center"/>
          </w:tcPr>
          <w:p w:rsidR="00C56AE0" w:rsidRPr="00F31729" w:rsidRDefault="00C56AE0" w:rsidP="00CE0D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2736" w:type="dxa"/>
            <w:gridSpan w:val="2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QD×3</w:t>
            </w:r>
          </w:p>
        </w:tc>
        <w:tc>
          <w:tcPr>
            <w:tcW w:w="2736" w:type="dxa"/>
            <w:gridSpan w:val="2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QD×5</w:t>
            </w:r>
          </w:p>
        </w:tc>
        <w:tc>
          <w:tcPr>
            <w:tcW w:w="1368" w:type="dxa"/>
            <w:vMerge/>
            <w:vAlign w:val="center"/>
          </w:tcPr>
          <w:p w:rsidR="00C56AE0" w:rsidRPr="00F31729" w:rsidRDefault="00C56AE0" w:rsidP="00CE0D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gridSpan w:val="2"/>
            <w:vMerge/>
            <w:vAlign w:val="center"/>
          </w:tcPr>
          <w:p w:rsidR="00C56AE0" w:rsidRPr="00F31729" w:rsidRDefault="00C56AE0" w:rsidP="00CE0D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C56AE0" w:rsidRPr="00F31729" w:rsidTr="00CE0DCC">
        <w:trPr>
          <w:trHeight w:val="20"/>
        </w:trPr>
        <w:tc>
          <w:tcPr>
            <w:tcW w:w="297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Cohort</w:t>
            </w:r>
          </w:p>
        </w:tc>
        <w:tc>
          <w:tcPr>
            <w:tcW w:w="126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Dose </w:t>
            </w: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e</w:t>
            </w: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scalation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(n = 23)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Biomarker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(n = 13)</w:t>
            </w:r>
          </w:p>
        </w:tc>
        <w:tc>
          <w:tcPr>
            <w:tcW w:w="129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Food </w:t>
            </w: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e</w:t>
            </w: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ffect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(n = 10)</w:t>
            </w:r>
          </w:p>
        </w:tc>
        <w:tc>
          <w:tcPr>
            <w:tcW w:w="136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Dose </w:t>
            </w: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e</w:t>
            </w: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scalation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(n = 9)</w:t>
            </w:r>
          </w:p>
        </w:tc>
        <w:tc>
          <w:tcPr>
            <w:tcW w:w="136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Biomarker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(n = 6)</w:t>
            </w:r>
          </w:p>
        </w:tc>
        <w:tc>
          <w:tcPr>
            <w:tcW w:w="136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Dose </w:t>
            </w: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e</w:t>
            </w: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scalation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(n = 16)</w:t>
            </w:r>
          </w:p>
        </w:tc>
        <w:tc>
          <w:tcPr>
            <w:tcW w:w="136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Biomarker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(n = 18)</w:t>
            </w:r>
          </w:p>
        </w:tc>
        <w:tc>
          <w:tcPr>
            <w:tcW w:w="136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Apoptosis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(n = 4)</w:t>
            </w:r>
          </w:p>
        </w:tc>
        <w:tc>
          <w:tcPr>
            <w:tcW w:w="1419" w:type="dxa"/>
            <w:gridSpan w:val="2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Total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(N = 99)</w:t>
            </w:r>
          </w:p>
        </w:tc>
      </w:tr>
      <w:tr w:rsidR="00C56AE0" w:rsidRPr="00F31729" w:rsidTr="00CE0DCC">
        <w:trPr>
          <w:trHeight w:val="20"/>
        </w:trPr>
        <w:tc>
          <w:tcPr>
            <w:tcW w:w="2970" w:type="dxa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Total no. of patients with ≥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SAE, n (%)</w:t>
            </w:r>
          </w:p>
        </w:tc>
        <w:tc>
          <w:tcPr>
            <w:tcW w:w="126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8 (34.8)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(7.7)</w:t>
            </w:r>
          </w:p>
        </w:tc>
        <w:tc>
          <w:tcPr>
            <w:tcW w:w="129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 (20.0)</w:t>
            </w:r>
          </w:p>
        </w:tc>
        <w:tc>
          <w:tcPr>
            <w:tcW w:w="136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3 (33.3)</w:t>
            </w:r>
          </w:p>
        </w:tc>
        <w:tc>
          <w:tcPr>
            <w:tcW w:w="136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4 (66.7)</w:t>
            </w:r>
          </w:p>
        </w:tc>
        <w:tc>
          <w:tcPr>
            <w:tcW w:w="136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5 (31.3)</w:t>
            </w:r>
          </w:p>
        </w:tc>
        <w:tc>
          <w:tcPr>
            <w:tcW w:w="136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8 (44.4)</w:t>
            </w:r>
          </w:p>
        </w:tc>
        <w:tc>
          <w:tcPr>
            <w:tcW w:w="136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(25.0)</w:t>
            </w:r>
          </w:p>
        </w:tc>
        <w:tc>
          <w:tcPr>
            <w:tcW w:w="1419" w:type="dxa"/>
            <w:gridSpan w:val="2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32 (32.3)</w:t>
            </w:r>
          </w:p>
        </w:tc>
      </w:tr>
      <w:tr w:rsidR="00C56AE0" w:rsidRPr="00F31729" w:rsidTr="00CE0DCC">
        <w:trPr>
          <w:trHeight w:val="20"/>
        </w:trPr>
        <w:tc>
          <w:tcPr>
            <w:tcW w:w="2970" w:type="dxa"/>
          </w:tcPr>
          <w:p w:rsidR="00C56AE0" w:rsidRPr="00F31729" w:rsidRDefault="00C56AE0" w:rsidP="00CE0DCC">
            <w:pPr>
              <w:spacing w:after="0" w:line="240" w:lineRule="auto"/>
              <w:ind w:left="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Overall total no. of SAEs</w:t>
            </w:r>
          </w:p>
        </w:tc>
        <w:tc>
          <w:tcPr>
            <w:tcW w:w="126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6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36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9" w:type="dxa"/>
            <w:gridSpan w:val="2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53</w:t>
            </w:r>
          </w:p>
        </w:tc>
      </w:tr>
      <w:tr w:rsidR="00C56AE0" w:rsidRPr="00F31729" w:rsidTr="00CE0DCC">
        <w:trPr>
          <w:trHeight w:val="20"/>
        </w:trPr>
        <w:tc>
          <w:tcPr>
            <w:tcW w:w="2970" w:type="dxa"/>
          </w:tcPr>
          <w:p w:rsidR="00C56AE0" w:rsidRPr="00F31729" w:rsidRDefault="00C56AE0" w:rsidP="00CE0DCC">
            <w:pPr>
              <w:spacing w:after="0" w:line="240" w:lineRule="auto"/>
              <w:ind w:left="72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Thrombocytopenia, n (%)</w:t>
            </w:r>
          </w:p>
        </w:tc>
        <w:tc>
          <w:tcPr>
            <w:tcW w:w="126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(4.3)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(7.7)</w:t>
            </w:r>
          </w:p>
        </w:tc>
        <w:tc>
          <w:tcPr>
            <w:tcW w:w="129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 (22.2)</w:t>
            </w:r>
          </w:p>
        </w:tc>
        <w:tc>
          <w:tcPr>
            <w:tcW w:w="136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3 (18.8)</w:t>
            </w:r>
          </w:p>
        </w:tc>
        <w:tc>
          <w:tcPr>
            <w:tcW w:w="136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4 (22.2)</w:t>
            </w:r>
          </w:p>
        </w:tc>
        <w:tc>
          <w:tcPr>
            <w:tcW w:w="136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(25.0)</w:t>
            </w:r>
          </w:p>
        </w:tc>
        <w:tc>
          <w:tcPr>
            <w:tcW w:w="1419" w:type="dxa"/>
            <w:gridSpan w:val="2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12 (12.1)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C56AE0" w:rsidRPr="00F31729" w:rsidTr="00CE0DCC">
        <w:trPr>
          <w:trHeight w:val="20"/>
        </w:trPr>
        <w:tc>
          <w:tcPr>
            <w:tcW w:w="2970" w:type="dxa"/>
          </w:tcPr>
          <w:p w:rsidR="00C56AE0" w:rsidRPr="00F31729" w:rsidRDefault="00C56AE0" w:rsidP="00CE0DCC">
            <w:pPr>
              <w:spacing w:after="0" w:line="240" w:lineRule="auto"/>
              <w:ind w:left="72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Febrile neutropenia, n (%)</w:t>
            </w:r>
          </w:p>
        </w:tc>
        <w:tc>
          <w:tcPr>
            <w:tcW w:w="126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9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(16.7)</w:t>
            </w:r>
          </w:p>
        </w:tc>
        <w:tc>
          <w:tcPr>
            <w:tcW w:w="136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(6.3)</w:t>
            </w:r>
          </w:p>
        </w:tc>
        <w:tc>
          <w:tcPr>
            <w:tcW w:w="136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3 (16.7)</w:t>
            </w:r>
          </w:p>
        </w:tc>
        <w:tc>
          <w:tcPr>
            <w:tcW w:w="136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9" w:type="dxa"/>
            <w:gridSpan w:val="2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5 (5.1)</w:t>
            </w:r>
          </w:p>
        </w:tc>
      </w:tr>
      <w:tr w:rsidR="00C56AE0" w:rsidRPr="00F31729" w:rsidTr="00CE0DCC">
        <w:trPr>
          <w:trHeight w:val="20"/>
        </w:trPr>
        <w:tc>
          <w:tcPr>
            <w:tcW w:w="2970" w:type="dxa"/>
          </w:tcPr>
          <w:p w:rsidR="00C56AE0" w:rsidRPr="00F31729" w:rsidRDefault="00C56AE0" w:rsidP="00CE0DCC">
            <w:pPr>
              <w:spacing w:after="0" w:line="240" w:lineRule="auto"/>
              <w:ind w:left="72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Anemia, n (%)</w:t>
            </w:r>
          </w:p>
        </w:tc>
        <w:tc>
          <w:tcPr>
            <w:tcW w:w="126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(4.3)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9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(10.0)</w:t>
            </w:r>
          </w:p>
        </w:tc>
        <w:tc>
          <w:tcPr>
            <w:tcW w:w="136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(11.1)</w:t>
            </w:r>
          </w:p>
        </w:tc>
        <w:tc>
          <w:tcPr>
            <w:tcW w:w="136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9" w:type="dxa"/>
            <w:gridSpan w:val="2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3 (3.0)</w:t>
            </w:r>
          </w:p>
        </w:tc>
      </w:tr>
      <w:tr w:rsidR="00C56AE0" w:rsidRPr="00F31729" w:rsidTr="00CE0DCC">
        <w:trPr>
          <w:trHeight w:val="20"/>
        </w:trPr>
        <w:tc>
          <w:tcPr>
            <w:tcW w:w="2970" w:type="dxa"/>
          </w:tcPr>
          <w:p w:rsidR="00C56AE0" w:rsidRPr="00F31729" w:rsidRDefault="00C56AE0" w:rsidP="00CE0DCC">
            <w:pPr>
              <w:spacing w:after="0" w:line="240" w:lineRule="auto"/>
              <w:ind w:left="72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Neutropenia, n (%)</w:t>
            </w:r>
          </w:p>
        </w:tc>
        <w:tc>
          <w:tcPr>
            <w:tcW w:w="126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(4.3)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9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(6.3)</w:t>
            </w:r>
          </w:p>
        </w:tc>
        <w:tc>
          <w:tcPr>
            <w:tcW w:w="136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(5.6)</w:t>
            </w:r>
          </w:p>
        </w:tc>
        <w:tc>
          <w:tcPr>
            <w:tcW w:w="136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9" w:type="dxa"/>
            <w:gridSpan w:val="2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3 (3.0)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C56AE0" w:rsidRPr="00F31729" w:rsidTr="00CE0DCC">
        <w:trPr>
          <w:trHeight w:val="20"/>
        </w:trPr>
        <w:tc>
          <w:tcPr>
            <w:tcW w:w="2970" w:type="dxa"/>
          </w:tcPr>
          <w:p w:rsidR="00C56AE0" w:rsidRPr="00F31729" w:rsidRDefault="00C56AE0" w:rsidP="00CE0DCC">
            <w:pPr>
              <w:spacing w:after="0" w:line="240" w:lineRule="auto"/>
              <w:ind w:left="72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Leukopenia, n (%)</w:t>
            </w:r>
          </w:p>
        </w:tc>
        <w:tc>
          <w:tcPr>
            <w:tcW w:w="126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90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(16.7)</w:t>
            </w:r>
          </w:p>
        </w:tc>
        <w:tc>
          <w:tcPr>
            <w:tcW w:w="136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(25.0)</w:t>
            </w:r>
          </w:p>
        </w:tc>
        <w:tc>
          <w:tcPr>
            <w:tcW w:w="1419" w:type="dxa"/>
            <w:gridSpan w:val="2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 (2.0)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</w:tr>
      <w:tr w:rsidR="00C56AE0" w:rsidRPr="00F31729" w:rsidTr="00CE0DCC">
        <w:trPr>
          <w:trHeight w:val="20"/>
        </w:trPr>
        <w:tc>
          <w:tcPr>
            <w:tcW w:w="2970" w:type="dxa"/>
            <w:tcBorders>
              <w:bottom w:val="single" w:sz="4" w:space="0" w:color="000000"/>
            </w:tcBorders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Total no. of patients with 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br/>
              <w:t>≥ 1 treatment-related SAE, n (%)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3 (13.0)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(7.7)</w:t>
            </w:r>
          </w:p>
        </w:tc>
        <w:tc>
          <w:tcPr>
            <w:tcW w:w="129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8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3 (33.3)</w:t>
            </w:r>
          </w:p>
        </w:tc>
        <w:tc>
          <w:tcPr>
            <w:tcW w:w="1368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4 (66.7)</w:t>
            </w:r>
          </w:p>
        </w:tc>
        <w:tc>
          <w:tcPr>
            <w:tcW w:w="1368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5 (31.3)</w:t>
            </w:r>
          </w:p>
        </w:tc>
        <w:tc>
          <w:tcPr>
            <w:tcW w:w="1368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8 (44.4)</w:t>
            </w:r>
          </w:p>
        </w:tc>
        <w:tc>
          <w:tcPr>
            <w:tcW w:w="1368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(25.0)</w:t>
            </w:r>
          </w:p>
        </w:tc>
        <w:tc>
          <w:tcPr>
            <w:tcW w:w="1419" w:type="dxa"/>
            <w:gridSpan w:val="2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25 (25.3)</w:t>
            </w:r>
          </w:p>
        </w:tc>
      </w:tr>
      <w:tr w:rsidR="00C56AE0" w:rsidRPr="00F31729" w:rsidTr="00CE0DCC">
        <w:trPr>
          <w:trHeight w:val="20"/>
        </w:trPr>
        <w:tc>
          <w:tcPr>
            <w:tcW w:w="2970" w:type="dxa"/>
            <w:tcBorders>
              <w:bottom w:val="single" w:sz="4" w:space="0" w:color="000000"/>
            </w:tcBorders>
          </w:tcPr>
          <w:p w:rsidR="00C56AE0" w:rsidRPr="00F31729" w:rsidRDefault="00C56AE0" w:rsidP="00CE0DCC">
            <w:pPr>
              <w:spacing w:after="0" w:line="240" w:lineRule="auto"/>
              <w:ind w:left="60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Overall total no. of treatment-related SAEs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8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8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8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8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68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9" w:type="dxa"/>
            <w:gridSpan w:val="2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36</w:t>
            </w:r>
          </w:p>
        </w:tc>
      </w:tr>
      <w:tr w:rsidR="00C56AE0" w:rsidRPr="00F31729" w:rsidTr="00CE0DCC">
        <w:trPr>
          <w:trHeight w:val="20"/>
        </w:trPr>
        <w:tc>
          <w:tcPr>
            <w:tcW w:w="2970" w:type="dxa"/>
            <w:tcBorders>
              <w:bottom w:val="single" w:sz="4" w:space="0" w:color="000000"/>
            </w:tcBorders>
          </w:tcPr>
          <w:p w:rsidR="00C56AE0" w:rsidRPr="00F31729" w:rsidRDefault="00C56AE0" w:rsidP="00CE0DCC">
            <w:pPr>
              <w:spacing w:after="0" w:line="240" w:lineRule="auto"/>
              <w:ind w:left="72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Thrombocytopenia, n (%)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(4.3)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(7.7)</w:t>
            </w:r>
          </w:p>
        </w:tc>
        <w:tc>
          <w:tcPr>
            <w:tcW w:w="129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8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 (22.2)</w:t>
            </w:r>
          </w:p>
        </w:tc>
        <w:tc>
          <w:tcPr>
            <w:tcW w:w="1368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8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3 (18.8)</w:t>
            </w:r>
          </w:p>
        </w:tc>
        <w:tc>
          <w:tcPr>
            <w:tcW w:w="1368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4 (22.2)</w:t>
            </w:r>
          </w:p>
        </w:tc>
        <w:tc>
          <w:tcPr>
            <w:tcW w:w="1368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(25.0)</w:t>
            </w:r>
          </w:p>
        </w:tc>
        <w:tc>
          <w:tcPr>
            <w:tcW w:w="1419" w:type="dxa"/>
            <w:gridSpan w:val="2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12 (12.1)</w:t>
            </w:r>
          </w:p>
        </w:tc>
      </w:tr>
      <w:tr w:rsidR="00C56AE0" w:rsidRPr="00F31729" w:rsidTr="00CE0DCC">
        <w:trPr>
          <w:trHeight w:val="20"/>
        </w:trPr>
        <w:tc>
          <w:tcPr>
            <w:tcW w:w="2970" w:type="dxa"/>
            <w:tcBorders>
              <w:bottom w:val="single" w:sz="4" w:space="0" w:color="000000"/>
            </w:tcBorders>
          </w:tcPr>
          <w:p w:rsidR="00C56AE0" w:rsidRPr="00F31729" w:rsidRDefault="00C56AE0" w:rsidP="00CE0DCC">
            <w:pPr>
              <w:spacing w:after="0" w:line="240" w:lineRule="auto"/>
              <w:ind w:left="72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Febrile neutropenia, n (%)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9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8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8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(16.7)</w:t>
            </w:r>
          </w:p>
        </w:tc>
        <w:tc>
          <w:tcPr>
            <w:tcW w:w="1368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(6.3)</w:t>
            </w:r>
          </w:p>
        </w:tc>
        <w:tc>
          <w:tcPr>
            <w:tcW w:w="1368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3 (16.7)</w:t>
            </w:r>
          </w:p>
        </w:tc>
        <w:tc>
          <w:tcPr>
            <w:tcW w:w="1368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9" w:type="dxa"/>
            <w:gridSpan w:val="2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5 (5.1)</w:t>
            </w:r>
          </w:p>
        </w:tc>
      </w:tr>
      <w:tr w:rsidR="00C56AE0" w:rsidRPr="00F31729" w:rsidTr="00CE0DCC">
        <w:trPr>
          <w:trHeight w:val="20"/>
        </w:trPr>
        <w:tc>
          <w:tcPr>
            <w:tcW w:w="2970" w:type="dxa"/>
            <w:tcBorders>
              <w:bottom w:val="single" w:sz="4" w:space="0" w:color="000000"/>
            </w:tcBorders>
          </w:tcPr>
          <w:p w:rsidR="00C56AE0" w:rsidRPr="00F31729" w:rsidRDefault="00C56AE0" w:rsidP="00CE0DCC">
            <w:pPr>
              <w:spacing w:after="0" w:line="240" w:lineRule="auto"/>
              <w:ind w:left="72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Anemia, n (%)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(4.3)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9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8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(11.1)</w:t>
            </w:r>
          </w:p>
        </w:tc>
        <w:tc>
          <w:tcPr>
            <w:tcW w:w="1368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8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8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8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9" w:type="dxa"/>
            <w:gridSpan w:val="2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 (2.0)</w:t>
            </w:r>
          </w:p>
        </w:tc>
      </w:tr>
      <w:tr w:rsidR="00C56AE0" w:rsidRPr="00F31729" w:rsidTr="00CE0DCC">
        <w:trPr>
          <w:trHeight w:val="20"/>
        </w:trPr>
        <w:tc>
          <w:tcPr>
            <w:tcW w:w="2970" w:type="dxa"/>
            <w:tcBorders>
              <w:bottom w:val="single" w:sz="4" w:space="0" w:color="000000"/>
            </w:tcBorders>
          </w:tcPr>
          <w:p w:rsidR="00C56AE0" w:rsidRPr="00F31729" w:rsidRDefault="00C56AE0" w:rsidP="00CE0DCC">
            <w:pPr>
              <w:spacing w:after="0" w:line="240" w:lineRule="auto"/>
              <w:ind w:left="72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Neutropenia, n (%)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9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8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8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8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(6.3)</w:t>
            </w:r>
          </w:p>
        </w:tc>
        <w:tc>
          <w:tcPr>
            <w:tcW w:w="1368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(5.6)</w:t>
            </w:r>
          </w:p>
        </w:tc>
        <w:tc>
          <w:tcPr>
            <w:tcW w:w="1368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9" w:type="dxa"/>
            <w:gridSpan w:val="2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 (2.0)</w:t>
            </w:r>
          </w:p>
        </w:tc>
      </w:tr>
      <w:tr w:rsidR="00C56AE0" w:rsidRPr="00F31729" w:rsidTr="00CE0DCC">
        <w:trPr>
          <w:trHeight w:val="20"/>
        </w:trPr>
        <w:tc>
          <w:tcPr>
            <w:tcW w:w="2970" w:type="dxa"/>
            <w:tcBorders>
              <w:bottom w:val="single" w:sz="4" w:space="0" w:color="000000"/>
            </w:tcBorders>
          </w:tcPr>
          <w:p w:rsidR="00C56AE0" w:rsidRPr="00F31729" w:rsidRDefault="00C56AE0" w:rsidP="00CE0DCC">
            <w:pPr>
              <w:spacing w:after="0" w:line="240" w:lineRule="auto"/>
              <w:ind w:left="72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Leukopenia, n (%)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9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8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8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(16.7)</w:t>
            </w:r>
          </w:p>
        </w:tc>
        <w:tc>
          <w:tcPr>
            <w:tcW w:w="1368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8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8" w:type="dxa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 (25.0)</w:t>
            </w:r>
          </w:p>
        </w:tc>
        <w:tc>
          <w:tcPr>
            <w:tcW w:w="1419" w:type="dxa"/>
            <w:gridSpan w:val="2"/>
            <w:tcBorders>
              <w:bottom w:val="single" w:sz="4" w:space="0" w:color="000000"/>
            </w:tcBorders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 (2.0)</w:t>
            </w:r>
          </w:p>
        </w:tc>
      </w:tr>
      <w:tr w:rsidR="00C56AE0" w:rsidRPr="00F31729" w:rsidTr="00CE0DCC">
        <w:trPr>
          <w:gridAfter w:val="1"/>
          <w:wAfter w:w="1033" w:type="dxa"/>
          <w:trHeight w:val="20"/>
        </w:trPr>
        <w:tc>
          <w:tcPr>
            <w:tcW w:w="1409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QD, once daily; QW, once weekly; 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SAE, serious adverse event.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Patients could have ≥ 1 adverse event, and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F31729">
              <w:rPr>
                <w:rFonts w:ascii="Times New Roman" w:hAnsi="Times New Roman" w:cs="Times New Roman"/>
                <w:sz w:val="20"/>
                <w:szCs w:val="20"/>
              </w:rPr>
              <w:t xml:space="preserve">ultiple occurrences of the same event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were</w:t>
            </w:r>
            <w:r w:rsidRPr="00F31729">
              <w:rPr>
                <w:rFonts w:ascii="Times New Roman" w:hAnsi="Times New Roman" w:cs="Times New Roman"/>
                <w:sz w:val="20"/>
                <w:szCs w:val="20"/>
              </w:rPr>
              <w:t xml:space="preserve"> counted only once.</w:t>
            </w:r>
          </w:p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31729">
              <w:rPr>
                <w:rFonts w:ascii="Times New Roman" w:eastAsia="Arial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  <w:proofErr w:type="gramEnd"/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Additional 2 patients (2.0%) reported with platelet count decreased.</w:t>
            </w:r>
          </w:p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gramStart"/>
            <w:r w:rsidRPr="00F31729">
              <w:rPr>
                <w:rFonts w:ascii="Times New Roman" w:eastAsia="Arial" w:hAnsi="Times New Roman" w:cs="Times New Roman"/>
                <w:sz w:val="20"/>
                <w:szCs w:val="20"/>
                <w:vertAlign w:val="superscript"/>
              </w:rPr>
              <w:t>b</w:t>
            </w:r>
            <w:proofErr w:type="gramEnd"/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Additional 2 patients (2.0%) reported with neutrophil count decreased.</w:t>
            </w:r>
          </w:p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gramStart"/>
            <w:r w:rsidRPr="00F31729">
              <w:rPr>
                <w:rFonts w:ascii="Times New Roman" w:eastAsia="Arial" w:hAnsi="Times New Roman" w:cs="Times New Roman"/>
                <w:sz w:val="20"/>
                <w:szCs w:val="20"/>
                <w:vertAlign w:val="superscript"/>
              </w:rPr>
              <w:t>c</w:t>
            </w:r>
            <w:proofErr w:type="gramEnd"/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Additional 1 patient (1.0%) reported with white blood cell count decreased.</w:t>
            </w:r>
          </w:p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</w:tbl>
    <w:p w:rsidR="00C56AE0" w:rsidRPr="00F31729" w:rsidRDefault="00C56AE0" w:rsidP="00C56AE0">
      <w:pPr>
        <w:spacing w:after="0" w:line="240" w:lineRule="auto"/>
        <w:rPr>
          <w:rFonts w:ascii="Times New Roman" w:eastAsia="Arial" w:hAnsi="Times New Roman" w:cs="Times New Roman"/>
          <w:sz w:val="20"/>
          <w:szCs w:val="20"/>
        </w:rPr>
        <w:sectPr w:rsidR="00C56AE0" w:rsidRPr="00F31729" w:rsidSect="00685C9C">
          <w:pgSz w:w="15840" w:h="12240" w:orient="landscape" w:code="1"/>
          <w:pgMar w:top="1440" w:right="1440" w:bottom="1440" w:left="1440" w:header="706" w:footer="706" w:gutter="0"/>
          <w:cols w:space="720"/>
          <w:docGrid w:linePitch="299"/>
        </w:sectPr>
      </w:pPr>
    </w:p>
    <w:p w:rsidR="00C56AE0" w:rsidRPr="00F31729" w:rsidRDefault="00C56AE0" w:rsidP="00C56AE0">
      <w:pPr>
        <w:spacing w:after="0" w:line="240" w:lineRule="auto"/>
        <w:rPr>
          <w:rFonts w:ascii="Times New Roman" w:eastAsia="Arial" w:hAnsi="Times New Roman" w:cs="Times New Roman"/>
          <w:sz w:val="20"/>
          <w:szCs w:val="20"/>
        </w:rPr>
      </w:pPr>
      <w:r w:rsidRPr="00F31729">
        <w:rPr>
          <w:rFonts w:ascii="Times New Roman" w:eastAsia="Arial" w:hAnsi="Times New Roman" w:cs="Times New Roman"/>
          <w:b/>
          <w:sz w:val="20"/>
          <w:szCs w:val="20"/>
        </w:rPr>
        <w:lastRenderedPageBreak/>
        <w:t>Table S7</w:t>
      </w:r>
      <w:r w:rsidRPr="00F31729">
        <w:rPr>
          <w:rFonts w:ascii="Times New Roman" w:eastAsia="Arial" w:hAnsi="Times New Roman" w:cs="Times New Roman"/>
          <w:sz w:val="20"/>
          <w:szCs w:val="20"/>
        </w:rPr>
        <w:t xml:space="preserve"> Effect of </w:t>
      </w:r>
      <w:r>
        <w:rPr>
          <w:rFonts w:ascii="Times New Roman" w:eastAsia="Arial" w:hAnsi="Times New Roman" w:cs="Times New Roman"/>
          <w:sz w:val="20"/>
          <w:szCs w:val="20"/>
        </w:rPr>
        <w:t>f</w:t>
      </w:r>
      <w:r w:rsidRPr="00F31729">
        <w:rPr>
          <w:rFonts w:ascii="Times New Roman" w:eastAsia="Arial" w:hAnsi="Times New Roman" w:cs="Times New Roman"/>
          <w:sz w:val="20"/>
          <w:szCs w:val="20"/>
        </w:rPr>
        <w:t xml:space="preserve">ood on </w:t>
      </w:r>
      <w:r>
        <w:rPr>
          <w:rFonts w:ascii="Times New Roman" w:eastAsia="Arial" w:hAnsi="Times New Roman" w:cs="Times New Roman"/>
          <w:sz w:val="20"/>
          <w:szCs w:val="20"/>
        </w:rPr>
        <w:t>s</w:t>
      </w:r>
      <w:r w:rsidRPr="00F31729">
        <w:rPr>
          <w:rFonts w:ascii="Times New Roman" w:eastAsia="Arial" w:hAnsi="Times New Roman" w:cs="Times New Roman"/>
          <w:sz w:val="20"/>
          <w:szCs w:val="20"/>
        </w:rPr>
        <w:t xml:space="preserve">ingle-dose </w:t>
      </w:r>
      <w:proofErr w:type="spellStart"/>
      <w:r>
        <w:rPr>
          <w:rFonts w:ascii="Times New Roman" w:eastAsia="Arial" w:hAnsi="Times New Roman" w:cs="Times New Roman"/>
          <w:sz w:val="20"/>
          <w:szCs w:val="20"/>
        </w:rPr>
        <w:t>i</w:t>
      </w:r>
      <w:r w:rsidRPr="00F31729">
        <w:rPr>
          <w:rFonts w:ascii="Times New Roman" w:eastAsia="Arial" w:hAnsi="Times New Roman" w:cs="Times New Roman"/>
          <w:sz w:val="20"/>
          <w:szCs w:val="20"/>
        </w:rPr>
        <w:t>dasanutlin</w:t>
      </w:r>
      <w:proofErr w:type="spellEnd"/>
      <w:r w:rsidRPr="00F31729">
        <w:rPr>
          <w:rFonts w:ascii="Times New Roman" w:eastAsia="Arial" w:hAnsi="Times New Roman" w:cs="Times New Roman"/>
          <w:sz w:val="20"/>
          <w:szCs w:val="20"/>
        </w:rPr>
        <w:t xml:space="preserve"> </w:t>
      </w:r>
      <w:r>
        <w:rPr>
          <w:rFonts w:ascii="Times New Roman" w:eastAsia="Arial" w:hAnsi="Times New Roman" w:cs="Times New Roman"/>
          <w:sz w:val="20"/>
          <w:szCs w:val="20"/>
        </w:rPr>
        <w:t>p</w:t>
      </w:r>
      <w:r w:rsidRPr="00F31729">
        <w:rPr>
          <w:rFonts w:ascii="Times New Roman" w:eastAsia="Arial" w:hAnsi="Times New Roman" w:cs="Times New Roman"/>
          <w:sz w:val="20"/>
          <w:szCs w:val="20"/>
        </w:rPr>
        <w:t>harmacokinetics</w:t>
      </w:r>
    </w:p>
    <w:p w:rsidR="00C56AE0" w:rsidRPr="00F31729" w:rsidRDefault="00C56AE0" w:rsidP="00C56AE0">
      <w:pPr>
        <w:spacing w:after="0" w:line="240" w:lineRule="auto"/>
        <w:rPr>
          <w:rFonts w:ascii="Times New Roman" w:eastAsia="Arial" w:hAnsi="Times New Roman" w:cs="Times New Roman"/>
          <w:sz w:val="20"/>
          <w:szCs w:val="20"/>
        </w:rPr>
      </w:pPr>
    </w:p>
    <w:tbl>
      <w:tblPr>
        <w:tblStyle w:val="5"/>
        <w:tblW w:w="96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98"/>
        <w:gridCol w:w="2128"/>
        <w:gridCol w:w="1596"/>
        <w:gridCol w:w="1535"/>
        <w:gridCol w:w="1832"/>
      </w:tblGrid>
      <w:tr w:rsidR="00C56AE0" w:rsidRPr="00F31729" w:rsidTr="00CE0DCC">
        <w:trPr>
          <w:trHeight w:val="500"/>
        </w:trPr>
        <w:tc>
          <w:tcPr>
            <w:tcW w:w="259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PK </w:t>
            </w: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p</w:t>
            </w: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arameter</w:t>
            </w:r>
          </w:p>
        </w:tc>
        <w:tc>
          <w:tcPr>
            <w:tcW w:w="212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Treatment</w:t>
            </w:r>
          </w:p>
        </w:tc>
        <w:tc>
          <w:tcPr>
            <w:tcW w:w="1596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Geometric </w:t>
            </w: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l</w:t>
            </w: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east </w:t>
            </w: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s</w:t>
            </w: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quares </w:t>
            </w: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m</w:t>
            </w: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ean</w:t>
            </w:r>
          </w:p>
        </w:tc>
        <w:tc>
          <w:tcPr>
            <w:tcW w:w="1535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Ratio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f</w:t>
            </w: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ed/</w:t>
            </w: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f</w:t>
            </w: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asted)</w:t>
            </w:r>
          </w:p>
        </w:tc>
        <w:tc>
          <w:tcPr>
            <w:tcW w:w="1832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90% CI</w:t>
            </w:r>
          </w:p>
        </w:tc>
      </w:tr>
      <w:tr w:rsidR="00C56AE0" w:rsidRPr="00F31729" w:rsidTr="00CE0DCC">
        <w:trPr>
          <w:trHeight w:val="800"/>
        </w:trPr>
        <w:tc>
          <w:tcPr>
            <w:tcW w:w="259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  <w:t>AUC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  <w:vertAlign w:val="subscript"/>
                <w:lang w:val="pt-BR"/>
              </w:rPr>
              <w:t>inf obs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  <w:t>, h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  <w:t>•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  <w:t xml:space="preserve">ng/mL </w:t>
            </w:r>
          </w:p>
        </w:tc>
        <w:tc>
          <w:tcPr>
            <w:tcW w:w="212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Fed 800 mg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Fasted 800 mg</w:t>
            </w:r>
          </w:p>
        </w:tc>
        <w:tc>
          <w:tcPr>
            <w:tcW w:w="1596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135,131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94,637</w:t>
            </w:r>
          </w:p>
        </w:tc>
        <w:tc>
          <w:tcPr>
            <w:tcW w:w="1535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1.428</w:t>
            </w:r>
          </w:p>
        </w:tc>
        <w:tc>
          <w:tcPr>
            <w:tcW w:w="1832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0.938, 2.173</w:t>
            </w:r>
          </w:p>
        </w:tc>
      </w:tr>
      <w:tr w:rsidR="00C56AE0" w:rsidRPr="00F31729" w:rsidTr="00CE0DCC">
        <w:trPr>
          <w:trHeight w:val="800"/>
        </w:trPr>
        <w:tc>
          <w:tcPr>
            <w:tcW w:w="259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AUC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  <w:vertAlign w:val="subscript"/>
              </w:rPr>
              <w:t>last</w:t>
            </w:r>
            <w:proofErr w:type="spellEnd"/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, h</w:t>
            </w:r>
            <w:r>
              <w:rPr>
                <w:rFonts w:ascii="Times New Roman" w:eastAsia="Arial" w:hAnsi="Times New Roman" w:cs="Times New Roman"/>
                <w:sz w:val="20"/>
                <w:szCs w:val="20"/>
                <w:lang w:val="pt-BR"/>
              </w:rPr>
              <w:t>•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ng/mL</w:t>
            </w:r>
          </w:p>
        </w:tc>
        <w:tc>
          <w:tcPr>
            <w:tcW w:w="212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Fed 800 mg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Fasted 800 mg</w:t>
            </w:r>
          </w:p>
        </w:tc>
        <w:tc>
          <w:tcPr>
            <w:tcW w:w="1596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127,301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91,523</w:t>
            </w:r>
          </w:p>
        </w:tc>
        <w:tc>
          <w:tcPr>
            <w:tcW w:w="1535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1.391</w:t>
            </w:r>
          </w:p>
        </w:tc>
        <w:tc>
          <w:tcPr>
            <w:tcW w:w="1832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0.915, 2.114</w:t>
            </w:r>
          </w:p>
        </w:tc>
      </w:tr>
      <w:tr w:rsidR="00C56AE0" w:rsidRPr="00F31729" w:rsidTr="00CE0DCC">
        <w:trPr>
          <w:trHeight w:val="800"/>
        </w:trPr>
        <w:tc>
          <w:tcPr>
            <w:tcW w:w="259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C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  <w:vertAlign w:val="subscript"/>
              </w:rPr>
              <w:t>max</w:t>
            </w:r>
            <w:proofErr w:type="spellEnd"/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, ng/mL</w:t>
            </w:r>
          </w:p>
        </w:tc>
        <w:tc>
          <w:tcPr>
            <w:tcW w:w="212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Fed 800 mg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Fasted 800 mg</w:t>
            </w:r>
          </w:p>
        </w:tc>
        <w:tc>
          <w:tcPr>
            <w:tcW w:w="1596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2958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2600</w:t>
            </w:r>
          </w:p>
        </w:tc>
        <w:tc>
          <w:tcPr>
            <w:tcW w:w="1535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1.137</w:t>
            </w:r>
          </w:p>
        </w:tc>
        <w:tc>
          <w:tcPr>
            <w:tcW w:w="1832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0.736, 1.758</w:t>
            </w:r>
          </w:p>
        </w:tc>
      </w:tr>
      <w:tr w:rsidR="00C56AE0" w:rsidRPr="00F31729" w:rsidTr="00CE0DCC">
        <w:trPr>
          <w:trHeight w:val="800"/>
        </w:trPr>
        <w:tc>
          <w:tcPr>
            <w:tcW w:w="259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proofErr w:type="spellStart"/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T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  <w:vertAlign w:val="subscript"/>
              </w:rPr>
              <w:t>max</w:t>
            </w:r>
            <w:proofErr w:type="spellEnd"/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, h</w:t>
            </w:r>
          </w:p>
        </w:tc>
        <w:tc>
          <w:tcPr>
            <w:tcW w:w="212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Fed 800 mg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Fasted 800 mg</w:t>
            </w:r>
          </w:p>
        </w:tc>
        <w:tc>
          <w:tcPr>
            <w:tcW w:w="1596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8.49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5.95</w:t>
            </w:r>
          </w:p>
        </w:tc>
        <w:tc>
          <w:tcPr>
            <w:tcW w:w="1535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1.427</w:t>
            </w:r>
          </w:p>
        </w:tc>
        <w:tc>
          <w:tcPr>
            <w:tcW w:w="1832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1.017, 2.002</w:t>
            </w:r>
          </w:p>
        </w:tc>
      </w:tr>
      <w:tr w:rsidR="00C56AE0" w:rsidRPr="00F31729" w:rsidTr="00CE0DCC">
        <w:trPr>
          <w:trHeight w:val="800"/>
        </w:trPr>
        <w:tc>
          <w:tcPr>
            <w:tcW w:w="259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t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  <w:vertAlign w:val="subscript"/>
              </w:rPr>
              <w:t>1/2</w:t>
            </w: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, h</w:t>
            </w:r>
          </w:p>
        </w:tc>
        <w:tc>
          <w:tcPr>
            <w:tcW w:w="2128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Fed 800 mg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Fasted 800 mg</w:t>
            </w:r>
          </w:p>
        </w:tc>
        <w:tc>
          <w:tcPr>
            <w:tcW w:w="1596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31.23</w:t>
            </w:r>
          </w:p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29.14</w:t>
            </w:r>
          </w:p>
        </w:tc>
        <w:tc>
          <w:tcPr>
            <w:tcW w:w="1535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1.072</w:t>
            </w:r>
          </w:p>
        </w:tc>
        <w:tc>
          <w:tcPr>
            <w:tcW w:w="1832" w:type="dxa"/>
            <w:vAlign w:val="center"/>
          </w:tcPr>
          <w:p w:rsidR="00C56AE0" w:rsidRPr="00F31729" w:rsidRDefault="00C56AE0" w:rsidP="00CE0DC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F31729">
              <w:rPr>
                <w:rFonts w:ascii="Times New Roman" w:eastAsia="Arial" w:hAnsi="Times New Roman" w:cs="Times New Roman"/>
                <w:sz w:val="20"/>
                <w:szCs w:val="20"/>
              </w:rPr>
              <w:t>0.809, 1.420</w:t>
            </w:r>
          </w:p>
        </w:tc>
      </w:tr>
    </w:tbl>
    <w:p w:rsidR="00C56AE0" w:rsidRPr="00F31729" w:rsidRDefault="00C56AE0" w:rsidP="00C56AE0">
      <w:pPr>
        <w:spacing w:after="0" w:line="240" w:lineRule="auto"/>
        <w:rPr>
          <w:rFonts w:ascii="Times New Roman" w:eastAsia="Arial" w:hAnsi="Times New Roman" w:cs="Times New Roman"/>
          <w:sz w:val="20"/>
          <w:szCs w:val="20"/>
        </w:rPr>
      </w:pPr>
      <w:proofErr w:type="spellStart"/>
      <w:r w:rsidRPr="00F31729">
        <w:rPr>
          <w:rFonts w:ascii="Times New Roman" w:eastAsia="Arial" w:hAnsi="Times New Roman" w:cs="Times New Roman"/>
          <w:sz w:val="20"/>
          <w:szCs w:val="20"/>
        </w:rPr>
        <w:t>AUC</w:t>
      </w:r>
      <w:r w:rsidRPr="00F31729">
        <w:rPr>
          <w:rFonts w:ascii="Times New Roman" w:eastAsia="Arial" w:hAnsi="Times New Roman" w:cs="Times New Roman"/>
          <w:sz w:val="20"/>
          <w:szCs w:val="20"/>
          <w:vertAlign w:val="subscript"/>
        </w:rPr>
        <w:t>inf</w:t>
      </w:r>
      <w:proofErr w:type="spellEnd"/>
      <w:r w:rsidRPr="00F31729">
        <w:rPr>
          <w:rFonts w:ascii="Times New Roman" w:eastAsia="Arial" w:hAnsi="Times New Roman" w:cs="Times New Roman"/>
          <w:sz w:val="20"/>
          <w:szCs w:val="20"/>
          <w:vertAlign w:val="subscript"/>
        </w:rPr>
        <w:t xml:space="preserve"> </w:t>
      </w:r>
      <w:proofErr w:type="spellStart"/>
      <w:r w:rsidRPr="00F31729">
        <w:rPr>
          <w:rFonts w:ascii="Times New Roman" w:eastAsia="Arial" w:hAnsi="Times New Roman" w:cs="Times New Roman"/>
          <w:sz w:val="20"/>
          <w:szCs w:val="20"/>
          <w:vertAlign w:val="subscript"/>
        </w:rPr>
        <w:t>obs</w:t>
      </w:r>
      <w:proofErr w:type="spellEnd"/>
      <w:r w:rsidRPr="00F31729">
        <w:rPr>
          <w:rFonts w:ascii="Times New Roman" w:eastAsia="Arial" w:hAnsi="Times New Roman" w:cs="Times New Roman"/>
          <w:sz w:val="20"/>
          <w:szCs w:val="20"/>
        </w:rPr>
        <w:t xml:space="preserve">, area under the curve </w:t>
      </w:r>
      <w:r>
        <w:rPr>
          <w:rFonts w:ascii="Times New Roman" w:eastAsia="Arial" w:hAnsi="Times New Roman" w:cs="Times New Roman"/>
          <w:sz w:val="20"/>
          <w:szCs w:val="20"/>
        </w:rPr>
        <w:t>extrapolated to</w:t>
      </w:r>
      <w:r w:rsidRPr="00F31729">
        <w:rPr>
          <w:rFonts w:ascii="Times New Roman" w:eastAsia="Arial" w:hAnsi="Times New Roman" w:cs="Times New Roman"/>
          <w:sz w:val="20"/>
          <w:szCs w:val="20"/>
        </w:rPr>
        <w:t xml:space="preserve"> infinity</w:t>
      </w:r>
      <w:r>
        <w:rPr>
          <w:rFonts w:ascii="Times New Roman" w:eastAsia="Arial" w:hAnsi="Times New Roman" w:cs="Times New Roman"/>
          <w:sz w:val="20"/>
          <w:szCs w:val="20"/>
        </w:rPr>
        <w:t xml:space="preserve"> based on the last observed concentration</w:t>
      </w:r>
      <w:r w:rsidRPr="00F31729">
        <w:rPr>
          <w:rFonts w:ascii="Times New Roman" w:eastAsia="Arial" w:hAnsi="Times New Roman" w:cs="Times New Roman"/>
          <w:sz w:val="20"/>
          <w:szCs w:val="20"/>
        </w:rPr>
        <w:t xml:space="preserve">; </w:t>
      </w:r>
      <w:proofErr w:type="spellStart"/>
      <w:r>
        <w:rPr>
          <w:rFonts w:ascii="Times New Roman" w:eastAsia="Arial" w:hAnsi="Times New Roman" w:cs="Times New Roman"/>
          <w:sz w:val="20"/>
          <w:szCs w:val="20"/>
        </w:rPr>
        <w:t>AUC</w:t>
      </w:r>
      <w:r w:rsidRPr="00955B16">
        <w:rPr>
          <w:rFonts w:ascii="Times New Roman" w:eastAsia="Arial" w:hAnsi="Times New Roman" w:cs="Times New Roman"/>
          <w:sz w:val="20"/>
          <w:szCs w:val="20"/>
          <w:vertAlign w:val="subscript"/>
        </w:rPr>
        <w:t>last</w:t>
      </w:r>
      <w:proofErr w:type="spellEnd"/>
      <w:r>
        <w:rPr>
          <w:rFonts w:ascii="Times New Roman" w:eastAsia="Arial" w:hAnsi="Times New Roman" w:cs="Times New Roman"/>
          <w:sz w:val="20"/>
          <w:szCs w:val="20"/>
        </w:rPr>
        <w:t xml:space="preserve">, area under the curve from 0 to the time of the last measurable concentration; </w:t>
      </w:r>
      <w:proofErr w:type="spellStart"/>
      <w:r w:rsidRPr="00F31729">
        <w:rPr>
          <w:rFonts w:ascii="Times New Roman" w:eastAsia="Arial" w:hAnsi="Times New Roman" w:cs="Times New Roman"/>
          <w:sz w:val="20"/>
          <w:szCs w:val="20"/>
        </w:rPr>
        <w:t>C</w:t>
      </w:r>
      <w:r w:rsidRPr="00F31729">
        <w:rPr>
          <w:rFonts w:ascii="Times New Roman" w:eastAsia="Arial" w:hAnsi="Times New Roman" w:cs="Times New Roman"/>
          <w:sz w:val="20"/>
          <w:szCs w:val="20"/>
          <w:vertAlign w:val="subscript"/>
        </w:rPr>
        <w:t>max</w:t>
      </w:r>
      <w:proofErr w:type="spellEnd"/>
      <w:r w:rsidRPr="00F31729">
        <w:rPr>
          <w:rFonts w:ascii="Times New Roman" w:eastAsia="Arial" w:hAnsi="Times New Roman" w:cs="Times New Roman"/>
          <w:sz w:val="20"/>
          <w:szCs w:val="20"/>
        </w:rPr>
        <w:t>, maximum plasma concentration; CI, confidence interval; PK, pharmacokinetics; t</w:t>
      </w:r>
      <w:r w:rsidRPr="00F31729">
        <w:rPr>
          <w:rFonts w:ascii="Times New Roman" w:eastAsia="Arial" w:hAnsi="Times New Roman" w:cs="Times New Roman"/>
          <w:sz w:val="20"/>
          <w:szCs w:val="20"/>
          <w:vertAlign w:val="subscript"/>
        </w:rPr>
        <w:t>1/2</w:t>
      </w:r>
      <w:r w:rsidRPr="00F31729">
        <w:rPr>
          <w:rFonts w:ascii="Times New Roman" w:eastAsia="Arial" w:hAnsi="Times New Roman" w:cs="Times New Roman"/>
          <w:sz w:val="20"/>
          <w:szCs w:val="20"/>
        </w:rPr>
        <w:t xml:space="preserve">, half-life; </w:t>
      </w:r>
      <w:proofErr w:type="spellStart"/>
      <w:r w:rsidRPr="00F31729">
        <w:rPr>
          <w:rFonts w:ascii="Times New Roman" w:eastAsia="Arial" w:hAnsi="Times New Roman" w:cs="Times New Roman"/>
          <w:sz w:val="20"/>
          <w:szCs w:val="20"/>
        </w:rPr>
        <w:t>T</w:t>
      </w:r>
      <w:r w:rsidRPr="00F31729">
        <w:rPr>
          <w:rFonts w:ascii="Times New Roman" w:eastAsia="Arial" w:hAnsi="Times New Roman" w:cs="Times New Roman"/>
          <w:sz w:val="20"/>
          <w:szCs w:val="20"/>
          <w:vertAlign w:val="subscript"/>
        </w:rPr>
        <w:t>max</w:t>
      </w:r>
      <w:proofErr w:type="spellEnd"/>
      <w:r w:rsidRPr="00F31729">
        <w:rPr>
          <w:rFonts w:ascii="Times New Roman" w:eastAsia="Arial" w:hAnsi="Times New Roman" w:cs="Times New Roman"/>
          <w:sz w:val="20"/>
          <w:szCs w:val="20"/>
        </w:rPr>
        <w:t>, time to maximum concentration. One pair of t</w:t>
      </w:r>
      <w:r w:rsidRPr="00F31729">
        <w:rPr>
          <w:rFonts w:ascii="Times New Roman" w:eastAsia="Arial" w:hAnsi="Times New Roman" w:cs="Times New Roman"/>
          <w:sz w:val="20"/>
          <w:szCs w:val="20"/>
          <w:vertAlign w:val="subscript"/>
        </w:rPr>
        <w:t>½</w:t>
      </w:r>
      <w:r w:rsidRPr="00F31729">
        <w:rPr>
          <w:rFonts w:ascii="Times New Roman" w:eastAsia="Arial" w:hAnsi="Times New Roman" w:cs="Times New Roman"/>
          <w:sz w:val="20"/>
          <w:szCs w:val="20"/>
        </w:rPr>
        <w:t xml:space="preserve"> and AUC was excluded as outliers (inappropriate determination of t</w:t>
      </w:r>
      <w:r w:rsidRPr="00F31729">
        <w:rPr>
          <w:rFonts w:ascii="Times New Roman" w:eastAsia="Arial" w:hAnsi="Times New Roman" w:cs="Times New Roman"/>
          <w:sz w:val="20"/>
          <w:szCs w:val="20"/>
          <w:vertAlign w:val="subscript"/>
        </w:rPr>
        <w:t>½</w:t>
      </w:r>
      <w:r w:rsidRPr="00F31729">
        <w:rPr>
          <w:rFonts w:ascii="Times New Roman" w:eastAsia="Arial" w:hAnsi="Times New Roman" w:cs="Times New Roman"/>
          <w:sz w:val="20"/>
          <w:szCs w:val="20"/>
        </w:rPr>
        <w:t>).</w:t>
      </w:r>
    </w:p>
    <w:p w:rsidR="00C56AE0" w:rsidRPr="00F31729" w:rsidRDefault="00C56AE0" w:rsidP="00C56AE0">
      <w:pPr>
        <w:spacing w:after="0" w:line="240" w:lineRule="auto"/>
        <w:rPr>
          <w:rFonts w:ascii="Times New Roman" w:eastAsia="Arial" w:hAnsi="Times New Roman" w:cs="Times New Roman"/>
          <w:sz w:val="20"/>
          <w:szCs w:val="20"/>
        </w:rPr>
      </w:pPr>
    </w:p>
    <w:p w:rsidR="00C56AE0" w:rsidRPr="00F31729" w:rsidRDefault="00C56AE0" w:rsidP="00C56AE0">
      <w:pPr>
        <w:rPr>
          <w:rFonts w:ascii="Times New Roman" w:eastAsia="Arial" w:hAnsi="Times New Roman" w:cs="Times New Roman"/>
          <w:b/>
          <w:sz w:val="20"/>
          <w:szCs w:val="20"/>
        </w:rPr>
      </w:pPr>
      <w:r w:rsidRPr="00F31729">
        <w:rPr>
          <w:rFonts w:ascii="Times New Roman" w:hAnsi="Times New Roman" w:cs="Times New Roman"/>
          <w:sz w:val="20"/>
          <w:szCs w:val="20"/>
        </w:rPr>
        <w:br w:type="page"/>
      </w:r>
    </w:p>
    <w:p w:rsidR="00D73374" w:rsidRPr="00C56AE0" w:rsidRDefault="00D73374" w:rsidP="00C56AE0"/>
    <w:sectPr w:rsidR="00D73374" w:rsidRPr="00C56A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777DE"/>
    <w:multiLevelType w:val="hybridMultilevel"/>
    <w:tmpl w:val="C5909BD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15807"/>
    <w:multiLevelType w:val="multilevel"/>
    <w:tmpl w:val="A0324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A56D3B"/>
    <w:multiLevelType w:val="multilevel"/>
    <w:tmpl w:val="65723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AB711A"/>
    <w:multiLevelType w:val="hybridMultilevel"/>
    <w:tmpl w:val="868C2F70"/>
    <w:lvl w:ilvl="0" w:tplc="A59AB5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801FF"/>
    <w:multiLevelType w:val="hybridMultilevel"/>
    <w:tmpl w:val="8924A60E"/>
    <w:lvl w:ilvl="0" w:tplc="0CA2E8BE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81EE1DC0">
      <w:start w:val="24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9D1493C8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09348F90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FAC87678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547A61E2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A1F47C16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FDEABD94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5A4EDF36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5" w15:restartNumberingAfterBreak="0">
    <w:nsid w:val="18AD528A"/>
    <w:multiLevelType w:val="multilevel"/>
    <w:tmpl w:val="A0BE3B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33304"/>
    <w:multiLevelType w:val="hybridMultilevel"/>
    <w:tmpl w:val="868C2F70"/>
    <w:lvl w:ilvl="0" w:tplc="A59AB5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575CE"/>
    <w:multiLevelType w:val="hybridMultilevel"/>
    <w:tmpl w:val="E6CE06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36CDD6">
      <w:numFmt w:val="bullet"/>
      <w:lvlText w:val="•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08345B"/>
    <w:multiLevelType w:val="multilevel"/>
    <w:tmpl w:val="74CAE93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15E3E"/>
    <w:multiLevelType w:val="hybridMultilevel"/>
    <w:tmpl w:val="B3AC84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3A0A2E"/>
    <w:multiLevelType w:val="multilevel"/>
    <w:tmpl w:val="7FA42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DE34E1"/>
    <w:multiLevelType w:val="multilevel"/>
    <w:tmpl w:val="A9FE1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81468F"/>
    <w:multiLevelType w:val="multilevel"/>
    <w:tmpl w:val="44FA7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381C1D"/>
    <w:multiLevelType w:val="multilevel"/>
    <w:tmpl w:val="7862A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DF0AB3"/>
    <w:multiLevelType w:val="hybridMultilevel"/>
    <w:tmpl w:val="5D3EA3FA"/>
    <w:lvl w:ilvl="0" w:tplc="15A2264C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7E1A4124">
      <w:start w:val="24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7C0EAC4A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2646CAEE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B3D6A25C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1ECCE130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7FE01F50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AAF063D8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B344D50A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5" w15:restartNumberingAfterBreak="0">
    <w:nsid w:val="4B914898"/>
    <w:multiLevelType w:val="multilevel"/>
    <w:tmpl w:val="5D3C205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68F67F5"/>
    <w:multiLevelType w:val="multilevel"/>
    <w:tmpl w:val="C8F02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3E670C"/>
    <w:multiLevelType w:val="multilevel"/>
    <w:tmpl w:val="2240406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623AFC"/>
    <w:multiLevelType w:val="multilevel"/>
    <w:tmpl w:val="5C8A7E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08F2870"/>
    <w:multiLevelType w:val="multilevel"/>
    <w:tmpl w:val="1038B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F92579"/>
    <w:multiLevelType w:val="hybridMultilevel"/>
    <w:tmpl w:val="868C2F70"/>
    <w:lvl w:ilvl="0" w:tplc="A59AB5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660C27"/>
    <w:multiLevelType w:val="multilevel"/>
    <w:tmpl w:val="5C8A7E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5E40FC0"/>
    <w:multiLevelType w:val="multilevel"/>
    <w:tmpl w:val="D226B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8F818E8"/>
    <w:multiLevelType w:val="hybridMultilevel"/>
    <w:tmpl w:val="6C64AF70"/>
    <w:lvl w:ilvl="0" w:tplc="0992ABA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F17003A8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7FEE5CB2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6EECE7B6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1B00122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CE6C9D4C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EDD2113E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F8FECE46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D00296EE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num w:numId="1">
    <w:abstractNumId w:val="17"/>
  </w:num>
  <w:num w:numId="2">
    <w:abstractNumId w:val="8"/>
  </w:num>
  <w:num w:numId="3">
    <w:abstractNumId w:val="5"/>
  </w:num>
  <w:num w:numId="4">
    <w:abstractNumId w:val="3"/>
  </w:num>
  <w:num w:numId="5">
    <w:abstractNumId w:val="20"/>
  </w:num>
  <w:num w:numId="6">
    <w:abstractNumId w:val="6"/>
  </w:num>
  <w:num w:numId="7">
    <w:abstractNumId w:val="14"/>
  </w:num>
  <w:num w:numId="8">
    <w:abstractNumId w:val="23"/>
  </w:num>
  <w:num w:numId="9">
    <w:abstractNumId w:val="4"/>
  </w:num>
  <w:num w:numId="10">
    <w:abstractNumId w:val="21"/>
  </w:num>
  <w:num w:numId="11">
    <w:abstractNumId w:val="9"/>
  </w:num>
  <w:num w:numId="12">
    <w:abstractNumId w:val="18"/>
  </w:num>
  <w:num w:numId="13">
    <w:abstractNumId w:val="15"/>
  </w:num>
  <w:num w:numId="14">
    <w:abstractNumId w:val="0"/>
  </w:num>
  <w:num w:numId="15">
    <w:abstractNumId w:val="7"/>
  </w:num>
  <w:num w:numId="16">
    <w:abstractNumId w:val="2"/>
  </w:num>
  <w:num w:numId="17">
    <w:abstractNumId w:val="22"/>
  </w:num>
  <w:num w:numId="18">
    <w:abstractNumId w:val="10"/>
  </w:num>
  <w:num w:numId="19">
    <w:abstractNumId w:val="11"/>
  </w:num>
  <w:num w:numId="20">
    <w:abstractNumId w:val="12"/>
  </w:num>
  <w:num w:numId="21">
    <w:abstractNumId w:val="16"/>
  </w:num>
  <w:num w:numId="22">
    <w:abstractNumId w:val="13"/>
  </w:num>
  <w:num w:numId="23">
    <w:abstractNumId w:val="1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AE0"/>
    <w:rsid w:val="000137C5"/>
    <w:rsid w:val="00014A03"/>
    <w:rsid w:val="0002679D"/>
    <w:rsid w:val="00026FF9"/>
    <w:rsid w:val="00030506"/>
    <w:rsid w:val="0004032C"/>
    <w:rsid w:val="00045947"/>
    <w:rsid w:val="000512C2"/>
    <w:rsid w:val="00052188"/>
    <w:rsid w:val="00054365"/>
    <w:rsid w:val="00057020"/>
    <w:rsid w:val="00062111"/>
    <w:rsid w:val="000627BB"/>
    <w:rsid w:val="00064C52"/>
    <w:rsid w:val="000675BF"/>
    <w:rsid w:val="000704DF"/>
    <w:rsid w:val="00070970"/>
    <w:rsid w:val="000863BC"/>
    <w:rsid w:val="00086BD8"/>
    <w:rsid w:val="00094C09"/>
    <w:rsid w:val="00095E59"/>
    <w:rsid w:val="000A7BC9"/>
    <w:rsid w:val="000B1510"/>
    <w:rsid w:val="000C7B0A"/>
    <w:rsid w:val="000E6B98"/>
    <w:rsid w:val="000F0E74"/>
    <w:rsid w:val="001017C7"/>
    <w:rsid w:val="00104B8C"/>
    <w:rsid w:val="001172FC"/>
    <w:rsid w:val="00120378"/>
    <w:rsid w:val="001425BA"/>
    <w:rsid w:val="001450CC"/>
    <w:rsid w:val="00145D0D"/>
    <w:rsid w:val="00147700"/>
    <w:rsid w:val="00162F0F"/>
    <w:rsid w:val="00165AEF"/>
    <w:rsid w:val="001673A4"/>
    <w:rsid w:val="001900A7"/>
    <w:rsid w:val="00190947"/>
    <w:rsid w:val="00190D64"/>
    <w:rsid w:val="0019425C"/>
    <w:rsid w:val="00196C2F"/>
    <w:rsid w:val="001A7A68"/>
    <w:rsid w:val="001C08AF"/>
    <w:rsid w:val="001C30DF"/>
    <w:rsid w:val="001C445C"/>
    <w:rsid w:val="001C6058"/>
    <w:rsid w:val="001C6FF8"/>
    <w:rsid w:val="001D3CC6"/>
    <w:rsid w:val="001D763C"/>
    <w:rsid w:val="001D7A38"/>
    <w:rsid w:val="001E0644"/>
    <w:rsid w:val="001F01AB"/>
    <w:rsid w:val="001F3644"/>
    <w:rsid w:val="001F679B"/>
    <w:rsid w:val="001F7E86"/>
    <w:rsid w:val="00204139"/>
    <w:rsid w:val="002049EA"/>
    <w:rsid w:val="00211624"/>
    <w:rsid w:val="0023511F"/>
    <w:rsid w:val="00235A68"/>
    <w:rsid w:val="0024110F"/>
    <w:rsid w:val="002532C3"/>
    <w:rsid w:val="002566CF"/>
    <w:rsid w:val="00262ED5"/>
    <w:rsid w:val="00271830"/>
    <w:rsid w:val="00274424"/>
    <w:rsid w:val="00277B32"/>
    <w:rsid w:val="0028650F"/>
    <w:rsid w:val="0029253A"/>
    <w:rsid w:val="002A09F3"/>
    <w:rsid w:val="002A562C"/>
    <w:rsid w:val="002B2D48"/>
    <w:rsid w:val="002B2ECD"/>
    <w:rsid w:val="002B50FF"/>
    <w:rsid w:val="002C7EA5"/>
    <w:rsid w:val="002E06AF"/>
    <w:rsid w:val="002E3D51"/>
    <w:rsid w:val="002F3926"/>
    <w:rsid w:val="00302F54"/>
    <w:rsid w:val="00303900"/>
    <w:rsid w:val="00314E45"/>
    <w:rsid w:val="003178B4"/>
    <w:rsid w:val="00317CB9"/>
    <w:rsid w:val="00326748"/>
    <w:rsid w:val="00327022"/>
    <w:rsid w:val="0035090F"/>
    <w:rsid w:val="00357E41"/>
    <w:rsid w:val="00365105"/>
    <w:rsid w:val="00365C60"/>
    <w:rsid w:val="00372F6F"/>
    <w:rsid w:val="003730A8"/>
    <w:rsid w:val="0038584E"/>
    <w:rsid w:val="003863FC"/>
    <w:rsid w:val="0038721F"/>
    <w:rsid w:val="003943AD"/>
    <w:rsid w:val="00394AA1"/>
    <w:rsid w:val="003A375D"/>
    <w:rsid w:val="003A49AD"/>
    <w:rsid w:val="003C0213"/>
    <w:rsid w:val="003C3705"/>
    <w:rsid w:val="003C3DA8"/>
    <w:rsid w:val="003E2C55"/>
    <w:rsid w:val="003F22AA"/>
    <w:rsid w:val="003F6B6E"/>
    <w:rsid w:val="004006F7"/>
    <w:rsid w:val="00402543"/>
    <w:rsid w:val="00403F33"/>
    <w:rsid w:val="00412A53"/>
    <w:rsid w:val="004141CF"/>
    <w:rsid w:val="00417BB6"/>
    <w:rsid w:val="00417FC1"/>
    <w:rsid w:val="004251B1"/>
    <w:rsid w:val="00440B9E"/>
    <w:rsid w:val="00452F3B"/>
    <w:rsid w:val="00453584"/>
    <w:rsid w:val="00455F06"/>
    <w:rsid w:val="00467C94"/>
    <w:rsid w:val="00472307"/>
    <w:rsid w:val="00474652"/>
    <w:rsid w:val="00484AC2"/>
    <w:rsid w:val="0049062E"/>
    <w:rsid w:val="004909BD"/>
    <w:rsid w:val="004934DE"/>
    <w:rsid w:val="004A0925"/>
    <w:rsid w:val="004A251F"/>
    <w:rsid w:val="004B36EE"/>
    <w:rsid w:val="004B4D19"/>
    <w:rsid w:val="004B7776"/>
    <w:rsid w:val="004D1517"/>
    <w:rsid w:val="004E3F37"/>
    <w:rsid w:val="004E668C"/>
    <w:rsid w:val="004F4383"/>
    <w:rsid w:val="004F62AE"/>
    <w:rsid w:val="00500425"/>
    <w:rsid w:val="005052A9"/>
    <w:rsid w:val="005153BC"/>
    <w:rsid w:val="00516A08"/>
    <w:rsid w:val="0052073F"/>
    <w:rsid w:val="005237F4"/>
    <w:rsid w:val="005273EA"/>
    <w:rsid w:val="00527BF0"/>
    <w:rsid w:val="00531E0B"/>
    <w:rsid w:val="00536597"/>
    <w:rsid w:val="00546D65"/>
    <w:rsid w:val="005528D4"/>
    <w:rsid w:val="005539EF"/>
    <w:rsid w:val="005570F0"/>
    <w:rsid w:val="00563FD1"/>
    <w:rsid w:val="00565317"/>
    <w:rsid w:val="0057616F"/>
    <w:rsid w:val="00582B78"/>
    <w:rsid w:val="00586788"/>
    <w:rsid w:val="005956B5"/>
    <w:rsid w:val="005A2CB5"/>
    <w:rsid w:val="005B5891"/>
    <w:rsid w:val="005C2B9F"/>
    <w:rsid w:val="005D2D6B"/>
    <w:rsid w:val="005D5375"/>
    <w:rsid w:val="005D7552"/>
    <w:rsid w:val="00600B2F"/>
    <w:rsid w:val="00601601"/>
    <w:rsid w:val="006038D0"/>
    <w:rsid w:val="00604D4D"/>
    <w:rsid w:val="006120A9"/>
    <w:rsid w:val="00615C4D"/>
    <w:rsid w:val="00624CF2"/>
    <w:rsid w:val="00627D0D"/>
    <w:rsid w:val="006315DE"/>
    <w:rsid w:val="00637B06"/>
    <w:rsid w:val="00643663"/>
    <w:rsid w:val="006474ED"/>
    <w:rsid w:val="0065039C"/>
    <w:rsid w:val="00650799"/>
    <w:rsid w:val="00655373"/>
    <w:rsid w:val="00671BB5"/>
    <w:rsid w:val="006776D5"/>
    <w:rsid w:val="006907E4"/>
    <w:rsid w:val="00691A6A"/>
    <w:rsid w:val="006A016A"/>
    <w:rsid w:val="006A3D8F"/>
    <w:rsid w:val="006A5959"/>
    <w:rsid w:val="006B156E"/>
    <w:rsid w:val="006B77B3"/>
    <w:rsid w:val="006C3416"/>
    <w:rsid w:val="006D46E5"/>
    <w:rsid w:val="006D5871"/>
    <w:rsid w:val="006E1778"/>
    <w:rsid w:val="0070665E"/>
    <w:rsid w:val="007102F5"/>
    <w:rsid w:val="0072185E"/>
    <w:rsid w:val="00724F7D"/>
    <w:rsid w:val="00725602"/>
    <w:rsid w:val="007304D3"/>
    <w:rsid w:val="007458AB"/>
    <w:rsid w:val="00745CFF"/>
    <w:rsid w:val="00745D20"/>
    <w:rsid w:val="00747D20"/>
    <w:rsid w:val="0075524F"/>
    <w:rsid w:val="00761164"/>
    <w:rsid w:val="007669A2"/>
    <w:rsid w:val="00767804"/>
    <w:rsid w:val="007710F7"/>
    <w:rsid w:val="00773161"/>
    <w:rsid w:val="00783161"/>
    <w:rsid w:val="007864CF"/>
    <w:rsid w:val="007874AD"/>
    <w:rsid w:val="0079372C"/>
    <w:rsid w:val="00796259"/>
    <w:rsid w:val="007B08D9"/>
    <w:rsid w:val="007B2115"/>
    <w:rsid w:val="007B2952"/>
    <w:rsid w:val="007C1ACD"/>
    <w:rsid w:val="007C74C3"/>
    <w:rsid w:val="007D331C"/>
    <w:rsid w:val="007D3659"/>
    <w:rsid w:val="007D4664"/>
    <w:rsid w:val="007D5F07"/>
    <w:rsid w:val="007E2988"/>
    <w:rsid w:val="007F1566"/>
    <w:rsid w:val="007F1FFA"/>
    <w:rsid w:val="00800885"/>
    <w:rsid w:val="00800B80"/>
    <w:rsid w:val="0081296A"/>
    <w:rsid w:val="00814D57"/>
    <w:rsid w:val="008211E9"/>
    <w:rsid w:val="00824571"/>
    <w:rsid w:val="00826F3D"/>
    <w:rsid w:val="00832A22"/>
    <w:rsid w:val="00836375"/>
    <w:rsid w:val="00840661"/>
    <w:rsid w:val="00843149"/>
    <w:rsid w:val="00845CB2"/>
    <w:rsid w:val="00850EAD"/>
    <w:rsid w:val="008532A5"/>
    <w:rsid w:val="0085454C"/>
    <w:rsid w:val="0087138C"/>
    <w:rsid w:val="00873A97"/>
    <w:rsid w:val="0087717F"/>
    <w:rsid w:val="00877E51"/>
    <w:rsid w:val="00886BA8"/>
    <w:rsid w:val="008936D3"/>
    <w:rsid w:val="00894815"/>
    <w:rsid w:val="0089660A"/>
    <w:rsid w:val="008A241F"/>
    <w:rsid w:val="008A64BB"/>
    <w:rsid w:val="008B7D72"/>
    <w:rsid w:val="008D0208"/>
    <w:rsid w:val="008D6A11"/>
    <w:rsid w:val="008E4E5E"/>
    <w:rsid w:val="008E5717"/>
    <w:rsid w:val="008F0521"/>
    <w:rsid w:val="00903E5B"/>
    <w:rsid w:val="00916715"/>
    <w:rsid w:val="009171D5"/>
    <w:rsid w:val="0092067B"/>
    <w:rsid w:val="00923F1B"/>
    <w:rsid w:val="00930559"/>
    <w:rsid w:val="00933E19"/>
    <w:rsid w:val="00934105"/>
    <w:rsid w:val="0094383E"/>
    <w:rsid w:val="0094633E"/>
    <w:rsid w:val="00946AB1"/>
    <w:rsid w:val="00953436"/>
    <w:rsid w:val="0095792E"/>
    <w:rsid w:val="009615D8"/>
    <w:rsid w:val="009647A7"/>
    <w:rsid w:val="0097552D"/>
    <w:rsid w:val="0097757F"/>
    <w:rsid w:val="00986CFE"/>
    <w:rsid w:val="00993A51"/>
    <w:rsid w:val="009941FB"/>
    <w:rsid w:val="0099442D"/>
    <w:rsid w:val="0099663D"/>
    <w:rsid w:val="009B372C"/>
    <w:rsid w:val="009C2A6D"/>
    <w:rsid w:val="009C65E8"/>
    <w:rsid w:val="009E781A"/>
    <w:rsid w:val="009E7B22"/>
    <w:rsid w:val="009F3685"/>
    <w:rsid w:val="009F42C6"/>
    <w:rsid w:val="00A01CF3"/>
    <w:rsid w:val="00A060F1"/>
    <w:rsid w:val="00A12856"/>
    <w:rsid w:val="00A14065"/>
    <w:rsid w:val="00A20297"/>
    <w:rsid w:val="00A22D2C"/>
    <w:rsid w:val="00A24A4E"/>
    <w:rsid w:val="00A26E51"/>
    <w:rsid w:val="00A3478B"/>
    <w:rsid w:val="00A3602D"/>
    <w:rsid w:val="00A36B15"/>
    <w:rsid w:val="00A4556D"/>
    <w:rsid w:val="00A46B47"/>
    <w:rsid w:val="00A470E4"/>
    <w:rsid w:val="00A503BE"/>
    <w:rsid w:val="00A51EA5"/>
    <w:rsid w:val="00A52E37"/>
    <w:rsid w:val="00A62B4F"/>
    <w:rsid w:val="00A91ABA"/>
    <w:rsid w:val="00A91BCD"/>
    <w:rsid w:val="00A941F2"/>
    <w:rsid w:val="00A94525"/>
    <w:rsid w:val="00AA1E10"/>
    <w:rsid w:val="00AB12EA"/>
    <w:rsid w:val="00AB3C79"/>
    <w:rsid w:val="00AC5899"/>
    <w:rsid w:val="00AC602F"/>
    <w:rsid w:val="00AD3C1A"/>
    <w:rsid w:val="00AD43C1"/>
    <w:rsid w:val="00AE08A8"/>
    <w:rsid w:val="00AE0957"/>
    <w:rsid w:val="00AE3A6B"/>
    <w:rsid w:val="00AE45B8"/>
    <w:rsid w:val="00AE79A0"/>
    <w:rsid w:val="00AF1B1E"/>
    <w:rsid w:val="00AF2CF1"/>
    <w:rsid w:val="00B00238"/>
    <w:rsid w:val="00B00B25"/>
    <w:rsid w:val="00B072C9"/>
    <w:rsid w:val="00B10F43"/>
    <w:rsid w:val="00B164C2"/>
    <w:rsid w:val="00B335C9"/>
    <w:rsid w:val="00B41DC7"/>
    <w:rsid w:val="00B43A16"/>
    <w:rsid w:val="00B45E20"/>
    <w:rsid w:val="00B47FD8"/>
    <w:rsid w:val="00B6411E"/>
    <w:rsid w:val="00B76746"/>
    <w:rsid w:val="00B77D49"/>
    <w:rsid w:val="00B83C61"/>
    <w:rsid w:val="00B90F40"/>
    <w:rsid w:val="00B92867"/>
    <w:rsid w:val="00B93A87"/>
    <w:rsid w:val="00B96F90"/>
    <w:rsid w:val="00B97B1B"/>
    <w:rsid w:val="00BA666D"/>
    <w:rsid w:val="00BA79F1"/>
    <w:rsid w:val="00BB39AC"/>
    <w:rsid w:val="00BC0935"/>
    <w:rsid w:val="00BC776D"/>
    <w:rsid w:val="00BD17AE"/>
    <w:rsid w:val="00BD37A0"/>
    <w:rsid w:val="00BE001E"/>
    <w:rsid w:val="00BF44BE"/>
    <w:rsid w:val="00BF632A"/>
    <w:rsid w:val="00C02EFE"/>
    <w:rsid w:val="00C02FE5"/>
    <w:rsid w:val="00C06BA9"/>
    <w:rsid w:val="00C13541"/>
    <w:rsid w:val="00C1421E"/>
    <w:rsid w:val="00C250B8"/>
    <w:rsid w:val="00C2643F"/>
    <w:rsid w:val="00C31D60"/>
    <w:rsid w:val="00C32B5C"/>
    <w:rsid w:val="00C40FF0"/>
    <w:rsid w:val="00C411D7"/>
    <w:rsid w:val="00C455D7"/>
    <w:rsid w:val="00C460DE"/>
    <w:rsid w:val="00C461E2"/>
    <w:rsid w:val="00C47906"/>
    <w:rsid w:val="00C52C8D"/>
    <w:rsid w:val="00C56AE0"/>
    <w:rsid w:val="00C62B17"/>
    <w:rsid w:val="00C62CCF"/>
    <w:rsid w:val="00C63C41"/>
    <w:rsid w:val="00C647EE"/>
    <w:rsid w:val="00C65749"/>
    <w:rsid w:val="00C7099F"/>
    <w:rsid w:val="00C72701"/>
    <w:rsid w:val="00C72F50"/>
    <w:rsid w:val="00C815D6"/>
    <w:rsid w:val="00C82331"/>
    <w:rsid w:val="00C86FC9"/>
    <w:rsid w:val="00C944C7"/>
    <w:rsid w:val="00CA4605"/>
    <w:rsid w:val="00CA47B3"/>
    <w:rsid w:val="00CA585E"/>
    <w:rsid w:val="00CA59A0"/>
    <w:rsid w:val="00CA63CD"/>
    <w:rsid w:val="00CA6905"/>
    <w:rsid w:val="00CC48EB"/>
    <w:rsid w:val="00CD37CC"/>
    <w:rsid w:val="00CD4DDE"/>
    <w:rsid w:val="00CD6DD2"/>
    <w:rsid w:val="00CD7FD4"/>
    <w:rsid w:val="00CE4042"/>
    <w:rsid w:val="00CE66A7"/>
    <w:rsid w:val="00CF0A46"/>
    <w:rsid w:val="00CF3052"/>
    <w:rsid w:val="00CF7C7E"/>
    <w:rsid w:val="00D052EA"/>
    <w:rsid w:val="00D10FF0"/>
    <w:rsid w:val="00D11055"/>
    <w:rsid w:val="00D26FCD"/>
    <w:rsid w:val="00D27FFA"/>
    <w:rsid w:val="00D33E11"/>
    <w:rsid w:val="00D425A3"/>
    <w:rsid w:val="00D47FA5"/>
    <w:rsid w:val="00D54092"/>
    <w:rsid w:val="00D601AC"/>
    <w:rsid w:val="00D66AB0"/>
    <w:rsid w:val="00D73374"/>
    <w:rsid w:val="00D749A7"/>
    <w:rsid w:val="00D77A2E"/>
    <w:rsid w:val="00D92809"/>
    <w:rsid w:val="00D9286A"/>
    <w:rsid w:val="00D92B8A"/>
    <w:rsid w:val="00D96A86"/>
    <w:rsid w:val="00DA356C"/>
    <w:rsid w:val="00DA7833"/>
    <w:rsid w:val="00DC578B"/>
    <w:rsid w:val="00DC5E43"/>
    <w:rsid w:val="00DD27A1"/>
    <w:rsid w:val="00DD493E"/>
    <w:rsid w:val="00DE6F9A"/>
    <w:rsid w:val="00DF6138"/>
    <w:rsid w:val="00E0522E"/>
    <w:rsid w:val="00E136CC"/>
    <w:rsid w:val="00E16EF5"/>
    <w:rsid w:val="00E2202B"/>
    <w:rsid w:val="00E2660E"/>
    <w:rsid w:val="00E31A99"/>
    <w:rsid w:val="00E32800"/>
    <w:rsid w:val="00E368A9"/>
    <w:rsid w:val="00E523E2"/>
    <w:rsid w:val="00E562C8"/>
    <w:rsid w:val="00E60BEE"/>
    <w:rsid w:val="00E652C2"/>
    <w:rsid w:val="00E746A0"/>
    <w:rsid w:val="00E82E68"/>
    <w:rsid w:val="00E85FDC"/>
    <w:rsid w:val="00E9187C"/>
    <w:rsid w:val="00E928FB"/>
    <w:rsid w:val="00E93FB3"/>
    <w:rsid w:val="00EA04A7"/>
    <w:rsid w:val="00EA31DC"/>
    <w:rsid w:val="00EA5838"/>
    <w:rsid w:val="00EB7A20"/>
    <w:rsid w:val="00EB7E30"/>
    <w:rsid w:val="00EC68F0"/>
    <w:rsid w:val="00EC7860"/>
    <w:rsid w:val="00ED043D"/>
    <w:rsid w:val="00ED0C2E"/>
    <w:rsid w:val="00ED1A1C"/>
    <w:rsid w:val="00ED2F12"/>
    <w:rsid w:val="00EE246E"/>
    <w:rsid w:val="00EE392C"/>
    <w:rsid w:val="00EE74AA"/>
    <w:rsid w:val="00EF2899"/>
    <w:rsid w:val="00EF4AEA"/>
    <w:rsid w:val="00EF5A38"/>
    <w:rsid w:val="00EF5F83"/>
    <w:rsid w:val="00F0530D"/>
    <w:rsid w:val="00F07280"/>
    <w:rsid w:val="00F13EF4"/>
    <w:rsid w:val="00F14428"/>
    <w:rsid w:val="00F20C58"/>
    <w:rsid w:val="00F32D9A"/>
    <w:rsid w:val="00F35016"/>
    <w:rsid w:val="00F41336"/>
    <w:rsid w:val="00F41D35"/>
    <w:rsid w:val="00F44FA0"/>
    <w:rsid w:val="00F47754"/>
    <w:rsid w:val="00F502D3"/>
    <w:rsid w:val="00F50E4A"/>
    <w:rsid w:val="00F6586E"/>
    <w:rsid w:val="00F70431"/>
    <w:rsid w:val="00F718E8"/>
    <w:rsid w:val="00F8548A"/>
    <w:rsid w:val="00F86E9E"/>
    <w:rsid w:val="00F87015"/>
    <w:rsid w:val="00F93B0E"/>
    <w:rsid w:val="00F9722F"/>
    <w:rsid w:val="00FA1640"/>
    <w:rsid w:val="00FA787E"/>
    <w:rsid w:val="00FB1907"/>
    <w:rsid w:val="00FB1C91"/>
    <w:rsid w:val="00FB6090"/>
    <w:rsid w:val="00FB70C7"/>
    <w:rsid w:val="00FB7FB6"/>
    <w:rsid w:val="00FC2ADC"/>
    <w:rsid w:val="00FC394B"/>
    <w:rsid w:val="00FC3D45"/>
    <w:rsid w:val="00FD0081"/>
    <w:rsid w:val="00FD7E28"/>
    <w:rsid w:val="00FE1243"/>
    <w:rsid w:val="00FE42BD"/>
    <w:rsid w:val="00FE5CD7"/>
    <w:rsid w:val="00FF399A"/>
    <w:rsid w:val="00FF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D97C45-60C8-44D9-84F8-2221A9414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6AE0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6AE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6AE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6AE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6AE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6AE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6AE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6AE0"/>
    <w:rPr>
      <w:rFonts w:ascii="Calibri" w:eastAsia="Calibri" w:hAnsi="Calibri" w:cs="Calibri"/>
      <w:b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6AE0"/>
    <w:rPr>
      <w:rFonts w:ascii="Calibri" w:eastAsia="Calibri" w:hAnsi="Calibri" w:cs="Calibri"/>
      <w:b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6AE0"/>
    <w:rPr>
      <w:rFonts w:ascii="Calibri" w:eastAsia="Calibri" w:hAnsi="Calibri" w:cs="Calibri"/>
      <w:b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6AE0"/>
    <w:rPr>
      <w:rFonts w:ascii="Calibri" w:eastAsia="Calibri" w:hAnsi="Calibri" w:cs="Calibri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6AE0"/>
    <w:rPr>
      <w:rFonts w:ascii="Calibri" w:eastAsia="Calibri" w:hAnsi="Calibri" w:cs="Calibri"/>
      <w:b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6AE0"/>
    <w:rPr>
      <w:rFonts w:ascii="Calibri" w:eastAsia="Calibri" w:hAnsi="Calibri" w:cs="Calibri"/>
      <w:b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56AE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C56AE0"/>
    <w:rPr>
      <w:rFonts w:ascii="Calibri" w:eastAsia="Calibri" w:hAnsi="Calibri" w:cs="Calibri"/>
      <w:b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6AE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C56AE0"/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9">
    <w:name w:val="9"/>
    <w:basedOn w:val="TableNormal"/>
    <w:rsid w:val="00C56AE0"/>
    <w:pPr>
      <w:spacing w:after="200" w:line="276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eNormal"/>
    <w:rsid w:val="00C56AE0"/>
    <w:pPr>
      <w:spacing w:after="200" w:line="276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7"/>
    <w:basedOn w:val="TableNormal"/>
    <w:rsid w:val="00C56AE0"/>
    <w:pPr>
      <w:spacing w:after="200" w:line="276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">
    <w:name w:val="6"/>
    <w:basedOn w:val="TableNormal"/>
    <w:rsid w:val="00C56AE0"/>
    <w:pPr>
      <w:spacing w:after="200" w:line="276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">
    <w:name w:val="5"/>
    <w:basedOn w:val="TableNormal"/>
    <w:rsid w:val="00C56AE0"/>
    <w:pPr>
      <w:spacing w:after="200" w:line="276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">
    <w:name w:val="4"/>
    <w:basedOn w:val="TableNormal"/>
    <w:rsid w:val="00C56AE0"/>
    <w:pPr>
      <w:spacing w:after="200" w:line="276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leNormal"/>
    <w:rsid w:val="00C56AE0"/>
    <w:pPr>
      <w:spacing w:after="200" w:line="276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"/>
    <w:rsid w:val="00C56AE0"/>
    <w:pPr>
      <w:spacing w:after="200" w:line="276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"/>
    <w:rsid w:val="00C56AE0"/>
    <w:pPr>
      <w:spacing w:after="200" w:line="276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rsid w:val="00C56A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56AE0"/>
    <w:rPr>
      <w:rFonts w:ascii="Calibri" w:eastAsia="Calibri" w:hAnsi="Calibri" w:cs="Calibri"/>
      <w:sz w:val="20"/>
      <w:szCs w:val="20"/>
    </w:rPr>
  </w:style>
  <w:style w:type="character" w:styleId="CommentReference">
    <w:name w:val="annotation reference"/>
    <w:basedOn w:val="DefaultParagraphFont"/>
    <w:unhideWhenUsed/>
    <w:rsid w:val="00C56AE0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6A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AE0"/>
    <w:rPr>
      <w:rFonts w:ascii="Segoe UI" w:eastAsia="Calibr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6A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6AE0"/>
    <w:rPr>
      <w:rFonts w:ascii="Calibri" w:eastAsia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56AE0"/>
    <w:pPr>
      <w:spacing w:after="0" w:line="240" w:lineRule="auto"/>
    </w:pPr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34"/>
    <w:qFormat/>
    <w:rsid w:val="00C56AE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56AE0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C56AE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56AE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56A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6AE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C56A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6AE0"/>
    <w:rPr>
      <w:rFonts w:ascii="Calibri" w:eastAsia="Calibri" w:hAnsi="Calibri" w:cs="Calibri"/>
    </w:rPr>
  </w:style>
  <w:style w:type="paragraph" w:customStyle="1" w:styleId="EndNoteBibliographyTitle">
    <w:name w:val="EndNote Bibliography Title"/>
    <w:basedOn w:val="Normal"/>
    <w:link w:val="EndNoteBibliographyTitleChar"/>
    <w:rsid w:val="00C56AE0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56AE0"/>
    <w:rPr>
      <w:rFonts w:ascii="Calibri" w:eastAsia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C56AE0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56AE0"/>
    <w:rPr>
      <w:rFonts w:ascii="Calibri" w:eastAsia="Calibri" w:hAnsi="Calibri" w:cs="Calibri"/>
      <w:noProof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56AE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56AE0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C56A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2637</Words>
  <Characters>15031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Almanzor, Jean Clarisse</dc:creator>
  <cp:keywords/>
  <dc:description/>
  <cp:lastModifiedBy>Mercado, Christian Ralph</cp:lastModifiedBy>
  <cp:revision>4</cp:revision>
  <dcterms:created xsi:type="dcterms:W3CDTF">2021-06-17T05:23:00Z</dcterms:created>
  <dcterms:modified xsi:type="dcterms:W3CDTF">2021-06-24T16:30:00Z</dcterms:modified>
</cp:coreProperties>
</file>