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CB3DA" w14:textId="77777777" w:rsidR="002F4174" w:rsidRPr="00F76970" w:rsidRDefault="002F4174" w:rsidP="002F4174">
      <w:pPr>
        <w:spacing w:after="240" w:line="480" w:lineRule="auto"/>
        <w:rPr>
          <w:b/>
          <w:sz w:val="22"/>
          <w:szCs w:val="22"/>
          <w:lang w:val="en-US"/>
        </w:rPr>
      </w:pPr>
      <w:bookmarkStart w:id="0" w:name="_Hlk95976992"/>
      <w:r w:rsidRPr="00F76970">
        <w:rPr>
          <w:b/>
          <w:sz w:val="22"/>
          <w:szCs w:val="22"/>
          <w:lang w:val="en-US"/>
        </w:rPr>
        <w:t>Eftozanermin alfa (ABBV-621) monotherapy in patients with previously treated solid tumors: findings of a phase 1, first-in-human study</w:t>
      </w:r>
    </w:p>
    <w:p w14:paraId="39EE07FA" w14:textId="77777777" w:rsidR="002F4174" w:rsidRPr="00F76970" w:rsidRDefault="002F4174" w:rsidP="002F4174">
      <w:pPr>
        <w:spacing w:after="240" w:line="480" w:lineRule="auto"/>
        <w:rPr>
          <w:sz w:val="22"/>
          <w:szCs w:val="22"/>
          <w:lang w:val="en-US"/>
        </w:rPr>
      </w:pPr>
      <w:r w:rsidRPr="00F76970">
        <w:rPr>
          <w:sz w:val="22"/>
          <w:szCs w:val="22"/>
          <w:lang w:val="en-US"/>
        </w:rPr>
        <w:t>Patricia LoRusso</w:t>
      </w:r>
      <w:r w:rsidRPr="00F76970">
        <w:rPr>
          <w:sz w:val="22"/>
          <w:szCs w:val="22"/>
          <w:vertAlign w:val="superscript"/>
          <w:lang w:val="en-US"/>
        </w:rPr>
        <w:t>1</w:t>
      </w:r>
      <w:r w:rsidRPr="00F76970">
        <w:rPr>
          <w:sz w:val="22"/>
          <w:szCs w:val="22"/>
          <w:lang w:val="en-US"/>
        </w:rPr>
        <w:t>, Mark J. Ratain</w:t>
      </w:r>
      <w:r w:rsidRPr="00F76970">
        <w:rPr>
          <w:sz w:val="22"/>
          <w:szCs w:val="22"/>
          <w:vertAlign w:val="superscript"/>
          <w:lang w:val="en-US"/>
        </w:rPr>
        <w:t>2</w:t>
      </w:r>
      <w:r w:rsidRPr="00F76970">
        <w:rPr>
          <w:sz w:val="22"/>
          <w:szCs w:val="22"/>
          <w:lang w:val="en-US"/>
        </w:rPr>
        <w:t>, Toshihiko Doi</w:t>
      </w:r>
      <w:r w:rsidRPr="00F76970">
        <w:rPr>
          <w:sz w:val="22"/>
          <w:szCs w:val="22"/>
          <w:vertAlign w:val="superscript"/>
          <w:lang w:val="en-US"/>
        </w:rPr>
        <w:t>3</w:t>
      </w:r>
      <w:r w:rsidRPr="00F76970">
        <w:rPr>
          <w:sz w:val="22"/>
          <w:szCs w:val="22"/>
          <w:lang w:val="en-US"/>
        </w:rPr>
        <w:t>, Drew W. Rasco</w:t>
      </w:r>
      <w:r w:rsidRPr="00F76970">
        <w:rPr>
          <w:sz w:val="22"/>
          <w:szCs w:val="22"/>
          <w:vertAlign w:val="superscript"/>
          <w:lang w:val="en-US"/>
        </w:rPr>
        <w:t>4</w:t>
      </w:r>
      <w:r w:rsidRPr="00F76970">
        <w:rPr>
          <w:sz w:val="22"/>
          <w:szCs w:val="22"/>
          <w:lang w:val="en-US"/>
        </w:rPr>
        <w:t>, Maja J.A. de Jonge</w:t>
      </w:r>
      <w:r w:rsidRPr="00F76970">
        <w:rPr>
          <w:sz w:val="22"/>
          <w:szCs w:val="22"/>
          <w:vertAlign w:val="superscript"/>
          <w:lang w:val="en-US"/>
        </w:rPr>
        <w:t>5</w:t>
      </w:r>
      <w:r w:rsidRPr="00F76970">
        <w:rPr>
          <w:sz w:val="22"/>
          <w:szCs w:val="22"/>
          <w:lang w:val="en-US"/>
        </w:rPr>
        <w:t>, Victor Moreno</w:t>
      </w:r>
      <w:r w:rsidRPr="00F76970">
        <w:rPr>
          <w:sz w:val="22"/>
          <w:szCs w:val="22"/>
          <w:vertAlign w:val="superscript"/>
          <w:lang w:val="en-US"/>
        </w:rPr>
        <w:t>6</w:t>
      </w:r>
      <w:r w:rsidRPr="00F76970">
        <w:rPr>
          <w:sz w:val="22"/>
          <w:szCs w:val="22"/>
          <w:lang w:val="en-US"/>
        </w:rPr>
        <w:t>, Benedito A. Carneiro</w:t>
      </w:r>
      <w:r w:rsidRPr="00F76970">
        <w:rPr>
          <w:sz w:val="22"/>
          <w:szCs w:val="22"/>
          <w:vertAlign w:val="superscript"/>
          <w:lang w:val="en-US"/>
        </w:rPr>
        <w:t>7</w:t>
      </w:r>
      <w:r w:rsidRPr="00F76970">
        <w:rPr>
          <w:sz w:val="22"/>
          <w:szCs w:val="22"/>
          <w:lang w:val="en-US"/>
        </w:rPr>
        <w:t>, Lot A. Devriese</w:t>
      </w:r>
      <w:r w:rsidRPr="00F76970">
        <w:rPr>
          <w:sz w:val="22"/>
          <w:szCs w:val="22"/>
          <w:vertAlign w:val="superscript"/>
          <w:lang w:val="en-US"/>
        </w:rPr>
        <w:t>8</w:t>
      </w:r>
      <w:r w:rsidRPr="00F76970">
        <w:rPr>
          <w:sz w:val="22"/>
          <w:szCs w:val="22"/>
          <w:lang w:val="en-US"/>
        </w:rPr>
        <w:t>, Adam Petrich</w:t>
      </w:r>
      <w:r w:rsidRPr="00F76970">
        <w:rPr>
          <w:sz w:val="22"/>
          <w:szCs w:val="22"/>
          <w:vertAlign w:val="superscript"/>
          <w:lang w:val="en-US"/>
        </w:rPr>
        <w:t>9,*</w:t>
      </w:r>
      <w:r w:rsidRPr="00F76970">
        <w:rPr>
          <w:sz w:val="22"/>
          <w:szCs w:val="22"/>
          <w:lang w:val="en-US"/>
        </w:rPr>
        <w:t>, Dimple Modi</w:t>
      </w:r>
      <w:r w:rsidRPr="00F76970">
        <w:rPr>
          <w:sz w:val="22"/>
          <w:szCs w:val="22"/>
          <w:vertAlign w:val="superscript"/>
          <w:lang w:val="en-US"/>
        </w:rPr>
        <w:t>9</w:t>
      </w:r>
      <w:r w:rsidRPr="00F76970">
        <w:rPr>
          <w:sz w:val="22"/>
          <w:szCs w:val="22"/>
          <w:lang w:val="en-US"/>
        </w:rPr>
        <w:t>, Susan Morgan-Lappe</w:t>
      </w:r>
      <w:r w:rsidRPr="00F76970">
        <w:rPr>
          <w:sz w:val="22"/>
          <w:szCs w:val="22"/>
          <w:vertAlign w:val="superscript"/>
          <w:lang w:val="en-US"/>
        </w:rPr>
        <w:t>9</w:t>
      </w:r>
      <w:r w:rsidRPr="00F76970">
        <w:rPr>
          <w:sz w:val="22"/>
          <w:szCs w:val="22"/>
          <w:lang w:val="en-US"/>
        </w:rPr>
        <w:t>, Silpa Nuthalapati</w:t>
      </w:r>
      <w:r w:rsidRPr="00F76970">
        <w:rPr>
          <w:sz w:val="22"/>
          <w:szCs w:val="22"/>
          <w:vertAlign w:val="superscript"/>
          <w:lang w:val="en-US"/>
        </w:rPr>
        <w:t>9,*</w:t>
      </w:r>
      <w:r w:rsidRPr="00F76970">
        <w:rPr>
          <w:sz w:val="22"/>
          <w:szCs w:val="22"/>
          <w:lang w:val="en-US"/>
        </w:rPr>
        <w:t>, Monica Motwani</w:t>
      </w:r>
      <w:r w:rsidRPr="00F76970">
        <w:rPr>
          <w:sz w:val="22"/>
          <w:szCs w:val="22"/>
          <w:vertAlign w:val="superscript"/>
          <w:lang w:val="en-US"/>
        </w:rPr>
        <w:t>9</w:t>
      </w:r>
      <w:r w:rsidRPr="00F76970">
        <w:rPr>
          <w:sz w:val="22"/>
          <w:szCs w:val="22"/>
          <w:lang w:val="en-US"/>
        </w:rPr>
        <w:t>, Martin Dunbar</w:t>
      </w:r>
      <w:r w:rsidRPr="00F76970">
        <w:rPr>
          <w:sz w:val="22"/>
          <w:szCs w:val="22"/>
          <w:vertAlign w:val="superscript"/>
          <w:lang w:val="en-US"/>
        </w:rPr>
        <w:t>9</w:t>
      </w:r>
      <w:r w:rsidRPr="00F76970">
        <w:rPr>
          <w:sz w:val="22"/>
          <w:szCs w:val="22"/>
          <w:lang w:val="en-US"/>
        </w:rPr>
        <w:t>, Jaimee Glasgow</w:t>
      </w:r>
      <w:r w:rsidRPr="00F76970">
        <w:rPr>
          <w:sz w:val="22"/>
          <w:szCs w:val="22"/>
          <w:vertAlign w:val="superscript"/>
          <w:lang w:val="en-US"/>
        </w:rPr>
        <w:t>9</w:t>
      </w:r>
      <w:r w:rsidRPr="00F76970">
        <w:rPr>
          <w:sz w:val="22"/>
          <w:szCs w:val="22"/>
          <w:lang w:val="en-US"/>
        </w:rPr>
        <w:t>, Bruno C. Medeiros</w:t>
      </w:r>
      <w:r w:rsidRPr="00F76970">
        <w:rPr>
          <w:sz w:val="22"/>
          <w:szCs w:val="22"/>
          <w:vertAlign w:val="superscript"/>
          <w:lang w:val="en-US"/>
        </w:rPr>
        <w:t>9</w:t>
      </w:r>
      <w:r w:rsidRPr="00F76970">
        <w:rPr>
          <w:sz w:val="22"/>
          <w:szCs w:val="22"/>
          <w:lang w:val="en-US"/>
        </w:rPr>
        <w:t>, Emiliano Calvo</w:t>
      </w:r>
      <w:r w:rsidRPr="00F76970">
        <w:rPr>
          <w:sz w:val="22"/>
          <w:szCs w:val="22"/>
          <w:vertAlign w:val="superscript"/>
          <w:lang w:val="en-US"/>
        </w:rPr>
        <w:t>10</w:t>
      </w:r>
    </w:p>
    <w:p w14:paraId="637B7E27" w14:textId="77777777" w:rsidR="002F4174" w:rsidRPr="00F76970" w:rsidRDefault="002F4174" w:rsidP="002F4174">
      <w:pPr>
        <w:spacing w:line="480" w:lineRule="auto"/>
        <w:rPr>
          <w:sz w:val="22"/>
          <w:szCs w:val="22"/>
          <w:lang w:val="en-US"/>
        </w:rPr>
      </w:pPr>
      <w:r w:rsidRPr="00F76970">
        <w:rPr>
          <w:sz w:val="22"/>
          <w:szCs w:val="22"/>
          <w:vertAlign w:val="superscript"/>
          <w:lang w:val="en-US"/>
        </w:rPr>
        <w:t>1</w:t>
      </w:r>
      <w:r w:rsidRPr="00F76970">
        <w:rPr>
          <w:sz w:val="22"/>
          <w:szCs w:val="22"/>
          <w:lang w:val="en-US"/>
        </w:rPr>
        <w:t xml:space="preserve">Yale Cancer Center, New Haven, CT, USA; </w:t>
      </w:r>
      <w:r w:rsidRPr="00F76970">
        <w:rPr>
          <w:sz w:val="22"/>
          <w:szCs w:val="22"/>
          <w:vertAlign w:val="superscript"/>
          <w:lang w:val="en-US"/>
        </w:rPr>
        <w:t>2</w:t>
      </w:r>
      <w:r w:rsidRPr="00F76970">
        <w:rPr>
          <w:sz w:val="22"/>
          <w:szCs w:val="22"/>
          <w:lang w:val="en-US"/>
        </w:rPr>
        <w:t xml:space="preserve">University of Chicago, Chicago, IL, USA; </w:t>
      </w:r>
      <w:r w:rsidRPr="00F76970">
        <w:rPr>
          <w:sz w:val="22"/>
          <w:szCs w:val="22"/>
          <w:vertAlign w:val="superscript"/>
          <w:lang w:val="en-US"/>
        </w:rPr>
        <w:t>3</w:t>
      </w:r>
      <w:r w:rsidRPr="00F76970">
        <w:rPr>
          <w:sz w:val="22"/>
          <w:szCs w:val="22"/>
          <w:lang w:val="en-US"/>
        </w:rPr>
        <w:t xml:space="preserve">National Cancer Center Hospital East, Kashiwa, Japan; </w:t>
      </w:r>
      <w:r w:rsidRPr="00F76970">
        <w:rPr>
          <w:sz w:val="22"/>
          <w:szCs w:val="22"/>
          <w:vertAlign w:val="superscript"/>
          <w:lang w:val="en-US"/>
        </w:rPr>
        <w:t>4</w:t>
      </w:r>
      <w:r w:rsidRPr="00F76970">
        <w:rPr>
          <w:sz w:val="22"/>
          <w:szCs w:val="22"/>
          <w:lang w:val="en-US"/>
        </w:rPr>
        <w:t xml:space="preserve">START, San Antonio, TX, USA; </w:t>
      </w:r>
      <w:r w:rsidRPr="00F76970">
        <w:rPr>
          <w:sz w:val="22"/>
          <w:szCs w:val="22"/>
          <w:vertAlign w:val="superscript"/>
          <w:lang w:val="en-US"/>
        </w:rPr>
        <w:t>5</w:t>
      </w:r>
      <w:r w:rsidRPr="00F76970">
        <w:rPr>
          <w:sz w:val="22"/>
          <w:szCs w:val="22"/>
          <w:lang w:val="en-US"/>
        </w:rPr>
        <w:t xml:space="preserve">Erasmus MC Cancer Institute, Rotterdam, The Netherlands; </w:t>
      </w:r>
      <w:r w:rsidRPr="00F76970">
        <w:rPr>
          <w:sz w:val="22"/>
          <w:szCs w:val="22"/>
          <w:vertAlign w:val="superscript"/>
          <w:lang w:val="en-US"/>
        </w:rPr>
        <w:t>6</w:t>
      </w:r>
      <w:r w:rsidRPr="00F76970">
        <w:rPr>
          <w:sz w:val="22"/>
          <w:szCs w:val="22"/>
          <w:lang w:val="en-US"/>
        </w:rPr>
        <w:t xml:space="preserve">START Madrid-FJD, Hospital Fundación Jiménez Díaz, Madrid, Spain; </w:t>
      </w:r>
      <w:r w:rsidRPr="00F76970">
        <w:rPr>
          <w:sz w:val="22"/>
          <w:szCs w:val="22"/>
          <w:vertAlign w:val="superscript"/>
          <w:lang w:val="en-US"/>
        </w:rPr>
        <w:t>7</w:t>
      </w:r>
      <w:r w:rsidRPr="00F76970">
        <w:rPr>
          <w:rFonts w:eastAsia="Times New Roman"/>
          <w:color w:val="000000"/>
          <w:sz w:val="22"/>
          <w:szCs w:val="22"/>
          <w:lang w:val="en-US"/>
        </w:rPr>
        <w:t>Cancer Center at Brown University, Lifespan Cancer Institute, Providence, RI, USA</w:t>
      </w:r>
      <w:r w:rsidRPr="00F76970">
        <w:rPr>
          <w:sz w:val="22"/>
          <w:szCs w:val="22"/>
          <w:lang w:val="en-US"/>
        </w:rPr>
        <w:t xml:space="preserve">; </w:t>
      </w:r>
      <w:r w:rsidRPr="00F76970">
        <w:rPr>
          <w:sz w:val="22"/>
          <w:szCs w:val="22"/>
          <w:vertAlign w:val="superscript"/>
          <w:lang w:val="en-US"/>
        </w:rPr>
        <w:t>8</w:t>
      </w:r>
      <w:r w:rsidRPr="00F76970">
        <w:rPr>
          <w:sz w:val="22"/>
          <w:szCs w:val="22"/>
          <w:lang w:val="en-US"/>
        </w:rPr>
        <w:t xml:space="preserve">Department of Medical Oncology, University Medical Center Utrecht, Utrecht, The Netherlands; </w:t>
      </w:r>
      <w:r w:rsidRPr="00F76970">
        <w:rPr>
          <w:sz w:val="22"/>
          <w:szCs w:val="22"/>
          <w:vertAlign w:val="superscript"/>
          <w:lang w:val="en-US"/>
        </w:rPr>
        <w:t>9</w:t>
      </w:r>
      <w:r w:rsidRPr="00F76970">
        <w:rPr>
          <w:sz w:val="22"/>
          <w:szCs w:val="22"/>
          <w:lang w:val="en-US"/>
        </w:rPr>
        <w:t xml:space="preserve">AbbVie Inc., North Chicago, IL, USA; </w:t>
      </w:r>
      <w:r w:rsidRPr="00F76970">
        <w:rPr>
          <w:sz w:val="22"/>
          <w:szCs w:val="22"/>
          <w:vertAlign w:val="superscript"/>
          <w:lang w:val="en-US"/>
        </w:rPr>
        <w:t>10</w:t>
      </w:r>
      <w:r w:rsidRPr="00F76970">
        <w:rPr>
          <w:sz w:val="22"/>
          <w:szCs w:val="22"/>
          <w:lang w:val="en-US"/>
        </w:rPr>
        <w:t>START Madrid-CIOCC, Centro Integral Oncológico Clara Campal, Madrid, Spain</w:t>
      </w:r>
    </w:p>
    <w:p w14:paraId="13A38619" w14:textId="77777777" w:rsidR="002F4174" w:rsidRPr="00F76970" w:rsidRDefault="002F4174" w:rsidP="002F4174">
      <w:pPr>
        <w:spacing w:after="240" w:line="480" w:lineRule="auto"/>
        <w:rPr>
          <w:color w:val="000000" w:themeColor="text1"/>
          <w:sz w:val="22"/>
          <w:szCs w:val="22"/>
          <w:lang w:val="en-US"/>
        </w:rPr>
      </w:pPr>
      <w:r w:rsidRPr="00F76970">
        <w:rPr>
          <w:color w:val="000000" w:themeColor="text1"/>
          <w:sz w:val="22"/>
          <w:szCs w:val="22"/>
          <w:lang w:val="en-US"/>
        </w:rPr>
        <w:t>*Former employee of AbbVie.</w:t>
      </w:r>
    </w:p>
    <w:p w14:paraId="035C1E17" w14:textId="77777777" w:rsidR="002F4174" w:rsidRPr="00F76970" w:rsidRDefault="002F4174" w:rsidP="002F4174">
      <w:pPr>
        <w:spacing w:line="480" w:lineRule="auto"/>
        <w:rPr>
          <w:b/>
          <w:bCs/>
          <w:color w:val="000000" w:themeColor="text1"/>
          <w:sz w:val="22"/>
          <w:szCs w:val="22"/>
          <w:lang w:val="en-US"/>
        </w:rPr>
      </w:pPr>
      <w:r w:rsidRPr="00F76970">
        <w:rPr>
          <w:b/>
          <w:bCs/>
          <w:color w:val="000000" w:themeColor="text1"/>
          <w:sz w:val="22"/>
          <w:szCs w:val="22"/>
          <w:lang w:val="en-US"/>
        </w:rPr>
        <w:t xml:space="preserve">Corresponding author: </w:t>
      </w:r>
    </w:p>
    <w:p w14:paraId="7FFB03E3" w14:textId="77777777" w:rsidR="002F4174" w:rsidRPr="00F76970" w:rsidRDefault="002F4174" w:rsidP="002F4174">
      <w:pPr>
        <w:spacing w:line="480" w:lineRule="auto"/>
        <w:rPr>
          <w:color w:val="000000" w:themeColor="text1"/>
          <w:sz w:val="22"/>
          <w:szCs w:val="22"/>
          <w:lang w:val="en-US"/>
        </w:rPr>
      </w:pPr>
      <w:r w:rsidRPr="00F76970">
        <w:rPr>
          <w:color w:val="000000" w:themeColor="text1"/>
          <w:sz w:val="22"/>
          <w:szCs w:val="22"/>
          <w:lang w:val="en-US"/>
        </w:rPr>
        <w:t>Emiliano Calvo, MD, PhD</w:t>
      </w:r>
    </w:p>
    <w:p w14:paraId="5BD109C2" w14:textId="77777777" w:rsidR="002F4174" w:rsidRPr="00F76970" w:rsidRDefault="002F4174" w:rsidP="002F4174">
      <w:pPr>
        <w:spacing w:line="480" w:lineRule="auto"/>
        <w:rPr>
          <w:color w:val="000000" w:themeColor="text1"/>
          <w:sz w:val="22"/>
          <w:szCs w:val="22"/>
          <w:lang w:val="en-US"/>
        </w:rPr>
      </w:pPr>
      <w:r w:rsidRPr="00F76970">
        <w:rPr>
          <w:color w:val="000000" w:themeColor="text1"/>
          <w:sz w:val="22"/>
          <w:szCs w:val="22"/>
          <w:lang w:val="en-US"/>
        </w:rPr>
        <w:t>START Madrid-CIOCC</w:t>
      </w:r>
    </w:p>
    <w:p w14:paraId="7D703FB3" w14:textId="77777777" w:rsidR="002F4174" w:rsidRPr="00F76970" w:rsidRDefault="002F4174" w:rsidP="002F4174">
      <w:pPr>
        <w:spacing w:line="480" w:lineRule="auto"/>
        <w:rPr>
          <w:color w:val="000000" w:themeColor="text1"/>
          <w:sz w:val="22"/>
          <w:szCs w:val="22"/>
          <w:lang w:val="en-US"/>
        </w:rPr>
      </w:pPr>
      <w:r w:rsidRPr="00F76970">
        <w:rPr>
          <w:color w:val="000000" w:themeColor="text1"/>
          <w:sz w:val="22"/>
          <w:szCs w:val="22"/>
          <w:lang w:val="en-US"/>
        </w:rPr>
        <w:t>Centro Integral Oncológico Clara Campal</w:t>
      </w:r>
    </w:p>
    <w:p w14:paraId="5648A944" w14:textId="77777777" w:rsidR="002F4174" w:rsidRPr="00F76970" w:rsidRDefault="002F4174" w:rsidP="002F4174">
      <w:pPr>
        <w:spacing w:line="480" w:lineRule="auto"/>
        <w:rPr>
          <w:color w:val="000000" w:themeColor="text1"/>
          <w:sz w:val="22"/>
          <w:szCs w:val="22"/>
          <w:lang w:val="en-US"/>
        </w:rPr>
      </w:pPr>
      <w:r w:rsidRPr="00F76970">
        <w:rPr>
          <w:color w:val="000000" w:themeColor="text1"/>
          <w:sz w:val="22"/>
          <w:szCs w:val="22"/>
          <w:lang w:val="en-US"/>
        </w:rPr>
        <w:t xml:space="preserve">Hospital Madrid Norte Sanchinarro </w:t>
      </w:r>
    </w:p>
    <w:p w14:paraId="3C927DA1" w14:textId="77777777" w:rsidR="002F4174" w:rsidRPr="00F76970" w:rsidRDefault="002F4174" w:rsidP="002F4174">
      <w:pPr>
        <w:spacing w:line="480" w:lineRule="auto"/>
        <w:rPr>
          <w:color w:val="000000" w:themeColor="text1"/>
          <w:sz w:val="22"/>
          <w:szCs w:val="22"/>
          <w:lang w:val="en-US"/>
        </w:rPr>
      </w:pPr>
      <w:r w:rsidRPr="00F76970">
        <w:rPr>
          <w:color w:val="000000" w:themeColor="text1"/>
          <w:sz w:val="22"/>
          <w:szCs w:val="22"/>
          <w:lang w:val="en-US"/>
        </w:rPr>
        <w:t>Calle Oña, 10. 28050 Madrid, Spain</w:t>
      </w:r>
    </w:p>
    <w:p w14:paraId="5AEA60DA" w14:textId="77777777" w:rsidR="002F4174" w:rsidRPr="00F76970" w:rsidRDefault="002F4174" w:rsidP="002F4174">
      <w:pPr>
        <w:spacing w:after="240" w:line="480" w:lineRule="auto"/>
        <w:rPr>
          <w:color w:val="000000" w:themeColor="text1"/>
          <w:sz w:val="22"/>
          <w:szCs w:val="22"/>
          <w:lang w:val="en-US"/>
        </w:rPr>
      </w:pPr>
      <w:r w:rsidRPr="00F76970">
        <w:rPr>
          <w:color w:val="000000" w:themeColor="text1"/>
          <w:sz w:val="22"/>
          <w:szCs w:val="22"/>
          <w:lang w:val="en-US"/>
        </w:rPr>
        <w:t>Email: emiliano.calvo@startmadrid.com</w:t>
      </w:r>
    </w:p>
    <w:p w14:paraId="6C928374" w14:textId="2A62365A" w:rsidR="002F4174" w:rsidRDefault="002F4174" w:rsidP="002F4174">
      <w:pPr>
        <w:spacing w:line="480" w:lineRule="auto"/>
        <w:rPr>
          <w:sz w:val="22"/>
          <w:szCs w:val="22"/>
          <w:lang w:val="en-US"/>
        </w:rPr>
      </w:pPr>
      <w:r w:rsidRPr="00F76970">
        <w:rPr>
          <w:b/>
          <w:bCs/>
          <w:sz w:val="22"/>
          <w:szCs w:val="22"/>
          <w:lang w:val="en-US"/>
        </w:rPr>
        <w:t>Target journal:</w:t>
      </w:r>
      <w:r w:rsidRPr="00F76970">
        <w:rPr>
          <w:sz w:val="22"/>
          <w:szCs w:val="22"/>
          <w:lang w:val="en-US"/>
        </w:rPr>
        <w:t xml:space="preserve"> Investigational New Drugs</w:t>
      </w:r>
    </w:p>
    <w:bookmarkEnd w:id="0"/>
    <w:p w14:paraId="14CBF4D6" w14:textId="77777777" w:rsidR="002F4174" w:rsidRDefault="002F4174">
      <w:pPr>
        <w:spacing w:after="160" w:line="259" w:lineRule="auto"/>
        <w:rPr>
          <w:sz w:val="22"/>
          <w:szCs w:val="22"/>
          <w:lang w:val="en-US"/>
        </w:rPr>
      </w:pPr>
      <w:r>
        <w:rPr>
          <w:sz w:val="22"/>
          <w:szCs w:val="22"/>
          <w:lang w:val="en-US"/>
        </w:rPr>
        <w:br w:type="page"/>
      </w:r>
    </w:p>
    <w:p w14:paraId="5E86BF5F" w14:textId="1BF35313" w:rsidR="003D135E" w:rsidRPr="00DC72EA" w:rsidRDefault="008356CE" w:rsidP="003D135E">
      <w:pPr>
        <w:spacing w:line="480" w:lineRule="auto"/>
        <w:rPr>
          <w:rFonts w:cstheme="minorHAnsi"/>
          <w:sz w:val="22"/>
          <w:szCs w:val="22"/>
          <w:lang w:val="en-US"/>
        </w:rPr>
      </w:pPr>
      <w:r w:rsidRPr="00DC72EA">
        <w:rPr>
          <w:rFonts w:cstheme="minorHAnsi"/>
          <w:b/>
          <w:sz w:val="22"/>
          <w:szCs w:val="22"/>
          <w:lang w:val="en-US"/>
        </w:rPr>
        <w:lastRenderedPageBreak/>
        <w:t>Online Resource 1</w:t>
      </w:r>
      <w:r w:rsidR="00890E12" w:rsidRPr="00DC72EA">
        <w:rPr>
          <w:rFonts w:cstheme="minorHAnsi"/>
          <w:b/>
          <w:sz w:val="22"/>
          <w:szCs w:val="22"/>
          <w:lang w:val="en-US"/>
        </w:rPr>
        <w:t xml:space="preserve"> – Methods</w:t>
      </w:r>
    </w:p>
    <w:p w14:paraId="42C9F955" w14:textId="4BBC3DE1" w:rsidR="0091238D" w:rsidRPr="00DC72EA" w:rsidRDefault="0091238D" w:rsidP="003D135E">
      <w:pPr>
        <w:spacing w:line="480" w:lineRule="auto"/>
        <w:rPr>
          <w:rFonts w:cstheme="minorHAnsi"/>
          <w:sz w:val="22"/>
          <w:szCs w:val="22"/>
          <w:u w:val="single"/>
          <w:lang w:val="en-US"/>
        </w:rPr>
      </w:pPr>
      <w:bookmarkStart w:id="1" w:name="_Hlk86224308"/>
      <w:r w:rsidRPr="00DC72EA">
        <w:rPr>
          <w:rFonts w:cstheme="minorHAnsi"/>
          <w:sz w:val="22"/>
          <w:szCs w:val="22"/>
          <w:u w:val="single"/>
          <w:lang w:val="en-US"/>
        </w:rPr>
        <w:t xml:space="preserve">Pharmacokinetic </w:t>
      </w:r>
      <w:r w:rsidRPr="00DC72EA">
        <w:rPr>
          <w:sz w:val="22"/>
          <w:szCs w:val="22"/>
          <w:u w:val="single"/>
          <w:lang w:val="en-US"/>
        </w:rPr>
        <w:t>analysis</w:t>
      </w:r>
    </w:p>
    <w:p w14:paraId="26DA5FD3" w14:textId="229AF473" w:rsidR="0091238D" w:rsidRPr="00DC72EA" w:rsidRDefault="0091238D" w:rsidP="00AA406A">
      <w:pPr>
        <w:spacing w:after="240" w:line="480" w:lineRule="auto"/>
        <w:rPr>
          <w:rFonts w:cstheme="minorHAnsi"/>
          <w:sz w:val="22"/>
          <w:szCs w:val="22"/>
          <w:lang w:val="en-US"/>
        </w:rPr>
      </w:pPr>
      <w:r w:rsidRPr="00DC72EA">
        <w:rPr>
          <w:sz w:val="22"/>
          <w:szCs w:val="22"/>
          <w:lang w:val="en-US"/>
        </w:rPr>
        <w:t>Blood samples for pharmacokinetic analysis were collected in cycle (C)1 and 3 pre-dose, and 0.25, 2, 4, 8, 24, 48, 168, and 336 h post-dose; in C2 pre-dose, and 0.25, 24, and 168 h post-dose; C4–16 on day 1 pre-dose; after C16, Q8W pre-dose; after C36, Q16W pre-dose; and at the final visit. Pharmacokinetic parameters, including maximum observed plasma concentration (C</w:t>
      </w:r>
      <w:r w:rsidRPr="00DC72EA">
        <w:rPr>
          <w:sz w:val="22"/>
          <w:szCs w:val="22"/>
          <w:vertAlign w:val="subscript"/>
          <w:lang w:val="en-US"/>
        </w:rPr>
        <w:t>max</w:t>
      </w:r>
      <w:r w:rsidRPr="00DC72EA">
        <w:rPr>
          <w:sz w:val="22"/>
          <w:szCs w:val="22"/>
          <w:lang w:val="en-US"/>
        </w:rPr>
        <w:t>), the time to C</w:t>
      </w:r>
      <w:r w:rsidRPr="00DC72EA">
        <w:rPr>
          <w:sz w:val="22"/>
          <w:szCs w:val="22"/>
          <w:vertAlign w:val="subscript"/>
          <w:lang w:val="en-US"/>
        </w:rPr>
        <w:t>max</w:t>
      </w:r>
      <w:r w:rsidRPr="00DC72EA">
        <w:rPr>
          <w:sz w:val="22"/>
          <w:szCs w:val="22"/>
          <w:lang w:val="en-US"/>
        </w:rPr>
        <w:t>, and area under the plasma concentration-time curve were calculated using non-compartmental methods for the dose-optimization cohort.</w:t>
      </w:r>
    </w:p>
    <w:p w14:paraId="09D9AE20" w14:textId="6BB2BB57" w:rsidR="00425885" w:rsidRPr="00DC72EA" w:rsidRDefault="00E75E15" w:rsidP="003D135E">
      <w:pPr>
        <w:spacing w:line="480" w:lineRule="auto"/>
        <w:rPr>
          <w:rFonts w:cstheme="minorHAnsi"/>
          <w:sz w:val="22"/>
          <w:szCs w:val="22"/>
          <w:lang w:val="en-US"/>
        </w:rPr>
      </w:pPr>
      <w:r w:rsidRPr="00DC72EA">
        <w:rPr>
          <w:rFonts w:cstheme="minorHAnsi"/>
          <w:sz w:val="22"/>
          <w:szCs w:val="22"/>
          <w:u w:val="single"/>
          <w:lang w:val="en-US"/>
        </w:rPr>
        <w:t xml:space="preserve">Eftozanermin alfa </w:t>
      </w:r>
      <w:r w:rsidR="00932844" w:rsidRPr="00DC72EA">
        <w:rPr>
          <w:rFonts w:cstheme="minorHAnsi"/>
          <w:sz w:val="22"/>
          <w:szCs w:val="22"/>
          <w:u w:val="single"/>
          <w:lang w:val="en-US"/>
        </w:rPr>
        <w:t>quantification</w:t>
      </w:r>
    </w:p>
    <w:p w14:paraId="64FCF61D" w14:textId="48D39D7F" w:rsidR="00316EF3" w:rsidRPr="00DC72EA" w:rsidRDefault="00316EF3" w:rsidP="00316EF3">
      <w:pPr>
        <w:spacing w:line="480" w:lineRule="auto"/>
        <w:rPr>
          <w:rFonts w:cstheme="minorHAnsi"/>
          <w:sz w:val="22"/>
          <w:szCs w:val="22"/>
          <w:lang w:val="en-US"/>
        </w:rPr>
      </w:pPr>
      <w:r w:rsidRPr="00DC72EA">
        <w:rPr>
          <w:rFonts w:cstheme="minorHAnsi"/>
          <w:sz w:val="22"/>
          <w:szCs w:val="22"/>
          <w:lang w:val="en-US"/>
        </w:rPr>
        <w:t xml:space="preserve">The method for the determination of eftozanermin alfa in human serum was based on an electrochemiluminescence </w:t>
      </w:r>
      <w:r w:rsidR="00584EA1" w:rsidRPr="00DC72EA">
        <w:rPr>
          <w:rFonts w:cstheme="minorHAnsi"/>
          <w:sz w:val="22"/>
          <w:szCs w:val="22"/>
          <w:lang w:val="en-US"/>
        </w:rPr>
        <w:t>ligand-</w:t>
      </w:r>
      <w:r w:rsidRPr="00DC72EA">
        <w:rPr>
          <w:rFonts w:cstheme="minorHAnsi"/>
          <w:sz w:val="22"/>
          <w:szCs w:val="22"/>
          <w:lang w:val="en-US"/>
        </w:rPr>
        <w:t xml:space="preserve">binding assay in a </w:t>
      </w:r>
      <w:r w:rsidR="00C1365A" w:rsidRPr="00DC72EA">
        <w:rPr>
          <w:rFonts w:cstheme="minorHAnsi"/>
          <w:sz w:val="22"/>
          <w:szCs w:val="22"/>
          <w:lang w:val="en-US"/>
        </w:rPr>
        <w:t>"</w:t>
      </w:r>
      <w:r w:rsidRPr="00DC72EA">
        <w:rPr>
          <w:rFonts w:cstheme="minorHAnsi"/>
          <w:sz w:val="22"/>
          <w:szCs w:val="22"/>
          <w:lang w:val="en-US"/>
        </w:rPr>
        <w:t>step-by-step" format.</w:t>
      </w:r>
    </w:p>
    <w:p w14:paraId="577A97CA" w14:textId="5274BCAF" w:rsidR="00316EF3" w:rsidRPr="00DC72EA" w:rsidRDefault="00316EF3" w:rsidP="00316EF3">
      <w:pPr>
        <w:spacing w:line="480" w:lineRule="auto"/>
        <w:rPr>
          <w:rFonts w:cstheme="minorHAnsi"/>
          <w:sz w:val="22"/>
          <w:szCs w:val="22"/>
          <w:lang w:val="en-US"/>
        </w:rPr>
      </w:pPr>
      <w:r w:rsidRPr="00DC72EA">
        <w:rPr>
          <w:rFonts w:cstheme="minorHAnsi"/>
          <w:sz w:val="22"/>
          <w:szCs w:val="22"/>
          <w:lang w:val="en-US"/>
        </w:rPr>
        <w:t xml:space="preserve">For the quantification of eftozanermin alfa, streptavidin-coated </w:t>
      </w:r>
      <w:r w:rsidR="00776031" w:rsidRPr="00DC72EA">
        <w:rPr>
          <w:rFonts w:cstheme="minorHAnsi"/>
          <w:sz w:val="22"/>
          <w:szCs w:val="22"/>
          <w:lang w:val="en-US"/>
        </w:rPr>
        <w:t>electrochemiluminescent (</w:t>
      </w:r>
      <w:r w:rsidRPr="00DC72EA">
        <w:rPr>
          <w:rFonts w:cstheme="minorHAnsi"/>
          <w:sz w:val="22"/>
          <w:szCs w:val="22"/>
          <w:lang w:val="en-US"/>
        </w:rPr>
        <w:t>ECL</w:t>
      </w:r>
      <w:r w:rsidR="00776031" w:rsidRPr="00DC72EA">
        <w:rPr>
          <w:rFonts w:cstheme="minorHAnsi"/>
          <w:sz w:val="22"/>
          <w:szCs w:val="22"/>
          <w:lang w:val="en-US"/>
        </w:rPr>
        <w:t>)</w:t>
      </w:r>
      <w:r w:rsidRPr="00DC72EA">
        <w:rPr>
          <w:rFonts w:cstheme="minorHAnsi"/>
          <w:sz w:val="22"/>
          <w:szCs w:val="22"/>
          <w:lang w:val="en-US"/>
        </w:rPr>
        <w:t xml:space="preserve"> 96-well standard plates (Meso</w:t>
      </w:r>
      <w:r w:rsidR="009A263E" w:rsidRPr="00DC72EA">
        <w:rPr>
          <w:rFonts w:cstheme="minorHAnsi"/>
          <w:sz w:val="22"/>
          <w:szCs w:val="22"/>
          <w:lang w:val="en-US"/>
        </w:rPr>
        <w:t xml:space="preserve"> Scale </w:t>
      </w:r>
      <w:r w:rsidRPr="00DC72EA">
        <w:rPr>
          <w:rFonts w:cstheme="minorHAnsi"/>
          <w:sz w:val="22"/>
          <w:szCs w:val="22"/>
          <w:lang w:val="en-US"/>
        </w:rPr>
        <w:t>Discovery</w:t>
      </w:r>
      <w:r w:rsidR="009A263E" w:rsidRPr="00DC72EA">
        <w:rPr>
          <w:rFonts w:cstheme="minorHAnsi"/>
          <w:sz w:val="22"/>
          <w:szCs w:val="22"/>
          <w:lang w:val="en-US"/>
        </w:rPr>
        <w:t>, Rockville, MD</w:t>
      </w:r>
      <w:r w:rsidRPr="00DC72EA">
        <w:rPr>
          <w:rFonts w:cstheme="minorHAnsi"/>
          <w:sz w:val="22"/>
          <w:szCs w:val="22"/>
          <w:lang w:val="en-US"/>
        </w:rPr>
        <w:t xml:space="preserve">) were used. After a blocking step (incubation of </w:t>
      </w:r>
      <w:r w:rsidR="004058B5" w:rsidRPr="00DC72EA">
        <w:rPr>
          <w:rFonts w:cstheme="minorHAnsi"/>
          <w:sz w:val="22"/>
          <w:szCs w:val="22"/>
          <w:lang w:val="en-US"/>
        </w:rPr>
        <w:t>1×</w:t>
      </w:r>
      <w:r w:rsidR="00727209" w:rsidRPr="00DC72EA">
        <w:rPr>
          <w:rFonts w:cstheme="minorHAnsi"/>
          <w:sz w:val="22"/>
          <w:szCs w:val="22"/>
          <w:lang w:val="en-US"/>
        </w:rPr>
        <w:t xml:space="preserve">tris-buffered saline </w:t>
      </w:r>
      <w:r w:rsidR="008C3BAD" w:rsidRPr="00DC72EA">
        <w:rPr>
          <w:rFonts w:cstheme="minorHAnsi"/>
          <w:sz w:val="22"/>
          <w:szCs w:val="22"/>
          <w:lang w:val="en-US"/>
        </w:rPr>
        <w:t>[</w:t>
      </w:r>
      <w:r w:rsidR="004058B5" w:rsidRPr="00DC72EA">
        <w:rPr>
          <w:rFonts w:cstheme="minorHAnsi"/>
          <w:sz w:val="22"/>
          <w:szCs w:val="22"/>
          <w:lang w:val="en-US"/>
        </w:rPr>
        <w:t>TBS</w:t>
      </w:r>
      <w:r w:rsidR="008C3BAD" w:rsidRPr="00DC72EA">
        <w:rPr>
          <w:rFonts w:cstheme="minorHAnsi"/>
          <w:sz w:val="22"/>
          <w:szCs w:val="22"/>
          <w:lang w:val="en-US"/>
        </w:rPr>
        <w:t>]</w:t>
      </w:r>
      <w:r w:rsidRPr="00DC72EA">
        <w:rPr>
          <w:rFonts w:cstheme="minorHAnsi"/>
          <w:sz w:val="22"/>
          <w:szCs w:val="22"/>
          <w:lang w:val="en-US"/>
        </w:rPr>
        <w:t xml:space="preserve">/1% casein for </w:t>
      </w:r>
      <w:r w:rsidR="008C3BAD" w:rsidRPr="00DC72EA">
        <w:rPr>
          <w:rFonts w:cstheme="minorHAnsi"/>
          <w:sz w:val="22"/>
          <w:szCs w:val="22"/>
          <w:lang w:val="en-US"/>
        </w:rPr>
        <w:t xml:space="preserve">1 </w:t>
      </w:r>
      <w:r w:rsidRPr="00DC72EA">
        <w:rPr>
          <w:rFonts w:cstheme="minorHAnsi"/>
          <w:sz w:val="22"/>
          <w:szCs w:val="22"/>
          <w:lang w:val="en-US"/>
        </w:rPr>
        <w:t xml:space="preserve">hour), plates were washed and subsequently incubated with Bio Anti Id mAb 2 ABBV-621, which binds to the streptavidin coating of the ECL 96-well plate. Unbound material was removed by washing. </w:t>
      </w:r>
      <w:r w:rsidR="004C6D23" w:rsidRPr="00DC72EA">
        <w:rPr>
          <w:rFonts w:cstheme="minorHAnsi"/>
          <w:sz w:val="22"/>
          <w:szCs w:val="22"/>
          <w:lang w:val="en-US"/>
        </w:rPr>
        <w:t>Standar</w:t>
      </w:r>
      <w:r w:rsidR="00706BB3" w:rsidRPr="00DC72EA">
        <w:rPr>
          <w:rFonts w:cstheme="minorHAnsi"/>
          <w:sz w:val="22"/>
          <w:szCs w:val="22"/>
          <w:lang w:val="en-US"/>
        </w:rPr>
        <w:t>d</w:t>
      </w:r>
      <w:r w:rsidR="00226E66" w:rsidRPr="00DC72EA">
        <w:rPr>
          <w:rFonts w:cstheme="minorHAnsi"/>
          <w:sz w:val="22"/>
          <w:szCs w:val="22"/>
          <w:lang w:val="en-US"/>
        </w:rPr>
        <w:t>s</w:t>
      </w:r>
      <w:r w:rsidR="00706BB3" w:rsidRPr="00DC72EA">
        <w:rPr>
          <w:rFonts w:cstheme="minorHAnsi"/>
          <w:sz w:val="22"/>
          <w:szCs w:val="22"/>
          <w:lang w:val="en-US"/>
        </w:rPr>
        <w:t xml:space="preserve"> (</w:t>
      </w:r>
      <w:r w:rsidRPr="00DC72EA">
        <w:rPr>
          <w:rFonts w:cstheme="minorHAnsi"/>
          <w:sz w:val="22"/>
          <w:szCs w:val="22"/>
          <w:lang w:val="en-US"/>
        </w:rPr>
        <w:t>STD</w:t>
      </w:r>
      <w:r w:rsidR="00226E66" w:rsidRPr="00DC72EA">
        <w:rPr>
          <w:rFonts w:cstheme="minorHAnsi"/>
          <w:sz w:val="22"/>
          <w:szCs w:val="22"/>
          <w:lang w:val="en-US"/>
        </w:rPr>
        <w:t>s</w:t>
      </w:r>
      <w:r w:rsidR="00706BB3" w:rsidRPr="00DC72EA">
        <w:rPr>
          <w:rFonts w:cstheme="minorHAnsi"/>
          <w:sz w:val="22"/>
          <w:szCs w:val="22"/>
          <w:lang w:val="en-US"/>
        </w:rPr>
        <w:t>)</w:t>
      </w:r>
      <w:r w:rsidRPr="00DC72EA">
        <w:rPr>
          <w:rFonts w:cstheme="minorHAnsi"/>
          <w:sz w:val="22"/>
          <w:szCs w:val="22"/>
          <w:lang w:val="en-US"/>
        </w:rPr>
        <w:t xml:space="preserve"> and </w:t>
      </w:r>
      <w:r w:rsidR="00706BB3" w:rsidRPr="00DC72EA">
        <w:rPr>
          <w:rFonts w:cstheme="minorHAnsi"/>
          <w:sz w:val="22"/>
          <w:szCs w:val="22"/>
          <w:lang w:val="en-US"/>
        </w:rPr>
        <w:t>quality control (</w:t>
      </w:r>
      <w:r w:rsidRPr="00DC72EA">
        <w:rPr>
          <w:rFonts w:cstheme="minorHAnsi"/>
          <w:sz w:val="22"/>
          <w:szCs w:val="22"/>
          <w:lang w:val="en-US"/>
        </w:rPr>
        <w:t>QC</w:t>
      </w:r>
      <w:r w:rsidR="00706BB3" w:rsidRPr="00DC72EA">
        <w:rPr>
          <w:rFonts w:cstheme="minorHAnsi"/>
          <w:sz w:val="22"/>
          <w:szCs w:val="22"/>
          <w:lang w:val="en-US"/>
        </w:rPr>
        <w:t>)</w:t>
      </w:r>
      <w:r w:rsidRPr="00DC72EA">
        <w:rPr>
          <w:rFonts w:cstheme="minorHAnsi"/>
          <w:sz w:val="22"/>
          <w:szCs w:val="22"/>
          <w:lang w:val="en-US"/>
        </w:rPr>
        <w:t xml:space="preserve"> samples were diluted 1:10 using 0.</w:t>
      </w:r>
      <w:r w:rsidR="001455C3" w:rsidRPr="00DC72EA">
        <w:rPr>
          <w:rFonts w:cstheme="minorHAnsi"/>
          <w:sz w:val="22"/>
          <w:szCs w:val="22"/>
          <w:lang w:val="en-US"/>
        </w:rPr>
        <w:t>1×TBS</w:t>
      </w:r>
      <w:r w:rsidRPr="00DC72EA">
        <w:rPr>
          <w:rFonts w:cstheme="minorHAnsi"/>
          <w:sz w:val="22"/>
          <w:szCs w:val="22"/>
          <w:lang w:val="en-US"/>
        </w:rPr>
        <w:t>/0.1% casein buffer. Unknown study samples were also diluted 1:10 or higher. The diluted STDs, QCs</w:t>
      </w:r>
      <w:r w:rsidR="001455C3" w:rsidRPr="00DC72EA">
        <w:rPr>
          <w:rFonts w:cstheme="minorHAnsi"/>
          <w:sz w:val="22"/>
          <w:szCs w:val="22"/>
          <w:lang w:val="en-US"/>
        </w:rPr>
        <w:t>,</w:t>
      </w:r>
      <w:r w:rsidRPr="00DC72EA">
        <w:rPr>
          <w:rFonts w:cstheme="minorHAnsi"/>
          <w:sz w:val="22"/>
          <w:szCs w:val="22"/>
          <w:lang w:val="en-US"/>
        </w:rPr>
        <w:t xml:space="preserve"> and study samples were transferred to the pre-treated ECL 96-well plate and incubated for </w:t>
      </w:r>
      <w:r w:rsidR="001455C3" w:rsidRPr="00DC72EA">
        <w:rPr>
          <w:rFonts w:cstheme="minorHAnsi"/>
          <w:sz w:val="22"/>
          <w:szCs w:val="22"/>
          <w:lang w:val="en-US"/>
        </w:rPr>
        <w:t xml:space="preserve">1 </w:t>
      </w:r>
      <w:r w:rsidRPr="00DC72EA">
        <w:rPr>
          <w:rFonts w:cstheme="minorHAnsi"/>
          <w:sz w:val="22"/>
          <w:szCs w:val="22"/>
          <w:lang w:val="en-US"/>
        </w:rPr>
        <w:t xml:space="preserve">hour. </w:t>
      </w:r>
      <w:r w:rsidR="00226E66" w:rsidRPr="00DC72EA">
        <w:rPr>
          <w:rFonts w:cstheme="minorHAnsi"/>
          <w:sz w:val="22"/>
          <w:szCs w:val="22"/>
          <w:lang w:val="en-US"/>
        </w:rPr>
        <w:t xml:space="preserve">Eftozanermin alfa </w:t>
      </w:r>
      <w:r w:rsidR="008F7F91" w:rsidRPr="00DC72EA">
        <w:rPr>
          <w:rFonts w:cstheme="minorHAnsi"/>
          <w:sz w:val="22"/>
          <w:szCs w:val="22"/>
          <w:lang w:val="en-US"/>
        </w:rPr>
        <w:t xml:space="preserve">bound </w:t>
      </w:r>
      <w:r w:rsidRPr="00DC72EA">
        <w:rPr>
          <w:rFonts w:cstheme="minorHAnsi"/>
          <w:sz w:val="22"/>
          <w:szCs w:val="22"/>
          <w:lang w:val="en-US"/>
        </w:rPr>
        <w:t xml:space="preserve">to Bio Anti Id mAb 2 </w:t>
      </w:r>
      <w:r w:rsidR="00226E66" w:rsidRPr="00DC72EA">
        <w:rPr>
          <w:rFonts w:cstheme="minorHAnsi"/>
          <w:sz w:val="22"/>
          <w:szCs w:val="22"/>
          <w:lang w:val="en-US"/>
        </w:rPr>
        <w:t>eftozanermin alfa</w:t>
      </w:r>
      <w:r w:rsidR="003A58E7" w:rsidRPr="00DC72EA">
        <w:rPr>
          <w:rFonts w:cstheme="minorHAnsi"/>
          <w:sz w:val="22"/>
          <w:szCs w:val="22"/>
          <w:lang w:val="en-US"/>
        </w:rPr>
        <w:t xml:space="preserve">; </w:t>
      </w:r>
      <w:r w:rsidRPr="00DC72EA">
        <w:rPr>
          <w:rFonts w:cstheme="minorHAnsi"/>
          <w:sz w:val="22"/>
          <w:szCs w:val="22"/>
          <w:lang w:val="en-US"/>
        </w:rPr>
        <w:t>unbound material was removed by washing. Subsequently</w:t>
      </w:r>
      <w:r w:rsidR="003A58E7" w:rsidRPr="00DC72EA">
        <w:rPr>
          <w:rFonts w:cstheme="minorHAnsi"/>
          <w:sz w:val="22"/>
          <w:szCs w:val="22"/>
          <w:lang w:val="en-US"/>
        </w:rPr>
        <w:t>,</w:t>
      </w:r>
      <w:r w:rsidRPr="00DC72EA">
        <w:rPr>
          <w:rFonts w:cstheme="minorHAnsi"/>
          <w:sz w:val="22"/>
          <w:szCs w:val="22"/>
          <w:lang w:val="en-US"/>
        </w:rPr>
        <w:t xml:space="preserve"> plates were incubated with Sulfo Anti Id mAb </w:t>
      </w:r>
      <w:r w:rsidR="00226E66" w:rsidRPr="00DC72EA">
        <w:rPr>
          <w:rFonts w:cstheme="minorHAnsi"/>
          <w:sz w:val="22"/>
          <w:szCs w:val="22"/>
          <w:lang w:val="en-US"/>
        </w:rPr>
        <w:t xml:space="preserve">eftozanermin alfa </w:t>
      </w:r>
      <w:r w:rsidRPr="00DC72EA">
        <w:rPr>
          <w:rFonts w:cstheme="minorHAnsi"/>
          <w:sz w:val="22"/>
          <w:szCs w:val="22"/>
          <w:lang w:val="en-US"/>
        </w:rPr>
        <w:t xml:space="preserve">for </w:t>
      </w:r>
      <w:r w:rsidR="003A58E7" w:rsidRPr="00DC72EA">
        <w:rPr>
          <w:rFonts w:cstheme="minorHAnsi"/>
          <w:sz w:val="22"/>
          <w:szCs w:val="22"/>
          <w:lang w:val="en-US"/>
        </w:rPr>
        <w:t xml:space="preserve">1 </w:t>
      </w:r>
      <w:r w:rsidRPr="00DC72EA">
        <w:rPr>
          <w:rFonts w:cstheme="minorHAnsi"/>
          <w:sz w:val="22"/>
          <w:szCs w:val="22"/>
          <w:lang w:val="en-US"/>
        </w:rPr>
        <w:t xml:space="preserve">hour to enable detection of captured </w:t>
      </w:r>
      <w:r w:rsidR="00226E66" w:rsidRPr="00DC72EA">
        <w:rPr>
          <w:rFonts w:cstheme="minorHAnsi"/>
          <w:sz w:val="22"/>
          <w:szCs w:val="22"/>
          <w:lang w:val="en-US"/>
        </w:rPr>
        <w:t xml:space="preserve">eftozanermin alfa </w:t>
      </w:r>
      <w:r w:rsidRPr="00DC72EA">
        <w:rPr>
          <w:rFonts w:cstheme="minorHAnsi"/>
          <w:sz w:val="22"/>
          <w:szCs w:val="22"/>
          <w:lang w:val="en-US"/>
        </w:rPr>
        <w:t>molecules. After a subsequent washing step to remove unbound material, ECL plate</w:t>
      </w:r>
      <w:r w:rsidR="00CF6483" w:rsidRPr="00DC72EA">
        <w:rPr>
          <w:rFonts w:cstheme="minorHAnsi"/>
          <w:sz w:val="22"/>
          <w:szCs w:val="22"/>
          <w:lang w:val="en-US"/>
        </w:rPr>
        <w:t>s</w:t>
      </w:r>
      <w:r w:rsidRPr="00DC72EA">
        <w:rPr>
          <w:rFonts w:cstheme="minorHAnsi"/>
          <w:sz w:val="22"/>
          <w:szCs w:val="22"/>
          <w:lang w:val="en-US"/>
        </w:rPr>
        <w:t xml:space="preserve"> were incubated using MSD read</w:t>
      </w:r>
      <w:r w:rsidR="00135DBE" w:rsidRPr="00DC72EA">
        <w:rPr>
          <w:rFonts w:cstheme="minorHAnsi"/>
          <w:sz w:val="22"/>
          <w:szCs w:val="22"/>
          <w:lang w:val="en-US"/>
        </w:rPr>
        <w:t xml:space="preserve"> </w:t>
      </w:r>
      <w:r w:rsidRPr="00DC72EA">
        <w:rPr>
          <w:rFonts w:cstheme="minorHAnsi"/>
          <w:sz w:val="22"/>
          <w:szCs w:val="22"/>
          <w:lang w:val="en-US"/>
        </w:rPr>
        <w:t xml:space="preserve">buffer </w:t>
      </w:r>
      <w:r w:rsidR="00CF6483" w:rsidRPr="00DC72EA">
        <w:rPr>
          <w:rFonts w:cstheme="minorHAnsi"/>
          <w:sz w:val="22"/>
          <w:szCs w:val="22"/>
          <w:lang w:val="en-US"/>
        </w:rPr>
        <w:t xml:space="preserve">two times </w:t>
      </w:r>
      <w:r w:rsidRPr="00DC72EA">
        <w:rPr>
          <w:rFonts w:cstheme="minorHAnsi"/>
          <w:sz w:val="22"/>
          <w:szCs w:val="22"/>
          <w:lang w:val="en-US"/>
        </w:rPr>
        <w:t xml:space="preserve">for </w:t>
      </w:r>
      <w:r w:rsidR="00CF6483" w:rsidRPr="00DC72EA">
        <w:rPr>
          <w:rFonts w:cstheme="minorHAnsi"/>
          <w:sz w:val="22"/>
          <w:szCs w:val="22"/>
          <w:lang w:val="en-US"/>
        </w:rPr>
        <w:t xml:space="preserve">5 </w:t>
      </w:r>
      <w:r w:rsidRPr="00DC72EA">
        <w:rPr>
          <w:rFonts w:cstheme="minorHAnsi"/>
          <w:sz w:val="22"/>
          <w:szCs w:val="22"/>
          <w:lang w:val="en-US"/>
        </w:rPr>
        <w:t>minutes and emitted light signals were detected using a Quick</w:t>
      </w:r>
      <w:r w:rsidR="002F0366" w:rsidRPr="00DC72EA">
        <w:rPr>
          <w:rFonts w:cstheme="minorHAnsi"/>
          <w:sz w:val="22"/>
          <w:szCs w:val="22"/>
          <w:lang w:val="en-US"/>
        </w:rPr>
        <w:t>P</w:t>
      </w:r>
      <w:r w:rsidRPr="00DC72EA">
        <w:rPr>
          <w:rFonts w:cstheme="minorHAnsi"/>
          <w:sz w:val="22"/>
          <w:szCs w:val="22"/>
          <w:lang w:val="en-US"/>
        </w:rPr>
        <w:t>lex MSD reader (Meso</w:t>
      </w:r>
      <w:r w:rsidR="003A58E7" w:rsidRPr="00DC72EA">
        <w:rPr>
          <w:rFonts w:cstheme="minorHAnsi"/>
          <w:sz w:val="22"/>
          <w:szCs w:val="22"/>
          <w:lang w:val="en-US"/>
        </w:rPr>
        <w:t xml:space="preserve"> Scale </w:t>
      </w:r>
      <w:r w:rsidRPr="00DC72EA">
        <w:rPr>
          <w:rFonts w:cstheme="minorHAnsi"/>
          <w:sz w:val="22"/>
          <w:szCs w:val="22"/>
          <w:lang w:val="en-US"/>
        </w:rPr>
        <w:t>Discovery).</w:t>
      </w:r>
    </w:p>
    <w:p w14:paraId="37EFBE39" w14:textId="29E2E9AC" w:rsidR="00844882" w:rsidRPr="00DC72EA" w:rsidRDefault="00316EF3" w:rsidP="00AA406A">
      <w:pPr>
        <w:spacing w:after="240" w:line="480" w:lineRule="auto"/>
        <w:rPr>
          <w:rFonts w:cstheme="minorHAnsi"/>
          <w:sz w:val="22"/>
          <w:szCs w:val="22"/>
          <w:lang w:val="en-US"/>
        </w:rPr>
      </w:pPr>
      <w:r w:rsidRPr="00DC72EA">
        <w:rPr>
          <w:rFonts w:cstheme="minorHAnsi"/>
          <w:sz w:val="22"/>
          <w:szCs w:val="22"/>
          <w:lang w:val="en-US"/>
        </w:rPr>
        <w:lastRenderedPageBreak/>
        <w:t xml:space="preserve">The lower limit of quantitation (LLOQ) was </w:t>
      </w:r>
      <w:r w:rsidR="002F0366" w:rsidRPr="00DC72EA">
        <w:rPr>
          <w:rFonts w:cstheme="minorHAnsi"/>
          <w:sz w:val="22"/>
          <w:szCs w:val="22"/>
          <w:lang w:val="en-US"/>
        </w:rPr>
        <w:t>~</w:t>
      </w:r>
      <w:r w:rsidRPr="00DC72EA">
        <w:rPr>
          <w:rFonts w:cstheme="minorHAnsi"/>
          <w:sz w:val="22"/>
          <w:szCs w:val="22"/>
          <w:lang w:val="en-US"/>
        </w:rPr>
        <w:t>34.3 ng/mL. For quantitation/evaluation</w:t>
      </w:r>
      <w:r w:rsidR="002F0366" w:rsidRPr="00DC72EA">
        <w:rPr>
          <w:rFonts w:cstheme="minorHAnsi"/>
          <w:sz w:val="22"/>
          <w:szCs w:val="22"/>
          <w:lang w:val="en-US"/>
        </w:rPr>
        <w:t>,</w:t>
      </w:r>
      <w:r w:rsidRPr="00DC72EA">
        <w:rPr>
          <w:rFonts w:cstheme="minorHAnsi"/>
          <w:sz w:val="22"/>
          <w:szCs w:val="22"/>
          <w:lang w:val="en-US"/>
        </w:rPr>
        <w:t xml:space="preserve"> a five-parameter logistic model (5PL Marquardt, with 1/Y2 weighting) was used. A </w:t>
      </w:r>
      <w:r w:rsidR="009F6D67" w:rsidRPr="00DC72EA">
        <w:rPr>
          <w:rFonts w:cstheme="minorHAnsi"/>
          <w:sz w:val="22"/>
          <w:szCs w:val="22"/>
          <w:lang w:val="en-US"/>
        </w:rPr>
        <w:t>coefficient of variation percentage</w:t>
      </w:r>
      <w:r w:rsidRPr="00DC72EA">
        <w:rPr>
          <w:rFonts w:cstheme="minorHAnsi"/>
          <w:sz w:val="22"/>
          <w:szCs w:val="22"/>
          <w:lang w:val="en-US"/>
        </w:rPr>
        <w:t xml:space="preserve"> ≤20 and </w:t>
      </w:r>
      <w:r w:rsidR="009F6D67" w:rsidRPr="00DC72EA">
        <w:rPr>
          <w:rFonts w:cstheme="minorHAnsi"/>
          <w:sz w:val="22"/>
          <w:szCs w:val="22"/>
          <w:lang w:val="en-US"/>
        </w:rPr>
        <w:t>bias percentage</w:t>
      </w:r>
      <w:r w:rsidRPr="00DC72EA">
        <w:rPr>
          <w:rFonts w:cstheme="minorHAnsi"/>
          <w:sz w:val="22"/>
          <w:szCs w:val="22"/>
          <w:lang w:val="en-US"/>
        </w:rPr>
        <w:t xml:space="preserve"> ±20 for all STDs and QCs were defined as plate acceptance criteria.</w:t>
      </w:r>
    </w:p>
    <w:bookmarkEnd w:id="1"/>
    <w:p w14:paraId="3FB51033" w14:textId="738B18C5" w:rsidR="00311586" w:rsidRPr="00DC72EA" w:rsidRDefault="00311586" w:rsidP="001056C4">
      <w:pPr>
        <w:spacing w:after="240" w:line="480" w:lineRule="auto"/>
        <w:rPr>
          <w:sz w:val="22"/>
          <w:szCs w:val="22"/>
          <w:lang w:val="en-US"/>
        </w:rPr>
      </w:pPr>
      <w:r w:rsidRPr="00DC72EA">
        <w:rPr>
          <w:sz w:val="22"/>
          <w:szCs w:val="22"/>
          <w:lang w:val="en-US"/>
        </w:rPr>
        <w:t xml:space="preserve">Flow </w:t>
      </w:r>
      <w:r w:rsidR="00E4160E" w:rsidRPr="00DC72EA">
        <w:rPr>
          <w:sz w:val="22"/>
          <w:szCs w:val="22"/>
          <w:lang w:val="en-US"/>
        </w:rPr>
        <w:t>cytometry</w:t>
      </w:r>
      <w:r w:rsidRPr="00DC72EA">
        <w:rPr>
          <w:sz w:val="22"/>
          <w:szCs w:val="22"/>
          <w:lang w:val="en-US"/>
        </w:rPr>
        <w:t xml:space="preserve">: </w:t>
      </w:r>
      <w:r w:rsidR="00DA53F8" w:rsidRPr="00DC72EA">
        <w:rPr>
          <w:sz w:val="22"/>
          <w:szCs w:val="22"/>
          <w:lang w:val="en-US"/>
        </w:rPr>
        <w:t>Tumor necrosis factor-related apoptosis-inducing ligand (</w:t>
      </w:r>
      <w:r w:rsidR="00803466" w:rsidRPr="00DC72EA">
        <w:rPr>
          <w:sz w:val="22"/>
          <w:szCs w:val="22"/>
          <w:lang w:val="en-US"/>
        </w:rPr>
        <w:t>TRAIL</w:t>
      </w:r>
      <w:r w:rsidR="00DA53F8" w:rsidRPr="00DC72EA">
        <w:rPr>
          <w:sz w:val="22"/>
          <w:szCs w:val="22"/>
          <w:lang w:val="en-US"/>
        </w:rPr>
        <w:t>)</w:t>
      </w:r>
      <w:r w:rsidR="00803466" w:rsidRPr="00DC72EA">
        <w:rPr>
          <w:sz w:val="22"/>
          <w:szCs w:val="22"/>
          <w:lang w:val="en-US"/>
        </w:rPr>
        <w:t xml:space="preserve"> receptor occupancy was analyzed by flow cytometry (BD FACSCanto</w:t>
      </w:r>
      <w:r w:rsidR="00A15C9C" w:rsidRPr="00DC72EA">
        <w:rPr>
          <w:sz w:val="22"/>
          <w:szCs w:val="22"/>
          <w:lang w:val="en-US"/>
        </w:rPr>
        <w:t>™</w:t>
      </w:r>
      <w:r w:rsidR="00803466" w:rsidRPr="00DC72EA">
        <w:rPr>
          <w:sz w:val="22"/>
          <w:szCs w:val="22"/>
          <w:lang w:val="en-US"/>
        </w:rPr>
        <w:t xml:space="preserve"> II, BD Biosciences, San Jose, CA, USA) using Alexa Fluor™ (AF) 647-labeled eftozanermin alfa to detect unoccupied receptors on neutrophils from all enrolled patients. Baseline staining (pre-dose) represented the binding capacity of AF 647-eftozanermin alfa to receptors. The percentage of AF 647-eftozanermin alfa–positive neutrophils pre- and post-dosing was determined. </w:t>
      </w:r>
    </w:p>
    <w:p w14:paraId="18171EE5" w14:textId="6A432570" w:rsidR="003D135E" w:rsidRPr="00DC72EA" w:rsidRDefault="000A6BAE" w:rsidP="001056C4">
      <w:pPr>
        <w:spacing w:after="240" w:line="480" w:lineRule="auto"/>
        <w:rPr>
          <w:sz w:val="22"/>
          <w:szCs w:val="22"/>
          <w:lang w:val="en-US"/>
        </w:rPr>
      </w:pPr>
      <w:r w:rsidRPr="00DC72EA">
        <w:rPr>
          <w:sz w:val="22"/>
          <w:szCs w:val="22"/>
          <w:lang w:val="en-US"/>
        </w:rPr>
        <w:t>Enzyme-linked immunosorbent assay (</w:t>
      </w:r>
      <w:r w:rsidR="00311586" w:rsidRPr="00DC72EA">
        <w:rPr>
          <w:sz w:val="22"/>
          <w:szCs w:val="22"/>
          <w:lang w:val="en-US"/>
        </w:rPr>
        <w:t>E</w:t>
      </w:r>
      <w:r w:rsidR="00E4160E" w:rsidRPr="00DC72EA">
        <w:rPr>
          <w:sz w:val="22"/>
          <w:szCs w:val="22"/>
          <w:lang w:val="en-US"/>
        </w:rPr>
        <w:t>LISA</w:t>
      </w:r>
      <w:r w:rsidRPr="00DC72EA">
        <w:rPr>
          <w:sz w:val="22"/>
          <w:szCs w:val="22"/>
          <w:lang w:val="en-US"/>
        </w:rPr>
        <w:t>)</w:t>
      </w:r>
      <w:r w:rsidR="00311586" w:rsidRPr="00DC72EA">
        <w:rPr>
          <w:sz w:val="22"/>
          <w:szCs w:val="22"/>
          <w:lang w:val="en-US"/>
        </w:rPr>
        <w:t xml:space="preserve">: </w:t>
      </w:r>
      <w:r w:rsidR="00803466" w:rsidRPr="00DC72EA">
        <w:rPr>
          <w:sz w:val="22"/>
          <w:szCs w:val="22"/>
          <w:lang w:val="en-US"/>
        </w:rPr>
        <w:t xml:space="preserve">Quantitative measurement of cleaved and total soluble cytokeratin 18 (M30 and M65) in plasma was performed by ELISA using the M30 Apoptosense® CK18 Kit and M65® ELISA CK18 Kit (PEVIVA®, VLVbio AB, Nacka, Sweden), respectively. </w:t>
      </w:r>
    </w:p>
    <w:p w14:paraId="621599BF" w14:textId="77777777" w:rsidR="004D0476" w:rsidRPr="00DC72EA" w:rsidRDefault="004D0476" w:rsidP="004D0476">
      <w:pPr>
        <w:spacing w:after="240" w:line="480" w:lineRule="auto"/>
        <w:rPr>
          <w:sz w:val="22"/>
          <w:szCs w:val="22"/>
          <w:lang w:val="en-US"/>
        </w:rPr>
      </w:pPr>
      <w:r w:rsidRPr="00DC72EA">
        <w:rPr>
          <w:sz w:val="22"/>
          <w:szCs w:val="22"/>
          <w:lang w:val="en-US"/>
        </w:rPr>
        <w:t xml:space="preserve">The percentage of free receptors was analyzed using a mixed-effects model, with time, dose, and time by dose interaction as fixed effects and patient as a random effect. A potential association between the maximum change of the apoptotic markers M30/M65 from baseline and eftozanermin alfa dose was evaluated. </w:t>
      </w:r>
      <w:r w:rsidRPr="00DC72EA">
        <w:rPr>
          <w:rFonts w:eastAsiaTheme="minorEastAsia" w:hAnsi="Calibri"/>
          <w:color w:val="070605"/>
          <w:sz w:val="22"/>
          <w:szCs w:val="22"/>
          <w:lang w:val="en-US"/>
        </w:rPr>
        <w:t>Maximum log2 fold change from baseline at various time points was used for each patient. Other pharmacodynamic and exploratory analyses are descriptive in nature.</w:t>
      </w:r>
    </w:p>
    <w:p w14:paraId="2BD80B6F" w14:textId="3A95ADF7" w:rsidR="006E6696" w:rsidRPr="00DC72EA" w:rsidRDefault="00311586" w:rsidP="00311586">
      <w:pPr>
        <w:spacing w:after="240" w:line="480" w:lineRule="auto"/>
        <w:rPr>
          <w:rFonts w:cstheme="minorHAnsi"/>
          <w:sz w:val="22"/>
          <w:szCs w:val="22"/>
          <w:u w:val="single"/>
          <w:lang w:val="en-US"/>
        </w:rPr>
      </w:pPr>
      <w:r w:rsidRPr="00DC72EA">
        <w:rPr>
          <w:rFonts w:cstheme="minorHAnsi"/>
          <w:sz w:val="22"/>
          <w:szCs w:val="22"/>
          <w:u w:val="single"/>
          <w:lang w:val="en-US"/>
        </w:rPr>
        <w:t xml:space="preserve">Pre- and on-treatment tumor biopsies </w:t>
      </w:r>
      <w:r w:rsidR="006E6696" w:rsidRPr="00DC72EA">
        <w:rPr>
          <w:rFonts w:cstheme="minorHAnsi"/>
          <w:sz w:val="22"/>
          <w:szCs w:val="22"/>
          <w:u w:val="single"/>
          <w:lang w:val="en-US"/>
        </w:rPr>
        <w:t>collection</w:t>
      </w:r>
    </w:p>
    <w:p w14:paraId="580C5811" w14:textId="76434CB4" w:rsidR="00311586" w:rsidRPr="00DC72EA" w:rsidRDefault="00311586" w:rsidP="00311586">
      <w:pPr>
        <w:spacing w:after="240" w:line="480" w:lineRule="auto"/>
        <w:rPr>
          <w:rFonts w:cstheme="minorHAnsi"/>
          <w:color w:val="000000"/>
          <w:sz w:val="22"/>
          <w:szCs w:val="22"/>
          <w:lang w:val="en-US"/>
        </w:rPr>
      </w:pPr>
      <w:r w:rsidRPr="000202D9">
        <w:rPr>
          <w:rFonts w:cstheme="minorHAnsi"/>
          <w:sz w:val="22"/>
          <w:szCs w:val="22"/>
          <w:lang w:val="en-US"/>
        </w:rPr>
        <w:t>Twenty-five patients from the dose-optimization cohort (colorectal cancer and pancreatic cancer) consented to fresh pre- and on-treatment (paired) tumor biopsies (</w:t>
      </w:r>
      <w:r w:rsidRPr="000202D9">
        <w:rPr>
          <w:rFonts w:cstheme="minorHAnsi"/>
          <w:b/>
          <w:bCs/>
          <w:sz w:val="22"/>
          <w:szCs w:val="22"/>
          <w:lang w:val="en-US"/>
        </w:rPr>
        <w:t>Online Resource 1 –</w:t>
      </w:r>
      <w:r w:rsidRPr="000202D9">
        <w:rPr>
          <w:rFonts w:cstheme="minorHAnsi"/>
          <w:sz w:val="22"/>
          <w:szCs w:val="22"/>
          <w:lang w:val="en-US"/>
        </w:rPr>
        <w:t xml:space="preserve"> </w:t>
      </w:r>
      <w:r w:rsidRPr="000202D9">
        <w:rPr>
          <w:rFonts w:cstheme="minorHAnsi"/>
          <w:b/>
          <w:bCs/>
          <w:sz w:val="22"/>
          <w:szCs w:val="22"/>
          <w:lang w:val="en-US"/>
        </w:rPr>
        <w:t>cohort diagram</w:t>
      </w:r>
      <w:r w:rsidRPr="000202D9">
        <w:rPr>
          <w:rFonts w:cstheme="minorHAnsi"/>
          <w:sz w:val="22"/>
          <w:szCs w:val="22"/>
          <w:lang w:val="en-US"/>
        </w:rPr>
        <w:t>). Pre</w:t>
      </w:r>
      <w:r w:rsidRPr="00DC72EA">
        <w:rPr>
          <w:rFonts w:cstheme="minorHAnsi"/>
          <w:sz w:val="22"/>
          <w:szCs w:val="22"/>
          <w:lang w:val="en-US"/>
        </w:rPr>
        <w:t xml:space="preserve">-treatment biopsies were collected anytime during the screening period – within 28 days before starting the study treatment – and on-treatment biopsies were collected 24 ± 4 h following </w:t>
      </w:r>
      <w:r w:rsidRPr="00DC72EA">
        <w:rPr>
          <w:rFonts w:cstheme="minorHAnsi"/>
          <w:sz w:val="22"/>
          <w:szCs w:val="22"/>
          <w:lang w:val="en-US"/>
        </w:rPr>
        <w:lastRenderedPageBreak/>
        <w:t xml:space="preserve">second or third infusion. </w:t>
      </w:r>
      <w:r w:rsidRPr="00DC72EA">
        <w:rPr>
          <w:rFonts w:cstheme="minorHAnsi"/>
          <w:color w:val="000000"/>
          <w:sz w:val="22"/>
          <w:szCs w:val="22"/>
          <w:lang w:val="en-US"/>
        </w:rPr>
        <w:t xml:space="preserve">Formalin-fixed paraffin-embedded (FFPE) and flash-frozen core biopsy samples were collected. </w:t>
      </w:r>
      <w:r w:rsidR="006E6696" w:rsidRPr="00DC72EA">
        <w:rPr>
          <w:rFonts w:cstheme="minorHAnsi"/>
          <w:color w:val="000000"/>
          <w:sz w:val="22"/>
          <w:szCs w:val="22"/>
          <w:lang w:val="en-US"/>
        </w:rPr>
        <w:t>The first two cores were fixed in formalin and remaining cores were flash frozen.</w:t>
      </w:r>
      <w:r w:rsidR="006E6696" w:rsidRPr="00DC72EA">
        <w:rPr>
          <w:rFonts w:cstheme="minorHAnsi"/>
          <w:color w:val="070605"/>
          <w:sz w:val="22"/>
          <w:szCs w:val="22"/>
          <w:lang w:val="en-US"/>
        </w:rPr>
        <w:t xml:space="preserve"> </w:t>
      </w:r>
    </w:p>
    <w:p w14:paraId="19C68040" w14:textId="4BC329B3" w:rsidR="00C8124D" w:rsidRPr="00DC72EA" w:rsidRDefault="003D135E" w:rsidP="003D135E">
      <w:pPr>
        <w:spacing w:line="480" w:lineRule="auto"/>
        <w:rPr>
          <w:rFonts w:cstheme="minorHAnsi"/>
          <w:sz w:val="22"/>
          <w:szCs w:val="22"/>
          <w:u w:val="single"/>
          <w:lang w:val="en-US"/>
        </w:rPr>
      </w:pPr>
      <w:r w:rsidRPr="00DC72EA">
        <w:rPr>
          <w:rFonts w:cstheme="minorHAnsi"/>
          <w:sz w:val="22"/>
          <w:szCs w:val="22"/>
          <w:u w:val="single"/>
          <w:lang w:val="en-US"/>
        </w:rPr>
        <w:t xml:space="preserve">Multiplex </w:t>
      </w:r>
      <w:r w:rsidR="00567167" w:rsidRPr="00DC72EA">
        <w:rPr>
          <w:rFonts w:cstheme="minorHAnsi"/>
          <w:sz w:val="22"/>
          <w:szCs w:val="22"/>
          <w:u w:val="single"/>
          <w:lang w:val="en-US"/>
        </w:rPr>
        <w:t>immunofluorescence</w:t>
      </w:r>
    </w:p>
    <w:p w14:paraId="4A08F90E" w14:textId="47F2CDF2" w:rsidR="003D135E" w:rsidRPr="00DC72EA" w:rsidRDefault="003D135E" w:rsidP="00CC05BC">
      <w:pPr>
        <w:spacing w:after="240" w:line="480" w:lineRule="auto"/>
        <w:rPr>
          <w:rFonts w:cstheme="minorHAnsi"/>
          <w:sz w:val="22"/>
          <w:szCs w:val="22"/>
          <w:lang w:val="en-US"/>
        </w:rPr>
      </w:pPr>
      <w:r w:rsidRPr="00DC72EA">
        <w:rPr>
          <w:rFonts w:cstheme="minorHAnsi"/>
          <w:sz w:val="22"/>
          <w:szCs w:val="22"/>
          <w:lang w:val="en-US"/>
        </w:rPr>
        <w:t>The</w:t>
      </w:r>
      <w:r w:rsidR="00FF63AC" w:rsidRPr="00DC72EA" w:rsidDel="00FF63AC">
        <w:rPr>
          <w:rFonts w:cstheme="minorHAnsi"/>
          <w:sz w:val="22"/>
          <w:szCs w:val="22"/>
          <w:lang w:val="en-US"/>
        </w:rPr>
        <w:t xml:space="preserve"> </w:t>
      </w:r>
      <w:r w:rsidRPr="00DC72EA">
        <w:rPr>
          <w:rFonts w:cstheme="minorHAnsi"/>
          <w:sz w:val="22"/>
          <w:szCs w:val="22"/>
          <w:lang w:val="en-US"/>
        </w:rPr>
        <w:t>FFPE tissue slides were stained using O</w:t>
      </w:r>
      <w:r w:rsidR="0027241D" w:rsidRPr="00DC72EA">
        <w:rPr>
          <w:rFonts w:cstheme="minorHAnsi"/>
          <w:sz w:val="22"/>
          <w:szCs w:val="22"/>
          <w:lang w:val="en-US"/>
        </w:rPr>
        <w:t>pal™</w:t>
      </w:r>
      <w:r w:rsidRPr="00DC72EA">
        <w:rPr>
          <w:rFonts w:cstheme="minorHAnsi"/>
          <w:sz w:val="22"/>
          <w:szCs w:val="22"/>
          <w:lang w:val="en-US"/>
        </w:rPr>
        <w:t xml:space="preserve"> </w:t>
      </w:r>
      <w:r w:rsidR="0027241D" w:rsidRPr="00DC72EA">
        <w:rPr>
          <w:rFonts w:cstheme="minorHAnsi"/>
          <w:sz w:val="22"/>
          <w:szCs w:val="22"/>
          <w:lang w:val="en-US"/>
        </w:rPr>
        <w:t xml:space="preserve">Automation </w:t>
      </w:r>
      <w:r w:rsidRPr="00DC72EA">
        <w:rPr>
          <w:rFonts w:cstheme="minorHAnsi"/>
          <w:sz w:val="22"/>
          <w:szCs w:val="22"/>
          <w:lang w:val="en-US"/>
        </w:rPr>
        <w:t xml:space="preserve">IHC </w:t>
      </w:r>
      <w:r w:rsidR="00D90587" w:rsidRPr="00DC72EA">
        <w:rPr>
          <w:rFonts w:cstheme="minorHAnsi"/>
          <w:sz w:val="22"/>
          <w:szCs w:val="22"/>
          <w:lang w:val="en-US"/>
        </w:rPr>
        <w:t xml:space="preserve">Detection </w:t>
      </w:r>
      <w:r w:rsidRPr="00DC72EA">
        <w:rPr>
          <w:rFonts w:cstheme="minorHAnsi"/>
          <w:sz w:val="22"/>
          <w:szCs w:val="22"/>
          <w:lang w:val="en-US"/>
        </w:rPr>
        <w:t>K</w:t>
      </w:r>
      <w:r w:rsidR="00D90587" w:rsidRPr="00DC72EA">
        <w:rPr>
          <w:rFonts w:cstheme="minorHAnsi"/>
          <w:sz w:val="22"/>
          <w:szCs w:val="22"/>
          <w:lang w:val="en-US"/>
        </w:rPr>
        <w:t>it</w:t>
      </w:r>
      <w:r w:rsidRPr="00DC72EA">
        <w:rPr>
          <w:rFonts w:cstheme="minorHAnsi"/>
          <w:sz w:val="22"/>
          <w:szCs w:val="22"/>
          <w:lang w:val="en-US"/>
        </w:rPr>
        <w:t xml:space="preserve"> (PanCK/CD4/FoxP3/DAPI) (PerkinElmer; Cambridge, MA, USA) adapted on a Leica </w:t>
      </w:r>
      <w:r w:rsidR="00453CB5" w:rsidRPr="00DC72EA">
        <w:rPr>
          <w:rFonts w:cstheme="minorHAnsi"/>
          <w:sz w:val="22"/>
          <w:szCs w:val="22"/>
          <w:lang w:val="en-US"/>
        </w:rPr>
        <w:t>BOND RX</w:t>
      </w:r>
      <w:r w:rsidRPr="00DC72EA">
        <w:rPr>
          <w:rFonts w:cstheme="minorHAnsi"/>
          <w:sz w:val="22"/>
          <w:szCs w:val="22"/>
          <w:lang w:val="en-US"/>
        </w:rPr>
        <w:t xml:space="preserve"> fully automated immunostainer. Enumeration of immune cells </w:t>
      </w:r>
      <w:r w:rsidR="00FF63AC" w:rsidRPr="00DC72EA">
        <w:rPr>
          <w:rFonts w:cstheme="minorHAnsi"/>
          <w:sz w:val="22"/>
          <w:szCs w:val="22"/>
          <w:lang w:val="en-US"/>
        </w:rPr>
        <w:t xml:space="preserve">was </w:t>
      </w:r>
      <w:r w:rsidRPr="00DC72EA">
        <w:rPr>
          <w:rFonts w:cstheme="minorHAnsi"/>
          <w:sz w:val="22"/>
          <w:szCs w:val="22"/>
          <w:lang w:val="en-US"/>
        </w:rPr>
        <w:t xml:space="preserve">evaluated using </w:t>
      </w:r>
      <w:r w:rsidR="001D68D6" w:rsidRPr="00DC72EA">
        <w:rPr>
          <w:rFonts w:cstheme="minorHAnsi"/>
          <w:sz w:val="22"/>
          <w:szCs w:val="22"/>
          <w:lang w:val="en-US"/>
        </w:rPr>
        <w:t>HALO® Highplex image ana</w:t>
      </w:r>
      <w:r w:rsidRPr="00DC72EA">
        <w:rPr>
          <w:rFonts w:cstheme="minorHAnsi"/>
          <w:sz w:val="22"/>
          <w:szCs w:val="22"/>
          <w:lang w:val="en-US"/>
        </w:rPr>
        <w:t>lysis</w:t>
      </w:r>
      <w:r w:rsidR="004F742A" w:rsidRPr="00DC72EA">
        <w:rPr>
          <w:rFonts w:cstheme="minorHAnsi"/>
          <w:sz w:val="22"/>
          <w:szCs w:val="22"/>
          <w:lang w:val="en-US"/>
        </w:rPr>
        <w:t xml:space="preserve"> (</w:t>
      </w:r>
      <w:r w:rsidR="007218CD" w:rsidRPr="00DC72EA">
        <w:rPr>
          <w:rFonts w:cstheme="minorHAnsi"/>
          <w:sz w:val="22"/>
          <w:szCs w:val="22"/>
          <w:lang w:val="en-US"/>
        </w:rPr>
        <w:t>Indica Labs, USA</w:t>
      </w:r>
      <w:r w:rsidR="004F742A" w:rsidRPr="00DC72EA">
        <w:rPr>
          <w:rFonts w:cstheme="minorHAnsi"/>
          <w:sz w:val="22"/>
          <w:szCs w:val="22"/>
          <w:lang w:val="en-US"/>
        </w:rPr>
        <w:t>)</w:t>
      </w:r>
      <w:r w:rsidRPr="00DC72EA">
        <w:rPr>
          <w:rFonts w:cstheme="minorHAnsi"/>
          <w:sz w:val="22"/>
          <w:szCs w:val="22"/>
          <w:lang w:val="en-US"/>
        </w:rPr>
        <w:t xml:space="preserve">. </w:t>
      </w:r>
      <w:r w:rsidR="004F742A" w:rsidRPr="00DC72EA">
        <w:rPr>
          <w:rFonts w:cstheme="minorHAnsi"/>
          <w:sz w:val="22"/>
          <w:szCs w:val="22"/>
          <w:lang w:val="en-US"/>
        </w:rPr>
        <w:t>Four</w:t>
      </w:r>
      <w:r w:rsidRPr="00DC72EA">
        <w:rPr>
          <w:rFonts w:cstheme="minorHAnsi"/>
          <w:sz w:val="22"/>
          <w:szCs w:val="22"/>
          <w:lang w:val="en-US"/>
        </w:rPr>
        <w:t xml:space="preserve">-μm paraffin sections were deparaffinized and rehydrated, and optimized retrieval methods and staining steps were used according to the manufacturer’s instructions </w:t>
      </w:r>
      <w:r w:rsidR="001D77AA" w:rsidRPr="00DC72EA">
        <w:rPr>
          <w:rFonts w:cstheme="minorHAnsi"/>
          <w:sz w:val="22"/>
          <w:szCs w:val="22"/>
          <w:lang w:val="en-US"/>
        </w:rPr>
        <w:t>[1]</w:t>
      </w:r>
      <w:r w:rsidRPr="00DC72EA">
        <w:rPr>
          <w:rFonts w:cstheme="minorHAnsi"/>
          <w:sz w:val="22"/>
          <w:szCs w:val="22"/>
          <w:lang w:val="en-US"/>
        </w:rPr>
        <w:t>. Whole slide imaging was performed on the PerkinElmer Vectra</w:t>
      </w:r>
      <w:r w:rsidR="001E4F0C" w:rsidRPr="00DC72EA">
        <w:rPr>
          <w:rFonts w:cstheme="minorHAnsi"/>
          <w:sz w:val="22"/>
          <w:szCs w:val="22"/>
          <w:lang w:val="en-US"/>
        </w:rPr>
        <w:t xml:space="preserve"> </w:t>
      </w:r>
      <w:r w:rsidRPr="00DC72EA">
        <w:rPr>
          <w:rFonts w:cstheme="minorHAnsi"/>
          <w:sz w:val="22"/>
          <w:szCs w:val="22"/>
          <w:lang w:val="en-US"/>
        </w:rPr>
        <w:t>3 slide scanner</w:t>
      </w:r>
      <w:r w:rsidR="00B90966" w:rsidRPr="00DC72EA">
        <w:rPr>
          <w:rFonts w:cstheme="minorHAnsi"/>
          <w:sz w:val="22"/>
          <w:szCs w:val="22"/>
          <w:lang w:val="en-US"/>
        </w:rPr>
        <w:t xml:space="preserve"> (PerkinElmer, Waltham, MA, USA)</w:t>
      </w:r>
      <w:r w:rsidRPr="00DC72EA">
        <w:rPr>
          <w:rFonts w:cstheme="minorHAnsi"/>
          <w:sz w:val="22"/>
          <w:szCs w:val="22"/>
          <w:lang w:val="en-US"/>
        </w:rPr>
        <w:t>.</w:t>
      </w:r>
    </w:p>
    <w:p w14:paraId="2D797725" w14:textId="537A7854" w:rsidR="003D135E" w:rsidRPr="00DC72EA" w:rsidRDefault="003D135E" w:rsidP="00CC05BC">
      <w:pPr>
        <w:spacing w:after="240" w:line="480" w:lineRule="auto"/>
        <w:rPr>
          <w:rFonts w:cstheme="minorHAnsi"/>
          <w:sz w:val="22"/>
          <w:szCs w:val="22"/>
          <w:lang w:val="en-US"/>
        </w:rPr>
      </w:pPr>
      <w:r w:rsidRPr="00DC72EA">
        <w:rPr>
          <w:rFonts w:cstheme="minorHAnsi"/>
          <w:sz w:val="22"/>
          <w:szCs w:val="22"/>
          <w:u w:val="single"/>
          <w:lang w:val="en-US"/>
        </w:rPr>
        <w:t>RNA whole‐transcriptome sequencing</w:t>
      </w:r>
      <w:r w:rsidRPr="00DC72EA">
        <w:rPr>
          <w:rFonts w:cstheme="minorHAnsi"/>
          <w:sz w:val="22"/>
          <w:szCs w:val="22"/>
          <w:lang w:val="en-US"/>
        </w:rPr>
        <w:t xml:space="preserve"> was performed on RNA extracted from FFPE tissues (fresh or archival). Complementary DNA was blunt-ended, had an A base added to the 3’ ends, and had Illumina sequencing adapters ligated to the ends</w:t>
      </w:r>
      <w:r w:rsidR="00E34BAF" w:rsidRPr="00DC72EA">
        <w:rPr>
          <w:rFonts w:cstheme="minorHAnsi"/>
          <w:sz w:val="22"/>
          <w:szCs w:val="22"/>
          <w:lang w:val="en-US"/>
        </w:rPr>
        <w:t xml:space="preserve"> (Illumina, </w:t>
      </w:r>
      <w:r w:rsidR="00781F74" w:rsidRPr="00DC72EA">
        <w:rPr>
          <w:rFonts w:cstheme="minorHAnsi"/>
          <w:sz w:val="22"/>
          <w:szCs w:val="22"/>
          <w:lang w:val="en-US"/>
        </w:rPr>
        <w:t>San Diego, CA, USA)</w:t>
      </w:r>
      <w:r w:rsidRPr="00DC72EA">
        <w:rPr>
          <w:rFonts w:cstheme="minorHAnsi"/>
          <w:sz w:val="22"/>
          <w:szCs w:val="22"/>
          <w:lang w:val="en-US"/>
        </w:rPr>
        <w:t xml:space="preserve">. Ligated fragments were then amplified for 12 cycles using primers incorporating unique index tags. Fragments were sequenced on a HiSeq 3000 using single reads extending 50 bases. Immune cell infiltration was estimated using a method similar to </w:t>
      </w:r>
      <w:r w:rsidR="00781F74" w:rsidRPr="00DC72EA">
        <w:rPr>
          <w:rFonts w:cstheme="minorHAnsi"/>
          <w:sz w:val="22"/>
          <w:szCs w:val="22"/>
          <w:lang w:val="en-US"/>
        </w:rPr>
        <w:t xml:space="preserve">CIBERSORT </w:t>
      </w:r>
      <w:r w:rsidR="001D77AA" w:rsidRPr="00DC72EA">
        <w:rPr>
          <w:rFonts w:cstheme="minorHAnsi"/>
          <w:sz w:val="22"/>
          <w:szCs w:val="22"/>
          <w:lang w:val="en-US"/>
        </w:rPr>
        <w:t>[2]</w:t>
      </w:r>
      <w:r w:rsidRPr="00DC72EA">
        <w:rPr>
          <w:rFonts w:cstheme="minorHAnsi"/>
          <w:sz w:val="22"/>
          <w:szCs w:val="22"/>
          <w:lang w:val="en-US"/>
        </w:rPr>
        <w:t xml:space="preserve"> and</w:t>
      </w:r>
      <w:r w:rsidR="00781F74" w:rsidRPr="00DC72EA">
        <w:rPr>
          <w:rFonts w:cstheme="minorHAnsi"/>
          <w:sz w:val="22"/>
          <w:szCs w:val="22"/>
          <w:lang w:val="en-US"/>
        </w:rPr>
        <w:t xml:space="preserve"> the</w:t>
      </w:r>
      <w:r w:rsidRPr="00DC72EA">
        <w:rPr>
          <w:rFonts w:cstheme="minorHAnsi"/>
          <w:sz w:val="22"/>
          <w:szCs w:val="22"/>
          <w:lang w:val="en-US"/>
        </w:rPr>
        <w:t xml:space="preserve"> </w:t>
      </w:r>
      <w:r w:rsidR="00781F74" w:rsidRPr="00DC72EA">
        <w:rPr>
          <w:rFonts w:cstheme="minorHAnsi"/>
          <w:sz w:val="22"/>
          <w:szCs w:val="22"/>
          <w:lang w:val="en-US"/>
        </w:rPr>
        <w:t>European Bioinformatics Institute</w:t>
      </w:r>
      <w:r w:rsidR="00781F74" w:rsidRPr="00DC72EA" w:rsidDel="00781F74">
        <w:rPr>
          <w:rFonts w:cstheme="minorHAnsi"/>
          <w:sz w:val="22"/>
          <w:szCs w:val="22"/>
          <w:lang w:val="en-US"/>
        </w:rPr>
        <w:t xml:space="preserve"> </w:t>
      </w:r>
      <w:r w:rsidR="00E14DF8" w:rsidRPr="00DC72EA">
        <w:rPr>
          <w:rFonts w:cstheme="minorHAnsi"/>
          <w:sz w:val="22"/>
          <w:szCs w:val="22"/>
          <w:lang w:val="en-US"/>
        </w:rPr>
        <w:t>[3]</w:t>
      </w:r>
      <w:r w:rsidRPr="00DC72EA">
        <w:rPr>
          <w:rFonts w:cstheme="minorHAnsi"/>
          <w:sz w:val="22"/>
          <w:szCs w:val="22"/>
          <w:lang w:val="en-US"/>
        </w:rPr>
        <w:t>.</w:t>
      </w:r>
    </w:p>
    <w:p w14:paraId="0D83719F" w14:textId="5F94CC69" w:rsidR="00C8124D" w:rsidRPr="00DC72EA" w:rsidRDefault="003D135E" w:rsidP="003D135E">
      <w:pPr>
        <w:spacing w:line="480" w:lineRule="auto"/>
        <w:rPr>
          <w:rFonts w:cstheme="minorHAnsi"/>
          <w:sz w:val="22"/>
          <w:szCs w:val="22"/>
          <w:u w:val="single"/>
          <w:lang w:val="en-US"/>
        </w:rPr>
      </w:pPr>
      <w:r w:rsidRPr="00DC72EA">
        <w:rPr>
          <w:rFonts w:cstheme="minorHAnsi"/>
          <w:sz w:val="22"/>
          <w:szCs w:val="22"/>
          <w:u w:val="single"/>
          <w:lang w:val="en-US"/>
        </w:rPr>
        <w:t xml:space="preserve">Immunohistochemical </w:t>
      </w:r>
      <w:r w:rsidR="00567167" w:rsidRPr="00DC72EA">
        <w:rPr>
          <w:rFonts w:cstheme="minorHAnsi"/>
          <w:sz w:val="22"/>
          <w:szCs w:val="22"/>
          <w:u w:val="single"/>
          <w:lang w:val="en-US"/>
        </w:rPr>
        <w:t>analyses</w:t>
      </w:r>
    </w:p>
    <w:p w14:paraId="53883826" w14:textId="2071086B" w:rsidR="003D135E" w:rsidRPr="00DC72EA" w:rsidRDefault="003D135E" w:rsidP="00CC05BC">
      <w:pPr>
        <w:spacing w:after="240" w:line="480" w:lineRule="auto"/>
        <w:rPr>
          <w:rFonts w:cstheme="minorHAnsi"/>
          <w:sz w:val="22"/>
          <w:szCs w:val="22"/>
          <w:lang w:val="en-US"/>
        </w:rPr>
      </w:pPr>
      <w:r w:rsidRPr="00DC72EA">
        <w:rPr>
          <w:rFonts w:cstheme="minorHAnsi"/>
          <w:sz w:val="22"/>
          <w:szCs w:val="22"/>
          <w:lang w:val="en-US"/>
        </w:rPr>
        <w:t>D</w:t>
      </w:r>
      <w:r w:rsidR="0015346C" w:rsidRPr="00DC72EA">
        <w:rPr>
          <w:rFonts w:cstheme="minorHAnsi"/>
          <w:sz w:val="22"/>
          <w:szCs w:val="22"/>
          <w:lang w:val="en-US"/>
        </w:rPr>
        <w:t>eath receptor (D</w:t>
      </w:r>
      <w:r w:rsidRPr="00DC72EA">
        <w:rPr>
          <w:rFonts w:cstheme="minorHAnsi"/>
          <w:sz w:val="22"/>
          <w:szCs w:val="22"/>
          <w:lang w:val="en-US"/>
        </w:rPr>
        <w:t>R4</w:t>
      </w:r>
      <w:r w:rsidR="0015346C" w:rsidRPr="00DC72EA">
        <w:rPr>
          <w:rFonts w:cstheme="minorHAnsi"/>
          <w:sz w:val="22"/>
          <w:szCs w:val="22"/>
          <w:lang w:val="en-US"/>
        </w:rPr>
        <w:t>)</w:t>
      </w:r>
      <w:r w:rsidRPr="00DC72EA">
        <w:rPr>
          <w:rFonts w:cstheme="minorHAnsi"/>
          <w:sz w:val="22"/>
          <w:szCs w:val="22"/>
          <w:lang w:val="en-US"/>
        </w:rPr>
        <w:t xml:space="preserve"> </w:t>
      </w:r>
      <w:r w:rsidR="00860ED4" w:rsidRPr="00DC72EA">
        <w:rPr>
          <w:rFonts w:cstheme="minorHAnsi"/>
          <w:sz w:val="22"/>
          <w:szCs w:val="22"/>
          <w:lang w:val="en-US"/>
        </w:rPr>
        <w:t>immunohistochemistry (</w:t>
      </w:r>
      <w:r w:rsidRPr="00DC72EA">
        <w:rPr>
          <w:rFonts w:cstheme="minorHAnsi"/>
          <w:sz w:val="22"/>
          <w:szCs w:val="22"/>
          <w:lang w:val="en-US"/>
        </w:rPr>
        <w:t>IHC</w:t>
      </w:r>
      <w:r w:rsidR="00860ED4" w:rsidRPr="00DC72EA">
        <w:rPr>
          <w:rFonts w:cstheme="minorHAnsi"/>
          <w:sz w:val="22"/>
          <w:szCs w:val="22"/>
          <w:lang w:val="en-US"/>
        </w:rPr>
        <w:t>)</w:t>
      </w:r>
      <w:r w:rsidRPr="00DC72EA">
        <w:rPr>
          <w:rFonts w:cstheme="minorHAnsi"/>
          <w:sz w:val="22"/>
          <w:szCs w:val="22"/>
          <w:lang w:val="en-US"/>
        </w:rPr>
        <w:t xml:space="preserve"> was conducted at CellCarta (formerly Histo</w:t>
      </w:r>
      <w:r w:rsidR="002F4B49" w:rsidRPr="00DC72EA">
        <w:rPr>
          <w:rFonts w:cstheme="minorHAnsi"/>
          <w:sz w:val="22"/>
          <w:szCs w:val="22"/>
          <w:lang w:val="en-US"/>
        </w:rPr>
        <w:t>G</w:t>
      </w:r>
      <w:r w:rsidRPr="00DC72EA">
        <w:rPr>
          <w:rFonts w:cstheme="minorHAnsi"/>
          <w:sz w:val="22"/>
          <w:szCs w:val="22"/>
          <w:lang w:val="en-US"/>
        </w:rPr>
        <w:t xml:space="preserve">eneX, Antwerp, Belgium) using rabbit monoclonal antibody clone D9S1R, Cell </w:t>
      </w:r>
      <w:r w:rsidR="00DF2270" w:rsidRPr="00DC72EA">
        <w:rPr>
          <w:rFonts w:cstheme="minorHAnsi"/>
          <w:sz w:val="22"/>
          <w:szCs w:val="22"/>
          <w:lang w:val="en-US"/>
        </w:rPr>
        <w:t xml:space="preserve">Signaling </w:t>
      </w:r>
      <w:r w:rsidRPr="00DC72EA">
        <w:rPr>
          <w:rFonts w:cstheme="minorHAnsi"/>
          <w:sz w:val="22"/>
          <w:szCs w:val="22"/>
          <w:lang w:val="en-US"/>
        </w:rPr>
        <w:t>#42533</w:t>
      </w:r>
      <w:r w:rsidR="00F5514B" w:rsidRPr="00DC72EA">
        <w:rPr>
          <w:rFonts w:cstheme="minorHAnsi"/>
          <w:sz w:val="22"/>
          <w:szCs w:val="22"/>
          <w:lang w:val="en-US"/>
        </w:rPr>
        <w:t xml:space="preserve"> (</w:t>
      </w:r>
      <w:r w:rsidR="009F4151" w:rsidRPr="00DC72EA">
        <w:rPr>
          <w:rFonts w:cstheme="minorHAnsi"/>
          <w:sz w:val="22"/>
          <w:szCs w:val="22"/>
          <w:lang w:val="en-US"/>
        </w:rPr>
        <w:t>Danvers, MA</w:t>
      </w:r>
      <w:r w:rsidR="00A4104A" w:rsidRPr="00DC72EA">
        <w:rPr>
          <w:rFonts w:cstheme="minorHAnsi"/>
          <w:sz w:val="22"/>
          <w:szCs w:val="22"/>
          <w:lang w:val="en-US"/>
        </w:rPr>
        <w:t>/USA</w:t>
      </w:r>
      <w:r w:rsidR="00F5514B" w:rsidRPr="00DC72EA">
        <w:rPr>
          <w:rFonts w:cstheme="minorHAnsi"/>
          <w:sz w:val="22"/>
          <w:szCs w:val="22"/>
          <w:lang w:val="en-US"/>
        </w:rPr>
        <w:t>)</w:t>
      </w:r>
      <w:r w:rsidRPr="00DC72EA">
        <w:rPr>
          <w:rFonts w:cstheme="minorHAnsi"/>
          <w:sz w:val="22"/>
          <w:szCs w:val="22"/>
          <w:lang w:val="en-US"/>
        </w:rPr>
        <w:t xml:space="preserve">. Staining was performed on the Leica </w:t>
      </w:r>
      <w:r w:rsidR="004255EE" w:rsidRPr="00DC72EA">
        <w:rPr>
          <w:rFonts w:cstheme="minorHAnsi"/>
          <w:sz w:val="22"/>
          <w:szCs w:val="22"/>
          <w:lang w:val="en-US"/>
        </w:rPr>
        <w:t xml:space="preserve">BOND </w:t>
      </w:r>
      <w:r w:rsidRPr="00DC72EA">
        <w:rPr>
          <w:rFonts w:cstheme="minorHAnsi"/>
          <w:sz w:val="22"/>
          <w:szCs w:val="22"/>
          <w:lang w:val="en-US"/>
        </w:rPr>
        <w:t xml:space="preserve">RX instrument. The following </w:t>
      </w:r>
      <w:r w:rsidR="00A660B7" w:rsidRPr="00DC72EA">
        <w:rPr>
          <w:rFonts w:cstheme="minorHAnsi"/>
          <w:sz w:val="22"/>
          <w:szCs w:val="22"/>
          <w:lang w:val="en-US"/>
        </w:rPr>
        <w:t>three</w:t>
      </w:r>
      <w:r w:rsidR="004255EE" w:rsidRPr="00DC72EA">
        <w:rPr>
          <w:rFonts w:cstheme="minorHAnsi"/>
          <w:sz w:val="22"/>
          <w:szCs w:val="22"/>
          <w:lang w:val="en-US"/>
        </w:rPr>
        <w:t xml:space="preserve"> </w:t>
      </w:r>
      <w:r w:rsidRPr="00DC72EA">
        <w:rPr>
          <w:rFonts w:cstheme="minorHAnsi"/>
          <w:sz w:val="22"/>
          <w:szCs w:val="22"/>
          <w:lang w:val="en-US"/>
        </w:rPr>
        <w:t>compartments</w:t>
      </w:r>
      <w:r w:rsidR="004255EE" w:rsidRPr="00DC72EA">
        <w:rPr>
          <w:rFonts w:cstheme="minorHAnsi"/>
          <w:sz w:val="22"/>
          <w:szCs w:val="22"/>
          <w:lang w:val="en-US"/>
        </w:rPr>
        <w:t xml:space="preserve"> were separately scored: </w:t>
      </w:r>
      <w:r w:rsidRPr="00DC72EA">
        <w:rPr>
          <w:rFonts w:cstheme="minorHAnsi"/>
          <w:sz w:val="22"/>
          <w:szCs w:val="22"/>
          <w:lang w:val="en-US"/>
        </w:rPr>
        <w:t xml:space="preserve">membrane, cytoplasmic, and overall. </w:t>
      </w:r>
      <w:r w:rsidR="004255EE" w:rsidRPr="00DC72EA">
        <w:rPr>
          <w:rFonts w:cstheme="minorHAnsi"/>
          <w:sz w:val="22"/>
          <w:szCs w:val="22"/>
          <w:lang w:val="en-US"/>
        </w:rPr>
        <w:t>S</w:t>
      </w:r>
      <w:r w:rsidRPr="00DC72EA">
        <w:rPr>
          <w:rFonts w:cstheme="minorHAnsi"/>
          <w:sz w:val="22"/>
          <w:szCs w:val="22"/>
          <w:lang w:val="en-US"/>
        </w:rPr>
        <w:t xml:space="preserve">coring included intensity of the staining and proportion of the cells staining at a certain intensity. Additionally, </w:t>
      </w:r>
      <w:r w:rsidR="00680275" w:rsidRPr="00DC72EA">
        <w:rPr>
          <w:rFonts w:cstheme="minorHAnsi"/>
          <w:sz w:val="22"/>
          <w:szCs w:val="22"/>
          <w:lang w:val="en-US"/>
        </w:rPr>
        <w:t>cleaved poly(ADP) ribose polymerase (</w:t>
      </w:r>
      <w:r w:rsidRPr="00DC72EA">
        <w:rPr>
          <w:rFonts w:cstheme="minorHAnsi"/>
          <w:sz w:val="22"/>
          <w:szCs w:val="22"/>
          <w:lang w:val="en-US"/>
        </w:rPr>
        <w:t>c-PARP</w:t>
      </w:r>
      <w:r w:rsidR="00680275" w:rsidRPr="00DC72EA">
        <w:rPr>
          <w:rFonts w:cstheme="minorHAnsi"/>
          <w:sz w:val="22"/>
          <w:szCs w:val="22"/>
          <w:lang w:val="en-US"/>
        </w:rPr>
        <w:t>)</w:t>
      </w:r>
      <w:r w:rsidRPr="00DC72EA">
        <w:rPr>
          <w:rFonts w:cstheme="minorHAnsi"/>
          <w:sz w:val="22"/>
          <w:szCs w:val="22"/>
          <w:lang w:val="en-US"/>
        </w:rPr>
        <w:t xml:space="preserve"> IHC was performed (at CellCarta) using the rabbit polyclonal antibody Cell </w:t>
      </w:r>
      <w:r w:rsidR="004255EE" w:rsidRPr="00DC72EA">
        <w:rPr>
          <w:rFonts w:cstheme="minorHAnsi"/>
          <w:sz w:val="22"/>
          <w:szCs w:val="22"/>
          <w:lang w:val="en-US"/>
        </w:rPr>
        <w:t xml:space="preserve">Signaling </w:t>
      </w:r>
      <w:r w:rsidRPr="00DC72EA">
        <w:rPr>
          <w:rFonts w:cstheme="minorHAnsi"/>
          <w:sz w:val="22"/>
          <w:szCs w:val="22"/>
          <w:lang w:val="en-US"/>
        </w:rPr>
        <w:t xml:space="preserve">#9451 on the Ventana </w:t>
      </w:r>
      <w:r w:rsidR="0012774F" w:rsidRPr="00DC72EA">
        <w:rPr>
          <w:rFonts w:cstheme="minorHAnsi"/>
          <w:sz w:val="22"/>
          <w:szCs w:val="22"/>
          <w:lang w:val="en-US"/>
        </w:rPr>
        <w:t xml:space="preserve">BenchMark </w:t>
      </w:r>
      <w:r w:rsidRPr="00DC72EA">
        <w:rPr>
          <w:rFonts w:cstheme="minorHAnsi"/>
          <w:sz w:val="22"/>
          <w:szCs w:val="22"/>
          <w:lang w:val="en-US"/>
        </w:rPr>
        <w:t>XT</w:t>
      </w:r>
      <w:r w:rsidR="006E0DCE" w:rsidRPr="00DC72EA">
        <w:rPr>
          <w:rFonts w:cstheme="minorHAnsi"/>
          <w:sz w:val="22"/>
          <w:szCs w:val="22"/>
          <w:lang w:val="en-US"/>
        </w:rPr>
        <w:t xml:space="preserve"> (Ventana, Tucson, AZ, USA)</w:t>
      </w:r>
      <w:r w:rsidRPr="00DC72EA">
        <w:rPr>
          <w:rFonts w:cstheme="minorHAnsi"/>
          <w:sz w:val="22"/>
          <w:szCs w:val="22"/>
          <w:lang w:val="en-US"/>
        </w:rPr>
        <w:t xml:space="preserve">. PARP-positive apoptotic cells are </w:t>
      </w:r>
      <w:r w:rsidRPr="00DC72EA">
        <w:rPr>
          <w:rFonts w:cstheme="minorHAnsi"/>
          <w:sz w:val="22"/>
          <w:szCs w:val="22"/>
          <w:lang w:val="en-US"/>
        </w:rPr>
        <w:lastRenderedPageBreak/>
        <w:t xml:space="preserve">counted in up to 15 fields at </w:t>
      </w:r>
      <w:r w:rsidR="001B20C6" w:rsidRPr="00DC72EA">
        <w:rPr>
          <w:rFonts w:cstheme="minorHAnsi"/>
          <w:sz w:val="22"/>
          <w:szCs w:val="22"/>
          <w:lang w:val="en-US"/>
        </w:rPr>
        <w:t xml:space="preserve">40× </w:t>
      </w:r>
      <w:r w:rsidRPr="00DC72EA">
        <w:rPr>
          <w:rFonts w:cstheme="minorHAnsi"/>
          <w:sz w:val="22"/>
          <w:szCs w:val="22"/>
          <w:lang w:val="en-US"/>
        </w:rPr>
        <w:t xml:space="preserve">by using a </w:t>
      </w:r>
      <w:r w:rsidR="001B20C6" w:rsidRPr="00DC72EA">
        <w:rPr>
          <w:rFonts w:cstheme="minorHAnsi"/>
          <w:sz w:val="22"/>
          <w:szCs w:val="22"/>
          <w:lang w:val="en-US"/>
        </w:rPr>
        <w:t xml:space="preserve">5×5 </w:t>
      </w:r>
      <w:r w:rsidRPr="00DC72EA">
        <w:rPr>
          <w:rFonts w:cstheme="minorHAnsi"/>
          <w:sz w:val="22"/>
          <w:szCs w:val="22"/>
          <w:lang w:val="en-US"/>
        </w:rPr>
        <w:t>counting grid, covering the entire tumor region. Only cells that are stained are classified as true cPARP-positive apoptotic cells.</w:t>
      </w:r>
    </w:p>
    <w:p w14:paraId="5961B5B1" w14:textId="4628244A" w:rsidR="00C8124D" w:rsidRPr="00DC72EA" w:rsidRDefault="003D135E" w:rsidP="003D135E">
      <w:pPr>
        <w:spacing w:line="480" w:lineRule="auto"/>
        <w:rPr>
          <w:rFonts w:cstheme="minorHAnsi"/>
          <w:sz w:val="22"/>
          <w:szCs w:val="22"/>
          <w:u w:val="single"/>
          <w:lang w:val="en-US"/>
        </w:rPr>
      </w:pPr>
      <w:r w:rsidRPr="00DC72EA">
        <w:rPr>
          <w:rFonts w:cstheme="minorHAnsi"/>
          <w:sz w:val="22"/>
          <w:szCs w:val="22"/>
          <w:u w:val="single"/>
          <w:lang w:val="en-US"/>
        </w:rPr>
        <w:t xml:space="preserve">Reverse phase protein array </w:t>
      </w:r>
      <w:r w:rsidR="00740D5C" w:rsidRPr="00DC72EA">
        <w:rPr>
          <w:rFonts w:cstheme="minorHAnsi"/>
          <w:sz w:val="22"/>
          <w:szCs w:val="22"/>
          <w:u w:val="single"/>
          <w:lang w:val="en-US"/>
        </w:rPr>
        <w:t xml:space="preserve">(RPPA) </w:t>
      </w:r>
      <w:r w:rsidR="00567167" w:rsidRPr="00DC72EA">
        <w:rPr>
          <w:rFonts w:cstheme="minorHAnsi"/>
          <w:sz w:val="22"/>
          <w:szCs w:val="22"/>
          <w:u w:val="single"/>
          <w:lang w:val="en-US"/>
        </w:rPr>
        <w:t>assessments</w:t>
      </w:r>
    </w:p>
    <w:p w14:paraId="5A8B7881" w14:textId="6EF3BE0B" w:rsidR="0063264C" w:rsidRPr="00DC72EA" w:rsidRDefault="003D135E" w:rsidP="00474982">
      <w:pPr>
        <w:spacing w:line="480" w:lineRule="auto"/>
        <w:rPr>
          <w:rFonts w:cstheme="minorHAnsi"/>
          <w:sz w:val="22"/>
          <w:szCs w:val="22"/>
          <w:lang w:val="en-US"/>
        </w:rPr>
      </w:pPr>
      <w:r w:rsidRPr="00DC72EA">
        <w:rPr>
          <w:rFonts w:cstheme="minorHAnsi"/>
          <w:sz w:val="22"/>
          <w:szCs w:val="22"/>
          <w:lang w:val="en-US"/>
        </w:rPr>
        <w:t xml:space="preserve">Samples for RPPA were prepared as described </w:t>
      </w:r>
      <w:r w:rsidR="00577FE2" w:rsidRPr="00DC72EA">
        <w:rPr>
          <w:rFonts w:cstheme="minorHAnsi"/>
          <w:sz w:val="22"/>
          <w:szCs w:val="22"/>
          <w:lang w:val="en-US"/>
        </w:rPr>
        <w:t xml:space="preserve">previously </w:t>
      </w:r>
      <w:r w:rsidR="00655483" w:rsidRPr="00DC72EA">
        <w:rPr>
          <w:rFonts w:cstheme="minorHAnsi"/>
          <w:sz w:val="22"/>
          <w:szCs w:val="22"/>
          <w:lang w:val="en-US"/>
        </w:rPr>
        <w:t>[4]</w:t>
      </w:r>
      <w:r w:rsidR="0018718F" w:rsidRPr="00DC72EA">
        <w:rPr>
          <w:rFonts w:cstheme="minorHAnsi"/>
          <w:sz w:val="22"/>
          <w:szCs w:val="22"/>
          <w:lang w:val="en-US"/>
        </w:rPr>
        <w:t>.</w:t>
      </w:r>
      <w:r w:rsidRPr="00DC72EA">
        <w:rPr>
          <w:rFonts w:cstheme="minorHAnsi"/>
          <w:sz w:val="22"/>
          <w:szCs w:val="22"/>
          <w:lang w:val="en-US"/>
        </w:rPr>
        <w:t xml:space="preserve"> Either </w:t>
      </w:r>
      <w:r w:rsidR="00C10F46" w:rsidRPr="00DC72EA">
        <w:rPr>
          <w:rFonts w:cstheme="minorHAnsi"/>
          <w:sz w:val="22"/>
          <w:szCs w:val="22"/>
          <w:lang w:val="en-US"/>
        </w:rPr>
        <w:t>laser capture microdissection</w:t>
      </w:r>
      <w:r w:rsidRPr="00DC72EA">
        <w:rPr>
          <w:rFonts w:cstheme="minorHAnsi"/>
          <w:sz w:val="22"/>
          <w:szCs w:val="22"/>
          <w:lang w:val="en-US"/>
        </w:rPr>
        <w:t xml:space="preserve"> (Arcturus Bioscience, Mountain View, CA, USA) to enrich tumor epithelium or entire section was used without microdissection. Tissue lysates (diluted to 0.25 μg/mL) were printed in technical replicates onto </w:t>
      </w:r>
      <w:r w:rsidR="00C10F46" w:rsidRPr="00DC72EA">
        <w:rPr>
          <w:rFonts w:cstheme="minorHAnsi"/>
          <w:sz w:val="22"/>
          <w:szCs w:val="22"/>
          <w:lang w:val="en-US"/>
        </w:rPr>
        <w:t>nitrocellulose-</w:t>
      </w:r>
      <w:r w:rsidRPr="00DC72EA">
        <w:rPr>
          <w:rFonts w:cstheme="minorHAnsi"/>
          <w:sz w:val="22"/>
          <w:szCs w:val="22"/>
          <w:lang w:val="en-US"/>
        </w:rPr>
        <w:t>coated glass slides. The total protein within each array spot was determined using S</w:t>
      </w:r>
      <w:r w:rsidR="00F17924" w:rsidRPr="00DC72EA">
        <w:rPr>
          <w:rFonts w:cstheme="minorHAnsi"/>
          <w:sz w:val="22"/>
          <w:szCs w:val="22"/>
          <w:lang w:val="en-US"/>
        </w:rPr>
        <w:t>YPRO™</w:t>
      </w:r>
      <w:r w:rsidRPr="00DC72EA">
        <w:rPr>
          <w:rFonts w:cstheme="minorHAnsi"/>
          <w:sz w:val="22"/>
          <w:szCs w:val="22"/>
          <w:lang w:val="en-US"/>
        </w:rPr>
        <w:t xml:space="preserve"> Ruby protein blot stain (Invitrogen/Molecular Probes</w:t>
      </w:r>
      <w:r w:rsidR="00E92252" w:rsidRPr="00DC72EA">
        <w:rPr>
          <w:rFonts w:cstheme="minorHAnsi"/>
          <w:sz w:val="22"/>
          <w:szCs w:val="22"/>
          <w:lang w:val="en-US"/>
        </w:rPr>
        <w:t>, Eugene, OR, USA</w:t>
      </w:r>
      <w:r w:rsidRPr="00DC72EA">
        <w:rPr>
          <w:rFonts w:cstheme="minorHAnsi"/>
          <w:sz w:val="22"/>
          <w:szCs w:val="22"/>
          <w:lang w:val="en-US"/>
        </w:rPr>
        <w:t>) per manufacturer’s directions and scanned using a Cy3 laser (Tecan Power Scanner</w:t>
      </w:r>
      <w:r w:rsidR="00BA01F1" w:rsidRPr="00DC72EA">
        <w:rPr>
          <w:rFonts w:cstheme="minorHAnsi"/>
          <w:sz w:val="22"/>
          <w:szCs w:val="22"/>
          <w:lang w:val="en-US"/>
        </w:rPr>
        <w:t>, Männedorf, Switzerland</w:t>
      </w:r>
      <w:r w:rsidRPr="00DC72EA">
        <w:rPr>
          <w:rFonts w:cstheme="minorHAnsi"/>
          <w:sz w:val="22"/>
          <w:szCs w:val="22"/>
          <w:lang w:val="en-US"/>
        </w:rPr>
        <w:t>). Immunostaining was performed on a Dako Autostainer per manufacturer’s instructions (CSA kit, Agilent Dako</w:t>
      </w:r>
      <w:r w:rsidR="00C96D90" w:rsidRPr="00DC72EA">
        <w:rPr>
          <w:rFonts w:cstheme="minorHAnsi"/>
          <w:sz w:val="22"/>
          <w:szCs w:val="22"/>
          <w:lang w:val="en-US"/>
        </w:rPr>
        <w:t>, Santa Clara, CA, USA</w:t>
      </w:r>
      <w:r w:rsidRPr="00DC72EA">
        <w:rPr>
          <w:rFonts w:cstheme="minorHAnsi"/>
          <w:sz w:val="22"/>
          <w:szCs w:val="22"/>
          <w:lang w:val="en-US"/>
        </w:rPr>
        <w:t xml:space="preserve">). Additional steps were performed as previously described </w:t>
      </w:r>
      <w:r w:rsidR="00B960F2" w:rsidRPr="00DC72EA">
        <w:rPr>
          <w:rFonts w:cstheme="minorHAnsi"/>
          <w:sz w:val="22"/>
          <w:szCs w:val="22"/>
          <w:lang w:val="en-US"/>
        </w:rPr>
        <w:t>[5]</w:t>
      </w:r>
      <w:r w:rsidRPr="00DC72EA">
        <w:rPr>
          <w:rFonts w:cstheme="minorHAnsi"/>
          <w:sz w:val="22"/>
          <w:szCs w:val="22"/>
          <w:lang w:val="en-US"/>
        </w:rPr>
        <w:t>. Phosphorylation and total levels of 52 proteins, including apoptotic family proteins and downstream signaling molecules</w:t>
      </w:r>
      <w:r w:rsidR="008A64B6" w:rsidRPr="00DC72EA">
        <w:rPr>
          <w:rFonts w:cstheme="minorHAnsi"/>
          <w:sz w:val="22"/>
          <w:szCs w:val="22"/>
          <w:lang w:val="en-US"/>
        </w:rPr>
        <w:t>,</w:t>
      </w:r>
      <w:r w:rsidR="007218CD" w:rsidRPr="00DC72EA">
        <w:rPr>
          <w:rFonts w:cstheme="minorHAnsi"/>
          <w:sz w:val="22"/>
          <w:szCs w:val="22"/>
          <w:lang w:val="en-US"/>
        </w:rPr>
        <w:t xml:space="preserve"> are shown in </w:t>
      </w:r>
      <w:r w:rsidR="007218CD" w:rsidRPr="00DC72EA">
        <w:rPr>
          <w:rFonts w:cstheme="minorHAnsi"/>
          <w:b/>
          <w:bCs/>
          <w:sz w:val="22"/>
          <w:szCs w:val="22"/>
          <w:lang w:val="en-US"/>
        </w:rPr>
        <w:t>Online Resource 1 –</w:t>
      </w:r>
      <w:r w:rsidR="007218CD" w:rsidRPr="00DC72EA">
        <w:rPr>
          <w:rFonts w:cstheme="minorHAnsi"/>
          <w:sz w:val="22"/>
          <w:szCs w:val="22"/>
          <w:lang w:val="en-US"/>
        </w:rPr>
        <w:t xml:space="preserve"> </w:t>
      </w:r>
      <w:r w:rsidR="007218CD" w:rsidRPr="00DC72EA">
        <w:rPr>
          <w:rFonts w:cstheme="minorHAnsi"/>
          <w:b/>
          <w:bCs/>
          <w:sz w:val="22"/>
          <w:szCs w:val="22"/>
          <w:lang w:val="en-US"/>
        </w:rPr>
        <w:t>RPPA assessments table</w:t>
      </w:r>
      <w:r w:rsidR="00074FDF" w:rsidRPr="00DC72EA">
        <w:rPr>
          <w:rFonts w:cstheme="minorHAnsi"/>
          <w:sz w:val="22"/>
          <w:szCs w:val="22"/>
          <w:lang w:val="en-US"/>
        </w:rPr>
        <w:t>.</w:t>
      </w:r>
    </w:p>
    <w:p w14:paraId="1E2ACDAD" w14:textId="7B3FD2EB" w:rsidR="00870561" w:rsidRPr="00DC72EA" w:rsidRDefault="003D135E" w:rsidP="00474982">
      <w:pPr>
        <w:spacing w:line="480" w:lineRule="auto"/>
        <w:rPr>
          <w:rFonts w:cstheme="minorHAnsi"/>
          <w:sz w:val="22"/>
          <w:szCs w:val="22"/>
          <w:lang w:val="en-US"/>
        </w:rPr>
        <w:sectPr w:rsidR="00870561" w:rsidRPr="00DC72EA">
          <w:headerReference w:type="default" r:id="rId9"/>
          <w:footerReference w:type="default" r:id="rId10"/>
          <w:pgSz w:w="12240" w:h="15840"/>
          <w:pgMar w:top="1440" w:right="1440" w:bottom="1440" w:left="1440" w:header="720" w:footer="720" w:gutter="0"/>
          <w:cols w:space="720"/>
          <w:docGrid w:linePitch="360"/>
        </w:sectPr>
      </w:pPr>
      <w:r w:rsidRPr="00DC72EA">
        <w:rPr>
          <w:rFonts w:cstheme="minorHAnsi"/>
          <w:sz w:val="22"/>
          <w:szCs w:val="22"/>
          <w:lang w:val="en-US"/>
        </w:rPr>
        <w:br w:type="page"/>
      </w:r>
    </w:p>
    <w:p w14:paraId="4D4D8115" w14:textId="7E246788" w:rsidR="00870561" w:rsidRDefault="00870561" w:rsidP="00870561">
      <w:pPr>
        <w:rPr>
          <w:rFonts w:cstheme="minorHAnsi"/>
          <w:b/>
          <w:bCs/>
          <w:sz w:val="22"/>
          <w:szCs w:val="22"/>
          <w:lang w:val="en-US"/>
        </w:rPr>
      </w:pPr>
      <w:r w:rsidRPr="00DC72EA">
        <w:rPr>
          <w:rFonts w:cstheme="minorHAnsi"/>
          <w:b/>
          <w:bCs/>
          <w:sz w:val="22"/>
          <w:szCs w:val="22"/>
          <w:lang w:val="en-US"/>
        </w:rPr>
        <w:lastRenderedPageBreak/>
        <w:t>Pre</w:t>
      </w:r>
      <w:r w:rsidR="00074FDF" w:rsidRPr="00DC72EA">
        <w:rPr>
          <w:rFonts w:cstheme="minorHAnsi"/>
          <w:b/>
          <w:bCs/>
          <w:sz w:val="22"/>
          <w:szCs w:val="22"/>
          <w:lang w:val="en-US"/>
        </w:rPr>
        <w:t>-</w:t>
      </w:r>
      <w:r w:rsidRPr="00DC72EA">
        <w:rPr>
          <w:rFonts w:cstheme="minorHAnsi"/>
          <w:b/>
          <w:bCs/>
          <w:sz w:val="22"/>
          <w:szCs w:val="22"/>
          <w:lang w:val="en-US"/>
        </w:rPr>
        <w:t xml:space="preserve"> and on-treatment tumor biopsies: Cohort </w:t>
      </w:r>
      <w:r w:rsidR="00074FDF" w:rsidRPr="00DC72EA">
        <w:rPr>
          <w:rFonts w:cstheme="minorHAnsi"/>
          <w:b/>
          <w:bCs/>
          <w:sz w:val="22"/>
          <w:szCs w:val="22"/>
          <w:lang w:val="en-US"/>
        </w:rPr>
        <w:t>diagram</w:t>
      </w:r>
    </w:p>
    <w:p w14:paraId="55A4D2C0" w14:textId="72B904AB" w:rsidR="000202D9" w:rsidRPr="00DC72EA" w:rsidRDefault="000202D9" w:rsidP="00870561">
      <w:pPr>
        <w:rPr>
          <w:rFonts w:cstheme="minorHAnsi"/>
          <w:b/>
          <w:bCs/>
          <w:sz w:val="22"/>
          <w:szCs w:val="22"/>
          <w:lang w:val="en-US"/>
        </w:rPr>
      </w:pPr>
      <w:r w:rsidRPr="000202D9">
        <w:rPr>
          <w:rFonts w:cstheme="minorHAnsi"/>
          <w:b/>
          <w:bCs/>
          <w:noProof/>
          <w:sz w:val="22"/>
          <w:szCs w:val="22"/>
          <w:lang w:val="en-US"/>
        </w:rPr>
        <w:drawing>
          <wp:inline distT="0" distB="0" distL="0" distR="0" wp14:anchorId="77DCFF9F" wp14:editId="2BDDB016">
            <wp:extent cx="8229600" cy="47650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a:stretch>
                      <a:fillRect/>
                    </a:stretch>
                  </pic:blipFill>
                  <pic:spPr>
                    <a:xfrm>
                      <a:off x="0" y="0"/>
                      <a:ext cx="8229600" cy="4765040"/>
                    </a:xfrm>
                    <a:prstGeom prst="rect">
                      <a:avLst/>
                    </a:prstGeom>
                  </pic:spPr>
                </pic:pic>
              </a:graphicData>
            </a:graphic>
          </wp:inline>
        </w:drawing>
      </w:r>
    </w:p>
    <w:p w14:paraId="24DE1657" w14:textId="41EB4FE5" w:rsidR="00920C35" w:rsidRPr="00DC72EA" w:rsidRDefault="00920C35" w:rsidP="009C6E35">
      <w:pPr>
        <w:spacing w:after="160" w:line="259" w:lineRule="auto"/>
        <w:ind w:hanging="810"/>
        <w:rPr>
          <w:rFonts w:cstheme="minorHAnsi"/>
          <w:sz w:val="22"/>
          <w:szCs w:val="22"/>
          <w:lang w:val="en-US"/>
        </w:rPr>
      </w:pPr>
    </w:p>
    <w:p w14:paraId="55D1257B" w14:textId="77777777" w:rsidR="00920C35" w:rsidRPr="00DC72EA" w:rsidRDefault="00920C35">
      <w:pPr>
        <w:spacing w:after="160" w:line="259" w:lineRule="auto"/>
        <w:rPr>
          <w:rFonts w:cstheme="minorHAnsi"/>
          <w:sz w:val="22"/>
          <w:szCs w:val="22"/>
          <w:lang w:val="en-US"/>
        </w:rPr>
        <w:sectPr w:rsidR="00920C35" w:rsidRPr="00DC72EA" w:rsidSect="00870561">
          <w:pgSz w:w="15840" w:h="12240" w:orient="landscape"/>
          <w:pgMar w:top="1440" w:right="1440" w:bottom="1440" w:left="1440" w:header="720" w:footer="720" w:gutter="0"/>
          <w:cols w:space="720"/>
          <w:docGrid w:linePitch="360"/>
        </w:sectPr>
      </w:pPr>
      <w:r w:rsidRPr="00DC72EA">
        <w:rPr>
          <w:rFonts w:cstheme="minorHAnsi"/>
          <w:sz w:val="22"/>
          <w:szCs w:val="22"/>
          <w:lang w:val="en-US"/>
        </w:rPr>
        <w:br w:type="page"/>
      </w:r>
    </w:p>
    <w:p w14:paraId="13C5FB27" w14:textId="27EFEB1A" w:rsidR="003D135E" w:rsidRPr="00DC72EA" w:rsidRDefault="00407BAD" w:rsidP="003D135E">
      <w:pPr>
        <w:rPr>
          <w:rFonts w:cstheme="minorHAnsi"/>
          <w:b/>
          <w:bCs/>
          <w:sz w:val="22"/>
          <w:szCs w:val="22"/>
          <w:lang w:val="en-US"/>
        </w:rPr>
      </w:pPr>
      <w:r w:rsidRPr="00DC72EA">
        <w:rPr>
          <w:rFonts w:cstheme="minorHAnsi"/>
          <w:b/>
          <w:bCs/>
          <w:sz w:val="22"/>
          <w:szCs w:val="22"/>
          <w:lang w:val="en-US"/>
        </w:rPr>
        <w:lastRenderedPageBreak/>
        <w:t xml:space="preserve">RPPA </w:t>
      </w:r>
      <w:r w:rsidR="00074FDF" w:rsidRPr="00DC72EA">
        <w:rPr>
          <w:rFonts w:cstheme="minorHAnsi"/>
          <w:b/>
          <w:bCs/>
          <w:sz w:val="22"/>
          <w:szCs w:val="22"/>
          <w:lang w:val="en-US"/>
        </w:rPr>
        <w:t>assessments table</w:t>
      </w:r>
    </w:p>
    <w:tbl>
      <w:tblPr>
        <w:tblStyle w:val="TableGrid"/>
        <w:tblW w:w="0" w:type="auto"/>
        <w:jc w:val="center"/>
        <w:tblLook w:val="04A0" w:firstRow="1" w:lastRow="0" w:firstColumn="1" w:lastColumn="0" w:noHBand="0" w:noVBand="1"/>
      </w:tblPr>
      <w:tblGrid>
        <w:gridCol w:w="2201"/>
      </w:tblGrid>
      <w:tr w:rsidR="003D135E" w:rsidRPr="00DC72EA" w14:paraId="2A169D27" w14:textId="77777777" w:rsidTr="002206DB">
        <w:trPr>
          <w:trHeight w:val="255"/>
          <w:jc w:val="center"/>
        </w:trPr>
        <w:tc>
          <w:tcPr>
            <w:tcW w:w="2201" w:type="dxa"/>
            <w:noWrap/>
            <w:hideMark/>
          </w:tcPr>
          <w:p w14:paraId="2D40CD74" w14:textId="77777777" w:rsidR="003D135E" w:rsidRPr="00DC72EA" w:rsidRDefault="003D135E" w:rsidP="002206DB">
            <w:pPr>
              <w:rPr>
                <w:rFonts w:cstheme="minorHAnsi"/>
                <w:sz w:val="22"/>
                <w:szCs w:val="22"/>
                <w:lang w:val="en-US"/>
              </w:rPr>
            </w:pPr>
            <w:r w:rsidRPr="00DC72EA">
              <w:rPr>
                <w:rFonts w:cstheme="minorHAnsi"/>
                <w:sz w:val="22"/>
                <w:szCs w:val="22"/>
                <w:lang w:val="en-US"/>
              </w:rPr>
              <w:t>M30</w:t>
            </w:r>
          </w:p>
        </w:tc>
      </w:tr>
      <w:tr w:rsidR="003D135E" w:rsidRPr="00DC72EA" w14:paraId="18136BB8" w14:textId="77777777" w:rsidTr="002206DB">
        <w:trPr>
          <w:trHeight w:val="255"/>
          <w:jc w:val="center"/>
        </w:trPr>
        <w:tc>
          <w:tcPr>
            <w:tcW w:w="2201" w:type="dxa"/>
            <w:noWrap/>
            <w:hideMark/>
          </w:tcPr>
          <w:p w14:paraId="4097BBFB" w14:textId="77777777" w:rsidR="003D135E" w:rsidRPr="00DC72EA" w:rsidRDefault="003D135E" w:rsidP="002206DB">
            <w:pPr>
              <w:rPr>
                <w:rFonts w:cstheme="minorHAnsi"/>
                <w:sz w:val="22"/>
                <w:szCs w:val="22"/>
                <w:lang w:val="en-US"/>
              </w:rPr>
            </w:pPr>
            <w:r w:rsidRPr="00DC72EA">
              <w:rPr>
                <w:rFonts w:cstheme="minorHAnsi"/>
                <w:sz w:val="22"/>
                <w:szCs w:val="22"/>
                <w:lang w:val="en-US"/>
              </w:rPr>
              <w:t>Ki67</w:t>
            </w:r>
          </w:p>
        </w:tc>
      </w:tr>
      <w:tr w:rsidR="003D135E" w:rsidRPr="00DC72EA" w14:paraId="08C38547" w14:textId="77777777" w:rsidTr="002206DB">
        <w:trPr>
          <w:trHeight w:val="255"/>
          <w:jc w:val="center"/>
        </w:trPr>
        <w:tc>
          <w:tcPr>
            <w:tcW w:w="2201" w:type="dxa"/>
            <w:noWrap/>
            <w:hideMark/>
          </w:tcPr>
          <w:p w14:paraId="3C183C06" w14:textId="77777777" w:rsidR="003D135E" w:rsidRPr="00DC72EA" w:rsidRDefault="003D135E" w:rsidP="002206DB">
            <w:pPr>
              <w:rPr>
                <w:rFonts w:cstheme="minorHAnsi"/>
                <w:sz w:val="22"/>
                <w:szCs w:val="22"/>
                <w:lang w:val="en-US"/>
              </w:rPr>
            </w:pPr>
            <w:r w:rsidRPr="00DC72EA">
              <w:rPr>
                <w:rFonts w:cstheme="minorHAnsi"/>
                <w:sz w:val="22"/>
                <w:szCs w:val="22"/>
                <w:lang w:val="en-US"/>
              </w:rPr>
              <w:t>Casp_8</w:t>
            </w:r>
          </w:p>
        </w:tc>
      </w:tr>
      <w:tr w:rsidR="003D135E" w:rsidRPr="00DC72EA" w14:paraId="61B6F3A3" w14:textId="77777777" w:rsidTr="002206DB">
        <w:trPr>
          <w:trHeight w:val="255"/>
          <w:jc w:val="center"/>
        </w:trPr>
        <w:tc>
          <w:tcPr>
            <w:tcW w:w="2201" w:type="dxa"/>
            <w:noWrap/>
            <w:hideMark/>
          </w:tcPr>
          <w:p w14:paraId="4FDCB920" w14:textId="77777777" w:rsidR="003D135E" w:rsidRPr="00DC72EA" w:rsidRDefault="003D135E" w:rsidP="002206DB">
            <w:pPr>
              <w:rPr>
                <w:rFonts w:cstheme="minorHAnsi"/>
                <w:sz w:val="22"/>
                <w:szCs w:val="22"/>
                <w:lang w:val="en-US"/>
              </w:rPr>
            </w:pPr>
            <w:r w:rsidRPr="00DC72EA">
              <w:rPr>
                <w:rFonts w:cstheme="minorHAnsi"/>
                <w:sz w:val="22"/>
                <w:szCs w:val="22"/>
                <w:lang w:val="en-US"/>
              </w:rPr>
              <w:t>IkBa_S32S36</w:t>
            </w:r>
          </w:p>
        </w:tc>
      </w:tr>
      <w:tr w:rsidR="003D135E" w:rsidRPr="00DC72EA" w14:paraId="1BE3EA93" w14:textId="77777777" w:rsidTr="002206DB">
        <w:trPr>
          <w:trHeight w:val="255"/>
          <w:jc w:val="center"/>
        </w:trPr>
        <w:tc>
          <w:tcPr>
            <w:tcW w:w="2201" w:type="dxa"/>
            <w:noWrap/>
            <w:hideMark/>
          </w:tcPr>
          <w:p w14:paraId="42ADAD73" w14:textId="77777777" w:rsidR="003D135E" w:rsidRPr="00DC72EA" w:rsidRDefault="003D135E" w:rsidP="002206DB">
            <w:pPr>
              <w:rPr>
                <w:rFonts w:cstheme="minorHAnsi"/>
                <w:sz w:val="22"/>
                <w:szCs w:val="22"/>
                <w:lang w:val="en-US"/>
              </w:rPr>
            </w:pPr>
            <w:r w:rsidRPr="00DC72EA">
              <w:rPr>
                <w:rFonts w:cstheme="minorHAnsi"/>
                <w:sz w:val="22"/>
                <w:szCs w:val="22"/>
                <w:lang w:val="en-US"/>
              </w:rPr>
              <w:t>IkBa</w:t>
            </w:r>
          </w:p>
        </w:tc>
      </w:tr>
      <w:tr w:rsidR="003D135E" w:rsidRPr="00DC72EA" w14:paraId="5DFD36D5" w14:textId="77777777" w:rsidTr="002206DB">
        <w:trPr>
          <w:trHeight w:val="255"/>
          <w:jc w:val="center"/>
        </w:trPr>
        <w:tc>
          <w:tcPr>
            <w:tcW w:w="2201" w:type="dxa"/>
            <w:noWrap/>
            <w:hideMark/>
          </w:tcPr>
          <w:p w14:paraId="11AABC0F" w14:textId="77777777" w:rsidR="003D135E" w:rsidRPr="00DC72EA" w:rsidRDefault="003D135E" w:rsidP="002206DB">
            <w:pPr>
              <w:rPr>
                <w:rFonts w:cstheme="minorHAnsi"/>
                <w:sz w:val="22"/>
                <w:szCs w:val="22"/>
                <w:lang w:val="en-US"/>
              </w:rPr>
            </w:pPr>
            <w:r w:rsidRPr="00DC72EA">
              <w:rPr>
                <w:rFonts w:cstheme="minorHAnsi"/>
                <w:sz w:val="22"/>
                <w:szCs w:val="22"/>
                <w:lang w:val="en-US"/>
              </w:rPr>
              <w:t>DR4</w:t>
            </w:r>
          </w:p>
        </w:tc>
      </w:tr>
      <w:tr w:rsidR="003D135E" w:rsidRPr="00DC72EA" w14:paraId="273E41C4" w14:textId="77777777" w:rsidTr="002206DB">
        <w:trPr>
          <w:trHeight w:val="255"/>
          <w:jc w:val="center"/>
        </w:trPr>
        <w:tc>
          <w:tcPr>
            <w:tcW w:w="2201" w:type="dxa"/>
            <w:noWrap/>
            <w:hideMark/>
          </w:tcPr>
          <w:p w14:paraId="562D69BC" w14:textId="77777777" w:rsidR="003D135E" w:rsidRPr="00DC72EA" w:rsidRDefault="003D135E" w:rsidP="002206DB">
            <w:pPr>
              <w:rPr>
                <w:rFonts w:cstheme="minorHAnsi"/>
                <w:sz w:val="22"/>
                <w:szCs w:val="22"/>
                <w:lang w:val="en-US"/>
              </w:rPr>
            </w:pPr>
            <w:r w:rsidRPr="00DC72EA">
              <w:rPr>
                <w:rFonts w:cstheme="minorHAnsi"/>
                <w:sz w:val="22"/>
                <w:szCs w:val="22"/>
                <w:lang w:val="en-US"/>
              </w:rPr>
              <w:t>DR5</w:t>
            </w:r>
          </w:p>
        </w:tc>
      </w:tr>
      <w:tr w:rsidR="003D135E" w:rsidRPr="00DC72EA" w14:paraId="00AB2D57" w14:textId="77777777" w:rsidTr="002206DB">
        <w:trPr>
          <w:trHeight w:val="255"/>
          <w:jc w:val="center"/>
        </w:trPr>
        <w:tc>
          <w:tcPr>
            <w:tcW w:w="2201" w:type="dxa"/>
            <w:noWrap/>
            <w:hideMark/>
          </w:tcPr>
          <w:p w14:paraId="1A6DC855" w14:textId="77777777" w:rsidR="003D135E" w:rsidRPr="00DC72EA" w:rsidRDefault="003D135E" w:rsidP="002206DB">
            <w:pPr>
              <w:rPr>
                <w:rFonts w:cstheme="minorHAnsi"/>
                <w:sz w:val="22"/>
                <w:szCs w:val="22"/>
                <w:lang w:val="en-US"/>
              </w:rPr>
            </w:pPr>
            <w:r w:rsidRPr="00DC72EA">
              <w:rPr>
                <w:rFonts w:cstheme="minorHAnsi"/>
                <w:sz w:val="22"/>
                <w:szCs w:val="22"/>
                <w:lang w:val="en-US"/>
              </w:rPr>
              <w:t>CC6_D162</w:t>
            </w:r>
          </w:p>
        </w:tc>
      </w:tr>
      <w:tr w:rsidR="003D135E" w:rsidRPr="00DC72EA" w14:paraId="3D0EACB6" w14:textId="77777777" w:rsidTr="002206DB">
        <w:trPr>
          <w:trHeight w:val="255"/>
          <w:jc w:val="center"/>
        </w:trPr>
        <w:tc>
          <w:tcPr>
            <w:tcW w:w="2201" w:type="dxa"/>
            <w:noWrap/>
            <w:hideMark/>
          </w:tcPr>
          <w:p w14:paraId="41F70885" w14:textId="77777777" w:rsidR="003D135E" w:rsidRPr="00DC72EA" w:rsidRDefault="003D135E" w:rsidP="002206DB">
            <w:pPr>
              <w:rPr>
                <w:rFonts w:cstheme="minorHAnsi"/>
                <w:sz w:val="22"/>
                <w:szCs w:val="22"/>
                <w:lang w:val="en-US"/>
              </w:rPr>
            </w:pPr>
            <w:r w:rsidRPr="00DC72EA">
              <w:rPr>
                <w:rFonts w:cstheme="minorHAnsi"/>
                <w:sz w:val="22"/>
                <w:szCs w:val="22"/>
                <w:lang w:val="en-US"/>
              </w:rPr>
              <w:t>CC9_D330</w:t>
            </w:r>
          </w:p>
        </w:tc>
      </w:tr>
      <w:tr w:rsidR="003D135E" w:rsidRPr="00DC72EA" w14:paraId="05532987" w14:textId="77777777" w:rsidTr="002206DB">
        <w:trPr>
          <w:trHeight w:val="255"/>
          <w:jc w:val="center"/>
        </w:trPr>
        <w:tc>
          <w:tcPr>
            <w:tcW w:w="2201" w:type="dxa"/>
            <w:noWrap/>
            <w:hideMark/>
          </w:tcPr>
          <w:p w14:paraId="7704919D" w14:textId="77777777" w:rsidR="003D135E" w:rsidRPr="00DC72EA" w:rsidRDefault="003D135E" w:rsidP="002206DB">
            <w:pPr>
              <w:rPr>
                <w:rFonts w:cstheme="minorHAnsi"/>
                <w:sz w:val="22"/>
                <w:szCs w:val="22"/>
                <w:lang w:val="en-US"/>
              </w:rPr>
            </w:pPr>
            <w:r w:rsidRPr="00DC72EA">
              <w:rPr>
                <w:rFonts w:cstheme="minorHAnsi"/>
                <w:sz w:val="22"/>
                <w:szCs w:val="22"/>
                <w:lang w:val="en-US"/>
              </w:rPr>
              <w:t>p53</w:t>
            </w:r>
          </w:p>
        </w:tc>
      </w:tr>
      <w:tr w:rsidR="003D135E" w:rsidRPr="00DC72EA" w14:paraId="02E77368" w14:textId="77777777" w:rsidTr="002206DB">
        <w:trPr>
          <w:trHeight w:val="255"/>
          <w:jc w:val="center"/>
        </w:trPr>
        <w:tc>
          <w:tcPr>
            <w:tcW w:w="2201" w:type="dxa"/>
            <w:noWrap/>
            <w:hideMark/>
          </w:tcPr>
          <w:p w14:paraId="626CCC53" w14:textId="77777777" w:rsidR="003D135E" w:rsidRPr="00DC72EA" w:rsidRDefault="003D135E" w:rsidP="002206DB">
            <w:pPr>
              <w:rPr>
                <w:rFonts w:cstheme="minorHAnsi"/>
                <w:sz w:val="22"/>
                <w:szCs w:val="22"/>
                <w:lang w:val="en-US"/>
              </w:rPr>
            </w:pPr>
            <w:r w:rsidRPr="00DC72EA">
              <w:rPr>
                <w:rFonts w:cstheme="minorHAnsi"/>
                <w:sz w:val="22"/>
                <w:szCs w:val="22"/>
                <w:lang w:val="en-US"/>
              </w:rPr>
              <w:t>BIM</w:t>
            </w:r>
          </w:p>
        </w:tc>
      </w:tr>
      <w:tr w:rsidR="003D135E" w:rsidRPr="00DC72EA" w14:paraId="1D8E31BD" w14:textId="77777777" w:rsidTr="002206DB">
        <w:trPr>
          <w:trHeight w:val="255"/>
          <w:jc w:val="center"/>
        </w:trPr>
        <w:tc>
          <w:tcPr>
            <w:tcW w:w="2201" w:type="dxa"/>
            <w:noWrap/>
            <w:hideMark/>
          </w:tcPr>
          <w:p w14:paraId="04431BCD" w14:textId="77777777" w:rsidR="003D135E" w:rsidRPr="00DC72EA" w:rsidRDefault="003D135E" w:rsidP="002206DB">
            <w:pPr>
              <w:rPr>
                <w:rFonts w:cstheme="minorHAnsi"/>
                <w:sz w:val="22"/>
                <w:szCs w:val="22"/>
                <w:lang w:val="en-US"/>
              </w:rPr>
            </w:pPr>
            <w:r w:rsidRPr="00DC72EA">
              <w:rPr>
                <w:rFonts w:cstheme="minorHAnsi"/>
                <w:sz w:val="22"/>
                <w:szCs w:val="22"/>
                <w:lang w:val="en-US"/>
              </w:rPr>
              <w:t>CC3_D175</w:t>
            </w:r>
          </w:p>
        </w:tc>
      </w:tr>
      <w:tr w:rsidR="003D135E" w:rsidRPr="00DC72EA" w14:paraId="4DF07870" w14:textId="77777777" w:rsidTr="002206DB">
        <w:trPr>
          <w:trHeight w:val="255"/>
          <w:jc w:val="center"/>
        </w:trPr>
        <w:tc>
          <w:tcPr>
            <w:tcW w:w="2201" w:type="dxa"/>
            <w:noWrap/>
            <w:hideMark/>
          </w:tcPr>
          <w:p w14:paraId="7316D4D9" w14:textId="77777777" w:rsidR="003D135E" w:rsidRPr="00DC72EA" w:rsidRDefault="003D135E" w:rsidP="002206DB">
            <w:pPr>
              <w:rPr>
                <w:rFonts w:cstheme="minorHAnsi"/>
                <w:sz w:val="22"/>
                <w:szCs w:val="22"/>
                <w:lang w:val="en-US"/>
              </w:rPr>
            </w:pPr>
            <w:r w:rsidRPr="00DC72EA">
              <w:rPr>
                <w:rFonts w:cstheme="minorHAnsi"/>
                <w:sz w:val="22"/>
                <w:szCs w:val="22"/>
                <w:lang w:val="en-US"/>
              </w:rPr>
              <w:t>CC7_D198</w:t>
            </w:r>
          </w:p>
        </w:tc>
      </w:tr>
      <w:tr w:rsidR="003D135E" w:rsidRPr="00DC72EA" w14:paraId="1DA79B19" w14:textId="77777777" w:rsidTr="002206DB">
        <w:trPr>
          <w:trHeight w:val="255"/>
          <w:jc w:val="center"/>
        </w:trPr>
        <w:tc>
          <w:tcPr>
            <w:tcW w:w="2201" w:type="dxa"/>
            <w:noWrap/>
            <w:hideMark/>
          </w:tcPr>
          <w:p w14:paraId="1D493CA1" w14:textId="77777777" w:rsidR="003D135E" w:rsidRPr="00DC72EA" w:rsidRDefault="003D135E" w:rsidP="002206DB">
            <w:pPr>
              <w:rPr>
                <w:rFonts w:cstheme="minorHAnsi"/>
                <w:sz w:val="22"/>
                <w:szCs w:val="22"/>
                <w:lang w:val="en-US"/>
              </w:rPr>
            </w:pPr>
            <w:r w:rsidRPr="00DC72EA">
              <w:rPr>
                <w:rFonts w:cstheme="minorHAnsi"/>
                <w:sz w:val="22"/>
                <w:szCs w:val="22"/>
                <w:lang w:val="en-US"/>
              </w:rPr>
              <w:t>CC9_D315</w:t>
            </w:r>
          </w:p>
        </w:tc>
      </w:tr>
      <w:tr w:rsidR="003D135E" w:rsidRPr="00DC72EA" w14:paraId="0BF29DEB" w14:textId="77777777" w:rsidTr="002206DB">
        <w:trPr>
          <w:trHeight w:val="255"/>
          <w:jc w:val="center"/>
        </w:trPr>
        <w:tc>
          <w:tcPr>
            <w:tcW w:w="2201" w:type="dxa"/>
            <w:noWrap/>
            <w:hideMark/>
          </w:tcPr>
          <w:p w14:paraId="41F5C0CF" w14:textId="77777777" w:rsidR="003D135E" w:rsidRPr="00DC72EA" w:rsidRDefault="003D135E" w:rsidP="002206DB">
            <w:pPr>
              <w:rPr>
                <w:rFonts w:cstheme="minorHAnsi"/>
                <w:sz w:val="22"/>
                <w:szCs w:val="22"/>
                <w:lang w:val="en-US"/>
              </w:rPr>
            </w:pPr>
            <w:r w:rsidRPr="00DC72EA">
              <w:rPr>
                <w:rFonts w:cstheme="minorHAnsi"/>
                <w:sz w:val="22"/>
                <w:szCs w:val="22"/>
                <w:lang w:val="en-US"/>
              </w:rPr>
              <w:t>Cl_PARP_D214</w:t>
            </w:r>
          </w:p>
        </w:tc>
      </w:tr>
      <w:tr w:rsidR="003D135E" w:rsidRPr="00DC72EA" w14:paraId="3B13995E" w14:textId="77777777" w:rsidTr="002206DB">
        <w:trPr>
          <w:trHeight w:val="255"/>
          <w:jc w:val="center"/>
        </w:trPr>
        <w:tc>
          <w:tcPr>
            <w:tcW w:w="2201" w:type="dxa"/>
            <w:noWrap/>
            <w:hideMark/>
          </w:tcPr>
          <w:p w14:paraId="75A0F63E" w14:textId="77777777" w:rsidR="003D135E" w:rsidRPr="00DC72EA" w:rsidRDefault="003D135E" w:rsidP="002206DB">
            <w:pPr>
              <w:rPr>
                <w:rFonts w:cstheme="minorHAnsi"/>
                <w:sz w:val="22"/>
                <w:szCs w:val="22"/>
                <w:lang w:val="en-US"/>
              </w:rPr>
            </w:pPr>
            <w:r w:rsidRPr="00DC72EA">
              <w:rPr>
                <w:rFonts w:cstheme="minorHAnsi"/>
                <w:sz w:val="22"/>
                <w:szCs w:val="22"/>
                <w:lang w:val="en-US"/>
              </w:rPr>
              <w:t>Akt_S473</w:t>
            </w:r>
          </w:p>
        </w:tc>
      </w:tr>
      <w:tr w:rsidR="003D135E" w:rsidRPr="00DC72EA" w14:paraId="723E4D11" w14:textId="77777777" w:rsidTr="002206DB">
        <w:trPr>
          <w:trHeight w:val="255"/>
          <w:jc w:val="center"/>
        </w:trPr>
        <w:tc>
          <w:tcPr>
            <w:tcW w:w="2201" w:type="dxa"/>
            <w:noWrap/>
            <w:hideMark/>
          </w:tcPr>
          <w:p w14:paraId="79EF73E7" w14:textId="77777777" w:rsidR="003D135E" w:rsidRPr="00DC72EA" w:rsidRDefault="003D135E" w:rsidP="002206DB">
            <w:pPr>
              <w:rPr>
                <w:rFonts w:cstheme="minorHAnsi"/>
                <w:sz w:val="22"/>
                <w:szCs w:val="22"/>
                <w:lang w:val="en-US"/>
              </w:rPr>
            </w:pPr>
            <w:r w:rsidRPr="00DC72EA">
              <w:rPr>
                <w:rFonts w:cstheme="minorHAnsi"/>
                <w:sz w:val="22"/>
                <w:szCs w:val="22"/>
                <w:lang w:val="en-US"/>
              </w:rPr>
              <w:t>Akt_T308</w:t>
            </w:r>
          </w:p>
        </w:tc>
      </w:tr>
      <w:tr w:rsidR="003D135E" w:rsidRPr="00DC72EA" w14:paraId="6055CE20" w14:textId="77777777" w:rsidTr="002206DB">
        <w:trPr>
          <w:trHeight w:val="255"/>
          <w:jc w:val="center"/>
        </w:trPr>
        <w:tc>
          <w:tcPr>
            <w:tcW w:w="2201" w:type="dxa"/>
            <w:noWrap/>
            <w:hideMark/>
          </w:tcPr>
          <w:p w14:paraId="5B1F7198" w14:textId="77777777" w:rsidR="003D135E" w:rsidRPr="00DC72EA" w:rsidRDefault="003D135E" w:rsidP="002206DB">
            <w:pPr>
              <w:rPr>
                <w:rFonts w:cstheme="minorHAnsi"/>
                <w:sz w:val="22"/>
                <w:szCs w:val="22"/>
                <w:lang w:val="en-US"/>
              </w:rPr>
            </w:pPr>
            <w:r w:rsidRPr="00DC72EA">
              <w:rPr>
                <w:rFonts w:cstheme="minorHAnsi"/>
                <w:sz w:val="22"/>
                <w:szCs w:val="22"/>
                <w:lang w:val="en-US"/>
              </w:rPr>
              <w:t>ERK_T202Y204</w:t>
            </w:r>
          </w:p>
        </w:tc>
      </w:tr>
      <w:tr w:rsidR="003D135E" w:rsidRPr="00DC72EA" w14:paraId="408552DB" w14:textId="77777777" w:rsidTr="002206DB">
        <w:trPr>
          <w:trHeight w:val="255"/>
          <w:jc w:val="center"/>
        </w:trPr>
        <w:tc>
          <w:tcPr>
            <w:tcW w:w="2201" w:type="dxa"/>
            <w:noWrap/>
            <w:hideMark/>
          </w:tcPr>
          <w:p w14:paraId="56D18FC5" w14:textId="77777777" w:rsidR="003D135E" w:rsidRPr="00DC72EA" w:rsidRDefault="003D135E" w:rsidP="002206DB">
            <w:pPr>
              <w:rPr>
                <w:rFonts w:cstheme="minorHAnsi"/>
                <w:sz w:val="22"/>
                <w:szCs w:val="22"/>
                <w:lang w:val="en-US"/>
              </w:rPr>
            </w:pPr>
            <w:r w:rsidRPr="00DC72EA">
              <w:rPr>
                <w:rFonts w:cstheme="minorHAnsi"/>
                <w:sz w:val="22"/>
                <w:szCs w:val="22"/>
                <w:lang w:val="en-US"/>
              </w:rPr>
              <w:t>MEK_12_S217S221</w:t>
            </w:r>
          </w:p>
        </w:tc>
      </w:tr>
      <w:tr w:rsidR="003D135E" w:rsidRPr="00DC72EA" w14:paraId="059783E1" w14:textId="77777777" w:rsidTr="002206DB">
        <w:trPr>
          <w:trHeight w:val="255"/>
          <w:jc w:val="center"/>
        </w:trPr>
        <w:tc>
          <w:tcPr>
            <w:tcW w:w="2201" w:type="dxa"/>
            <w:noWrap/>
            <w:hideMark/>
          </w:tcPr>
          <w:p w14:paraId="55C870AD" w14:textId="77777777" w:rsidR="003D135E" w:rsidRPr="00DC72EA" w:rsidRDefault="003D135E" w:rsidP="002206DB">
            <w:pPr>
              <w:rPr>
                <w:rFonts w:cstheme="minorHAnsi"/>
                <w:sz w:val="22"/>
                <w:szCs w:val="22"/>
                <w:lang w:val="en-US"/>
              </w:rPr>
            </w:pPr>
            <w:r w:rsidRPr="00DC72EA">
              <w:rPr>
                <w:rFonts w:cstheme="minorHAnsi"/>
                <w:sz w:val="22"/>
                <w:szCs w:val="22"/>
                <w:lang w:val="en-US"/>
              </w:rPr>
              <w:t>FADD_S194</w:t>
            </w:r>
          </w:p>
        </w:tc>
      </w:tr>
      <w:tr w:rsidR="003D135E" w:rsidRPr="00DC72EA" w14:paraId="5A1979D1" w14:textId="77777777" w:rsidTr="002206DB">
        <w:trPr>
          <w:trHeight w:val="255"/>
          <w:jc w:val="center"/>
        </w:trPr>
        <w:tc>
          <w:tcPr>
            <w:tcW w:w="2201" w:type="dxa"/>
            <w:noWrap/>
            <w:hideMark/>
          </w:tcPr>
          <w:p w14:paraId="20AAF8DA" w14:textId="77777777" w:rsidR="003D135E" w:rsidRPr="00DC72EA" w:rsidRDefault="003D135E" w:rsidP="002206DB">
            <w:pPr>
              <w:rPr>
                <w:rFonts w:cstheme="minorHAnsi"/>
                <w:sz w:val="22"/>
                <w:szCs w:val="22"/>
                <w:lang w:val="en-US"/>
              </w:rPr>
            </w:pPr>
            <w:r w:rsidRPr="00DC72EA">
              <w:rPr>
                <w:rFonts w:cstheme="minorHAnsi"/>
                <w:sz w:val="22"/>
                <w:szCs w:val="22"/>
                <w:lang w:val="en-US"/>
              </w:rPr>
              <w:t>DcR2</w:t>
            </w:r>
          </w:p>
        </w:tc>
      </w:tr>
      <w:tr w:rsidR="003D135E" w:rsidRPr="00DC72EA" w14:paraId="5E511554" w14:textId="77777777" w:rsidTr="002206DB">
        <w:trPr>
          <w:trHeight w:val="255"/>
          <w:jc w:val="center"/>
        </w:trPr>
        <w:tc>
          <w:tcPr>
            <w:tcW w:w="2201" w:type="dxa"/>
            <w:noWrap/>
            <w:hideMark/>
          </w:tcPr>
          <w:p w14:paraId="1E6330BA" w14:textId="77777777" w:rsidR="003D135E" w:rsidRPr="00DC72EA" w:rsidRDefault="003D135E" w:rsidP="002206DB">
            <w:pPr>
              <w:rPr>
                <w:rFonts w:cstheme="minorHAnsi"/>
                <w:sz w:val="22"/>
                <w:szCs w:val="22"/>
                <w:lang w:val="en-US"/>
              </w:rPr>
            </w:pPr>
            <w:r w:rsidRPr="00DC72EA">
              <w:rPr>
                <w:rFonts w:cstheme="minorHAnsi"/>
                <w:sz w:val="22"/>
                <w:szCs w:val="22"/>
                <w:lang w:val="en-US"/>
              </w:rPr>
              <w:t>Smac_Diablo</w:t>
            </w:r>
          </w:p>
        </w:tc>
      </w:tr>
      <w:tr w:rsidR="003D135E" w:rsidRPr="00DC72EA" w14:paraId="4FC0BA9E" w14:textId="77777777" w:rsidTr="002206DB">
        <w:trPr>
          <w:trHeight w:val="255"/>
          <w:jc w:val="center"/>
        </w:trPr>
        <w:tc>
          <w:tcPr>
            <w:tcW w:w="2201" w:type="dxa"/>
            <w:noWrap/>
            <w:hideMark/>
          </w:tcPr>
          <w:p w14:paraId="67AC1579" w14:textId="77777777" w:rsidR="003D135E" w:rsidRPr="00DC72EA" w:rsidRDefault="003D135E" w:rsidP="002206DB">
            <w:pPr>
              <w:rPr>
                <w:rFonts w:cstheme="minorHAnsi"/>
                <w:sz w:val="22"/>
                <w:szCs w:val="22"/>
                <w:lang w:val="en-US"/>
              </w:rPr>
            </w:pPr>
            <w:r w:rsidRPr="00DC72EA">
              <w:rPr>
                <w:rFonts w:cstheme="minorHAnsi"/>
                <w:sz w:val="22"/>
                <w:szCs w:val="22"/>
                <w:lang w:val="en-US"/>
              </w:rPr>
              <w:t>p38_MAPK_T180Y182</w:t>
            </w:r>
          </w:p>
        </w:tc>
      </w:tr>
      <w:tr w:rsidR="003D135E" w:rsidRPr="00DC72EA" w14:paraId="117EE588" w14:textId="77777777" w:rsidTr="002206DB">
        <w:trPr>
          <w:trHeight w:val="255"/>
          <w:jc w:val="center"/>
        </w:trPr>
        <w:tc>
          <w:tcPr>
            <w:tcW w:w="2201" w:type="dxa"/>
            <w:noWrap/>
            <w:hideMark/>
          </w:tcPr>
          <w:p w14:paraId="2FC41C50" w14:textId="77777777" w:rsidR="003D135E" w:rsidRPr="00DC72EA" w:rsidRDefault="003D135E" w:rsidP="002206DB">
            <w:pPr>
              <w:rPr>
                <w:rFonts w:cstheme="minorHAnsi"/>
                <w:sz w:val="22"/>
                <w:szCs w:val="22"/>
                <w:lang w:val="en-US"/>
              </w:rPr>
            </w:pPr>
            <w:r w:rsidRPr="00DC72EA">
              <w:rPr>
                <w:rFonts w:cstheme="minorHAnsi"/>
                <w:sz w:val="22"/>
                <w:szCs w:val="22"/>
                <w:lang w:val="en-US"/>
              </w:rPr>
              <w:t>S6_RP_S235S236</w:t>
            </w:r>
          </w:p>
        </w:tc>
      </w:tr>
      <w:tr w:rsidR="003D135E" w:rsidRPr="00DC72EA" w14:paraId="29393A1B" w14:textId="77777777" w:rsidTr="002206DB">
        <w:trPr>
          <w:trHeight w:val="255"/>
          <w:jc w:val="center"/>
        </w:trPr>
        <w:tc>
          <w:tcPr>
            <w:tcW w:w="2201" w:type="dxa"/>
            <w:noWrap/>
            <w:hideMark/>
          </w:tcPr>
          <w:p w14:paraId="4C385C49" w14:textId="77777777" w:rsidR="003D135E" w:rsidRPr="00DC72EA" w:rsidRDefault="003D135E" w:rsidP="002206DB">
            <w:pPr>
              <w:rPr>
                <w:rFonts w:cstheme="minorHAnsi"/>
                <w:sz w:val="22"/>
                <w:szCs w:val="22"/>
                <w:lang w:val="en-US"/>
              </w:rPr>
            </w:pPr>
            <w:r w:rsidRPr="00DC72EA">
              <w:rPr>
                <w:rFonts w:cstheme="minorHAnsi"/>
                <w:sz w:val="22"/>
                <w:szCs w:val="22"/>
                <w:lang w:val="en-US"/>
              </w:rPr>
              <w:t>NfkB_p65_p50</w:t>
            </w:r>
          </w:p>
        </w:tc>
      </w:tr>
      <w:tr w:rsidR="003D135E" w:rsidRPr="00DC72EA" w14:paraId="5546D5A4" w14:textId="77777777" w:rsidTr="002206DB">
        <w:trPr>
          <w:trHeight w:val="255"/>
          <w:jc w:val="center"/>
        </w:trPr>
        <w:tc>
          <w:tcPr>
            <w:tcW w:w="2201" w:type="dxa"/>
            <w:noWrap/>
            <w:hideMark/>
          </w:tcPr>
          <w:p w14:paraId="1376F2A1" w14:textId="77777777" w:rsidR="003D135E" w:rsidRPr="00DC72EA" w:rsidRDefault="003D135E" w:rsidP="002206DB">
            <w:pPr>
              <w:rPr>
                <w:rFonts w:cstheme="minorHAnsi"/>
                <w:sz w:val="22"/>
                <w:szCs w:val="22"/>
                <w:lang w:val="en-US"/>
              </w:rPr>
            </w:pPr>
            <w:r w:rsidRPr="00DC72EA">
              <w:rPr>
                <w:rFonts w:cstheme="minorHAnsi"/>
                <w:sz w:val="22"/>
                <w:szCs w:val="22"/>
                <w:lang w:val="en-US"/>
              </w:rPr>
              <w:t>NfkB_p65_S536</w:t>
            </w:r>
          </w:p>
        </w:tc>
      </w:tr>
      <w:tr w:rsidR="003D135E" w:rsidRPr="00DC72EA" w14:paraId="31D2C442" w14:textId="77777777" w:rsidTr="002206DB">
        <w:trPr>
          <w:trHeight w:val="255"/>
          <w:jc w:val="center"/>
        </w:trPr>
        <w:tc>
          <w:tcPr>
            <w:tcW w:w="2201" w:type="dxa"/>
            <w:noWrap/>
            <w:hideMark/>
          </w:tcPr>
          <w:p w14:paraId="197ED58A" w14:textId="77777777" w:rsidR="003D135E" w:rsidRPr="00DC72EA" w:rsidRDefault="003D135E" w:rsidP="002206DB">
            <w:pPr>
              <w:rPr>
                <w:rFonts w:cstheme="minorHAnsi"/>
                <w:sz w:val="22"/>
                <w:szCs w:val="22"/>
                <w:lang w:val="en-US"/>
              </w:rPr>
            </w:pPr>
            <w:r w:rsidRPr="00DC72EA">
              <w:rPr>
                <w:rFonts w:cstheme="minorHAnsi"/>
                <w:sz w:val="22"/>
                <w:szCs w:val="22"/>
                <w:lang w:val="en-US"/>
              </w:rPr>
              <w:t>NfkB_p105_S933</w:t>
            </w:r>
          </w:p>
        </w:tc>
      </w:tr>
      <w:tr w:rsidR="003D135E" w:rsidRPr="00DC72EA" w14:paraId="466D9EF4" w14:textId="77777777" w:rsidTr="002206DB">
        <w:trPr>
          <w:trHeight w:val="255"/>
          <w:jc w:val="center"/>
        </w:trPr>
        <w:tc>
          <w:tcPr>
            <w:tcW w:w="2201" w:type="dxa"/>
            <w:noWrap/>
            <w:hideMark/>
          </w:tcPr>
          <w:p w14:paraId="7DBFE97F" w14:textId="77777777" w:rsidR="003D135E" w:rsidRPr="00DC72EA" w:rsidRDefault="003D135E" w:rsidP="002206DB">
            <w:pPr>
              <w:rPr>
                <w:rFonts w:cstheme="minorHAnsi"/>
                <w:sz w:val="22"/>
                <w:szCs w:val="22"/>
                <w:lang w:val="en-US"/>
              </w:rPr>
            </w:pPr>
            <w:r w:rsidRPr="00DC72EA">
              <w:rPr>
                <w:rFonts w:cstheme="minorHAnsi"/>
                <w:sz w:val="22"/>
                <w:szCs w:val="22"/>
                <w:lang w:val="en-US"/>
              </w:rPr>
              <w:t>Casp_3</w:t>
            </w:r>
          </w:p>
        </w:tc>
      </w:tr>
      <w:tr w:rsidR="003D135E" w:rsidRPr="00DC72EA" w14:paraId="6D07560B" w14:textId="77777777" w:rsidTr="002206DB">
        <w:trPr>
          <w:trHeight w:val="255"/>
          <w:jc w:val="center"/>
        </w:trPr>
        <w:tc>
          <w:tcPr>
            <w:tcW w:w="2201" w:type="dxa"/>
            <w:noWrap/>
            <w:hideMark/>
          </w:tcPr>
          <w:p w14:paraId="7677CD2E" w14:textId="77777777" w:rsidR="003D135E" w:rsidRPr="00DC72EA" w:rsidRDefault="003D135E" w:rsidP="002206DB">
            <w:pPr>
              <w:rPr>
                <w:rFonts w:cstheme="minorHAnsi"/>
                <w:sz w:val="22"/>
                <w:szCs w:val="22"/>
                <w:lang w:val="en-US"/>
              </w:rPr>
            </w:pPr>
            <w:r w:rsidRPr="00DC72EA">
              <w:rPr>
                <w:rFonts w:cstheme="minorHAnsi"/>
                <w:sz w:val="22"/>
                <w:szCs w:val="22"/>
                <w:lang w:val="en-US"/>
              </w:rPr>
              <w:t>NfkB_p105_p50</w:t>
            </w:r>
          </w:p>
        </w:tc>
      </w:tr>
      <w:tr w:rsidR="003D135E" w:rsidRPr="00DC72EA" w14:paraId="49AD5CE6" w14:textId="77777777" w:rsidTr="002206DB">
        <w:trPr>
          <w:trHeight w:val="255"/>
          <w:jc w:val="center"/>
        </w:trPr>
        <w:tc>
          <w:tcPr>
            <w:tcW w:w="2201" w:type="dxa"/>
            <w:noWrap/>
            <w:hideMark/>
          </w:tcPr>
          <w:p w14:paraId="4D7CD969" w14:textId="77777777" w:rsidR="003D135E" w:rsidRPr="00DC72EA" w:rsidRDefault="003D135E" w:rsidP="002206DB">
            <w:pPr>
              <w:rPr>
                <w:rFonts w:cstheme="minorHAnsi"/>
                <w:sz w:val="22"/>
                <w:szCs w:val="22"/>
                <w:lang w:val="en-US"/>
              </w:rPr>
            </w:pPr>
            <w:r w:rsidRPr="00DC72EA">
              <w:rPr>
                <w:rFonts w:cstheme="minorHAnsi"/>
                <w:sz w:val="22"/>
                <w:szCs w:val="22"/>
                <w:lang w:val="en-US"/>
              </w:rPr>
              <w:t>TNFa</w:t>
            </w:r>
          </w:p>
        </w:tc>
      </w:tr>
      <w:tr w:rsidR="003D135E" w:rsidRPr="00DC72EA" w14:paraId="7947D549" w14:textId="77777777" w:rsidTr="002206DB">
        <w:trPr>
          <w:trHeight w:val="255"/>
          <w:jc w:val="center"/>
        </w:trPr>
        <w:tc>
          <w:tcPr>
            <w:tcW w:w="2201" w:type="dxa"/>
            <w:noWrap/>
            <w:hideMark/>
          </w:tcPr>
          <w:p w14:paraId="1AD1AF89" w14:textId="77777777" w:rsidR="003D135E" w:rsidRPr="00DC72EA" w:rsidRDefault="003D135E" w:rsidP="002206DB">
            <w:pPr>
              <w:rPr>
                <w:rFonts w:cstheme="minorHAnsi"/>
                <w:sz w:val="22"/>
                <w:szCs w:val="22"/>
                <w:lang w:val="en-US"/>
              </w:rPr>
            </w:pPr>
            <w:r w:rsidRPr="00DC72EA">
              <w:rPr>
                <w:rFonts w:cstheme="minorHAnsi"/>
                <w:sz w:val="22"/>
                <w:szCs w:val="22"/>
                <w:lang w:val="en-US"/>
              </w:rPr>
              <w:t>Bcl2_T56</w:t>
            </w:r>
          </w:p>
        </w:tc>
      </w:tr>
      <w:tr w:rsidR="003D135E" w:rsidRPr="00DC72EA" w14:paraId="2C55E110" w14:textId="77777777" w:rsidTr="002206DB">
        <w:trPr>
          <w:trHeight w:val="255"/>
          <w:jc w:val="center"/>
        </w:trPr>
        <w:tc>
          <w:tcPr>
            <w:tcW w:w="2201" w:type="dxa"/>
            <w:noWrap/>
            <w:hideMark/>
          </w:tcPr>
          <w:p w14:paraId="53CE4C67" w14:textId="77777777" w:rsidR="003D135E" w:rsidRPr="00DC72EA" w:rsidRDefault="003D135E" w:rsidP="002206DB">
            <w:pPr>
              <w:rPr>
                <w:rFonts w:cstheme="minorHAnsi"/>
                <w:sz w:val="22"/>
                <w:szCs w:val="22"/>
                <w:lang w:val="en-US"/>
              </w:rPr>
            </w:pPr>
            <w:r w:rsidRPr="00DC72EA">
              <w:rPr>
                <w:rFonts w:cstheme="minorHAnsi"/>
                <w:sz w:val="22"/>
                <w:szCs w:val="22"/>
                <w:lang w:val="en-US"/>
              </w:rPr>
              <w:t>Bcl2</w:t>
            </w:r>
          </w:p>
        </w:tc>
      </w:tr>
      <w:tr w:rsidR="003D135E" w:rsidRPr="00DC72EA" w14:paraId="465E1DD1" w14:textId="77777777" w:rsidTr="002206DB">
        <w:trPr>
          <w:trHeight w:val="255"/>
          <w:jc w:val="center"/>
        </w:trPr>
        <w:tc>
          <w:tcPr>
            <w:tcW w:w="2201" w:type="dxa"/>
            <w:noWrap/>
            <w:hideMark/>
          </w:tcPr>
          <w:p w14:paraId="75A7EDE3" w14:textId="77777777" w:rsidR="003D135E" w:rsidRPr="00DC72EA" w:rsidRDefault="003D135E" w:rsidP="002206DB">
            <w:pPr>
              <w:rPr>
                <w:rFonts w:cstheme="minorHAnsi"/>
                <w:sz w:val="22"/>
                <w:szCs w:val="22"/>
                <w:lang w:val="en-US"/>
              </w:rPr>
            </w:pPr>
            <w:r w:rsidRPr="00DC72EA">
              <w:rPr>
                <w:rFonts w:cstheme="minorHAnsi"/>
                <w:sz w:val="22"/>
                <w:szCs w:val="22"/>
                <w:lang w:val="en-US"/>
              </w:rPr>
              <w:t>Bcl_xl</w:t>
            </w:r>
          </w:p>
        </w:tc>
      </w:tr>
      <w:tr w:rsidR="003D135E" w:rsidRPr="00DC72EA" w14:paraId="67C5CAC9" w14:textId="77777777" w:rsidTr="002206DB">
        <w:trPr>
          <w:trHeight w:val="255"/>
          <w:jc w:val="center"/>
        </w:trPr>
        <w:tc>
          <w:tcPr>
            <w:tcW w:w="2201" w:type="dxa"/>
            <w:noWrap/>
            <w:hideMark/>
          </w:tcPr>
          <w:p w14:paraId="23AABA9C" w14:textId="77777777" w:rsidR="003D135E" w:rsidRPr="00DC72EA" w:rsidRDefault="003D135E" w:rsidP="002206DB">
            <w:pPr>
              <w:rPr>
                <w:rFonts w:cstheme="minorHAnsi"/>
                <w:sz w:val="22"/>
                <w:szCs w:val="22"/>
                <w:lang w:val="en-US"/>
              </w:rPr>
            </w:pPr>
            <w:r w:rsidRPr="00DC72EA">
              <w:rPr>
                <w:rFonts w:cstheme="minorHAnsi"/>
                <w:sz w:val="22"/>
                <w:szCs w:val="22"/>
                <w:lang w:val="en-US"/>
              </w:rPr>
              <w:t>Bad_S136</w:t>
            </w:r>
          </w:p>
        </w:tc>
      </w:tr>
      <w:tr w:rsidR="003D135E" w:rsidRPr="00DC72EA" w14:paraId="1488533F" w14:textId="77777777" w:rsidTr="002206DB">
        <w:trPr>
          <w:trHeight w:val="255"/>
          <w:jc w:val="center"/>
        </w:trPr>
        <w:tc>
          <w:tcPr>
            <w:tcW w:w="2201" w:type="dxa"/>
            <w:noWrap/>
            <w:hideMark/>
          </w:tcPr>
          <w:p w14:paraId="2A01723D" w14:textId="77777777" w:rsidR="003D135E" w:rsidRPr="00DC72EA" w:rsidRDefault="003D135E" w:rsidP="002206DB">
            <w:pPr>
              <w:rPr>
                <w:rFonts w:cstheme="minorHAnsi"/>
                <w:sz w:val="22"/>
                <w:szCs w:val="22"/>
                <w:lang w:val="en-US"/>
              </w:rPr>
            </w:pPr>
            <w:r w:rsidRPr="00DC72EA">
              <w:rPr>
                <w:rFonts w:cstheme="minorHAnsi"/>
                <w:sz w:val="22"/>
                <w:szCs w:val="22"/>
                <w:lang w:val="en-US"/>
              </w:rPr>
              <w:t>Bad_S155</w:t>
            </w:r>
          </w:p>
        </w:tc>
      </w:tr>
      <w:tr w:rsidR="003D135E" w:rsidRPr="00DC72EA" w14:paraId="6F85A128" w14:textId="77777777" w:rsidTr="002206DB">
        <w:trPr>
          <w:trHeight w:val="255"/>
          <w:jc w:val="center"/>
        </w:trPr>
        <w:tc>
          <w:tcPr>
            <w:tcW w:w="2201" w:type="dxa"/>
            <w:noWrap/>
            <w:hideMark/>
          </w:tcPr>
          <w:p w14:paraId="4CEE5D7F" w14:textId="77777777" w:rsidR="003D135E" w:rsidRPr="00DC72EA" w:rsidRDefault="003D135E" w:rsidP="002206DB">
            <w:pPr>
              <w:rPr>
                <w:rFonts w:cstheme="minorHAnsi"/>
                <w:sz w:val="22"/>
                <w:szCs w:val="22"/>
                <w:lang w:val="en-US"/>
              </w:rPr>
            </w:pPr>
            <w:r w:rsidRPr="00DC72EA">
              <w:rPr>
                <w:rFonts w:cstheme="minorHAnsi"/>
                <w:sz w:val="22"/>
                <w:szCs w:val="22"/>
                <w:lang w:val="en-US"/>
              </w:rPr>
              <w:t>Bad</w:t>
            </w:r>
          </w:p>
        </w:tc>
      </w:tr>
      <w:tr w:rsidR="003D135E" w:rsidRPr="00DC72EA" w14:paraId="19802D90" w14:textId="77777777" w:rsidTr="002206DB">
        <w:trPr>
          <w:trHeight w:val="255"/>
          <w:jc w:val="center"/>
        </w:trPr>
        <w:tc>
          <w:tcPr>
            <w:tcW w:w="2201" w:type="dxa"/>
            <w:noWrap/>
            <w:hideMark/>
          </w:tcPr>
          <w:p w14:paraId="74847B6E" w14:textId="77777777" w:rsidR="003D135E" w:rsidRPr="00DC72EA" w:rsidRDefault="003D135E" w:rsidP="002206DB">
            <w:pPr>
              <w:rPr>
                <w:rFonts w:cstheme="minorHAnsi"/>
                <w:sz w:val="22"/>
                <w:szCs w:val="22"/>
                <w:lang w:val="en-US"/>
              </w:rPr>
            </w:pPr>
            <w:r w:rsidRPr="00DC72EA">
              <w:rPr>
                <w:rFonts w:cstheme="minorHAnsi"/>
                <w:sz w:val="22"/>
                <w:szCs w:val="22"/>
                <w:lang w:val="en-US"/>
              </w:rPr>
              <w:t>Bax</w:t>
            </w:r>
          </w:p>
        </w:tc>
      </w:tr>
      <w:tr w:rsidR="003D135E" w:rsidRPr="00DC72EA" w14:paraId="4A7A8F39" w14:textId="77777777" w:rsidTr="002206DB">
        <w:trPr>
          <w:trHeight w:val="255"/>
          <w:jc w:val="center"/>
        </w:trPr>
        <w:tc>
          <w:tcPr>
            <w:tcW w:w="2201" w:type="dxa"/>
            <w:noWrap/>
            <w:hideMark/>
          </w:tcPr>
          <w:p w14:paraId="6560B7DD" w14:textId="77777777" w:rsidR="003D135E" w:rsidRPr="00DC72EA" w:rsidRDefault="003D135E" w:rsidP="002206DB">
            <w:pPr>
              <w:rPr>
                <w:rFonts w:cstheme="minorHAnsi"/>
                <w:sz w:val="22"/>
                <w:szCs w:val="22"/>
                <w:lang w:val="en-US"/>
              </w:rPr>
            </w:pPr>
            <w:r w:rsidRPr="00DC72EA">
              <w:rPr>
                <w:rFonts w:cstheme="minorHAnsi"/>
                <w:sz w:val="22"/>
                <w:szCs w:val="22"/>
                <w:lang w:val="en-US"/>
              </w:rPr>
              <w:t>Mcl-1</w:t>
            </w:r>
          </w:p>
        </w:tc>
      </w:tr>
      <w:tr w:rsidR="003D135E" w:rsidRPr="00DC72EA" w14:paraId="44FCADFF" w14:textId="77777777" w:rsidTr="002206DB">
        <w:trPr>
          <w:trHeight w:val="255"/>
          <w:jc w:val="center"/>
        </w:trPr>
        <w:tc>
          <w:tcPr>
            <w:tcW w:w="2201" w:type="dxa"/>
            <w:noWrap/>
            <w:hideMark/>
          </w:tcPr>
          <w:p w14:paraId="5AD553CC" w14:textId="77777777" w:rsidR="003D135E" w:rsidRPr="00DC72EA" w:rsidRDefault="003D135E" w:rsidP="002206DB">
            <w:pPr>
              <w:rPr>
                <w:rFonts w:cstheme="minorHAnsi"/>
                <w:sz w:val="22"/>
                <w:szCs w:val="22"/>
                <w:lang w:val="en-US"/>
              </w:rPr>
            </w:pPr>
            <w:r w:rsidRPr="00DC72EA">
              <w:rPr>
                <w:rFonts w:cstheme="minorHAnsi"/>
                <w:sz w:val="22"/>
                <w:szCs w:val="22"/>
                <w:lang w:val="en-US"/>
              </w:rPr>
              <w:t>PUMA</w:t>
            </w:r>
          </w:p>
        </w:tc>
      </w:tr>
      <w:tr w:rsidR="003D135E" w:rsidRPr="00DC72EA" w14:paraId="5C39A732" w14:textId="77777777" w:rsidTr="002206DB">
        <w:trPr>
          <w:trHeight w:val="255"/>
          <w:jc w:val="center"/>
        </w:trPr>
        <w:tc>
          <w:tcPr>
            <w:tcW w:w="2201" w:type="dxa"/>
            <w:noWrap/>
            <w:hideMark/>
          </w:tcPr>
          <w:p w14:paraId="2CABF744" w14:textId="77777777" w:rsidR="003D135E" w:rsidRPr="00DC72EA" w:rsidRDefault="003D135E" w:rsidP="002206DB">
            <w:pPr>
              <w:rPr>
                <w:rFonts w:cstheme="minorHAnsi"/>
                <w:sz w:val="22"/>
                <w:szCs w:val="22"/>
                <w:lang w:val="en-US"/>
              </w:rPr>
            </w:pPr>
            <w:r w:rsidRPr="00DC72EA">
              <w:rPr>
                <w:rFonts w:cstheme="minorHAnsi"/>
                <w:sz w:val="22"/>
                <w:szCs w:val="22"/>
                <w:lang w:val="en-US"/>
              </w:rPr>
              <w:t>Casp_7</w:t>
            </w:r>
          </w:p>
        </w:tc>
      </w:tr>
      <w:tr w:rsidR="003D135E" w:rsidRPr="00DC72EA" w14:paraId="0A57C04C" w14:textId="77777777" w:rsidTr="002206DB">
        <w:trPr>
          <w:trHeight w:val="255"/>
          <w:jc w:val="center"/>
        </w:trPr>
        <w:tc>
          <w:tcPr>
            <w:tcW w:w="2201" w:type="dxa"/>
            <w:noWrap/>
            <w:hideMark/>
          </w:tcPr>
          <w:p w14:paraId="2AD00B8C" w14:textId="77777777" w:rsidR="003D135E" w:rsidRPr="00DC72EA" w:rsidRDefault="003D135E" w:rsidP="002206DB">
            <w:pPr>
              <w:rPr>
                <w:rFonts w:cstheme="minorHAnsi"/>
                <w:sz w:val="22"/>
                <w:szCs w:val="22"/>
                <w:lang w:val="en-US"/>
              </w:rPr>
            </w:pPr>
            <w:r w:rsidRPr="00DC72EA">
              <w:rPr>
                <w:rFonts w:cstheme="minorHAnsi"/>
                <w:sz w:val="22"/>
                <w:szCs w:val="22"/>
                <w:lang w:val="en-US"/>
              </w:rPr>
              <w:t>JNK_T183Y185</w:t>
            </w:r>
          </w:p>
        </w:tc>
      </w:tr>
      <w:tr w:rsidR="003D135E" w:rsidRPr="00DC72EA" w14:paraId="2C64C9BD" w14:textId="77777777" w:rsidTr="002206DB">
        <w:trPr>
          <w:trHeight w:val="255"/>
          <w:jc w:val="center"/>
        </w:trPr>
        <w:tc>
          <w:tcPr>
            <w:tcW w:w="2201" w:type="dxa"/>
            <w:noWrap/>
            <w:hideMark/>
          </w:tcPr>
          <w:p w14:paraId="6378CD31" w14:textId="77777777" w:rsidR="003D135E" w:rsidRPr="00DC72EA" w:rsidRDefault="003D135E" w:rsidP="002206DB">
            <w:pPr>
              <w:rPr>
                <w:rFonts w:cstheme="minorHAnsi"/>
                <w:sz w:val="22"/>
                <w:szCs w:val="22"/>
                <w:lang w:val="en-US"/>
              </w:rPr>
            </w:pPr>
            <w:r w:rsidRPr="00DC72EA">
              <w:rPr>
                <w:rFonts w:cstheme="minorHAnsi"/>
                <w:sz w:val="22"/>
                <w:szCs w:val="22"/>
                <w:lang w:val="en-US"/>
              </w:rPr>
              <w:t>mTOR_S2448</w:t>
            </w:r>
          </w:p>
        </w:tc>
      </w:tr>
      <w:tr w:rsidR="003D135E" w:rsidRPr="00DC72EA" w14:paraId="4B5B4444" w14:textId="77777777" w:rsidTr="002206DB">
        <w:trPr>
          <w:trHeight w:val="255"/>
          <w:jc w:val="center"/>
        </w:trPr>
        <w:tc>
          <w:tcPr>
            <w:tcW w:w="2201" w:type="dxa"/>
            <w:noWrap/>
            <w:hideMark/>
          </w:tcPr>
          <w:p w14:paraId="319C1195" w14:textId="77777777" w:rsidR="003D135E" w:rsidRPr="00DC72EA" w:rsidRDefault="003D135E" w:rsidP="002206DB">
            <w:pPr>
              <w:rPr>
                <w:rFonts w:cstheme="minorHAnsi"/>
                <w:sz w:val="22"/>
                <w:szCs w:val="22"/>
                <w:lang w:val="en-US"/>
              </w:rPr>
            </w:pPr>
            <w:r w:rsidRPr="00DC72EA">
              <w:rPr>
                <w:rFonts w:cstheme="minorHAnsi"/>
                <w:sz w:val="22"/>
                <w:szCs w:val="22"/>
                <w:lang w:val="en-US"/>
              </w:rPr>
              <w:t>Bak</w:t>
            </w:r>
          </w:p>
        </w:tc>
      </w:tr>
      <w:tr w:rsidR="003D135E" w:rsidRPr="00DC72EA" w14:paraId="2468BCB9" w14:textId="77777777" w:rsidTr="002206DB">
        <w:trPr>
          <w:trHeight w:val="255"/>
          <w:jc w:val="center"/>
        </w:trPr>
        <w:tc>
          <w:tcPr>
            <w:tcW w:w="2201" w:type="dxa"/>
            <w:noWrap/>
            <w:hideMark/>
          </w:tcPr>
          <w:p w14:paraId="0756B4F5" w14:textId="77777777" w:rsidR="003D135E" w:rsidRPr="00DC72EA" w:rsidRDefault="003D135E" w:rsidP="002206DB">
            <w:pPr>
              <w:rPr>
                <w:rFonts w:cstheme="minorHAnsi"/>
                <w:sz w:val="22"/>
                <w:szCs w:val="22"/>
                <w:lang w:val="en-US"/>
              </w:rPr>
            </w:pPr>
            <w:r w:rsidRPr="00DC72EA">
              <w:rPr>
                <w:rFonts w:cstheme="minorHAnsi"/>
                <w:sz w:val="22"/>
                <w:szCs w:val="22"/>
                <w:lang w:val="en-US"/>
              </w:rPr>
              <w:t>NfkB_p100_p52</w:t>
            </w:r>
          </w:p>
        </w:tc>
      </w:tr>
      <w:tr w:rsidR="003D135E" w:rsidRPr="00DC72EA" w14:paraId="2A24725D" w14:textId="77777777" w:rsidTr="002206DB">
        <w:trPr>
          <w:trHeight w:val="255"/>
          <w:jc w:val="center"/>
        </w:trPr>
        <w:tc>
          <w:tcPr>
            <w:tcW w:w="2201" w:type="dxa"/>
            <w:noWrap/>
            <w:hideMark/>
          </w:tcPr>
          <w:p w14:paraId="611CD501" w14:textId="77777777" w:rsidR="003D135E" w:rsidRPr="00DC72EA" w:rsidRDefault="003D135E" w:rsidP="002206DB">
            <w:pPr>
              <w:rPr>
                <w:rFonts w:cstheme="minorHAnsi"/>
                <w:sz w:val="22"/>
                <w:szCs w:val="22"/>
                <w:lang w:val="en-US"/>
              </w:rPr>
            </w:pPr>
            <w:r w:rsidRPr="00DC72EA">
              <w:rPr>
                <w:rFonts w:cstheme="minorHAnsi"/>
                <w:sz w:val="22"/>
                <w:szCs w:val="22"/>
                <w:lang w:val="en-US"/>
              </w:rPr>
              <w:t>S6_RP_S240S244</w:t>
            </w:r>
          </w:p>
        </w:tc>
      </w:tr>
      <w:tr w:rsidR="003D135E" w:rsidRPr="00DC72EA" w14:paraId="76F0FBA9" w14:textId="77777777" w:rsidTr="002206DB">
        <w:trPr>
          <w:trHeight w:val="255"/>
          <w:jc w:val="center"/>
        </w:trPr>
        <w:tc>
          <w:tcPr>
            <w:tcW w:w="2201" w:type="dxa"/>
            <w:noWrap/>
            <w:hideMark/>
          </w:tcPr>
          <w:p w14:paraId="53441BF2" w14:textId="77777777" w:rsidR="003D135E" w:rsidRPr="00DC72EA" w:rsidRDefault="003D135E" w:rsidP="002206DB">
            <w:pPr>
              <w:rPr>
                <w:rFonts w:cstheme="minorHAnsi"/>
                <w:sz w:val="22"/>
                <w:szCs w:val="22"/>
                <w:lang w:val="en-US"/>
              </w:rPr>
            </w:pPr>
            <w:r w:rsidRPr="00DC72EA">
              <w:rPr>
                <w:rFonts w:cstheme="minorHAnsi"/>
                <w:sz w:val="22"/>
                <w:szCs w:val="22"/>
                <w:lang w:val="en-US"/>
              </w:rPr>
              <w:lastRenderedPageBreak/>
              <w:t>Tubulin_ab</w:t>
            </w:r>
          </w:p>
        </w:tc>
      </w:tr>
      <w:tr w:rsidR="003D135E" w:rsidRPr="00DC72EA" w14:paraId="39843DBA" w14:textId="77777777" w:rsidTr="002206DB">
        <w:trPr>
          <w:trHeight w:val="255"/>
          <w:jc w:val="center"/>
        </w:trPr>
        <w:tc>
          <w:tcPr>
            <w:tcW w:w="2201" w:type="dxa"/>
            <w:noWrap/>
            <w:hideMark/>
          </w:tcPr>
          <w:p w14:paraId="15F3800D" w14:textId="77777777" w:rsidR="003D135E" w:rsidRPr="00DC72EA" w:rsidRDefault="003D135E" w:rsidP="002206DB">
            <w:pPr>
              <w:rPr>
                <w:rFonts w:cstheme="minorHAnsi"/>
                <w:sz w:val="22"/>
                <w:szCs w:val="22"/>
                <w:lang w:val="en-US"/>
              </w:rPr>
            </w:pPr>
            <w:r w:rsidRPr="00DC72EA">
              <w:rPr>
                <w:rFonts w:cstheme="minorHAnsi"/>
                <w:sz w:val="22"/>
                <w:szCs w:val="22"/>
                <w:lang w:val="en-US"/>
              </w:rPr>
              <w:t>MEK_12</w:t>
            </w:r>
          </w:p>
        </w:tc>
      </w:tr>
      <w:tr w:rsidR="003D135E" w:rsidRPr="00DC72EA" w14:paraId="50351396" w14:textId="77777777" w:rsidTr="002206DB">
        <w:trPr>
          <w:trHeight w:val="255"/>
          <w:jc w:val="center"/>
        </w:trPr>
        <w:tc>
          <w:tcPr>
            <w:tcW w:w="2201" w:type="dxa"/>
            <w:noWrap/>
            <w:hideMark/>
          </w:tcPr>
          <w:p w14:paraId="2140DB98" w14:textId="77777777" w:rsidR="003D135E" w:rsidRPr="00DC72EA" w:rsidRDefault="003D135E" w:rsidP="002206DB">
            <w:pPr>
              <w:rPr>
                <w:rFonts w:cstheme="minorHAnsi"/>
                <w:sz w:val="22"/>
                <w:szCs w:val="22"/>
                <w:lang w:val="en-US"/>
              </w:rPr>
            </w:pPr>
            <w:r w:rsidRPr="00DC72EA">
              <w:rPr>
                <w:rFonts w:cstheme="minorHAnsi"/>
                <w:sz w:val="22"/>
                <w:szCs w:val="22"/>
                <w:lang w:val="en-US"/>
              </w:rPr>
              <w:t>Akt</w:t>
            </w:r>
          </w:p>
        </w:tc>
      </w:tr>
      <w:tr w:rsidR="003D135E" w:rsidRPr="00DC72EA" w14:paraId="09BE2D34" w14:textId="77777777" w:rsidTr="002206DB">
        <w:trPr>
          <w:trHeight w:val="255"/>
          <w:jc w:val="center"/>
        </w:trPr>
        <w:tc>
          <w:tcPr>
            <w:tcW w:w="2201" w:type="dxa"/>
            <w:noWrap/>
            <w:hideMark/>
          </w:tcPr>
          <w:p w14:paraId="1F3D3244" w14:textId="77777777" w:rsidR="003D135E" w:rsidRPr="00DC72EA" w:rsidRDefault="003D135E" w:rsidP="002206DB">
            <w:pPr>
              <w:rPr>
                <w:rFonts w:cstheme="minorHAnsi"/>
                <w:sz w:val="22"/>
                <w:szCs w:val="22"/>
                <w:lang w:val="en-US"/>
              </w:rPr>
            </w:pPr>
            <w:r w:rsidRPr="00DC72EA">
              <w:rPr>
                <w:rFonts w:cstheme="minorHAnsi"/>
                <w:sz w:val="22"/>
                <w:szCs w:val="22"/>
                <w:lang w:val="en-US"/>
              </w:rPr>
              <w:t>JNK</w:t>
            </w:r>
          </w:p>
        </w:tc>
      </w:tr>
      <w:tr w:rsidR="003D135E" w:rsidRPr="00DC72EA" w14:paraId="1CB6E3BA" w14:textId="77777777" w:rsidTr="002206DB">
        <w:trPr>
          <w:trHeight w:val="255"/>
          <w:jc w:val="center"/>
        </w:trPr>
        <w:tc>
          <w:tcPr>
            <w:tcW w:w="2201" w:type="dxa"/>
            <w:noWrap/>
            <w:hideMark/>
          </w:tcPr>
          <w:p w14:paraId="5FD8D6D7" w14:textId="77777777" w:rsidR="003D135E" w:rsidRPr="00DC72EA" w:rsidRDefault="003D135E" w:rsidP="002206DB">
            <w:pPr>
              <w:rPr>
                <w:rFonts w:cstheme="minorHAnsi"/>
                <w:sz w:val="22"/>
                <w:szCs w:val="22"/>
                <w:lang w:val="en-US"/>
              </w:rPr>
            </w:pPr>
            <w:r w:rsidRPr="00DC72EA">
              <w:rPr>
                <w:rFonts w:cstheme="minorHAnsi"/>
                <w:sz w:val="22"/>
                <w:szCs w:val="22"/>
                <w:lang w:val="en-US"/>
              </w:rPr>
              <w:t>Casp_9</w:t>
            </w:r>
          </w:p>
        </w:tc>
      </w:tr>
      <w:tr w:rsidR="003D135E" w:rsidRPr="00DC72EA" w14:paraId="710EAF04" w14:textId="77777777" w:rsidTr="002206DB">
        <w:trPr>
          <w:trHeight w:val="255"/>
          <w:jc w:val="center"/>
        </w:trPr>
        <w:tc>
          <w:tcPr>
            <w:tcW w:w="2201" w:type="dxa"/>
            <w:noWrap/>
            <w:hideMark/>
          </w:tcPr>
          <w:p w14:paraId="2F4B2672" w14:textId="77777777" w:rsidR="003D135E" w:rsidRPr="00DC72EA" w:rsidRDefault="003D135E" w:rsidP="002206DB">
            <w:pPr>
              <w:rPr>
                <w:rFonts w:cstheme="minorHAnsi"/>
                <w:sz w:val="22"/>
                <w:szCs w:val="22"/>
                <w:lang w:val="en-US"/>
              </w:rPr>
            </w:pPr>
            <w:r w:rsidRPr="00DC72EA">
              <w:rPr>
                <w:rFonts w:cstheme="minorHAnsi"/>
                <w:sz w:val="22"/>
                <w:szCs w:val="22"/>
                <w:lang w:val="en-US"/>
              </w:rPr>
              <w:t>p38_MAPK</w:t>
            </w:r>
          </w:p>
        </w:tc>
      </w:tr>
      <w:tr w:rsidR="003D135E" w:rsidRPr="00DC72EA" w14:paraId="1C5C8AAF" w14:textId="77777777" w:rsidTr="002206DB">
        <w:trPr>
          <w:trHeight w:val="255"/>
          <w:jc w:val="center"/>
        </w:trPr>
        <w:tc>
          <w:tcPr>
            <w:tcW w:w="2201" w:type="dxa"/>
            <w:noWrap/>
            <w:hideMark/>
          </w:tcPr>
          <w:p w14:paraId="5B5D10DB" w14:textId="77777777" w:rsidR="003D135E" w:rsidRPr="00DC72EA" w:rsidRDefault="003D135E" w:rsidP="002206DB">
            <w:pPr>
              <w:rPr>
                <w:rFonts w:cstheme="minorHAnsi"/>
                <w:sz w:val="22"/>
                <w:szCs w:val="22"/>
                <w:lang w:val="en-US"/>
              </w:rPr>
            </w:pPr>
            <w:r w:rsidRPr="00DC72EA">
              <w:rPr>
                <w:rFonts w:cstheme="minorHAnsi"/>
                <w:sz w:val="22"/>
                <w:szCs w:val="22"/>
                <w:lang w:val="en-US"/>
              </w:rPr>
              <w:t>IL_10</w:t>
            </w:r>
          </w:p>
        </w:tc>
      </w:tr>
    </w:tbl>
    <w:p w14:paraId="3AD6391D" w14:textId="46CA5508" w:rsidR="00737BD9" w:rsidRPr="00DC72EA" w:rsidRDefault="00737BD9" w:rsidP="00115836">
      <w:pPr>
        <w:rPr>
          <w:rFonts w:cstheme="minorHAnsi"/>
          <w:b/>
          <w:bCs/>
          <w:sz w:val="22"/>
          <w:szCs w:val="22"/>
          <w:lang w:val="en-US"/>
        </w:rPr>
      </w:pPr>
    </w:p>
    <w:p w14:paraId="5B2CE6B3" w14:textId="77777777" w:rsidR="00737BD9" w:rsidRPr="00DC72EA" w:rsidRDefault="00737BD9">
      <w:pPr>
        <w:spacing w:after="160" w:line="259" w:lineRule="auto"/>
        <w:rPr>
          <w:rFonts w:cstheme="minorHAnsi"/>
          <w:b/>
          <w:bCs/>
          <w:sz w:val="22"/>
          <w:szCs w:val="22"/>
          <w:lang w:val="en-US"/>
        </w:rPr>
      </w:pPr>
      <w:r w:rsidRPr="00DC72EA">
        <w:rPr>
          <w:rFonts w:cstheme="minorHAnsi"/>
          <w:b/>
          <w:bCs/>
          <w:sz w:val="22"/>
          <w:szCs w:val="22"/>
          <w:lang w:val="en-US"/>
        </w:rPr>
        <w:br w:type="page"/>
      </w:r>
    </w:p>
    <w:p w14:paraId="283650E6" w14:textId="354A6C9A" w:rsidR="005113E4" w:rsidRPr="00DC72EA" w:rsidRDefault="00737BD9" w:rsidP="00115836">
      <w:pPr>
        <w:rPr>
          <w:rFonts w:cstheme="minorHAnsi"/>
          <w:b/>
          <w:bCs/>
          <w:sz w:val="22"/>
          <w:szCs w:val="22"/>
          <w:lang w:val="en-US"/>
        </w:rPr>
      </w:pPr>
      <w:r w:rsidRPr="00DC72EA">
        <w:rPr>
          <w:rFonts w:cstheme="minorHAnsi"/>
          <w:b/>
          <w:bCs/>
          <w:sz w:val="22"/>
          <w:szCs w:val="22"/>
          <w:lang w:val="en-US"/>
        </w:rPr>
        <w:lastRenderedPageBreak/>
        <w:t>References</w:t>
      </w:r>
    </w:p>
    <w:p w14:paraId="25DF203E" w14:textId="77777777" w:rsidR="00737BD9" w:rsidRPr="00DC72EA" w:rsidRDefault="00737BD9" w:rsidP="00AE4765">
      <w:pPr>
        <w:spacing w:line="480" w:lineRule="auto"/>
        <w:rPr>
          <w:rFonts w:cstheme="minorHAnsi"/>
          <w:b/>
          <w:bCs/>
          <w:sz w:val="22"/>
          <w:szCs w:val="22"/>
          <w:lang w:val="en-US"/>
        </w:rPr>
      </w:pPr>
    </w:p>
    <w:p w14:paraId="5C9509F4" w14:textId="310697C5" w:rsidR="00DB22B4" w:rsidRPr="00DC72EA" w:rsidRDefault="00074FDF" w:rsidP="00AE4765">
      <w:pPr>
        <w:spacing w:line="480" w:lineRule="auto"/>
        <w:rPr>
          <w:rFonts w:cstheme="minorHAnsi"/>
          <w:sz w:val="22"/>
          <w:szCs w:val="22"/>
          <w:lang w:val="en-US"/>
        </w:rPr>
      </w:pPr>
      <w:r w:rsidRPr="00DC72EA">
        <w:rPr>
          <w:rFonts w:cstheme="minorHAnsi"/>
          <w:sz w:val="22"/>
          <w:szCs w:val="22"/>
          <w:lang w:val="en-US"/>
        </w:rPr>
        <w:t xml:space="preserve">1. </w:t>
      </w:r>
      <w:r w:rsidR="00DB22B4" w:rsidRPr="00DC72EA">
        <w:rPr>
          <w:rFonts w:cstheme="minorHAnsi"/>
          <w:sz w:val="22"/>
          <w:szCs w:val="22"/>
          <w:lang w:val="en-US"/>
        </w:rPr>
        <w:t xml:space="preserve">Parra ER, Uraoka N, Jiang M, </w:t>
      </w:r>
      <w:r w:rsidR="007277E8" w:rsidRPr="00DC72EA">
        <w:rPr>
          <w:rFonts w:cstheme="minorHAnsi"/>
          <w:sz w:val="22"/>
          <w:szCs w:val="22"/>
          <w:lang w:val="en-US"/>
        </w:rPr>
        <w:t>Cook P, Gibbons D, Forget MA, Bernatchez C, Haymaker C, Wistuba II, Rodriguez-Canales J (2017)</w:t>
      </w:r>
      <w:r w:rsidR="00DB22B4" w:rsidRPr="00DC72EA">
        <w:rPr>
          <w:rFonts w:cstheme="minorHAnsi"/>
          <w:sz w:val="22"/>
          <w:szCs w:val="22"/>
          <w:lang w:val="en-US"/>
        </w:rPr>
        <w:t xml:space="preserve"> Validation of multiplex immunofluorescence panels using multispectral microscopy for immune-profiling of formalin-fixed and paraffin-embedded human tumor tissues. Sci Rep 7:13380. </w:t>
      </w:r>
      <w:r w:rsidR="009530E2" w:rsidRPr="00DC72EA">
        <w:rPr>
          <w:rFonts w:cstheme="minorHAnsi"/>
          <w:sz w:val="22"/>
          <w:szCs w:val="22"/>
          <w:lang w:val="en-US"/>
        </w:rPr>
        <w:t>https://doi.org</w:t>
      </w:r>
      <w:r w:rsidR="00DB22B4" w:rsidRPr="00DC72EA">
        <w:rPr>
          <w:rFonts w:cstheme="minorHAnsi"/>
          <w:sz w:val="22"/>
          <w:szCs w:val="22"/>
          <w:lang w:val="en-US"/>
        </w:rPr>
        <w:t>10.1038/s41598-017-13942-8</w:t>
      </w:r>
    </w:p>
    <w:p w14:paraId="4E7B2DDF" w14:textId="77777777" w:rsidR="00140AF7" w:rsidRPr="00DC72EA" w:rsidRDefault="00140AF7" w:rsidP="00AE4765">
      <w:pPr>
        <w:spacing w:line="480" w:lineRule="auto"/>
        <w:rPr>
          <w:rFonts w:cstheme="minorHAnsi"/>
          <w:sz w:val="22"/>
          <w:szCs w:val="22"/>
          <w:lang w:val="en-US"/>
        </w:rPr>
      </w:pPr>
    </w:p>
    <w:p w14:paraId="0DCACE48" w14:textId="3ECA1C46" w:rsidR="00140AF7" w:rsidRPr="00DC72EA" w:rsidRDefault="00074FDF" w:rsidP="00AE4765">
      <w:pPr>
        <w:spacing w:line="480" w:lineRule="auto"/>
        <w:rPr>
          <w:rFonts w:cstheme="minorHAnsi"/>
          <w:sz w:val="22"/>
          <w:szCs w:val="22"/>
          <w:lang w:val="en-US"/>
        </w:rPr>
      </w:pPr>
      <w:r w:rsidRPr="00DC72EA">
        <w:rPr>
          <w:rFonts w:cstheme="minorHAnsi"/>
          <w:sz w:val="22"/>
          <w:szCs w:val="22"/>
          <w:lang w:val="en-US"/>
        </w:rPr>
        <w:t xml:space="preserve">2. </w:t>
      </w:r>
      <w:r w:rsidR="00140AF7" w:rsidRPr="00DC72EA">
        <w:rPr>
          <w:rFonts w:cstheme="minorHAnsi"/>
          <w:sz w:val="22"/>
          <w:szCs w:val="22"/>
          <w:lang w:val="en-US"/>
        </w:rPr>
        <w:t xml:space="preserve">Newman AM, Liu CL, Green MR, </w:t>
      </w:r>
      <w:r w:rsidR="005923BC" w:rsidRPr="00DC72EA">
        <w:rPr>
          <w:rFonts w:cstheme="minorHAnsi"/>
          <w:sz w:val="22"/>
          <w:szCs w:val="22"/>
          <w:lang w:val="en-US"/>
        </w:rPr>
        <w:t>Gentles AJ, Feng W, Xu Y, Hoang CD, Diehn M, Alizadeh AA (2015)</w:t>
      </w:r>
      <w:r w:rsidR="00140AF7" w:rsidRPr="00DC72EA">
        <w:rPr>
          <w:rFonts w:cstheme="minorHAnsi"/>
          <w:sz w:val="22"/>
          <w:szCs w:val="22"/>
          <w:lang w:val="en-US"/>
        </w:rPr>
        <w:t xml:space="preserve"> Robust enumeration of cell subsets from tissue expression profiles. Nat Methods 12:453-</w:t>
      </w:r>
      <w:r w:rsidR="00451D05" w:rsidRPr="00DC72EA">
        <w:rPr>
          <w:rFonts w:cstheme="minorHAnsi"/>
          <w:sz w:val="22"/>
          <w:szCs w:val="22"/>
          <w:lang w:val="en-US"/>
        </w:rPr>
        <w:t>45</w:t>
      </w:r>
      <w:r w:rsidR="00140AF7" w:rsidRPr="00DC72EA">
        <w:rPr>
          <w:rFonts w:cstheme="minorHAnsi"/>
          <w:sz w:val="22"/>
          <w:szCs w:val="22"/>
          <w:lang w:val="en-US"/>
        </w:rPr>
        <w:t xml:space="preserve">7. </w:t>
      </w:r>
      <w:r w:rsidR="00451D05" w:rsidRPr="00DC72EA">
        <w:rPr>
          <w:rFonts w:cstheme="minorHAnsi"/>
          <w:sz w:val="22"/>
          <w:szCs w:val="22"/>
          <w:lang w:val="en-US"/>
        </w:rPr>
        <w:t>https://doi.org</w:t>
      </w:r>
      <w:r w:rsidR="00140AF7" w:rsidRPr="00DC72EA">
        <w:rPr>
          <w:rFonts w:cstheme="minorHAnsi"/>
          <w:sz w:val="22"/>
          <w:szCs w:val="22"/>
          <w:lang w:val="en-US"/>
        </w:rPr>
        <w:t>10.1038/nmeth.3337</w:t>
      </w:r>
    </w:p>
    <w:p w14:paraId="7D5D49E0" w14:textId="77777777" w:rsidR="000E65E8" w:rsidRPr="00DC72EA" w:rsidRDefault="000E65E8" w:rsidP="00AE4765">
      <w:pPr>
        <w:spacing w:line="480" w:lineRule="auto"/>
        <w:rPr>
          <w:rFonts w:cstheme="minorHAnsi"/>
          <w:sz w:val="22"/>
          <w:szCs w:val="22"/>
          <w:lang w:val="en-US"/>
        </w:rPr>
      </w:pPr>
    </w:p>
    <w:p w14:paraId="283B6300" w14:textId="0554A638" w:rsidR="000E65E8" w:rsidRPr="00DC72EA" w:rsidRDefault="00074FDF" w:rsidP="00AE4765">
      <w:pPr>
        <w:spacing w:line="480" w:lineRule="auto"/>
        <w:rPr>
          <w:rFonts w:cstheme="minorHAnsi"/>
          <w:sz w:val="22"/>
          <w:szCs w:val="22"/>
          <w:lang w:val="en-US"/>
        </w:rPr>
      </w:pPr>
      <w:r w:rsidRPr="00DC72EA">
        <w:rPr>
          <w:rFonts w:cstheme="minorHAnsi"/>
          <w:sz w:val="22"/>
          <w:szCs w:val="22"/>
          <w:lang w:val="en-US"/>
        </w:rPr>
        <w:t xml:space="preserve">3. </w:t>
      </w:r>
      <w:r w:rsidR="00135989" w:rsidRPr="00DC72EA">
        <w:rPr>
          <w:rFonts w:cstheme="minorHAnsi"/>
          <w:sz w:val="22"/>
          <w:szCs w:val="22"/>
          <w:lang w:val="en-US"/>
        </w:rPr>
        <w:t>European Bioinformatics Institute.</w:t>
      </w:r>
      <w:r w:rsidR="00B539FB" w:rsidRPr="00DC72EA">
        <w:rPr>
          <w:rFonts w:cstheme="minorHAnsi"/>
          <w:sz w:val="22"/>
          <w:szCs w:val="22"/>
          <w:lang w:val="en-US"/>
        </w:rPr>
        <w:t xml:space="preserve"> </w:t>
      </w:r>
      <w:r w:rsidR="00135989" w:rsidRPr="00DC72EA">
        <w:rPr>
          <w:rFonts w:cstheme="minorHAnsi"/>
          <w:sz w:val="22"/>
          <w:szCs w:val="22"/>
          <w:lang w:val="en-US"/>
        </w:rPr>
        <w:t xml:space="preserve">Scientific </w:t>
      </w:r>
      <w:r w:rsidR="001676D0" w:rsidRPr="00DC72EA">
        <w:rPr>
          <w:rFonts w:cstheme="minorHAnsi"/>
          <w:sz w:val="22"/>
          <w:szCs w:val="22"/>
          <w:lang w:val="en-US"/>
        </w:rPr>
        <w:t>report 2017.</w:t>
      </w:r>
      <w:r w:rsidR="00B539FB" w:rsidRPr="00DC72EA">
        <w:rPr>
          <w:rFonts w:cstheme="minorHAnsi"/>
          <w:sz w:val="22"/>
          <w:szCs w:val="22"/>
          <w:lang w:val="en-US"/>
        </w:rPr>
        <w:t xml:space="preserve"> </w:t>
      </w:r>
      <w:r w:rsidR="001676D0" w:rsidRPr="00DC72EA">
        <w:rPr>
          <w:lang w:val="en-US"/>
        </w:rPr>
        <w:t>https://www.embl.org/files/wp-content/uploads/EMBL-EBI_Scientific_Report-2017.pdf</w:t>
      </w:r>
      <w:r w:rsidR="001676D0" w:rsidRPr="00DC72EA">
        <w:rPr>
          <w:rFonts w:cstheme="minorHAnsi"/>
          <w:sz w:val="22"/>
          <w:szCs w:val="22"/>
          <w:lang w:val="en-US"/>
        </w:rPr>
        <w:t>. Accessed December 7, 2021.</w:t>
      </w:r>
    </w:p>
    <w:p w14:paraId="47A68F71" w14:textId="77777777" w:rsidR="00AD0414" w:rsidRPr="00DC72EA" w:rsidRDefault="00AD0414" w:rsidP="00AE4765">
      <w:pPr>
        <w:spacing w:line="480" w:lineRule="auto"/>
        <w:rPr>
          <w:rFonts w:cstheme="minorHAnsi"/>
          <w:sz w:val="22"/>
          <w:szCs w:val="22"/>
          <w:lang w:val="en-US"/>
        </w:rPr>
      </w:pPr>
    </w:p>
    <w:p w14:paraId="1190AD8F" w14:textId="52B22BA6" w:rsidR="00655483" w:rsidRPr="00DC72EA" w:rsidRDefault="00655483" w:rsidP="00AE4765">
      <w:pPr>
        <w:spacing w:line="480" w:lineRule="auto"/>
        <w:rPr>
          <w:rFonts w:cstheme="minorHAnsi"/>
          <w:sz w:val="22"/>
          <w:szCs w:val="22"/>
          <w:lang w:val="en-US"/>
        </w:rPr>
      </w:pPr>
      <w:r w:rsidRPr="00DC72EA">
        <w:rPr>
          <w:rFonts w:cstheme="minorHAnsi"/>
          <w:sz w:val="22"/>
          <w:szCs w:val="22"/>
          <w:lang w:val="en-US"/>
        </w:rPr>
        <w:t>4. Corcoran RB, Atreya CE, Falchook GS, Kwak EL, Ryan DP, Bendell JC, Hamid O, Messersmith WA, Daud A, Kurzrock R, Pierobon M, Sun P, Cunningham E, Little S, Orford K, Motwani M, Bai Y, Patel K, Venook AP, Kopetz S (2015)</w:t>
      </w:r>
      <w:r w:rsidR="00D32E73" w:rsidRPr="00DC72EA">
        <w:rPr>
          <w:rFonts w:cstheme="minorHAnsi"/>
          <w:sz w:val="22"/>
          <w:szCs w:val="22"/>
          <w:lang w:val="en-US"/>
        </w:rPr>
        <w:t xml:space="preserve"> Combined BRAF and MEK inhibition with dabrafenib and trametinib in </w:t>
      </w:r>
      <w:r w:rsidR="00D32E73" w:rsidRPr="00DC72EA">
        <w:rPr>
          <w:rFonts w:cstheme="minorHAnsi"/>
          <w:i/>
          <w:iCs/>
          <w:sz w:val="22"/>
          <w:szCs w:val="22"/>
          <w:lang w:val="en-US"/>
        </w:rPr>
        <w:t>BRAF</w:t>
      </w:r>
      <w:r w:rsidR="00D32E73" w:rsidRPr="00DC72EA">
        <w:rPr>
          <w:rFonts w:cstheme="minorHAnsi"/>
          <w:sz w:val="22"/>
          <w:szCs w:val="22"/>
          <w:lang w:val="en-US"/>
        </w:rPr>
        <w:t xml:space="preserve">V600-mutant colorectal cancer. </w:t>
      </w:r>
      <w:r w:rsidR="004A4C28" w:rsidRPr="00DC72EA">
        <w:rPr>
          <w:rFonts w:cstheme="minorHAnsi"/>
          <w:sz w:val="22"/>
          <w:szCs w:val="22"/>
          <w:lang w:val="en-US"/>
        </w:rPr>
        <w:t xml:space="preserve">J Clin Oncol 33:4023-4031. </w:t>
      </w:r>
      <w:hyperlink r:id="rId12" w:history="1">
        <w:r w:rsidR="00B960F2" w:rsidRPr="00DC72EA">
          <w:rPr>
            <w:rStyle w:val="Hyperlink"/>
            <w:rFonts w:cstheme="minorHAnsi"/>
            <w:sz w:val="22"/>
            <w:szCs w:val="22"/>
            <w:lang w:val="en-US"/>
          </w:rPr>
          <w:t>https://doi.org/10.1200/JCO.2015.63.2471</w:t>
        </w:r>
      </w:hyperlink>
    </w:p>
    <w:p w14:paraId="3990EE70" w14:textId="18415660" w:rsidR="00B960F2" w:rsidRPr="00DC72EA" w:rsidRDefault="00B960F2" w:rsidP="00AE4765">
      <w:pPr>
        <w:spacing w:line="480" w:lineRule="auto"/>
        <w:rPr>
          <w:rFonts w:cstheme="minorHAnsi"/>
          <w:sz w:val="22"/>
          <w:szCs w:val="22"/>
          <w:lang w:val="en-US"/>
        </w:rPr>
      </w:pPr>
    </w:p>
    <w:p w14:paraId="1D9B56E7" w14:textId="22AA510B" w:rsidR="00B960F2" w:rsidRPr="00DC72EA" w:rsidRDefault="00B960F2" w:rsidP="00AE4765">
      <w:pPr>
        <w:spacing w:line="480" w:lineRule="auto"/>
        <w:rPr>
          <w:rFonts w:cstheme="minorHAnsi"/>
          <w:sz w:val="22"/>
          <w:szCs w:val="22"/>
          <w:lang w:val="en-US"/>
        </w:rPr>
      </w:pPr>
      <w:r w:rsidRPr="00DC72EA">
        <w:rPr>
          <w:rFonts w:cstheme="minorHAnsi"/>
          <w:sz w:val="22"/>
          <w:szCs w:val="22"/>
          <w:lang w:val="en-US"/>
        </w:rPr>
        <w:t>5. Pierobon M, Ramos C, Wong S, Hodge KA, Aldrich J, Byron S, Anthony SP, Robert NJ, Northfelt DW, Jahanzeb M, Vocila L, W</w:t>
      </w:r>
      <w:r w:rsidR="009C5998" w:rsidRPr="00DC72EA">
        <w:rPr>
          <w:rFonts w:cstheme="minorHAnsi"/>
          <w:sz w:val="22"/>
          <w:szCs w:val="22"/>
          <w:lang w:val="en-US"/>
        </w:rPr>
        <w:t xml:space="preserve">ulfkuhle J, Gambara G, Gallagher RI, </w:t>
      </w:r>
      <w:r w:rsidR="008D3254" w:rsidRPr="00DC72EA">
        <w:rPr>
          <w:rFonts w:cstheme="minorHAnsi"/>
          <w:sz w:val="22"/>
          <w:szCs w:val="22"/>
          <w:lang w:val="en-US"/>
        </w:rPr>
        <w:t>D</w:t>
      </w:r>
      <w:r w:rsidR="009C5998" w:rsidRPr="00DC72EA">
        <w:rPr>
          <w:rFonts w:cstheme="minorHAnsi"/>
          <w:sz w:val="22"/>
          <w:szCs w:val="22"/>
          <w:lang w:val="en-US"/>
        </w:rPr>
        <w:t>unetz B, Hoke N, Dong T, Craig DW, Cristofanilli M, Leyland-Jones B, Liotta LA, O’Shaughnessy JA, Carpten JD, Petricoin EF (</w:t>
      </w:r>
      <w:r w:rsidR="00BF2254" w:rsidRPr="00DC72EA">
        <w:rPr>
          <w:rFonts w:cstheme="minorHAnsi"/>
          <w:sz w:val="22"/>
          <w:szCs w:val="22"/>
          <w:lang w:val="en-US"/>
        </w:rPr>
        <w:t xml:space="preserve">2017) Enrichment of PI3K-AKT–mTOR pathway activation in hepatic metastases from breast cancer. </w:t>
      </w:r>
      <w:r w:rsidR="00DD2A37" w:rsidRPr="00DC72EA">
        <w:rPr>
          <w:rFonts w:cstheme="minorHAnsi"/>
          <w:sz w:val="22"/>
          <w:szCs w:val="22"/>
          <w:lang w:val="en-US"/>
        </w:rPr>
        <w:t>Clin Cancer Res 23:</w:t>
      </w:r>
      <w:r w:rsidR="00303823" w:rsidRPr="00DC72EA">
        <w:rPr>
          <w:rFonts w:cstheme="minorHAnsi"/>
          <w:sz w:val="22"/>
          <w:szCs w:val="22"/>
          <w:lang w:val="en-US"/>
        </w:rPr>
        <w:t>4919-</w:t>
      </w:r>
      <w:r w:rsidR="00F7265B" w:rsidRPr="00DC72EA">
        <w:rPr>
          <w:rFonts w:cstheme="minorHAnsi"/>
          <w:sz w:val="22"/>
          <w:szCs w:val="22"/>
          <w:lang w:val="en-US"/>
        </w:rPr>
        <w:t>4928. https://doi.org/10.1158/1078-0432.CCR-16-2656</w:t>
      </w:r>
    </w:p>
    <w:sectPr w:rsidR="00B960F2" w:rsidRPr="00DC72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4236B" w14:textId="77777777" w:rsidR="004752A9" w:rsidRDefault="004752A9" w:rsidP="00DF6A55">
      <w:r>
        <w:separator/>
      </w:r>
    </w:p>
  </w:endnote>
  <w:endnote w:type="continuationSeparator" w:id="0">
    <w:p w14:paraId="364937D3" w14:textId="77777777" w:rsidR="004752A9" w:rsidRDefault="004752A9" w:rsidP="00DF6A55">
      <w:r>
        <w:continuationSeparator/>
      </w:r>
    </w:p>
  </w:endnote>
  <w:endnote w:type="continuationNotice" w:id="1">
    <w:p w14:paraId="46CD415F" w14:textId="77777777" w:rsidR="004752A9" w:rsidRDefault="004752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325212"/>
      <w:docPartObj>
        <w:docPartGallery w:val="Page Numbers (Bottom of Page)"/>
        <w:docPartUnique/>
      </w:docPartObj>
    </w:sdtPr>
    <w:sdtEndPr>
      <w:rPr>
        <w:noProof/>
      </w:rPr>
    </w:sdtEndPr>
    <w:sdtContent>
      <w:p w14:paraId="0A19DC72" w14:textId="0CC32579" w:rsidR="00BC0C1D" w:rsidRDefault="00BC0C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051B2C" w14:textId="77777777" w:rsidR="001A31AC" w:rsidRDefault="001A3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01F91" w14:textId="77777777" w:rsidR="004752A9" w:rsidRDefault="004752A9" w:rsidP="00DF6A55">
      <w:r>
        <w:separator/>
      </w:r>
    </w:p>
  </w:footnote>
  <w:footnote w:type="continuationSeparator" w:id="0">
    <w:p w14:paraId="6D1481DF" w14:textId="77777777" w:rsidR="004752A9" w:rsidRDefault="004752A9" w:rsidP="00DF6A55">
      <w:r>
        <w:continuationSeparator/>
      </w:r>
    </w:p>
  </w:footnote>
  <w:footnote w:type="continuationNotice" w:id="1">
    <w:p w14:paraId="62C8FEBA" w14:textId="77777777" w:rsidR="004752A9" w:rsidRDefault="004752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4F80" w14:textId="584F020F" w:rsidR="00DF6A55" w:rsidRPr="008A12AD" w:rsidRDefault="00DF6A55" w:rsidP="00DF6A55">
    <w:pPr>
      <w:pStyle w:val="Header"/>
      <w:rPr>
        <w:bCs/>
      </w:rPr>
    </w:pPr>
    <w:r w:rsidRPr="008A12AD">
      <w:rPr>
        <w:bCs/>
        <w:sz w:val="22"/>
        <w:szCs w:val="22"/>
        <w:lang w:val="en-US"/>
      </w:rPr>
      <w:t>Eftozanermin Alfa Monotherapy</w:t>
    </w:r>
    <w:r>
      <w:rPr>
        <w:bCs/>
        <w:sz w:val="22"/>
        <w:szCs w:val="22"/>
        <w:lang w:val="en-US"/>
      </w:rPr>
      <w:tab/>
    </w:r>
    <w:r w:rsidR="000202D9">
      <w:rPr>
        <w:bCs/>
        <w:sz w:val="22"/>
        <w:szCs w:val="22"/>
        <w:lang w:val="en-US"/>
      </w:rPr>
      <w:t>Reviewer Response</w:t>
    </w:r>
    <w:r>
      <w:rPr>
        <w:bCs/>
        <w:sz w:val="22"/>
        <w:szCs w:val="22"/>
        <w:lang w:val="en-US"/>
      </w:rPr>
      <w:tab/>
    </w:r>
    <w:r w:rsidR="000202D9">
      <w:rPr>
        <w:bCs/>
        <w:sz w:val="22"/>
        <w:szCs w:val="22"/>
        <w:lang w:val="en-US"/>
      </w:rPr>
      <w:t xml:space="preserve">April </w:t>
    </w:r>
    <w:r w:rsidR="00483522">
      <w:rPr>
        <w:bCs/>
        <w:sz w:val="22"/>
        <w:szCs w:val="22"/>
        <w:lang w:val="en-US"/>
      </w:rPr>
      <w:t>8</w:t>
    </w:r>
    <w:r>
      <w:rPr>
        <w:bCs/>
        <w:sz w:val="22"/>
        <w:szCs w:val="22"/>
        <w:lang w:val="en-US"/>
      </w:rPr>
      <w:t>, 2022</w:t>
    </w:r>
  </w:p>
  <w:p w14:paraId="41CF4BC2" w14:textId="77777777" w:rsidR="00DF6A55" w:rsidRPr="00DF6A55" w:rsidRDefault="00DF6A55" w:rsidP="00DF6A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E"/>
    <w:rsid w:val="000202D9"/>
    <w:rsid w:val="00072764"/>
    <w:rsid w:val="00074713"/>
    <w:rsid w:val="00074FDF"/>
    <w:rsid w:val="000A6174"/>
    <w:rsid w:val="000A6BAE"/>
    <w:rsid w:val="000B6C13"/>
    <w:rsid w:val="000C7145"/>
    <w:rsid w:val="000D31EA"/>
    <w:rsid w:val="000E65E8"/>
    <w:rsid w:val="0010539E"/>
    <w:rsid w:val="001056C4"/>
    <w:rsid w:val="00115836"/>
    <w:rsid w:val="0012774F"/>
    <w:rsid w:val="00135989"/>
    <w:rsid w:val="00135DBE"/>
    <w:rsid w:val="00140AF7"/>
    <w:rsid w:val="001455C3"/>
    <w:rsid w:val="0015346C"/>
    <w:rsid w:val="001676D0"/>
    <w:rsid w:val="00176C99"/>
    <w:rsid w:val="00185C79"/>
    <w:rsid w:val="0018718F"/>
    <w:rsid w:val="001A31AC"/>
    <w:rsid w:val="001B20C6"/>
    <w:rsid w:val="001D68D6"/>
    <w:rsid w:val="001D77AA"/>
    <w:rsid w:val="001E4F0C"/>
    <w:rsid w:val="001F174E"/>
    <w:rsid w:val="00226E66"/>
    <w:rsid w:val="00241081"/>
    <w:rsid w:val="00261EE9"/>
    <w:rsid w:val="0027241D"/>
    <w:rsid w:val="00273E1E"/>
    <w:rsid w:val="002A3199"/>
    <w:rsid w:val="002A3603"/>
    <w:rsid w:val="002B30EF"/>
    <w:rsid w:val="002C1BB4"/>
    <w:rsid w:val="002C4CD5"/>
    <w:rsid w:val="002E3105"/>
    <w:rsid w:val="002E7AB2"/>
    <w:rsid w:val="002F0366"/>
    <w:rsid w:val="002F4174"/>
    <w:rsid w:val="002F4B49"/>
    <w:rsid w:val="00303757"/>
    <w:rsid w:val="00303823"/>
    <w:rsid w:val="00311586"/>
    <w:rsid w:val="00316EF3"/>
    <w:rsid w:val="00326D8F"/>
    <w:rsid w:val="00332434"/>
    <w:rsid w:val="00337D81"/>
    <w:rsid w:val="00367134"/>
    <w:rsid w:val="0037095B"/>
    <w:rsid w:val="00377345"/>
    <w:rsid w:val="00386625"/>
    <w:rsid w:val="00393651"/>
    <w:rsid w:val="003A0534"/>
    <w:rsid w:val="003A12D8"/>
    <w:rsid w:val="003A58E7"/>
    <w:rsid w:val="003D135E"/>
    <w:rsid w:val="00401235"/>
    <w:rsid w:val="004058B5"/>
    <w:rsid w:val="00407BAD"/>
    <w:rsid w:val="004255EE"/>
    <w:rsid w:val="00425885"/>
    <w:rsid w:val="00451D05"/>
    <w:rsid w:val="00453CB5"/>
    <w:rsid w:val="004727AD"/>
    <w:rsid w:val="00474982"/>
    <w:rsid w:val="00475066"/>
    <w:rsid w:val="004752A9"/>
    <w:rsid w:val="004776F2"/>
    <w:rsid w:val="00483522"/>
    <w:rsid w:val="00490A0E"/>
    <w:rsid w:val="00493F8B"/>
    <w:rsid w:val="004A4C28"/>
    <w:rsid w:val="004C6D23"/>
    <w:rsid w:val="004D0476"/>
    <w:rsid w:val="004E56A0"/>
    <w:rsid w:val="004F742A"/>
    <w:rsid w:val="005113E4"/>
    <w:rsid w:val="00514DF0"/>
    <w:rsid w:val="00567167"/>
    <w:rsid w:val="00577FE2"/>
    <w:rsid w:val="00584800"/>
    <w:rsid w:val="00584EA1"/>
    <w:rsid w:val="005923BC"/>
    <w:rsid w:val="005A70C2"/>
    <w:rsid w:val="005C1591"/>
    <w:rsid w:val="005E1EFC"/>
    <w:rsid w:val="005F1E89"/>
    <w:rsid w:val="00624D7B"/>
    <w:rsid w:val="00626D35"/>
    <w:rsid w:val="0063264C"/>
    <w:rsid w:val="00655483"/>
    <w:rsid w:val="00680275"/>
    <w:rsid w:val="006C5EFC"/>
    <w:rsid w:val="006E0DCE"/>
    <w:rsid w:val="006E4F18"/>
    <w:rsid w:val="006E6696"/>
    <w:rsid w:val="00704A8A"/>
    <w:rsid w:val="00706413"/>
    <w:rsid w:val="00706BB3"/>
    <w:rsid w:val="0071173F"/>
    <w:rsid w:val="007218CD"/>
    <w:rsid w:val="00727209"/>
    <w:rsid w:val="007277E8"/>
    <w:rsid w:val="00737BD9"/>
    <w:rsid w:val="00740D5C"/>
    <w:rsid w:val="00776031"/>
    <w:rsid w:val="00781F74"/>
    <w:rsid w:val="007845AF"/>
    <w:rsid w:val="0078480E"/>
    <w:rsid w:val="007849A9"/>
    <w:rsid w:val="007A37CB"/>
    <w:rsid w:val="007B1ADE"/>
    <w:rsid w:val="007B2D64"/>
    <w:rsid w:val="00803466"/>
    <w:rsid w:val="008356CE"/>
    <w:rsid w:val="00844882"/>
    <w:rsid w:val="00860ED4"/>
    <w:rsid w:val="00870561"/>
    <w:rsid w:val="00870EA0"/>
    <w:rsid w:val="008769F4"/>
    <w:rsid w:val="00887441"/>
    <w:rsid w:val="0088767C"/>
    <w:rsid w:val="00890E12"/>
    <w:rsid w:val="008A64B6"/>
    <w:rsid w:val="008B053F"/>
    <w:rsid w:val="008C2B0E"/>
    <w:rsid w:val="008C3BAD"/>
    <w:rsid w:val="008D3254"/>
    <w:rsid w:val="008D78CA"/>
    <w:rsid w:val="008F7F91"/>
    <w:rsid w:val="0091238D"/>
    <w:rsid w:val="00917AD4"/>
    <w:rsid w:val="00920C35"/>
    <w:rsid w:val="00927B0B"/>
    <w:rsid w:val="00932844"/>
    <w:rsid w:val="009530E2"/>
    <w:rsid w:val="00956868"/>
    <w:rsid w:val="009A263E"/>
    <w:rsid w:val="009C5998"/>
    <w:rsid w:val="009C6E35"/>
    <w:rsid w:val="009D138D"/>
    <w:rsid w:val="009E3B17"/>
    <w:rsid w:val="009F4151"/>
    <w:rsid w:val="009F5136"/>
    <w:rsid w:val="009F6D67"/>
    <w:rsid w:val="00A02076"/>
    <w:rsid w:val="00A15C9C"/>
    <w:rsid w:val="00A30E3C"/>
    <w:rsid w:val="00A4104A"/>
    <w:rsid w:val="00A649F0"/>
    <w:rsid w:val="00A660B7"/>
    <w:rsid w:val="00A8783B"/>
    <w:rsid w:val="00AA406A"/>
    <w:rsid w:val="00AA57BA"/>
    <w:rsid w:val="00AD0414"/>
    <w:rsid w:val="00AE4765"/>
    <w:rsid w:val="00B03D79"/>
    <w:rsid w:val="00B539FB"/>
    <w:rsid w:val="00B54B38"/>
    <w:rsid w:val="00B87BEE"/>
    <w:rsid w:val="00B90966"/>
    <w:rsid w:val="00B960F2"/>
    <w:rsid w:val="00BA01F1"/>
    <w:rsid w:val="00BB3CE8"/>
    <w:rsid w:val="00BB61C9"/>
    <w:rsid w:val="00BB7ABC"/>
    <w:rsid w:val="00BC0C1D"/>
    <w:rsid w:val="00BE3D01"/>
    <w:rsid w:val="00BF2254"/>
    <w:rsid w:val="00BF50CD"/>
    <w:rsid w:val="00C0575B"/>
    <w:rsid w:val="00C10F46"/>
    <w:rsid w:val="00C1365A"/>
    <w:rsid w:val="00C147DC"/>
    <w:rsid w:val="00C16DC7"/>
    <w:rsid w:val="00C51924"/>
    <w:rsid w:val="00C8124D"/>
    <w:rsid w:val="00C96073"/>
    <w:rsid w:val="00C96D90"/>
    <w:rsid w:val="00CC05BC"/>
    <w:rsid w:val="00CF6483"/>
    <w:rsid w:val="00D31FCD"/>
    <w:rsid w:val="00D32E73"/>
    <w:rsid w:val="00D812D9"/>
    <w:rsid w:val="00D90587"/>
    <w:rsid w:val="00D92BF1"/>
    <w:rsid w:val="00DA53F8"/>
    <w:rsid w:val="00DB22B4"/>
    <w:rsid w:val="00DC72EA"/>
    <w:rsid w:val="00DD0BFA"/>
    <w:rsid w:val="00DD2A37"/>
    <w:rsid w:val="00DE00C2"/>
    <w:rsid w:val="00DE18DA"/>
    <w:rsid w:val="00DF2270"/>
    <w:rsid w:val="00DF35DD"/>
    <w:rsid w:val="00DF6A55"/>
    <w:rsid w:val="00E14DF8"/>
    <w:rsid w:val="00E34BAF"/>
    <w:rsid w:val="00E4160E"/>
    <w:rsid w:val="00E41A72"/>
    <w:rsid w:val="00E53021"/>
    <w:rsid w:val="00E75E15"/>
    <w:rsid w:val="00E917BC"/>
    <w:rsid w:val="00E92252"/>
    <w:rsid w:val="00EA6CA9"/>
    <w:rsid w:val="00EB3E13"/>
    <w:rsid w:val="00EE4B84"/>
    <w:rsid w:val="00F02BC0"/>
    <w:rsid w:val="00F13F1F"/>
    <w:rsid w:val="00F17924"/>
    <w:rsid w:val="00F24C2E"/>
    <w:rsid w:val="00F26428"/>
    <w:rsid w:val="00F53481"/>
    <w:rsid w:val="00F5514B"/>
    <w:rsid w:val="00F642EC"/>
    <w:rsid w:val="00F7265B"/>
    <w:rsid w:val="00FF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669ED"/>
  <w15:chartTrackingRefBased/>
  <w15:docId w15:val="{1EC995E5-CEC5-44B4-91E5-BEA880B55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35E"/>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35E"/>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D135E"/>
    <w:rPr>
      <w:sz w:val="18"/>
      <w:szCs w:val="18"/>
    </w:rPr>
  </w:style>
  <w:style w:type="paragraph" w:styleId="CommentText">
    <w:name w:val="annotation text"/>
    <w:basedOn w:val="Normal"/>
    <w:link w:val="CommentTextChar"/>
    <w:uiPriority w:val="99"/>
    <w:unhideWhenUsed/>
    <w:rsid w:val="003D135E"/>
  </w:style>
  <w:style w:type="character" w:customStyle="1" w:styleId="CommentTextChar">
    <w:name w:val="Comment Text Char"/>
    <w:basedOn w:val="DefaultParagraphFont"/>
    <w:link w:val="CommentText"/>
    <w:uiPriority w:val="99"/>
    <w:rsid w:val="003D135E"/>
    <w:rPr>
      <w:sz w:val="24"/>
      <w:szCs w:val="24"/>
      <w:lang w:val="en-GB"/>
    </w:rPr>
  </w:style>
  <w:style w:type="character" w:styleId="Hyperlink">
    <w:name w:val="Hyperlink"/>
    <w:basedOn w:val="DefaultParagraphFont"/>
    <w:uiPriority w:val="99"/>
    <w:unhideWhenUsed/>
    <w:rsid w:val="003D135E"/>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4776F2"/>
    <w:rPr>
      <w:b/>
      <w:bCs/>
      <w:sz w:val="20"/>
      <w:szCs w:val="20"/>
    </w:rPr>
  </w:style>
  <w:style w:type="character" w:customStyle="1" w:styleId="CommentSubjectChar">
    <w:name w:val="Comment Subject Char"/>
    <w:basedOn w:val="CommentTextChar"/>
    <w:link w:val="CommentSubject"/>
    <w:uiPriority w:val="99"/>
    <w:semiHidden/>
    <w:rsid w:val="004776F2"/>
    <w:rPr>
      <w:b/>
      <w:bCs/>
      <w:sz w:val="20"/>
      <w:szCs w:val="20"/>
      <w:lang w:val="en-GB"/>
    </w:rPr>
  </w:style>
  <w:style w:type="character" w:styleId="UnresolvedMention">
    <w:name w:val="Unresolved Mention"/>
    <w:basedOn w:val="DefaultParagraphFont"/>
    <w:uiPriority w:val="99"/>
    <w:semiHidden/>
    <w:unhideWhenUsed/>
    <w:rsid w:val="00B539FB"/>
    <w:rPr>
      <w:color w:val="605E5C"/>
      <w:shd w:val="clear" w:color="auto" w:fill="E1DFDD"/>
    </w:rPr>
  </w:style>
  <w:style w:type="paragraph" w:styleId="Revision">
    <w:name w:val="Revision"/>
    <w:hidden/>
    <w:uiPriority w:val="99"/>
    <w:semiHidden/>
    <w:rsid w:val="00EA6CA9"/>
    <w:pPr>
      <w:spacing w:after="0" w:line="240" w:lineRule="auto"/>
    </w:pPr>
    <w:rPr>
      <w:sz w:val="24"/>
      <w:szCs w:val="24"/>
      <w:lang w:val="en-GB"/>
    </w:rPr>
  </w:style>
  <w:style w:type="character" w:styleId="FollowedHyperlink">
    <w:name w:val="FollowedHyperlink"/>
    <w:basedOn w:val="DefaultParagraphFont"/>
    <w:uiPriority w:val="99"/>
    <w:semiHidden/>
    <w:unhideWhenUsed/>
    <w:rsid w:val="00451D05"/>
    <w:rPr>
      <w:color w:val="954F72" w:themeColor="followedHyperlink"/>
      <w:u w:val="single"/>
    </w:rPr>
  </w:style>
  <w:style w:type="paragraph" w:styleId="Header">
    <w:name w:val="header"/>
    <w:basedOn w:val="Normal"/>
    <w:link w:val="HeaderChar"/>
    <w:uiPriority w:val="99"/>
    <w:unhideWhenUsed/>
    <w:rsid w:val="00DF6A55"/>
    <w:pPr>
      <w:tabs>
        <w:tab w:val="center" w:pos="4680"/>
        <w:tab w:val="right" w:pos="9360"/>
      </w:tabs>
    </w:pPr>
  </w:style>
  <w:style w:type="character" w:customStyle="1" w:styleId="HeaderChar">
    <w:name w:val="Header Char"/>
    <w:basedOn w:val="DefaultParagraphFont"/>
    <w:link w:val="Header"/>
    <w:uiPriority w:val="99"/>
    <w:rsid w:val="00DF6A55"/>
    <w:rPr>
      <w:sz w:val="24"/>
      <w:szCs w:val="24"/>
      <w:lang w:val="en-GB"/>
    </w:rPr>
  </w:style>
  <w:style w:type="paragraph" w:styleId="Footer">
    <w:name w:val="footer"/>
    <w:basedOn w:val="Normal"/>
    <w:link w:val="FooterChar"/>
    <w:uiPriority w:val="99"/>
    <w:unhideWhenUsed/>
    <w:rsid w:val="00DF6A55"/>
    <w:pPr>
      <w:tabs>
        <w:tab w:val="center" w:pos="4680"/>
        <w:tab w:val="right" w:pos="9360"/>
      </w:tabs>
    </w:pPr>
  </w:style>
  <w:style w:type="character" w:customStyle="1" w:styleId="FooterChar">
    <w:name w:val="Footer Char"/>
    <w:basedOn w:val="DefaultParagraphFont"/>
    <w:link w:val="Footer"/>
    <w:uiPriority w:val="99"/>
    <w:rsid w:val="00DF6A55"/>
    <w:rPr>
      <w:sz w:val="24"/>
      <w:szCs w:val="24"/>
      <w:lang w:val="en-GB"/>
    </w:rPr>
  </w:style>
  <w:style w:type="paragraph" w:styleId="BalloonText">
    <w:name w:val="Balloon Text"/>
    <w:basedOn w:val="Normal"/>
    <w:link w:val="BalloonTextChar"/>
    <w:uiPriority w:val="99"/>
    <w:semiHidden/>
    <w:unhideWhenUsed/>
    <w:rsid w:val="003115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586"/>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540425">
      <w:bodyDiv w:val="1"/>
      <w:marLeft w:val="0"/>
      <w:marRight w:val="0"/>
      <w:marTop w:val="0"/>
      <w:marBottom w:val="0"/>
      <w:divBdr>
        <w:top w:val="none" w:sz="0" w:space="0" w:color="auto"/>
        <w:left w:val="none" w:sz="0" w:space="0" w:color="auto"/>
        <w:bottom w:val="none" w:sz="0" w:space="0" w:color="auto"/>
        <w:right w:val="none" w:sz="0" w:space="0" w:color="auto"/>
      </w:divBdr>
      <w:divsChild>
        <w:div w:id="593440361">
          <w:marLeft w:val="0"/>
          <w:marRight w:val="0"/>
          <w:marTop w:val="0"/>
          <w:marBottom w:val="0"/>
          <w:divBdr>
            <w:top w:val="none" w:sz="0" w:space="0" w:color="auto"/>
            <w:left w:val="none" w:sz="0" w:space="0" w:color="auto"/>
            <w:bottom w:val="none" w:sz="0" w:space="0" w:color="auto"/>
            <w:right w:val="none" w:sz="0" w:space="0" w:color="auto"/>
          </w:divBdr>
        </w:div>
      </w:divsChild>
    </w:div>
    <w:div w:id="1028528169">
      <w:bodyDiv w:val="1"/>
      <w:marLeft w:val="0"/>
      <w:marRight w:val="0"/>
      <w:marTop w:val="0"/>
      <w:marBottom w:val="0"/>
      <w:divBdr>
        <w:top w:val="none" w:sz="0" w:space="0" w:color="auto"/>
        <w:left w:val="none" w:sz="0" w:space="0" w:color="auto"/>
        <w:bottom w:val="none" w:sz="0" w:space="0" w:color="auto"/>
        <w:right w:val="none" w:sz="0" w:space="0" w:color="auto"/>
      </w:divBdr>
      <w:divsChild>
        <w:div w:id="1612317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doi.org/10.1200/JCO.2015.63.247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0d068b83-6393-43b1-b5f0-56fcf750cc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A1A7E9CF101F429F8ABA02DDA8C2A8" ma:contentTypeVersion="14" ma:contentTypeDescription="Create a new document." ma:contentTypeScope="" ma:versionID="5fc8599ee1161b1f20816553100d3744">
  <xsd:schema xmlns:xsd="http://www.w3.org/2001/XMLSchema" xmlns:xs="http://www.w3.org/2001/XMLSchema" xmlns:p="http://schemas.microsoft.com/office/2006/metadata/properties" xmlns:ns2="0d068b83-6393-43b1-b5f0-56fcf750ccaa" xmlns:ns3="f5c4c794-b219-42cb-bfc6-7bd5e3fe7365" targetNamespace="http://schemas.microsoft.com/office/2006/metadata/properties" ma:root="true" ma:fieldsID="3d588e44f5297252ba46bad6b3741390" ns2:_="" ns3:_="">
    <xsd:import namespace="0d068b83-6393-43b1-b5f0-56fcf750ccaa"/>
    <xsd:import namespace="f5c4c794-b219-42cb-bfc6-7bd5e3fe7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68b83-6393-43b1-b5f0-56fcf750c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c4c794-b219-42cb-bfc6-7bd5e3fe7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40EA7F-6528-4E7B-ABB4-C38073F52ECC}">
  <ds:schemaRefs>
    <ds:schemaRef ds:uri="http://schemas.microsoft.com/office/2006/metadata/properties"/>
    <ds:schemaRef ds:uri="http://schemas.microsoft.com/office/infopath/2007/PartnerControls"/>
    <ds:schemaRef ds:uri="0d068b83-6393-43b1-b5f0-56fcf750ccaa"/>
  </ds:schemaRefs>
</ds:datastoreItem>
</file>

<file path=customXml/itemProps2.xml><?xml version="1.0" encoding="utf-8"?>
<ds:datastoreItem xmlns:ds="http://schemas.openxmlformats.org/officeDocument/2006/customXml" ds:itemID="{1977ED84-422E-4215-818E-C1BD8C0E25FD}">
  <ds:schemaRefs>
    <ds:schemaRef ds:uri="http://schemas.microsoft.com/sharepoint/v3/contenttype/forms"/>
  </ds:schemaRefs>
</ds:datastoreItem>
</file>

<file path=customXml/itemProps3.xml><?xml version="1.0" encoding="utf-8"?>
<ds:datastoreItem xmlns:ds="http://schemas.openxmlformats.org/officeDocument/2006/customXml" ds:itemID="{2BFBF5BE-170A-4AC8-A81B-BF44EDEB8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68b83-6393-43b1-b5f0-56fcf750ccaa"/>
    <ds:schemaRef ds:uri="f5c4c794-b219-42cb-bfc6-7bd5e3fe7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1613</Words>
  <Characters>9200</Characters>
  <Application>Microsoft Office Word</Application>
  <DocSecurity>0</DocSecurity>
  <Lines>76</Lines>
  <Paragraphs>21</Paragraphs>
  <ScaleCrop>false</ScaleCrop>
  <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Smith, PhD, CMPP</dc:creator>
  <cp:keywords/>
  <dc:description/>
  <cp:lastModifiedBy>Mary L. Smith, PhD, CMPP</cp:lastModifiedBy>
  <cp:revision>3</cp:revision>
  <cp:lastPrinted>2022-01-05T21:22:00Z</cp:lastPrinted>
  <dcterms:created xsi:type="dcterms:W3CDTF">2022-04-04T16:27:00Z</dcterms:created>
  <dcterms:modified xsi:type="dcterms:W3CDTF">2022-04-08T18:56:00Z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425994c-7497-4569-93dd-1b50bd1b8c00_Enabled">
    <vt:lpwstr>true</vt:lpwstr>
  </property>
  <property fmtid="{D5CDD505-2E9C-101B-9397-08002B2CF9AE}" pid="3" name="MSIP_Label_9425994c-7497-4569-93dd-1b50bd1b8c00_SetDate">
    <vt:lpwstr>2021-11-02T00:53:20Z</vt:lpwstr>
  </property>
  <property fmtid="{D5CDD505-2E9C-101B-9397-08002B2CF9AE}" pid="4" name="MSIP_Label_9425994c-7497-4569-93dd-1b50bd1b8c00_Method">
    <vt:lpwstr>Standard</vt:lpwstr>
  </property>
  <property fmtid="{D5CDD505-2E9C-101B-9397-08002B2CF9AE}" pid="5" name="MSIP_Label_9425994c-7497-4569-93dd-1b50bd1b8c00_Name">
    <vt:lpwstr>Sensitive Employee Only</vt:lpwstr>
  </property>
  <property fmtid="{D5CDD505-2E9C-101B-9397-08002B2CF9AE}" pid="6" name="MSIP_Label_9425994c-7497-4569-93dd-1b50bd1b8c00_SiteId">
    <vt:lpwstr>5f514d96-54d2-47ee-9777-a3fe7af12b7e</vt:lpwstr>
  </property>
  <property fmtid="{D5CDD505-2E9C-101B-9397-08002B2CF9AE}" pid="7" name="MSIP_Label_9425994c-7497-4569-93dd-1b50bd1b8c00_ActionId">
    <vt:lpwstr>0f84ed98-cd43-467e-ae32-a5f4beabd4f5</vt:lpwstr>
  </property>
  <property fmtid="{D5CDD505-2E9C-101B-9397-08002B2CF9AE}" pid="8" name="MSIP_Label_9425994c-7497-4569-93dd-1b50bd1b8c00_ContentBits">
    <vt:lpwstr>0</vt:lpwstr>
  </property>
  <property fmtid="{D5CDD505-2E9C-101B-9397-08002B2CF9AE}" pid="9" name="ContentTypeId">
    <vt:lpwstr>0x0101003FA1A7E9CF101F429F8ABA02DDA8C2A8</vt:lpwstr>
  </property>
</Properties>
</file>