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536" w:rsidRPr="007768D6" w:rsidRDefault="00957536" w:rsidP="00957536">
      <w:pPr>
        <w:rPr>
          <w:rFonts w:ascii="Times New Roman" w:hAnsi="Times New Roman" w:cs="Times New Roman"/>
          <w:b/>
          <w:bCs/>
          <w:sz w:val="20"/>
          <w:szCs w:val="20"/>
          <w:u w:val="single"/>
        </w:rPr>
      </w:pPr>
      <w:r w:rsidRPr="007768D6">
        <w:rPr>
          <w:rFonts w:ascii="Times New Roman" w:hAnsi="Times New Roman" w:cs="Times New Roman"/>
          <w:b/>
          <w:bCs/>
          <w:sz w:val="24"/>
          <w:szCs w:val="24"/>
          <w:u w:val="single"/>
        </w:rPr>
        <w:t>Supplementary Material</w:t>
      </w:r>
      <w:r w:rsidRPr="007768D6">
        <w:rPr>
          <w:rFonts w:ascii="Times New Roman" w:hAnsi="Times New Roman" w:cs="Times New Roman"/>
          <w:b/>
          <w:bCs/>
          <w:sz w:val="20"/>
          <w:szCs w:val="20"/>
          <w:u w:val="single"/>
        </w:rPr>
        <w:t xml:space="preserve"> </w:t>
      </w:r>
      <w:bookmarkStart w:id="0" w:name="_GoBack"/>
      <w:bookmarkEnd w:id="0"/>
    </w:p>
    <w:p w:rsidR="00957536" w:rsidRPr="007768D6" w:rsidRDefault="00957536" w:rsidP="00957536">
      <w:pPr>
        <w:rPr>
          <w:rFonts w:ascii="Times New Roman" w:hAnsi="Times New Roman" w:cs="Times New Roman"/>
          <w:b/>
          <w:bCs/>
          <w:sz w:val="20"/>
          <w:szCs w:val="20"/>
          <w:u w:val="single"/>
        </w:rPr>
      </w:pPr>
    </w:p>
    <w:p w:rsidR="00957536" w:rsidRPr="007768D6" w:rsidRDefault="00957536" w:rsidP="00957536">
      <w:pPr>
        <w:pStyle w:val="ListParagraph"/>
        <w:numPr>
          <w:ilvl w:val="0"/>
          <w:numId w:val="1"/>
        </w:numPr>
        <w:rPr>
          <w:rFonts w:ascii="Times New Roman" w:hAnsi="Times New Roman" w:cs="Times New Roman"/>
        </w:rPr>
      </w:pPr>
      <w:r w:rsidRPr="007768D6">
        <w:rPr>
          <w:rFonts w:ascii="Times New Roman" w:hAnsi="Times New Roman" w:cs="Times New Roman"/>
        </w:rPr>
        <w:t>Survey design</w:t>
      </w:r>
    </w:p>
    <w:p w:rsidR="00957536" w:rsidRPr="007768D6" w:rsidRDefault="00957536" w:rsidP="00957536">
      <w:pPr>
        <w:pStyle w:val="ListParagraph"/>
        <w:rPr>
          <w:rFonts w:ascii="Times New Roman" w:hAnsi="Times New Roman" w:cs="Times New Roman"/>
        </w:rPr>
      </w:pPr>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To design the final survey, three focus groups and two pilot surveys </w:t>
      </w:r>
      <w:proofErr w:type="gramStart"/>
      <w:r w:rsidRPr="007768D6">
        <w:rPr>
          <w:rFonts w:ascii="Times New Roman" w:hAnsi="Times New Roman" w:cs="Times New Roman"/>
        </w:rPr>
        <w:t>were conducted</w:t>
      </w:r>
      <w:proofErr w:type="gramEnd"/>
      <w:r w:rsidRPr="007768D6">
        <w:rPr>
          <w:rFonts w:ascii="Times New Roman" w:hAnsi="Times New Roman" w:cs="Times New Roman"/>
        </w:rPr>
        <w:t xml:space="preserve">. The focus groups took place at the Nova SBE campus in </w:t>
      </w:r>
      <w:proofErr w:type="spellStart"/>
      <w:r w:rsidRPr="007768D6">
        <w:rPr>
          <w:rFonts w:ascii="Times New Roman" w:hAnsi="Times New Roman" w:cs="Times New Roman"/>
        </w:rPr>
        <w:t>Carcavelos</w:t>
      </w:r>
      <w:proofErr w:type="spellEnd"/>
      <w:r w:rsidRPr="007768D6">
        <w:rPr>
          <w:rFonts w:ascii="Times New Roman" w:hAnsi="Times New Roman" w:cs="Times New Roman"/>
        </w:rPr>
        <w:t xml:space="preserve"> (close to Lisbon) and one focus group </w:t>
      </w:r>
      <w:proofErr w:type="gramStart"/>
      <w:r w:rsidRPr="007768D6">
        <w:rPr>
          <w:rFonts w:ascii="Times New Roman" w:hAnsi="Times New Roman" w:cs="Times New Roman"/>
        </w:rPr>
        <w:t>was conducted</w:t>
      </w:r>
      <w:proofErr w:type="gramEnd"/>
      <w:r w:rsidRPr="007768D6">
        <w:rPr>
          <w:rFonts w:ascii="Times New Roman" w:hAnsi="Times New Roman" w:cs="Times New Roman"/>
        </w:rPr>
        <w:t xml:space="preserve"> in Sines, which is the largest city inside the study site. The focus groups happened in June and July 2019 and gathered </w:t>
      </w:r>
      <w:proofErr w:type="gramStart"/>
      <w:r w:rsidRPr="007768D6">
        <w:rPr>
          <w:rFonts w:ascii="Times New Roman" w:hAnsi="Times New Roman" w:cs="Times New Roman"/>
        </w:rPr>
        <w:t>between 8 to 10</w:t>
      </w:r>
      <w:proofErr w:type="gramEnd"/>
      <w:r w:rsidRPr="007768D6">
        <w:rPr>
          <w:rFonts w:ascii="Times New Roman" w:hAnsi="Times New Roman" w:cs="Times New Roman"/>
        </w:rPr>
        <w:t xml:space="preserve"> people. The groups were diverse in terms of age, gender, and background. Each participant received an incentive of 10€ to participate. The goal of the focus groups was to assess the understanding of different groups of people about the concepts presented, the credibility of the scenarios and the design of the choice experiment. The script that </w:t>
      </w:r>
      <w:proofErr w:type="gramStart"/>
      <w:r w:rsidRPr="007768D6">
        <w:rPr>
          <w:rFonts w:ascii="Times New Roman" w:hAnsi="Times New Roman" w:cs="Times New Roman"/>
        </w:rPr>
        <w:t>was followed</w:t>
      </w:r>
      <w:proofErr w:type="gramEnd"/>
      <w:r w:rsidRPr="007768D6">
        <w:rPr>
          <w:rFonts w:ascii="Times New Roman" w:hAnsi="Times New Roman" w:cs="Times New Roman"/>
        </w:rPr>
        <w:t xml:space="preserve"> in the focus groups is presented in these supplementary materials.</w:t>
      </w:r>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The </w:t>
      </w:r>
      <w:proofErr w:type="gramStart"/>
      <w:r w:rsidRPr="007768D6">
        <w:rPr>
          <w:rFonts w:ascii="Times New Roman" w:hAnsi="Times New Roman" w:cs="Times New Roman"/>
        </w:rPr>
        <w:t>first pilot survey was conducted face-to-face by the market research company that conducted the final survey</w:t>
      </w:r>
      <w:proofErr w:type="gramEnd"/>
      <w:r w:rsidRPr="007768D6">
        <w:rPr>
          <w:rFonts w:ascii="Times New Roman" w:hAnsi="Times New Roman" w:cs="Times New Roman"/>
        </w:rPr>
        <w:t xml:space="preserve">. This happened between the </w:t>
      </w:r>
      <w:proofErr w:type="gramStart"/>
      <w:r w:rsidRPr="007768D6">
        <w:rPr>
          <w:rFonts w:ascii="Times New Roman" w:hAnsi="Times New Roman" w:cs="Times New Roman"/>
        </w:rPr>
        <w:t>8</w:t>
      </w:r>
      <w:r w:rsidRPr="007768D6">
        <w:rPr>
          <w:rFonts w:ascii="Times New Roman" w:hAnsi="Times New Roman" w:cs="Times New Roman"/>
          <w:vertAlign w:val="superscript"/>
        </w:rPr>
        <w:t>th</w:t>
      </w:r>
      <w:proofErr w:type="gramEnd"/>
      <w:r w:rsidRPr="007768D6">
        <w:rPr>
          <w:rFonts w:ascii="Times New Roman" w:hAnsi="Times New Roman" w:cs="Times New Roman"/>
        </w:rPr>
        <w:t xml:space="preserve"> and 31</w:t>
      </w:r>
      <w:r w:rsidRPr="007768D6">
        <w:rPr>
          <w:rFonts w:ascii="Times New Roman" w:hAnsi="Times New Roman" w:cs="Times New Roman"/>
          <w:vertAlign w:val="superscript"/>
        </w:rPr>
        <w:t>st</w:t>
      </w:r>
      <w:r w:rsidRPr="007768D6">
        <w:rPr>
          <w:rFonts w:ascii="Times New Roman" w:hAnsi="Times New Roman" w:cs="Times New Roman"/>
        </w:rPr>
        <w:t xml:space="preserve"> of January 2020, in Lisbon and in two of the districts belonging to the study area (Setubal and Faro). </w:t>
      </w:r>
      <w:proofErr w:type="gramStart"/>
      <w:r w:rsidRPr="007768D6">
        <w:rPr>
          <w:rFonts w:ascii="Times New Roman" w:hAnsi="Times New Roman" w:cs="Times New Roman"/>
        </w:rPr>
        <w:t>105</w:t>
      </w:r>
      <w:proofErr w:type="gramEnd"/>
      <w:r w:rsidRPr="007768D6">
        <w:rPr>
          <w:rFonts w:ascii="Times New Roman" w:hAnsi="Times New Roman" w:cs="Times New Roman"/>
        </w:rPr>
        <w:t xml:space="preserve"> surveys were conducted in this phase. After this pilot survey, the questions and the choice experiment were simplified. The first pilot survey tested a choice experiment with </w:t>
      </w:r>
      <w:proofErr w:type="gramStart"/>
      <w:r w:rsidRPr="007768D6">
        <w:rPr>
          <w:rFonts w:ascii="Times New Roman" w:hAnsi="Times New Roman" w:cs="Times New Roman"/>
        </w:rPr>
        <w:t>3</w:t>
      </w:r>
      <w:proofErr w:type="gramEnd"/>
      <w:r w:rsidRPr="007768D6">
        <w:rPr>
          <w:rFonts w:ascii="Times New Roman" w:hAnsi="Times New Roman" w:cs="Times New Roman"/>
        </w:rPr>
        <w:t xml:space="preserve"> different levels of protection for each of the attributes (high protection, low protection, no protection). In the final version of the survey, the choice experiment </w:t>
      </w:r>
      <w:proofErr w:type="gramStart"/>
      <w:r w:rsidRPr="007768D6">
        <w:rPr>
          <w:rFonts w:ascii="Times New Roman" w:hAnsi="Times New Roman" w:cs="Times New Roman"/>
        </w:rPr>
        <w:t>was simplified</w:t>
      </w:r>
      <w:proofErr w:type="gramEnd"/>
      <w:r w:rsidRPr="007768D6">
        <w:rPr>
          <w:rFonts w:ascii="Times New Roman" w:hAnsi="Times New Roman" w:cs="Times New Roman"/>
        </w:rPr>
        <w:t xml:space="preserve">, including only two levels of protection (protection, no protection). Likert-scales of several questions were also simplified (from 5 points to 3 points), to avoid participants’ exhaustion. The final survey </w:t>
      </w:r>
      <w:proofErr w:type="gramStart"/>
      <w:r w:rsidRPr="007768D6">
        <w:rPr>
          <w:rFonts w:ascii="Times New Roman" w:hAnsi="Times New Roman" w:cs="Times New Roman"/>
        </w:rPr>
        <w:t>was tested</w:t>
      </w:r>
      <w:proofErr w:type="gramEnd"/>
      <w:r w:rsidRPr="007768D6">
        <w:rPr>
          <w:rFonts w:ascii="Times New Roman" w:hAnsi="Times New Roman" w:cs="Times New Roman"/>
        </w:rPr>
        <w:t xml:space="preserve"> online to a diverse sample of 41 people. The data collected in both pilot surveys was not included in the final dataset. </w:t>
      </w:r>
    </w:p>
    <w:p w:rsidR="00957536" w:rsidRPr="007768D6" w:rsidRDefault="00957536" w:rsidP="00957536">
      <w:pPr>
        <w:spacing w:line="276" w:lineRule="auto"/>
        <w:jc w:val="both"/>
        <w:rPr>
          <w:rFonts w:ascii="Times New Roman" w:hAnsi="Times New Roman" w:cs="Times New Roman"/>
        </w:rPr>
      </w:pPr>
    </w:p>
    <w:p w:rsidR="00957536" w:rsidRPr="007768D6" w:rsidRDefault="00957536" w:rsidP="00957536">
      <w:pPr>
        <w:pStyle w:val="ListParagraph"/>
        <w:numPr>
          <w:ilvl w:val="0"/>
          <w:numId w:val="1"/>
        </w:numPr>
        <w:spacing w:line="276" w:lineRule="auto"/>
        <w:jc w:val="both"/>
        <w:rPr>
          <w:rFonts w:ascii="Times New Roman" w:hAnsi="Times New Roman" w:cs="Times New Roman"/>
        </w:rPr>
      </w:pPr>
      <w:r w:rsidRPr="007768D6">
        <w:rPr>
          <w:rFonts w:ascii="Times New Roman" w:hAnsi="Times New Roman" w:cs="Times New Roman"/>
        </w:rPr>
        <w:t xml:space="preserve">Survey materials </w:t>
      </w:r>
    </w:p>
    <w:p w:rsidR="00957536" w:rsidRPr="007768D6" w:rsidRDefault="00957536" w:rsidP="00957536">
      <w:pPr>
        <w:spacing w:line="276" w:lineRule="auto"/>
        <w:jc w:val="both"/>
        <w:rPr>
          <w:rFonts w:ascii="Times New Roman" w:hAnsi="Times New Roman" w:cs="Times New Roman"/>
        </w:rPr>
      </w:pPr>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Participants </w:t>
      </w:r>
      <w:proofErr w:type="gramStart"/>
      <w:r w:rsidRPr="007768D6">
        <w:rPr>
          <w:rFonts w:ascii="Times New Roman" w:hAnsi="Times New Roman" w:cs="Times New Roman"/>
        </w:rPr>
        <w:t>were shown</w:t>
      </w:r>
      <w:proofErr w:type="gramEnd"/>
      <w:r w:rsidRPr="007768D6">
        <w:rPr>
          <w:rFonts w:ascii="Times New Roman" w:hAnsi="Times New Roman" w:cs="Times New Roman"/>
        </w:rPr>
        <w:t xml:space="preserve"> a video introducing the topic of oil spills, the study site and the valuation scenario. The video is available at the following link: </w:t>
      </w:r>
      <w:hyperlink r:id="rId7" w:history="1">
        <w:r w:rsidRPr="007768D6">
          <w:rPr>
            <w:rStyle w:val="Hyperlink"/>
            <w:rFonts w:ascii="Times New Roman" w:hAnsi="Times New Roman" w:cs="Times New Roman"/>
          </w:rPr>
          <w:t>https://www.youtube.com/watch?v=hRY9PhGD-5M</w:t>
        </w:r>
      </w:hyperlink>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To understand the ecosystem services being valued, the following table </w:t>
      </w:r>
      <w:proofErr w:type="gramStart"/>
      <w:r w:rsidRPr="007768D6">
        <w:rPr>
          <w:rFonts w:ascii="Times New Roman" w:hAnsi="Times New Roman" w:cs="Times New Roman"/>
        </w:rPr>
        <w:t>was presented</w:t>
      </w:r>
      <w:proofErr w:type="gramEnd"/>
      <w:r w:rsidRPr="007768D6">
        <w:rPr>
          <w:rFonts w:ascii="Times New Roman" w:hAnsi="Times New Roman" w:cs="Times New Roman"/>
        </w:rPr>
        <w:t xml:space="preserve"> to participants, with a detailed explanation by those that were conducting the survey. </w:t>
      </w:r>
    </w:p>
    <w:p w:rsidR="00957536" w:rsidRPr="007768D6" w:rsidRDefault="00957536" w:rsidP="00957536">
      <w:pPr>
        <w:jc w:val="both"/>
        <w:rPr>
          <w:rFonts w:ascii="Times New Roman" w:hAnsi="Times New Roman" w:cs="Times New Roman"/>
        </w:rPr>
      </w:pPr>
    </w:p>
    <w:p w:rsidR="00957536" w:rsidRPr="007768D6" w:rsidRDefault="00957536" w:rsidP="00957536">
      <w:pPr>
        <w:jc w:val="both"/>
        <w:rPr>
          <w:rFonts w:ascii="Times New Roman" w:hAnsi="Times New Roman" w:cs="Times New Roman"/>
        </w:rPr>
      </w:pPr>
      <w:r w:rsidRPr="007768D6">
        <w:rPr>
          <w:rFonts w:ascii="Times New Roman" w:hAnsi="Times New Roman" w:cs="Times New Roman"/>
        </w:rPr>
        <w:t xml:space="preserve">Figure </w:t>
      </w:r>
      <w:proofErr w:type="gramStart"/>
      <w:r w:rsidRPr="007768D6">
        <w:rPr>
          <w:rFonts w:ascii="Times New Roman" w:hAnsi="Times New Roman" w:cs="Times New Roman"/>
        </w:rPr>
        <w:t>1</w:t>
      </w:r>
      <w:proofErr w:type="gramEnd"/>
      <w:r w:rsidRPr="007768D6">
        <w:rPr>
          <w:rFonts w:ascii="Times New Roman" w:hAnsi="Times New Roman" w:cs="Times New Roman"/>
        </w:rPr>
        <w:t xml:space="preserve"> – Attribute table</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3402"/>
        <w:gridCol w:w="1559"/>
        <w:gridCol w:w="1701"/>
      </w:tblGrid>
      <w:tr w:rsidR="00957536" w:rsidRPr="007768D6" w:rsidTr="00326BC9">
        <w:trPr>
          <w:trHeight w:val="352"/>
          <w:jc w:val="center"/>
        </w:trPr>
        <w:tc>
          <w:tcPr>
            <w:tcW w:w="3114" w:type="dxa"/>
            <w:vAlign w:val="center"/>
          </w:tcPr>
          <w:p w:rsidR="00957536" w:rsidRPr="007768D6" w:rsidRDefault="00957536" w:rsidP="00326BC9">
            <w:pPr>
              <w:spacing w:after="0"/>
              <w:jc w:val="center"/>
              <w:rPr>
                <w:rFonts w:ascii="Times New Roman" w:hAnsi="Times New Roman" w:cs="Times New Roman"/>
                <w:b/>
                <w:sz w:val="16"/>
                <w:szCs w:val="16"/>
              </w:rPr>
            </w:pPr>
            <w:bookmarkStart w:id="1" w:name="_Hlk128479994"/>
            <w:r w:rsidRPr="007768D6">
              <w:rPr>
                <w:rFonts w:ascii="Times New Roman" w:hAnsi="Times New Roman" w:cs="Times New Roman"/>
                <w:b/>
                <w:sz w:val="16"/>
                <w:szCs w:val="16"/>
              </w:rPr>
              <w:t>Ecosystem Service (benefit)</w:t>
            </w:r>
          </w:p>
        </w:tc>
        <w:tc>
          <w:tcPr>
            <w:tcW w:w="3402" w:type="dxa"/>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 xml:space="preserve">Description </w:t>
            </w:r>
          </w:p>
        </w:tc>
        <w:tc>
          <w:tcPr>
            <w:tcW w:w="3260" w:type="dxa"/>
            <w:gridSpan w:val="2"/>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Level of protection</w:t>
            </w:r>
          </w:p>
        </w:tc>
      </w:tr>
      <w:tr w:rsidR="00957536" w:rsidRPr="007768D6" w:rsidTr="00326BC9">
        <w:trPr>
          <w:trHeight w:val="1984"/>
          <w:jc w:val="center"/>
        </w:trPr>
        <w:tc>
          <w:tcPr>
            <w:tcW w:w="3114" w:type="dxa"/>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noProof/>
                <w:sz w:val="16"/>
                <w:szCs w:val="16"/>
                <w:lang w:val="en-IN" w:eastAsia="en-IN"/>
              </w:rPr>
              <w:drawing>
                <wp:inline distT="0" distB="0" distL="0" distR="0" wp14:anchorId="4A784F0C" wp14:editId="047D5156">
                  <wp:extent cx="1371600" cy="830580"/>
                  <wp:effectExtent l="0" t="0" r="0" b="7620"/>
                  <wp:docPr id="2100759013" name="Picture 2100759013" descr="A stingray and fish swimming in the water&#10;&#10;Description automatically generated"/>
                  <wp:cNvGraphicFramePr/>
                  <a:graphic xmlns:a="http://schemas.openxmlformats.org/drawingml/2006/main">
                    <a:graphicData uri="http://schemas.openxmlformats.org/drawingml/2006/picture">
                      <pic:pic xmlns:pic="http://schemas.openxmlformats.org/drawingml/2006/picture">
                        <pic:nvPicPr>
                          <pic:cNvPr id="2100759013" name="Picture 2100759013" descr="A stingray and fish swimming in the water&#10;&#10;Description automatically generated"/>
                          <pic:cNvPicPr preferRelativeResize="0"/>
                        </pic:nvPicPr>
                        <pic:blipFill>
                          <a:blip r:embed="rId8"/>
                          <a:srcRect/>
                          <a:stretch>
                            <a:fillRect/>
                          </a:stretch>
                        </pic:blipFill>
                        <pic:spPr>
                          <a:xfrm>
                            <a:off x="0" y="0"/>
                            <a:ext cx="1390672" cy="842129"/>
                          </a:xfrm>
                          <a:prstGeom prst="rect">
                            <a:avLst/>
                          </a:prstGeom>
                          <a:ln/>
                        </pic:spPr>
                      </pic:pic>
                    </a:graphicData>
                  </a:graphic>
                </wp:inline>
              </w:drawing>
            </w:r>
          </w:p>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Biodiversity Conservation</w:t>
            </w:r>
          </w:p>
        </w:tc>
        <w:tc>
          <w:tcPr>
            <w:tcW w:w="3402" w:type="dxa"/>
            <w:vAlign w:val="center"/>
          </w:tcPr>
          <w:p w:rsidR="00957536" w:rsidRPr="007768D6" w:rsidRDefault="00957536" w:rsidP="00326BC9">
            <w:pPr>
              <w:spacing w:after="0"/>
              <w:jc w:val="both"/>
              <w:rPr>
                <w:rFonts w:ascii="Times New Roman" w:hAnsi="Times New Roman" w:cs="Times New Roman"/>
                <w:sz w:val="16"/>
                <w:szCs w:val="16"/>
              </w:rPr>
            </w:pPr>
            <w:r w:rsidRPr="007768D6">
              <w:rPr>
                <w:rFonts w:ascii="Times New Roman" w:hAnsi="Times New Roman" w:cs="Times New Roman"/>
                <w:sz w:val="16"/>
                <w:szCs w:val="16"/>
              </w:rPr>
              <w:t xml:space="preserve">The marine protected area of the Southwest </w:t>
            </w:r>
            <w:proofErr w:type="spellStart"/>
            <w:r w:rsidRPr="007768D6">
              <w:rPr>
                <w:rFonts w:ascii="Times New Roman" w:hAnsi="Times New Roman" w:cs="Times New Roman"/>
                <w:sz w:val="16"/>
                <w:szCs w:val="16"/>
              </w:rPr>
              <w:t>Alentejo</w:t>
            </w:r>
            <w:proofErr w:type="spellEnd"/>
            <w:r w:rsidRPr="007768D6">
              <w:rPr>
                <w:rFonts w:ascii="Times New Roman" w:hAnsi="Times New Roman" w:cs="Times New Roman"/>
                <w:sz w:val="16"/>
                <w:szCs w:val="16"/>
              </w:rPr>
              <w:t xml:space="preserve"> and Costa </w:t>
            </w:r>
            <w:proofErr w:type="spellStart"/>
            <w:r w:rsidRPr="007768D6">
              <w:rPr>
                <w:rFonts w:ascii="Times New Roman" w:hAnsi="Times New Roman" w:cs="Times New Roman"/>
                <w:sz w:val="16"/>
                <w:szCs w:val="16"/>
              </w:rPr>
              <w:t>Vicentina</w:t>
            </w:r>
            <w:proofErr w:type="spellEnd"/>
            <w:r w:rsidRPr="007768D6">
              <w:rPr>
                <w:rFonts w:ascii="Times New Roman" w:hAnsi="Times New Roman" w:cs="Times New Roman"/>
                <w:sz w:val="16"/>
                <w:szCs w:val="16"/>
              </w:rPr>
              <w:t xml:space="preserve"> is an area of high diversity of species and habitats (</w:t>
            </w:r>
            <w:r w:rsidRPr="007768D6">
              <w:rPr>
                <w:rFonts w:ascii="Times New Roman" w:hAnsi="Times New Roman" w:cs="Times New Roman"/>
                <w:i/>
                <w:iCs/>
                <w:sz w:val="16"/>
                <w:szCs w:val="16"/>
              </w:rPr>
              <w:t>e.g.,</w:t>
            </w:r>
            <w:r w:rsidRPr="007768D6">
              <w:rPr>
                <w:rFonts w:ascii="Times New Roman" w:hAnsi="Times New Roman" w:cs="Times New Roman"/>
                <w:sz w:val="16"/>
                <w:szCs w:val="16"/>
              </w:rPr>
              <w:t xml:space="preserve"> fish and dolphins). Oil spills can affect the survival of various marine organisms and their habitats.</w:t>
            </w:r>
          </w:p>
        </w:tc>
        <w:tc>
          <w:tcPr>
            <w:tcW w:w="1559" w:type="dxa"/>
            <w:vAlign w:val="center"/>
          </w:tcPr>
          <w:p w:rsidR="00957536" w:rsidRPr="007768D6" w:rsidRDefault="00957536" w:rsidP="00326BC9">
            <w:pPr>
              <w:spacing w:after="0"/>
              <w:jc w:val="center"/>
              <w:rPr>
                <w:rFonts w:ascii="Times New Roman" w:hAnsi="Times New Roman" w:cs="Times New Roman"/>
                <w:sz w:val="16"/>
                <w:szCs w:val="16"/>
              </w:rPr>
            </w:pPr>
            <w:r w:rsidRPr="007768D6">
              <w:rPr>
                <w:rFonts w:ascii="Times New Roman" w:hAnsi="Times New Roman" w:cs="Times New Roman"/>
                <w:b/>
                <w:color w:val="538135"/>
                <w:sz w:val="16"/>
                <w:szCs w:val="16"/>
              </w:rPr>
              <w:t>Protects</w:t>
            </w:r>
          </w:p>
        </w:tc>
        <w:tc>
          <w:tcPr>
            <w:tcW w:w="1701" w:type="dxa"/>
            <w:vAlign w:val="center"/>
          </w:tcPr>
          <w:p w:rsidR="00957536" w:rsidRPr="007768D6" w:rsidRDefault="00957536" w:rsidP="00326BC9">
            <w:pPr>
              <w:spacing w:after="0"/>
              <w:jc w:val="center"/>
              <w:rPr>
                <w:rFonts w:ascii="Times New Roman" w:hAnsi="Times New Roman" w:cs="Times New Roman"/>
                <w:sz w:val="16"/>
                <w:szCs w:val="16"/>
              </w:rPr>
            </w:pPr>
            <w:r w:rsidRPr="007768D6">
              <w:rPr>
                <w:rFonts w:ascii="Times New Roman" w:hAnsi="Times New Roman" w:cs="Times New Roman"/>
                <w:b/>
                <w:color w:val="FF0000"/>
                <w:sz w:val="16"/>
                <w:szCs w:val="16"/>
              </w:rPr>
              <w:t>No protection</w:t>
            </w:r>
          </w:p>
        </w:tc>
      </w:tr>
      <w:tr w:rsidR="00957536" w:rsidRPr="007768D6" w:rsidTr="00326BC9">
        <w:trPr>
          <w:trHeight w:val="1677"/>
          <w:jc w:val="center"/>
        </w:trPr>
        <w:tc>
          <w:tcPr>
            <w:tcW w:w="3114" w:type="dxa"/>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noProof/>
                <w:sz w:val="16"/>
                <w:szCs w:val="16"/>
                <w:lang w:val="en-IN" w:eastAsia="en-IN"/>
              </w:rPr>
              <w:lastRenderedPageBreak/>
              <w:drawing>
                <wp:inline distT="0" distB="0" distL="0" distR="0" wp14:anchorId="56A5F8C7" wp14:editId="3845CE66">
                  <wp:extent cx="1531620" cy="960120"/>
                  <wp:effectExtent l="0" t="0" r="0" b="0"/>
                  <wp:docPr id="8" name="Picture 8" descr="A beach with people and umbrellas&#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3.jpg" descr="A beach with people and umbrellas&#10;&#10;Description automatically generated"/>
                          <pic:cNvPicPr preferRelativeResize="0"/>
                        </pic:nvPicPr>
                        <pic:blipFill>
                          <a:blip r:embed="rId9"/>
                          <a:srcRect/>
                          <a:stretch>
                            <a:fillRect/>
                          </a:stretch>
                        </pic:blipFill>
                        <pic:spPr>
                          <a:xfrm>
                            <a:off x="0" y="0"/>
                            <a:ext cx="1547261" cy="969925"/>
                          </a:xfrm>
                          <a:prstGeom prst="rect">
                            <a:avLst/>
                          </a:prstGeom>
                          <a:ln/>
                        </pic:spPr>
                      </pic:pic>
                    </a:graphicData>
                  </a:graphic>
                </wp:inline>
              </w:drawing>
            </w:r>
          </w:p>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Beach use</w:t>
            </w:r>
          </w:p>
        </w:tc>
        <w:tc>
          <w:tcPr>
            <w:tcW w:w="3402" w:type="dxa"/>
            <w:vAlign w:val="center"/>
          </w:tcPr>
          <w:p w:rsidR="00957536" w:rsidRPr="007768D6" w:rsidRDefault="00957536" w:rsidP="00326BC9">
            <w:pPr>
              <w:spacing w:after="0"/>
              <w:jc w:val="both"/>
              <w:rPr>
                <w:rFonts w:ascii="Times New Roman" w:hAnsi="Times New Roman" w:cs="Times New Roman"/>
                <w:sz w:val="16"/>
                <w:szCs w:val="16"/>
              </w:rPr>
            </w:pPr>
          </w:p>
          <w:p w:rsidR="00957536" w:rsidRPr="007768D6" w:rsidRDefault="00957536" w:rsidP="00326BC9">
            <w:pPr>
              <w:spacing w:after="0"/>
              <w:jc w:val="both"/>
              <w:rPr>
                <w:rFonts w:ascii="Times New Roman" w:hAnsi="Times New Roman" w:cs="Times New Roman"/>
                <w:sz w:val="16"/>
                <w:szCs w:val="16"/>
              </w:rPr>
            </w:pPr>
            <w:r w:rsidRPr="007768D6">
              <w:rPr>
                <w:rFonts w:ascii="Times New Roman" w:hAnsi="Times New Roman" w:cs="Times New Roman"/>
                <w:sz w:val="16"/>
                <w:szCs w:val="16"/>
              </w:rPr>
              <w:t>There are several beaches across the study area, typically used for activities such as walking, hiking, and bathing. Oil spills result in a ban on the use of the beaches.</w:t>
            </w:r>
          </w:p>
        </w:tc>
        <w:tc>
          <w:tcPr>
            <w:tcW w:w="1559" w:type="dxa"/>
            <w:vAlign w:val="center"/>
          </w:tcPr>
          <w:p w:rsidR="00957536" w:rsidRPr="007768D6" w:rsidRDefault="00957536" w:rsidP="00326BC9">
            <w:pPr>
              <w:spacing w:after="0"/>
              <w:jc w:val="center"/>
              <w:rPr>
                <w:rFonts w:ascii="Times New Roman" w:hAnsi="Times New Roman" w:cs="Times New Roman"/>
                <w:b/>
                <w:color w:val="C00000"/>
                <w:sz w:val="16"/>
                <w:szCs w:val="16"/>
              </w:rPr>
            </w:pPr>
            <w:r w:rsidRPr="007768D6">
              <w:rPr>
                <w:rFonts w:ascii="Times New Roman" w:hAnsi="Times New Roman" w:cs="Times New Roman"/>
                <w:b/>
                <w:color w:val="538135"/>
                <w:sz w:val="16"/>
                <w:szCs w:val="16"/>
              </w:rPr>
              <w:t>Protects</w:t>
            </w:r>
          </w:p>
        </w:tc>
        <w:tc>
          <w:tcPr>
            <w:tcW w:w="1701" w:type="dxa"/>
            <w:vAlign w:val="center"/>
          </w:tcPr>
          <w:p w:rsidR="00957536" w:rsidRPr="007768D6" w:rsidRDefault="00957536" w:rsidP="00326BC9">
            <w:pPr>
              <w:spacing w:after="0"/>
              <w:jc w:val="center"/>
              <w:rPr>
                <w:rFonts w:ascii="Times New Roman" w:hAnsi="Times New Roman" w:cs="Times New Roman"/>
                <w:sz w:val="16"/>
                <w:szCs w:val="16"/>
              </w:rPr>
            </w:pPr>
            <w:r w:rsidRPr="007768D6">
              <w:rPr>
                <w:rFonts w:ascii="Times New Roman" w:hAnsi="Times New Roman" w:cs="Times New Roman"/>
                <w:b/>
                <w:color w:val="FF0000"/>
                <w:sz w:val="16"/>
                <w:szCs w:val="16"/>
              </w:rPr>
              <w:t>No protection</w:t>
            </w:r>
          </w:p>
        </w:tc>
      </w:tr>
      <w:tr w:rsidR="00957536" w:rsidRPr="007768D6" w:rsidTr="00326BC9">
        <w:trPr>
          <w:trHeight w:val="1830"/>
          <w:jc w:val="center"/>
        </w:trPr>
        <w:tc>
          <w:tcPr>
            <w:tcW w:w="3114" w:type="dxa"/>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noProof/>
                <w:sz w:val="16"/>
                <w:szCs w:val="16"/>
                <w:lang w:val="en-IN" w:eastAsia="en-IN"/>
              </w:rPr>
              <w:drawing>
                <wp:inline distT="0" distB="0" distL="0" distR="0" wp14:anchorId="690BEC4E" wp14:editId="09755098">
                  <wp:extent cx="1706880" cy="914400"/>
                  <wp:effectExtent l="0" t="0" r="7620" b="0"/>
                  <wp:docPr id="9" name="Picture 9" descr="Uma imagem com relva, exterior, céu, campo&#10;&#10;Descrição gerada automaticamente"/>
                  <wp:cNvGraphicFramePr/>
                  <a:graphic xmlns:a="http://schemas.openxmlformats.org/drawingml/2006/main">
                    <a:graphicData uri="http://schemas.openxmlformats.org/drawingml/2006/picture">
                      <pic:pic xmlns:pic="http://schemas.openxmlformats.org/drawingml/2006/picture">
                        <pic:nvPicPr>
                          <pic:cNvPr id="9" name="image4.jpg" descr="Uma imagem com relva, exterior, céu, campo&#10;&#10;Descrição gerada automaticamente"/>
                          <pic:cNvPicPr preferRelativeResize="0"/>
                        </pic:nvPicPr>
                        <pic:blipFill>
                          <a:blip r:embed="rId10"/>
                          <a:srcRect/>
                          <a:stretch>
                            <a:fillRect/>
                          </a:stretch>
                        </pic:blipFill>
                        <pic:spPr>
                          <a:xfrm>
                            <a:off x="0" y="0"/>
                            <a:ext cx="1712319" cy="917314"/>
                          </a:xfrm>
                          <a:prstGeom prst="rect">
                            <a:avLst/>
                          </a:prstGeom>
                          <a:ln/>
                        </pic:spPr>
                      </pic:pic>
                    </a:graphicData>
                  </a:graphic>
                </wp:inline>
              </w:drawing>
            </w:r>
          </w:p>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 xml:space="preserve">Coastal Protection </w:t>
            </w:r>
          </w:p>
        </w:tc>
        <w:tc>
          <w:tcPr>
            <w:tcW w:w="3402" w:type="dxa"/>
            <w:vAlign w:val="center"/>
          </w:tcPr>
          <w:p w:rsidR="00957536" w:rsidRPr="007768D6" w:rsidRDefault="00957536" w:rsidP="00326BC9">
            <w:pPr>
              <w:spacing w:after="0"/>
              <w:jc w:val="both"/>
              <w:rPr>
                <w:rFonts w:ascii="Times New Roman" w:hAnsi="Times New Roman" w:cs="Times New Roman"/>
                <w:sz w:val="16"/>
                <w:szCs w:val="16"/>
              </w:rPr>
            </w:pPr>
            <w:r w:rsidRPr="007768D6">
              <w:rPr>
                <w:rFonts w:ascii="Times New Roman" w:hAnsi="Times New Roman" w:cs="Times New Roman"/>
                <w:sz w:val="16"/>
                <w:szCs w:val="16"/>
              </w:rPr>
              <w:t>There are four marshlands across the study area. These vegetated areas provide natural barriers against flooding and sea storms. Oil spills affect the vegetation in these areas, reducing the coastal protection offered by marshlands.</w:t>
            </w:r>
          </w:p>
        </w:tc>
        <w:tc>
          <w:tcPr>
            <w:tcW w:w="1559" w:type="dxa"/>
            <w:vAlign w:val="center"/>
          </w:tcPr>
          <w:p w:rsidR="00957536" w:rsidRPr="007768D6" w:rsidRDefault="00957536" w:rsidP="00326BC9">
            <w:pPr>
              <w:spacing w:after="0"/>
              <w:jc w:val="center"/>
              <w:rPr>
                <w:rFonts w:ascii="Times New Roman" w:hAnsi="Times New Roman" w:cs="Times New Roman"/>
                <w:b/>
                <w:color w:val="C00000"/>
                <w:sz w:val="16"/>
                <w:szCs w:val="16"/>
              </w:rPr>
            </w:pPr>
            <w:r w:rsidRPr="007768D6">
              <w:rPr>
                <w:rFonts w:ascii="Times New Roman" w:hAnsi="Times New Roman" w:cs="Times New Roman"/>
                <w:b/>
                <w:color w:val="538135"/>
                <w:sz w:val="16"/>
                <w:szCs w:val="16"/>
              </w:rPr>
              <w:t>Protects</w:t>
            </w:r>
          </w:p>
        </w:tc>
        <w:tc>
          <w:tcPr>
            <w:tcW w:w="1701" w:type="dxa"/>
            <w:vAlign w:val="center"/>
          </w:tcPr>
          <w:p w:rsidR="00957536" w:rsidRPr="007768D6" w:rsidRDefault="00957536" w:rsidP="00326BC9">
            <w:pPr>
              <w:spacing w:after="0"/>
              <w:jc w:val="center"/>
              <w:rPr>
                <w:rFonts w:ascii="Times New Roman" w:hAnsi="Times New Roman" w:cs="Times New Roman"/>
                <w:sz w:val="16"/>
                <w:szCs w:val="16"/>
              </w:rPr>
            </w:pPr>
            <w:r w:rsidRPr="007768D6">
              <w:rPr>
                <w:rFonts w:ascii="Times New Roman" w:hAnsi="Times New Roman" w:cs="Times New Roman"/>
                <w:b/>
                <w:color w:val="FF0000"/>
                <w:sz w:val="16"/>
                <w:szCs w:val="16"/>
              </w:rPr>
              <w:t>No protection</w:t>
            </w:r>
          </w:p>
        </w:tc>
      </w:tr>
      <w:tr w:rsidR="00957536" w:rsidRPr="007768D6" w:rsidTr="00326BC9">
        <w:trPr>
          <w:trHeight w:val="1362"/>
          <w:jc w:val="center"/>
        </w:trPr>
        <w:tc>
          <w:tcPr>
            <w:tcW w:w="3114" w:type="dxa"/>
            <w:vAlign w:val="center"/>
          </w:tcPr>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noProof/>
                <w:sz w:val="16"/>
                <w:szCs w:val="16"/>
                <w:lang w:val="en-IN" w:eastAsia="en-IN"/>
              </w:rPr>
              <w:drawing>
                <wp:inline distT="0" distB="0" distL="0" distR="0" wp14:anchorId="74A18C0A" wp14:editId="74865E01">
                  <wp:extent cx="1478280" cy="922020"/>
                  <wp:effectExtent l="0" t="0" r="7620" b="0"/>
                  <wp:docPr id="995688562" name="Picture 995688562" descr="Uma imagem com água, onda, surf, exterior&#10;&#10;Descrição gerada automaticamente"/>
                  <wp:cNvGraphicFramePr/>
                  <a:graphic xmlns:a="http://schemas.openxmlformats.org/drawingml/2006/main">
                    <a:graphicData uri="http://schemas.openxmlformats.org/drawingml/2006/picture">
                      <pic:pic xmlns:pic="http://schemas.openxmlformats.org/drawingml/2006/picture">
                        <pic:nvPicPr>
                          <pic:cNvPr id="7" name="image2.jpg" descr="Uma imagem com água, onda, surf, exterior&#10;&#10;Descrição gerada automaticamente"/>
                          <pic:cNvPicPr preferRelativeResize="0"/>
                        </pic:nvPicPr>
                        <pic:blipFill>
                          <a:blip r:embed="rId11"/>
                          <a:srcRect/>
                          <a:stretch>
                            <a:fillRect/>
                          </a:stretch>
                        </pic:blipFill>
                        <pic:spPr>
                          <a:xfrm>
                            <a:off x="0" y="0"/>
                            <a:ext cx="1493552" cy="931545"/>
                          </a:xfrm>
                          <a:prstGeom prst="rect">
                            <a:avLst/>
                          </a:prstGeom>
                          <a:ln/>
                        </pic:spPr>
                      </pic:pic>
                    </a:graphicData>
                  </a:graphic>
                </wp:inline>
              </w:drawing>
            </w:r>
          </w:p>
          <w:p w:rsidR="00957536" w:rsidRPr="007768D6" w:rsidRDefault="00957536" w:rsidP="00326BC9">
            <w:pPr>
              <w:spacing w:after="0"/>
              <w:jc w:val="center"/>
              <w:rPr>
                <w:rFonts w:ascii="Times New Roman" w:hAnsi="Times New Roman" w:cs="Times New Roman"/>
                <w:b/>
                <w:sz w:val="16"/>
                <w:szCs w:val="16"/>
              </w:rPr>
            </w:pPr>
            <w:r w:rsidRPr="007768D6">
              <w:rPr>
                <w:rFonts w:ascii="Times New Roman" w:hAnsi="Times New Roman" w:cs="Times New Roman"/>
                <w:b/>
                <w:sz w:val="16"/>
                <w:szCs w:val="16"/>
              </w:rPr>
              <w:t>Surf</w:t>
            </w:r>
          </w:p>
        </w:tc>
        <w:tc>
          <w:tcPr>
            <w:tcW w:w="3402" w:type="dxa"/>
            <w:vAlign w:val="center"/>
          </w:tcPr>
          <w:p w:rsidR="00957536" w:rsidRPr="007768D6" w:rsidRDefault="00957536" w:rsidP="00326BC9">
            <w:pPr>
              <w:spacing w:after="0"/>
              <w:jc w:val="both"/>
              <w:rPr>
                <w:rFonts w:ascii="Times New Roman" w:hAnsi="Times New Roman" w:cs="Times New Roman"/>
                <w:sz w:val="16"/>
                <w:szCs w:val="16"/>
              </w:rPr>
            </w:pPr>
            <w:r w:rsidRPr="007768D6">
              <w:rPr>
                <w:rFonts w:ascii="Times New Roman" w:hAnsi="Times New Roman" w:cs="Times New Roman"/>
                <w:sz w:val="16"/>
                <w:szCs w:val="16"/>
              </w:rPr>
              <w:t>The study area is a prime surfing location for both beginners and experienced surfers. Oil spills may prevent surfing in the affected coastal areas.</w:t>
            </w:r>
          </w:p>
          <w:p w:rsidR="00957536" w:rsidRPr="007768D6" w:rsidRDefault="00957536" w:rsidP="00326BC9">
            <w:pPr>
              <w:spacing w:after="0"/>
              <w:jc w:val="both"/>
              <w:rPr>
                <w:rFonts w:ascii="Times New Roman" w:hAnsi="Times New Roman" w:cs="Times New Roman"/>
                <w:sz w:val="16"/>
                <w:szCs w:val="16"/>
              </w:rPr>
            </w:pPr>
          </w:p>
        </w:tc>
        <w:tc>
          <w:tcPr>
            <w:tcW w:w="1559" w:type="dxa"/>
            <w:vAlign w:val="center"/>
          </w:tcPr>
          <w:p w:rsidR="00957536" w:rsidRPr="007768D6" w:rsidRDefault="00957536" w:rsidP="00326BC9">
            <w:pPr>
              <w:spacing w:after="0"/>
              <w:jc w:val="center"/>
              <w:rPr>
                <w:rFonts w:ascii="Times New Roman" w:hAnsi="Times New Roman" w:cs="Times New Roman"/>
                <w:sz w:val="16"/>
                <w:szCs w:val="16"/>
                <w:u w:val="single"/>
              </w:rPr>
            </w:pPr>
            <w:r w:rsidRPr="007768D6">
              <w:rPr>
                <w:rFonts w:ascii="Times New Roman" w:hAnsi="Times New Roman" w:cs="Times New Roman"/>
                <w:b/>
                <w:color w:val="538135"/>
                <w:sz w:val="16"/>
                <w:szCs w:val="16"/>
              </w:rPr>
              <w:t>Protects</w:t>
            </w:r>
          </w:p>
        </w:tc>
        <w:tc>
          <w:tcPr>
            <w:tcW w:w="1701" w:type="dxa"/>
            <w:vAlign w:val="center"/>
          </w:tcPr>
          <w:p w:rsidR="00957536" w:rsidRPr="007768D6" w:rsidRDefault="00957536" w:rsidP="00326BC9">
            <w:pPr>
              <w:spacing w:after="0"/>
              <w:jc w:val="center"/>
              <w:rPr>
                <w:rFonts w:ascii="Times New Roman" w:hAnsi="Times New Roman" w:cs="Times New Roman"/>
                <w:sz w:val="16"/>
                <w:szCs w:val="16"/>
                <w:u w:val="single"/>
              </w:rPr>
            </w:pPr>
            <w:r w:rsidRPr="007768D6">
              <w:rPr>
                <w:rFonts w:ascii="Times New Roman" w:hAnsi="Times New Roman" w:cs="Times New Roman"/>
                <w:b/>
                <w:color w:val="FF0000"/>
                <w:sz w:val="16"/>
                <w:szCs w:val="16"/>
              </w:rPr>
              <w:t>No protection</w:t>
            </w:r>
          </w:p>
        </w:tc>
      </w:tr>
      <w:bookmarkEnd w:id="1"/>
    </w:tbl>
    <w:p w:rsidR="00957536" w:rsidRPr="007768D6" w:rsidRDefault="00957536" w:rsidP="00957536">
      <w:pPr>
        <w:jc w:val="both"/>
        <w:rPr>
          <w:rFonts w:ascii="Times New Roman" w:hAnsi="Times New Roman" w:cs="Times New Roman"/>
          <w:sz w:val="16"/>
          <w:szCs w:val="16"/>
        </w:rPr>
      </w:pPr>
    </w:p>
    <w:p w:rsidR="00957536" w:rsidRPr="007768D6" w:rsidRDefault="00957536" w:rsidP="00957536">
      <w:pPr>
        <w:jc w:val="both"/>
        <w:rPr>
          <w:rFonts w:ascii="Times New Roman" w:hAnsi="Times New Roman" w:cs="Times New Roman"/>
        </w:rPr>
      </w:pPr>
    </w:p>
    <w:p w:rsidR="00957536" w:rsidRPr="007768D6" w:rsidRDefault="00957536" w:rsidP="00957536">
      <w:pPr>
        <w:pStyle w:val="ListParagraph"/>
        <w:numPr>
          <w:ilvl w:val="0"/>
          <w:numId w:val="1"/>
        </w:numPr>
        <w:rPr>
          <w:rFonts w:ascii="Times New Roman" w:hAnsi="Times New Roman" w:cs="Times New Roman"/>
        </w:rPr>
      </w:pPr>
      <w:r w:rsidRPr="007768D6">
        <w:rPr>
          <w:rFonts w:ascii="Times New Roman" w:hAnsi="Times New Roman" w:cs="Times New Roman"/>
        </w:rPr>
        <w:t>Data collection</w:t>
      </w:r>
    </w:p>
    <w:p w:rsidR="00957536" w:rsidRPr="007768D6" w:rsidRDefault="00957536" w:rsidP="00957536">
      <w:pPr>
        <w:pStyle w:val="ListParagraph"/>
        <w:spacing w:line="276" w:lineRule="auto"/>
        <w:rPr>
          <w:rFonts w:ascii="Times New Roman" w:hAnsi="Times New Roman" w:cs="Times New Roman"/>
        </w:rPr>
      </w:pPr>
    </w:p>
    <w:p w:rsidR="00957536" w:rsidRPr="007768D6" w:rsidRDefault="00957536" w:rsidP="00957536">
      <w:pPr>
        <w:spacing w:line="276" w:lineRule="auto"/>
        <w:jc w:val="both"/>
        <w:rPr>
          <w:rFonts w:ascii="Times New Roman" w:hAnsi="Times New Roman" w:cs="Times New Roman"/>
        </w:rPr>
      </w:pPr>
      <w:r w:rsidRPr="75377BF1">
        <w:rPr>
          <w:rFonts w:ascii="Times New Roman" w:hAnsi="Times New Roman" w:cs="Times New Roman"/>
        </w:rPr>
        <w:t xml:space="preserve">The data collected for this study required a face-to-face survey to a representative sample of the Portuguese population. This work was done by a specialized market research company, </w:t>
      </w:r>
      <w:proofErr w:type="spellStart"/>
      <w:r w:rsidRPr="75377BF1">
        <w:rPr>
          <w:rFonts w:ascii="Times New Roman" w:hAnsi="Times New Roman" w:cs="Times New Roman"/>
          <w:i/>
          <w:iCs/>
        </w:rPr>
        <w:t>Consulmark</w:t>
      </w:r>
      <w:proofErr w:type="spellEnd"/>
      <w:r w:rsidRPr="75377BF1">
        <w:rPr>
          <w:rFonts w:ascii="Times New Roman" w:hAnsi="Times New Roman" w:cs="Times New Roman"/>
        </w:rPr>
        <w:t xml:space="preserve"> from </w:t>
      </w:r>
      <w:proofErr w:type="gramStart"/>
      <w:r w:rsidRPr="75377BF1">
        <w:rPr>
          <w:rFonts w:ascii="Times New Roman" w:hAnsi="Times New Roman" w:cs="Times New Roman"/>
        </w:rPr>
        <w:t>19</w:t>
      </w:r>
      <w:r w:rsidRPr="75377BF1">
        <w:rPr>
          <w:rFonts w:ascii="Times New Roman" w:hAnsi="Times New Roman" w:cs="Times New Roman"/>
          <w:vertAlign w:val="superscript"/>
        </w:rPr>
        <w:t>th</w:t>
      </w:r>
      <w:proofErr w:type="gramEnd"/>
      <w:r w:rsidRPr="75377BF1">
        <w:rPr>
          <w:rFonts w:ascii="Times New Roman" w:hAnsi="Times New Roman" w:cs="Times New Roman"/>
        </w:rPr>
        <w:t xml:space="preserve"> September 2020 and 22</w:t>
      </w:r>
      <w:r w:rsidRPr="75377BF1">
        <w:rPr>
          <w:rFonts w:ascii="Times New Roman" w:hAnsi="Times New Roman" w:cs="Times New Roman"/>
          <w:vertAlign w:val="superscript"/>
        </w:rPr>
        <w:t>nd</w:t>
      </w:r>
      <w:r w:rsidRPr="75377BF1">
        <w:rPr>
          <w:rFonts w:ascii="Times New Roman" w:hAnsi="Times New Roman" w:cs="Times New Roman"/>
        </w:rPr>
        <w:t xml:space="preserve"> December 2020. </w:t>
      </w:r>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To target a representative sample of the Portuguese population, a participants’ quota </w:t>
      </w:r>
      <w:proofErr w:type="gramStart"/>
      <w:r w:rsidRPr="007768D6">
        <w:rPr>
          <w:rFonts w:ascii="Times New Roman" w:hAnsi="Times New Roman" w:cs="Times New Roman"/>
        </w:rPr>
        <w:t>was defined</w:t>
      </w:r>
      <w:proofErr w:type="gramEnd"/>
      <w:r w:rsidRPr="007768D6">
        <w:rPr>
          <w:rFonts w:ascii="Times New Roman" w:hAnsi="Times New Roman" w:cs="Times New Roman"/>
        </w:rPr>
        <w:t xml:space="preserve"> according to the main sociodemographic characteristics from the latest available census data (2011). The variables considered for the quota </w:t>
      </w:r>
      <w:proofErr w:type="gramStart"/>
      <w:r w:rsidRPr="007768D6">
        <w:rPr>
          <w:rFonts w:ascii="Times New Roman" w:hAnsi="Times New Roman" w:cs="Times New Roman"/>
        </w:rPr>
        <w:t>were:</w:t>
      </w:r>
      <w:proofErr w:type="gramEnd"/>
      <w:r w:rsidRPr="007768D6">
        <w:rPr>
          <w:rFonts w:ascii="Times New Roman" w:hAnsi="Times New Roman" w:cs="Times New Roman"/>
        </w:rPr>
        <w:t xml:space="preserve"> District of residence, age group, gender, and education. The respondents </w:t>
      </w:r>
      <w:proofErr w:type="gramStart"/>
      <w:r w:rsidRPr="007768D6">
        <w:rPr>
          <w:rFonts w:ascii="Times New Roman" w:hAnsi="Times New Roman" w:cs="Times New Roman"/>
        </w:rPr>
        <w:t>were targeted</w:t>
      </w:r>
      <w:proofErr w:type="gramEnd"/>
      <w:r w:rsidRPr="007768D6">
        <w:rPr>
          <w:rFonts w:ascii="Times New Roman" w:hAnsi="Times New Roman" w:cs="Times New Roman"/>
        </w:rPr>
        <w:t xml:space="preserve"> randomly at their homes, through a systematic random sampling, starting from a random selection of addresses, considering the quota defined.</w:t>
      </w:r>
    </w:p>
    <w:p w:rsidR="00957536" w:rsidRPr="007768D6" w:rsidRDefault="00957536" w:rsidP="00957536">
      <w:pPr>
        <w:spacing w:line="276" w:lineRule="auto"/>
        <w:jc w:val="both"/>
        <w:rPr>
          <w:rFonts w:ascii="Times New Roman" w:hAnsi="Times New Roman" w:cs="Times New Roman"/>
        </w:rPr>
      </w:pPr>
      <w:r w:rsidRPr="007768D6">
        <w:rPr>
          <w:rFonts w:ascii="Times New Roman" w:hAnsi="Times New Roman" w:cs="Times New Roman"/>
        </w:rPr>
        <w:t xml:space="preserve">The response rate was close to 37% and was calculated taking into account the number of people that </w:t>
      </w:r>
      <w:proofErr w:type="gramStart"/>
      <w:r w:rsidRPr="007768D6">
        <w:rPr>
          <w:rFonts w:ascii="Times New Roman" w:hAnsi="Times New Roman" w:cs="Times New Roman"/>
        </w:rPr>
        <w:t>were approached</w:t>
      </w:r>
      <w:proofErr w:type="gramEnd"/>
      <w:r w:rsidRPr="007768D6">
        <w:rPr>
          <w:rFonts w:ascii="Times New Roman" w:hAnsi="Times New Roman" w:cs="Times New Roman"/>
        </w:rPr>
        <w:t xml:space="preserve">. The percentage of refusals was considerable, which </w:t>
      </w:r>
      <w:proofErr w:type="gramStart"/>
      <w:r w:rsidRPr="007768D6">
        <w:rPr>
          <w:rFonts w:ascii="Times New Roman" w:hAnsi="Times New Roman" w:cs="Times New Roman"/>
        </w:rPr>
        <w:t>can be explained</w:t>
      </w:r>
      <w:proofErr w:type="gramEnd"/>
      <w:r w:rsidRPr="007768D6">
        <w:rPr>
          <w:rFonts w:ascii="Times New Roman" w:hAnsi="Times New Roman" w:cs="Times New Roman"/>
        </w:rPr>
        <w:t xml:space="preserve"> by the fact that data collection occurred during the covid-19 pandemic. </w:t>
      </w:r>
      <w:r w:rsidRPr="007768D6">
        <w:rPr>
          <w:rStyle w:val="ui-provider"/>
          <w:rFonts w:ascii="Times New Roman" w:hAnsi="Times New Roman" w:cs="Times New Roman"/>
        </w:rPr>
        <w:t>However, concerns on sampling error are low, since we have a large enough sample that is representative of the Portuguese population</w:t>
      </w:r>
      <w:r w:rsidRPr="007768D6">
        <w:rPr>
          <w:rStyle w:val="FootnoteReference"/>
          <w:rFonts w:ascii="Times New Roman" w:hAnsi="Times New Roman" w:cs="Times New Roman"/>
        </w:rPr>
        <w:footnoteReference w:id="1"/>
      </w:r>
      <w:r w:rsidRPr="007768D6">
        <w:rPr>
          <w:rStyle w:val="ui-provider"/>
          <w:rFonts w:ascii="Times New Roman" w:hAnsi="Times New Roman" w:cs="Times New Roman"/>
        </w:rPr>
        <w:t>.  </w:t>
      </w:r>
    </w:p>
    <w:p w:rsidR="00957536" w:rsidRDefault="00957536" w:rsidP="00957536">
      <w:pPr>
        <w:spacing w:line="276" w:lineRule="auto"/>
        <w:jc w:val="both"/>
        <w:rPr>
          <w:rFonts w:ascii="Times New Roman" w:hAnsi="Times New Roman" w:cs="Times New Roman"/>
          <w:b/>
          <w:lang w:val="fr-FR"/>
        </w:rPr>
      </w:pPr>
    </w:p>
    <w:p w:rsidR="00957536" w:rsidRPr="00927514" w:rsidRDefault="00957536" w:rsidP="00957536">
      <w:pPr>
        <w:spacing w:after="0"/>
        <w:jc w:val="center"/>
        <w:rPr>
          <w:rFonts w:ascii="Times New Roman" w:eastAsia="Times New Roman" w:hAnsi="Times New Roman" w:cs="Times New Roman"/>
          <w:b/>
          <w:sz w:val="28"/>
          <w:szCs w:val="28"/>
        </w:rPr>
      </w:pPr>
    </w:p>
    <w:p w:rsidR="00957536" w:rsidRPr="009F4F76" w:rsidRDefault="00957536" w:rsidP="00957536">
      <w:pPr>
        <w:rPr>
          <w:rFonts w:ascii="Times New Roman" w:eastAsia="Times New Roman" w:hAnsi="Times New Roman" w:cs="Times New Roman"/>
        </w:rPr>
      </w:pPr>
    </w:p>
    <w:p w:rsidR="00957536" w:rsidRDefault="00957536" w:rsidP="00957536">
      <w:pPr>
        <w:jc w:val="center"/>
        <w:rPr>
          <w:rFonts w:ascii="Times New Roman" w:eastAsia="Calibri" w:hAnsi="Times New Roman" w:cs="Times New Roman"/>
          <w:b/>
        </w:rPr>
      </w:pPr>
      <w:r w:rsidRPr="00567597">
        <w:rPr>
          <w:rFonts w:ascii="Times New Roman" w:eastAsia="Calibri" w:hAnsi="Times New Roman" w:cs="Times New Roman"/>
          <w:b/>
        </w:rPr>
        <w:t>Abstract</w:t>
      </w:r>
    </w:p>
    <w:p w:rsidR="00957536" w:rsidRPr="007768D6" w:rsidRDefault="00957536" w:rsidP="00957536">
      <w:pPr>
        <w:pStyle w:val="pf0"/>
        <w:spacing w:line="276" w:lineRule="auto"/>
        <w:jc w:val="both"/>
        <w:rPr>
          <w:color w:val="000000" w:themeColor="text1"/>
        </w:rPr>
      </w:pPr>
      <w:r w:rsidRPr="007768D6">
        <w:rPr>
          <w:color w:val="000000" w:themeColor="text1"/>
        </w:rPr>
        <w:lastRenderedPageBreak/>
        <w:t>In this study, we use a discrete choice experiment to elicit the willingness-to-pay (WTP) for preventing and mitigating the effects of oil spills on marine and coastal ecosystem services, along a particularly vulnerable coastal region of mainland Portugal. We used a split-sample design to analyze the differences between two payment vehicles (PV): a mandatory extra income tax and a voluntary contribution collected by a crowdfunding campaign with a provision point mechanism</w:t>
      </w:r>
      <w:r>
        <w:rPr>
          <w:color w:val="000000" w:themeColor="text1"/>
        </w:rPr>
        <w:t xml:space="preserve"> and a money-back guarantee</w:t>
      </w:r>
      <w:r w:rsidRPr="007768D6">
        <w:rPr>
          <w:color w:val="000000" w:themeColor="text1"/>
        </w:rPr>
        <w:t xml:space="preserve">. The difference between the two PVs </w:t>
      </w:r>
      <w:proofErr w:type="gramStart"/>
      <w:r w:rsidRPr="007768D6">
        <w:rPr>
          <w:color w:val="000000" w:themeColor="text1"/>
        </w:rPr>
        <w:t>is examined</w:t>
      </w:r>
      <w:proofErr w:type="gramEnd"/>
      <w:r w:rsidRPr="007768D6">
        <w:rPr>
          <w:color w:val="000000" w:themeColor="text1"/>
        </w:rPr>
        <w:t xml:space="preserve"> in a setting where the local population has a negative perception of the quality of institutions.</w:t>
      </w:r>
      <w:r w:rsidRPr="00CE4043">
        <w:rPr>
          <w:color w:val="000000" w:themeColor="text1"/>
        </w:rPr>
        <w:t xml:space="preserve"> We find that respondents are more willing to contribute when presented with the crowdfunding version. </w:t>
      </w:r>
      <w:proofErr w:type="gramStart"/>
      <w:r w:rsidRPr="00CE4043">
        <w:rPr>
          <w:color w:val="000000" w:themeColor="text1"/>
        </w:rPr>
        <w:t>Also</w:t>
      </w:r>
      <w:proofErr w:type="gramEnd"/>
      <w:r w:rsidRPr="00CE4043">
        <w:rPr>
          <w:color w:val="000000" w:themeColor="text1"/>
        </w:rPr>
        <w:t>, regardless of the payment vehicle, respondents who express a mistrust in institutions are more likely to choose the status quo.</w:t>
      </w:r>
      <w:r>
        <w:rPr>
          <w:color w:val="000000" w:themeColor="text1"/>
        </w:rPr>
        <w:t xml:space="preserve"> </w:t>
      </w:r>
      <w:r w:rsidRPr="007768D6">
        <w:rPr>
          <w:color w:val="000000" w:themeColor="text1"/>
        </w:rPr>
        <w:t>These results suggest the potential of using crowdfunding to support ecosystem services’ conservation initiatives</w:t>
      </w:r>
      <w:r>
        <w:rPr>
          <w:color w:val="000000" w:themeColor="text1"/>
        </w:rPr>
        <w:t>.</w:t>
      </w:r>
    </w:p>
    <w:p w:rsidR="001723F8" w:rsidRDefault="001723F8"/>
    <w:sectPr w:rsidR="001723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536" w:rsidRDefault="00957536" w:rsidP="00957536">
      <w:pPr>
        <w:spacing w:after="0" w:line="240" w:lineRule="auto"/>
      </w:pPr>
      <w:r>
        <w:separator/>
      </w:r>
    </w:p>
  </w:endnote>
  <w:endnote w:type="continuationSeparator" w:id="0">
    <w:p w:rsidR="00957536" w:rsidRDefault="00957536" w:rsidP="00957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536" w:rsidRDefault="00957536" w:rsidP="00957536">
      <w:pPr>
        <w:spacing w:after="0" w:line="240" w:lineRule="auto"/>
      </w:pPr>
      <w:r>
        <w:separator/>
      </w:r>
    </w:p>
  </w:footnote>
  <w:footnote w:type="continuationSeparator" w:id="0">
    <w:p w:rsidR="00957536" w:rsidRDefault="00957536" w:rsidP="00957536">
      <w:pPr>
        <w:spacing w:after="0" w:line="240" w:lineRule="auto"/>
      </w:pPr>
      <w:r>
        <w:continuationSeparator/>
      </w:r>
    </w:p>
  </w:footnote>
  <w:footnote w:id="1">
    <w:p w:rsidR="00957536" w:rsidRPr="007768D6" w:rsidRDefault="00957536" w:rsidP="00957536">
      <w:pPr>
        <w:spacing w:after="0" w:line="240" w:lineRule="auto"/>
        <w:ind w:left="-57"/>
        <w:jc w:val="both"/>
        <w:rPr>
          <w:rFonts w:ascii="Times New Roman" w:hAnsi="Times New Roman" w:cs="Times New Roman"/>
          <w:sz w:val="18"/>
          <w:szCs w:val="18"/>
        </w:rPr>
      </w:pPr>
      <w:r w:rsidRPr="007768D6">
        <w:rPr>
          <w:rStyle w:val="FootnoteReference"/>
          <w:rFonts w:ascii="Times New Roman" w:hAnsi="Times New Roman" w:cs="Times New Roman"/>
          <w:sz w:val="18"/>
          <w:szCs w:val="18"/>
        </w:rPr>
        <w:footnoteRef/>
      </w:r>
      <w:r w:rsidRPr="007768D6">
        <w:rPr>
          <w:rFonts w:ascii="Times New Roman" w:hAnsi="Times New Roman" w:cs="Times New Roman"/>
          <w:sz w:val="18"/>
          <w:szCs w:val="18"/>
        </w:rPr>
        <w:t xml:space="preserve"> Mariel, Petr, David </w:t>
      </w:r>
      <w:proofErr w:type="spellStart"/>
      <w:r w:rsidRPr="007768D6">
        <w:rPr>
          <w:rFonts w:ascii="Times New Roman" w:hAnsi="Times New Roman" w:cs="Times New Roman"/>
          <w:sz w:val="18"/>
          <w:szCs w:val="18"/>
        </w:rPr>
        <w:t>Hoyos</w:t>
      </w:r>
      <w:proofErr w:type="spellEnd"/>
      <w:r w:rsidRPr="007768D6">
        <w:rPr>
          <w:rFonts w:ascii="Times New Roman" w:hAnsi="Times New Roman" w:cs="Times New Roman"/>
          <w:sz w:val="18"/>
          <w:szCs w:val="18"/>
        </w:rPr>
        <w:t xml:space="preserve">, Jürgen </w:t>
      </w:r>
      <w:proofErr w:type="spellStart"/>
      <w:r w:rsidRPr="007768D6">
        <w:rPr>
          <w:rFonts w:ascii="Times New Roman" w:hAnsi="Times New Roman" w:cs="Times New Roman"/>
          <w:sz w:val="18"/>
          <w:szCs w:val="18"/>
        </w:rPr>
        <w:t>Meyerhoff</w:t>
      </w:r>
      <w:proofErr w:type="spellEnd"/>
      <w:r w:rsidRPr="007768D6">
        <w:rPr>
          <w:rFonts w:ascii="Times New Roman" w:hAnsi="Times New Roman" w:cs="Times New Roman"/>
          <w:sz w:val="18"/>
          <w:szCs w:val="18"/>
        </w:rPr>
        <w:t xml:space="preserve">, </w:t>
      </w:r>
      <w:proofErr w:type="spellStart"/>
      <w:r w:rsidRPr="007768D6">
        <w:rPr>
          <w:rFonts w:ascii="Times New Roman" w:hAnsi="Times New Roman" w:cs="Times New Roman"/>
          <w:sz w:val="18"/>
          <w:szCs w:val="18"/>
        </w:rPr>
        <w:t>Mikolaj</w:t>
      </w:r>
      <w:proofErr w:type="spellEnd"/>
      <w:r w:rsidRPr="007768D6">
        <w:rPr>
          <w:rFonts w:ascii="Times New Roman" w:hAnsi="Times New Roman" w:cs="Times New Roman"/>
          <w:sz w:val="18"/>
          <w:szCs w:val="18"/>
        </w:rPr>
        <w:t xml:space="preserve"> </w:t>
      </w:r>
      <w:proofErr w:type="spellStart"/>
      <w:r w:rsidRPr="007768D6">
        <w:rPr>
          <w:rFonts w:ascii="Times New Roman" w:hAnsi="Times New Roman" w:cs="Times New Roman"/>
          <w:sz w:val="18"/>
          <w:szCs w:val="18"/>
        </w:rPr>
        <w:t>Czajkowski</w:t>
      </w:r>
      <w:proofErr w:type="spellEnd"/>
      <w:r w:rsidRPr="007768D6">
        <w:rPr>
          <w:rFonts w:ascii="Times New Roman" w:hAnsi="Times New Roman" w:cs="Times New Roman"/>
          <w:sz w:val="18"/>
          <w:szCs w:val="18"/>
        </w:rPr>
        <w:t xml:space="preserve">, Thijs Dekker, Klaus </w:t>
      </w:r>
      <w:proofErr w:type="spellStart"/>
      <w:r w:rsidRPr="007768D6">
        <w:rPr>
          <w:rFonts w:ascii="Times New Roman" w:hAnsi="Times New Roman" w:cs="Times New Roman"/>
          <w:sz w:val="18"/>
          <w:szCs w:val="18"/>
        </w:rPr>
        <w:t>Glenk</w:t>
      </w:r>
      <w:proofErr w:type="spellEnd"/>
      <w:r w:rsidRPr="007768D6">
        <w:rPr>
          <w:rFonts w:ascii="Times New Roman" w:hAnsi="Times New Roman" w:cs="Times New Roman"/>
          <w:sz w:val="18"/>
          <w:szCs w:val="18"/>
        </w:rPr>
        <w:t xml:space="preserve">, </w:t>
      </w:r>
      <w:proofErr w:type="spellStart"/>
      <w:r w:rsidRPr="007768D6">
        <w:rPr>
          <w:rFonts w:ascii="Times New Roman" w:hAnsi="Times New Roman" w:cs="Times New Roman"/>
          <w:sz w:val="18"/>
          <w:szCs w:val="18"/>
        </w:rPr>
        <w:t>Jette</w:t>
      </w:r>
      <w:proofErr w:type="spellEnd"/>
      <w:r w:rsidRPr="007768D6">
        <w:rPr>
          <w:rFonts w:ascii="Times New Roman" w:hAnsi="Times New Roman" w:cs="Times New Roman"/>
          <w:sz w:val="18"/>
          <w:szCs w:val="18"/>
        </w:rPr>
        <w:t xml:space="preserve"> </w:t>
      </w:r>
      <w:proofErr w:type="spellStart"/>
      <w:r w:rsidRPr="007768D6">
        <w:rPr>
          <w:rFonts w:ascii="Times New Roman" w:hAnsi="Times New Roman" w:cs="Times New Roman"/>
          <w:sz w:val="18"/>
          <w:szCs w:val="18"/>
        </w:rPr>
        <w:t>Bredahl</w:t>
      </w:r>
      <w:proofErr w:type="spellEnd"/>
      <w:r w:rsidRPr="007768D6">
        <w:rPr>
          <w:rFonts w:ascii="Times New Roman" w:hAnsi="Times New Roman" w:cs="Times New Roman"/>
          <w:sz w:val="18"/>
          <w:szCs w:val="18"/>
        </w:rPr>
        <w:t xml:space="preserve"> Jacobsen, et al. </w:t>
      </w:r>
      <w:r w:rsidRPr="007768D6">
        <w:rPr>
          <w:rFonts w:ascii="Times New Roman" w:hAnsi="Times New Roman" w:cs="Times New Roman"/>
          <w:i/>
          <w:iCs/>
          <w:sz w:val="18"/>
          <w:szCs w:val="18"/>
        </w:rPr>
        <w:t>Environmental Valuation with Discrete Choice Experiments: Guidance on Design, Implementation and Data Analysis</w:t>
      </w:r>
      <w:r w:rsidRPr="007768D6">
        <w:rPr>
          <w:rFonts w:ascii="Times New Roman" w:hAnsi="Times New Roman" w:cs="Times New Roman"/>
          <w:sz w:val="18"/>
          <w:szCs w:val="18"/>
        </w:rPr>
        <w:t xml:space="preserve">. </w:t>
      </w:r>
      <w:proofErr w:type="spellStart"/>
      <w:r w:rsidRPr="007768D6">
        <w:rPr>
          <w:rFonts w:ascii="Times New Roman" w:hAnsi="Times New Roman" w:cs="Times New Roman"/>
          <w:sz w:val="18"/>
          <w:szCs w:val="18"/>
        </w:rPr>
        <w:t>SpringerBriefs</w:t>
      </w:r>
      <w:proofErr w:type="spellEnd"/>
      <w:r w:rsidRPr="007768D6">
        <w:rPr>
          <w:rFonts w:ascii="Times New Roman" w:hAnsi="Times New Roman" w:cs="Times New Roman"/>
          <w:sz w:val="18"/>
          <w:szCs w:val="18"/>
        </w:rPr>
        <w:t xml:space="preserve"> in Economics. Cham: Springer International Publishing, 2021. https://doi.org/10.1007/978-3-030-62669-3.</w:t>
      </w:r>
    </w:p>
    <w:p w:rsidR="00957536" w:rsidRPr="00961A9C" w:rsidRDefault="00957536" w:rsidP="00957536">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34E29"/>
    <w:multiLevelType w:val="hybridMultilevel"/>
    <w:tmpl w:val="F9B89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536"/>
    <w:rsid w:val="000B6277"/>
    <w:rsid w:val="001723F8"/>
    <w:rsid w:val="001C290A"/>
    <w:rsid w:val="001D6D8F"/>
    <w:rsid w:val="00204D0D"/>
    <w:rsid w:val="002228B4"/>
    <w:rsid w:val="0023705F"/>
    <w:rsid w:val="00367E1B"/>
    <w:rsid w:val="003D6761"/>
    <w:rsid w:val="00437832"/>
    <w:rsid w:val="004A13DC"/>
    <w:rsid w:val="004E4794"/>
    <w:rsid w:val="005142AC"/>
    <w:rsid w:val="00516E8E"/>
    <w:rsid w:val="00522B81"/>
    <w:rsid w:val="0055404F"/>
    <w:rsid w:val="005A60ED"/>
    <w:rsid w:val="00616C49"/>
    <w:rsid w:val="00641B58"/>
    <w:rsid w:val="007320DC"/>
    <w:rsid w:val="009472B0"/>
    <w:rsid w:val="00957536"/>
    <w:rsid w:val="00BC1553"/>
    <w:rsid w:val="00C55765"/>
    <w:rsid w:val="00E17138"/>
    <w:rsid w:val="00F0625C"/>
    <w:rsid w:val="00F752A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22260F-1D11-4A35-A3D9-EA2E2D973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53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536"/>
    <w:pPr>
      <w:ind w:left="720"/>
      <w:contextualSpacing/>
    </w:pPr>
  </w:style>
  <w:style w:type="character" w:styleId="Hyperlink">
    <w:name w:val="Hyperlink"/>
    <w:basedOn w:val="DefaultParagraphFont"/>
    <w:uiPriority w:val="99"/>
    <w:unhideWhenUsed/>
    <w:rsid w:val="00957536"/>
    <w:rPr>
      <w:color w:val="0563C1" w:themeColor="hyperlink"/>
      <w:u w:val="single"/>
    </w:rPr>
  </w:style>
  <w:style w:type="paragraph" w:styleId="FootnoteText">
    <w:name w:val="footnote text"/>
    <w:basedOn w:val="Normal"/>
    <w:link w:val="FootnoteTextChar"/>
    <w:uiPriority w:val="99"/>
    <w:unhideWhenUsed/>
    <w:rsid w:val="00957536"/>
    <w:pPr>
      <w:spacing w:after="0" w:line="240" w:lineRule="auto"/>
    </w:pPr>
    <w:rPr>
      <w:sz w:val="20"/>
      <w:szCs w:val="20"/>
    </w:rPr>
  </w:style>
  <w:style w:type="character" w:customStyle="1" w:styleId="FootnoteTextChar">
    <w:name w:val="Footnote Text Char"/>
    <w:basedOn w:val="DefaultParagraphFont"/>
    <w:link w:val="FootnoteText"/>
    <w:uiPriority w:val="99"/>
    <w:rsid w:val="00957536"/>
    <w:rPr>
      <w:sz w:val="20"/>
      <w:szCs w:val="20"/>
      <w:lang w:val="en-US"/>
    </w:rPr>
  </w:style>
  <w:style w:type="character" w:styleId="FootnoteReference">
    <w:name w:val="footnote reference"/>
    <w:basedOn w:val="DefaultParagraphFont"/>
    <w:uiPriority w:val="99"/>
    <w:semiHidden/>
    <w:unhideWhenUsed/>
    <w:rsid w:val="00957536"/>
    <w:rPr>
      <w:vertAlign w:val="superscript"/>
    </w:rPr>
  </w:style>
  <w:style w:type="paragraph" w:customStyle="1" w:styleId="pf0">
    <w:name w:val="pf0"/>
    <w:basedOn w:val="Normal"/>
    <w:rsid w:val="009575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957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hRY9PhGD-5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Monisha Kiran Kumar P</dc:creator>
  <cp:keywords/>
  <dc:description/>
  <cp:lastModifiedBy>Monisha Kiran Kumar P</cp:lastModifiedBy>
  <cp:revision>1</cp:revision>
  <dcterms:created xsi:type="dcterms:W3CDTF">2024-10-03T01:04:00Z</dcterms:created>
  <dcterms:modified xsi:type="dcterms:W3CDTF">2024-10-03T01:05:00Z</dcterms:modified>
</cp:coreProperties>
</file>