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BD2DD" w14:textId="586E8F4B" w:rsidR="001C0507" w:rsidRPr="006E5EE7" w:rsidRDefault="000837CD" w:rsidP="004E29BB">
      <w:pPr>
        <w:jc w:val="center"/>
        <w:rPr>
          <w:rFonts w:ascii="Times New Roman" w:eastAsia="Times New Roman" w:hAnsi="Times New Roman" w:cs="Times New Roman"/>
          <w:b/>
          <w:color w:val="000000" w:themeColor="text1"/>
          <w:sz w:val="28"/>
          <w:szCs w:val="28"/>
        </w:rPr>
      </w:pPr>
      <w:r w:rsidRPr="006E5EE7">
        <w:rPr>
          <w:rFonts w:ascii="Times New Roman" w:eastAsia="Times New Roman" w:hAnsi="Times New Roman" w:cs="Times New Roman"/>
          <w:b/>
          <w:color w:val="000000" w:themeColor="text1"/>
          <w:sz w:val="32"/>
          <w:szCs w:val="32"/>
        </w:rPr>
        <w:t>Supplementary Information</w:t>
      </w:r>
    </w:p>
    <w:p w14:paraId="4FDA65C7" w14:textId="77777777" w:rsidR="000837CD" w:rsidRPr="006E5EE7" w:rsidRDefault="000837CD" w:rsidP="001C0507">
      <w:pPr>
        <w:rPr>
          <w:rFonts w:ascii="Times New Roman" w:eastAsia="Times New Roman" w:hAnsi="Times New Roman" w:cs="Times New Roman"/>
          <w:b/>
          <w:color w:val="000000" w:themeColor="text1"/>
          <w:sz w:val="24"/>
          <w:szCs w:val="24"/>
        </w:rPr>
      </w:pPr>
    </w:p>
    <w:p w14:paraId="00000007" w14:textId="77777777" w:rsidR="0004343C" w:rsidRPr="006E5EE7" w:rsidRDefault="002F7D6A">
      <w:pPr>
        <w:jc w:val="center"/>
        <w:rPr>
          <w:rFonts w:ascii="Times New Roman" w:eastAsia="Times New Roman" w:hAnsi="Times New Roman" w:cs="Times New Roman"/>
          <w:b/>
          <w:color w:val="000000" w:themeColor="text1"/>
          <w:sz w:val="32"/>
          <w:szCs w:val="32"/>
        </w:rPr>
      </w:pPr>
      <w:r w:rsidRPr="006E5EE7">
        <w:rPr>
          <w:rFonts w:ascii="Times New Roman" w:eastAsia="Times New Roman" w:hAnsi="Times New Roman" w:cs="Times New Roman"/>
          <w:b/>
          <w:color w:val="000000" w:themeColor="text1"/>
          <w:sz w:val="32"/>
          <w:szCs w:val="32"/>
        </w:rPr>
        <w:t>Influence of Temperature and Salinity on Metabolism and PFAS Bioconcentration in Bluegill (</w:t>
      </w:r>
      <w:r w:rsidRPr="006E5EE7">
        <w:rPr>
          <w:rFonts w:ascii="Times New Roman" w:eastAsia="Times New Roman" w:hAnsi="Times New Roman" w:cs="Times New Roman"/>
          <w:b/>
          <w:i/>
          <w:color w:val="000000" w:themeColor="text1"/>
          <w:sz w:val="32"/>
          <w:szCs w:val="32"/>
        </w:rPr>
        <w:t>Lepomis macrochirus</w:t>
      </w:r>
      <w:r w:rsidRPr="006E5EE7">
        <w:rPr>
          <w:rFonts w:ascii="Times New Roman" w:eastAsia="Times New Roman" w:hAnsi="Times New Roman" w:cs="Times New Roman"/>
          <w:b/>
          <w:color w:val="000000" w:themeColor="text1"/>
          <w:sz w:val="32"/>
          <w:szCs w:val="32"/>
        </w:rPr>
        <w:t>)</w:t>
      </w:r>
    </w:p>
    <w:p w14:paraId="00000008" w14:textId="479B8488" w:rsidR="0004343C" w:rsidRPr="006E5EE7" w:rsidRDefault="0004343C">
      <w:pPr>
        <w:jc w:val="center"/>
        <w:rPr>
          <w:rFonts w:ascii="Times New Roman" w:eastAsia="Times New Roman" w:hAnsi="Times New Roman" w:cs="Times New Roman"/>
          <w:bCs/>
          <w:color w:val="000000" w:themeColor="text1"/>
          <w:sz w:val="28"/>
          <w:szCs w:val="28"/>
          <w:u w:val="single"/>
        </w:rPr>
      </w:pPr>
    </w:p>
    <w:p w14:paraId="00000009" w14:textId="0CC71FF6" w:rsidR="0004343C" w:rsidRPr="006E5EE7" w:rsidRDefault="002F7D6A">
      <w:pPr>
        <w:jc w:val="center"/>
        <w:rPr>
          <w:rFonts w:ascii="Times New Roman" w:eastAsia="Times New Roman" w:hAnsi="Times New Roman" w:cs="Times New Roman"/>
          <w:color w:val="000000" w:themeColor="text1"/>
          <w:sz w:val="24"/>
          <w:szCs w:val="24"/>
          <w:vertAlign w:val="superscript"/>
        </w:rPr>
      </w:pPr>
      <w:r w:rsidRPr="006E5EE7">
        <w:rPr>
          <w:rFonts w:ascii="Times New Roman" w:eastAsia="Times New Roman" w:hAnsi="Times New Roman" w:cs="Times New Roman"/>
          <w:color w:val="000000" w:themeColor="text1"/>
          <w:sz w:val="24"/>
          <w:szCs w:val="24"/>
        </w:rPr>
        <w:t xml:space="preserve">Authors: </w:t>
      </w:r>
      <w:r w:rsidR="001C0507" w:rsidRPr="006E5EE7">
        <w:rPr>
          <w:rFonts w:ascii="Times New Roman" w:eastAsia="Times New Roman" w:hAnsi="Times New Roman" w:cs="Times New Roman"/>
          <w:color w:val="000000" w:themeColor="text1"/>
          <w:sz w:val="24"/>
          <w:szCs w:val="24"/>
        </w:rPr>
        <w:t>Neil Fuller</w:t>
      </w:r>
      <w:r w:rsidR="001C0507" w:rsidRPr="006E5EE7">
        <w:rPr>
          <w:rFonts w:ascii="Times New Roman" w:eastAsia="Times New Roman" w:hAnsi="Times New Roman" w:cs="Times New Roman"/>
          <w:color w:val="000000" w:themeColor="text1"/>
          <w:sz w:val="24"/>
          <w:szCs w:val="24"/>
          <w:vertAlign w:val="superscript"/>
        </w:rPr>
        <w:t>1</w:t>
      </w:r>
      <w:r w:rsidR="001C0507" w:rsidRPr="006E5EE7">
        <w:rPr>
          <w:rFonts w:ascii="Times New Roman" w:eastAsia="Times New Roman" w:hAnsi="Times New Roman" w:cs="Times New Roman"/>
          <w:color w:val="000000" w:themeColor="text1"/>
          <w:sz w:val="24"/>
          <w:szCs w:val="24"/>
        </w:rPr>
        <w:t>, Krista Kraskura</w:t>
      </w:r>
      <w:r w:rsidR="001C0507" w:rsidRPr="006E5EE7">
        <w:rPr>
          <w:rFonts w:ascii="Times New Roman" w:eastAsia="Times New Roman" w:hAnsi="Times New Roman" w:cs="Times New Roman"/>
          <w:color w:val="000000" w:themeColor="text1"/>
          <w:sz w:val="24"/>
          <w:szCs w:val="24"/>
          <w:vertAlign w:val="superscript"/>
        </w:rPr>
        <w:t>2</w:t>
      </w:r>
      <w:r w:rsidR="001C0507" w:rsidRPr="006E5EE7">
        <w:rPr>
          <w:rFonts w:ascii="Times New Roman" w:eastAsia="Times New Roman" w:hAnsi="Times New Roman" w:cs="Times New Roman"/>
          <w:color w:val="000000" w:themeColor="text1"/>
          <w:sz w:val="24"/>
          <w:szCs w:val="24"/>
        </w:rPr>
        <w:t>, Sarah Hrynko</w:t>
      </w:r>
      <w:r w:rsidR="001C0507" w:rsidRPr="006E5EE7">
        <w:rPr>
          <w:rFonts w:ascii="Times New Roman" w:eastAsia="Times New Roman" w:hAnsi="Times New Roman" w:cs="Times New Roman"/>
          <w:color w:val="000000" w:themeColor="text1"/>
          <w:sz w:val="24"/>
          <w:szCs w:val="24"/>
          <w:vertAlign w:val="superscript"/>
        </w:rPr>
        <w:t>1</w:t>
      </w:r>
      <w:r w:rsidR="001C0507" w:rsidRPr="006E5EE7">
        <w:rPr>
          <w:rFonts w:ascii="Times New Roman" w:eastAsia="Times New Roman" w:hAnsi="Times New Roman" w:cs="Times New Roman"/>
          <w:color w:val="000000" w:themeColor="text1"/>
          <w:sz w:val="24"/>
          <w:szCs w:val="24"/>
        </w:rPr>
        <w:t>, Michael K. Chanov</w:t>
      </w:r>
      <w:r w:rsidR="001C0507" w:rsidRPr="006E5EE7">
        <w:rPr>
          <w:rFonts w:ascii="Times New Roman" w:eastAsia="Times New Roman" w:hAnsi="Times New Roman" w:cs="Times New Roman"/>
          <w:color w:val="000000" w:themeColor="text1"/>
          <w:sz w:val="24"/>
          <w:szCs w:val="24"/>
          <w:vertAlign w:val="superscript"/>
        </w:rPr>
        <w:t>1</w:t>
      </w:r>
      <w:r w:rsidR="001C0507" w:rsidRPr="006E5EE7">
        <w:rPr>
          <w:rFonts w:ascii="Times New Roman" w:eastAsia="Times New Roman" w:hAnsi="Times New Roman" w:cs="Times New Roman"/>
          <w:color w:val="000000" w:themeColor="text1"/>
          <w:sz w:val="24"/>
          <w:szCs w:val="24"/>
        </w:rPr>
        <w:t>, Jamie G. Suski</w:t>
      </w:r>
      <w:r w:rsidR="001C0507" w:rsidRPr="006E5EE7">
        <w:rPr>
          <w:rFonts w:ascii="Times New Roman" w:eastAsia="Times New Roman" w:hAnsi="Times New Roman" w:cs="Times New Roman"/>
          <w:color w:val="000000" w:themeColor="text1"/>
          <w:sz w:val="24"/>
          <w:szCs w:val="24"/>
          <w:vertAlign w:val="superscript"/>
        </w:rPr>
        <w:t>1</w:t>
      </w:r>
      <w:r w:rsidR="001C0507" w:rsidRPr="006E5EE7">
        <w:rPr>
          <w:rFonts w:ascii="Times New Roman" w:eastAsia="Times New Roman" w:hAnsi="Times New Roman" w:cs="Times New Roman"/>
          <w:color w:val="000000" w:themeColor="text1"/>
          <w:sz w:val="24"/>
          <w:szCs w:val="24"/>
        </w:rPr>
        <w:t>, Youn J. Choi</w:t>
      </w:r>
      <w:r w:rsidR="001C0507" w:rsidRPr="006E5EE7">
        <w:rPr>
          <w:rFonts w:ascii="Times New Roman" w:eastAsia="Times New Roman" w:hAnsi="Times New Roman" w:cs="Times New Roman"/>
          <w:color w:val="000000" w:themeColor="text1"/>
          <w:sz w:val="24"/>
          <w:szCs w:val="24"/>
          <w:vertAlign w:val="superscript"/>
        </w:rPr>
        <w:t>3</w:t>
      </w:r>
      <w:r w:rsidR="001C0507" w:rsidRPr="006E5EE7">
        <w:rPr>
          <w:rFonts w:ascii="Times New Roman" w:eastAsia="Times New Roman" w:hAnsi="Times New Roman" w:cs="Times New Roman"/>
          <w:color w:val="000000" w:themeColor="text1"/>
          <w:sz w:val="24"/>
          <w:szCs w:val="24"/>
        </w:rPr>
        <w:t>, Linda S. Lee</w:t>
      </w:r>
      <w:r w:rsidR="001C0507" w:rsidRPr="006E5EE7">
        <w:rPr>
          <w:rFonts w:ascii="Times New Roman" w:eastAsia="Times New Roman" w:hAnsi="Times New Roman" w:cs="Times New Roman"/>
          <w:color w:val="000000" w:themeColor="text1"/>
          <w:sz w:val="24"/>
          <w:szCs w:val="24"/>
          <w:vertAlign w:val="superscript"/>
        </w:rPr>
        <w:t>3</w:t>
      </w:r>
      <w:r w:rsidR="001227D3" w:rsidRPr="006E5EE7">
        <w:rPr>
          <w:rFonts w:ascii="Times New Roman" w:eastAsia="Times New Roman" w:hAnsi="Times New Roman" w:cs="Times New Roman"/>
          <w:color w:val="000000" w:themeColor="text1"/>
          <w:sz w:val="24"/>
          <w:szCs w:val="24"/>
          <w:vertAlign w:val="superscript"/>
        </w:rPr>
        <w:t>,4</w:t>
      </w:r>
      <w:r w:rsidR="001C0507" w:rsidRPr="006E5EE7">
        <w:rPr>
          <w:rFonts w:ascii="Times New Roman" w:eastAsia="Times New Roman" w:hAnsi="Times New Roman" w:cs="Times New Roman"/>
          <w:color w:val="000000" w:themeColor="text1"/>
          <w:sz w:val="24"/>
          <w:szCs w:val="24"/>
        </w:rPr>
        <w:t>, Christopher J. Salice</w:t>
      </w:r>
      <w:r w:rsidR="001C0507" w:rsidRPr="006E5EE7">
        <w:rPr>
          <w:rFonts w:ascii="Times New Roman" w:eastAsia="Times New Roman" w:hAnsi="Times New Roman" w:cs="Times New Roman"/>
          <w:color w:val="000000" w:themeColor="text1"/>
          <w:sz w:val="24"/>
          <w:szCs w:val="24"/>
          <w:vertAlign w:val="superscript"/>
        </w:rPr>
        <w:t>2</w:t>
      </w:r>
    </w:p>
    <w:p w14:paraId="0000000A" w14:textId="77777777" w:rsidR="0004343C" w:rsidRPr="006E5EE7" w:rsidRDefault="0004343C">
      <w:pPr>
        <w:spacing w:line="240" w:lineRule="auto"/>
        <w:rPr>
          <w:color w:val="000000" w:themeColor="text1"/>
          <w:sz w:val="24"/>
          <w:szCs w:val="24"/>
        </w:rPr>
      </w:pPr>
    </w:p>
    <w:p w14:paraId="0FACA280" w14:textId="77777777" w:rsidR="001C0507" w:rsidRPr="006E5EE7" w:rsidRDefault="001C0507" w:rsidP="001C0507">
      <w:pPr>
        <w:spacing w:after="0" w:line="24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vertAlign w:val="superscript"/>
        </w:rPr>
        <w:t>1</w:t>
      </w:r>
      <w:r w:rsidRPr="006E5EE7">
        <w:rPr>
          <w:rFonts w:ascii="Times New Roman" w:hAnsi="Times New Roman" w:cs="Times New Roman"/>
          <w:color w:val="000000" w:themeColor="text1"/>
          <w:sz w:val="24"/>
          <w:szCs w:val="24"/>
        </w:rPr>
        <w:t>EA Engineering, Science, and Technology Inc., PBC, Hunt Valley, Maryland, USA.</w:t>
      </w:r>
    </w:p>
    <w:p w14:paraId="6CE2B441" w14:textId="77777777" w:rsidR="001C0507" w:rsidRPr="006E5EE7" w:rsidRDefault="001C0507" w:rsidP="001C0507">
      <w:pPr>
        <w:spacing w:after="0" w:line="24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vertAlign w:val="superscript"/>
        </w:rPr>
        <w:t>2</w:t>
      </w:r>
      <w:r w:rsidRPr="006E5EE7">
        <w:rPr>
          <w:rFonts w:ascii="Times New Roman" w:hAnsi="Times New Roman" w:cs="Times New Roman"/>
          <w:color w:val="000000" w:themeColor="text1"/>
          <w:sz w:val="24"/>
          <w:szCs w:val="24"/>
        </w:rPr>
        <w:t xml:space="preserve"> Environmental Science and Studies Program., Towson University, Towson, Maryland, USA.  </w:t>
      </w:r>
    </w:p>
    <w:p w14:paraId="502A24D0" w14:textId="77777777" w:rsidR="001C0507" w:rsidRPr="006E5EE7" w:rsidRDefault="001C0507" w:rsidP="001C0507">
      <w:pPr>
        <w:spacing w:after="0" w:line="24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vertAlign w:val="superscript"/>
        </w:rPr>
        <w:t>3</w:t>
      </w:r>
      <w:r w:rsidRPr="006E5EE7">
        <w:rPr>
          <w:rFonts w:ascii="Times New Roman" w:hAnsi="Times New Roman" w:cs="Times New Roman"/>
          <w:color w:val="000000" w:themeColor="text1"/>
          <w:sz w:val="24"/>
          <w:szCs w:val="24"/>
        </w:rPr>
        <w:t xml:space="preserve"> Department of Agronomy, Purdue University, West Lafayette, Indiana, USA.</w:t>
      </w:r>
    </w:p>
    <w:p w14:paraId="34FCBD05" w14:textId="77777777" w:rsidR="001227D3" w:rsidRPr="006E5EE7" w:rsidRDefault="001227D3" w:rsidP="001227D3">
      <w:pPr>
        <w:spacing w:after="0" w:line="276" w:lineRule="auto"/>
        <w:jc w:val="both"/>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vertAlign w:val="superscript"/>
        </w:rPr>
        <w:t>4</w:t>
      </w:r>
      <w:r w:rsidRPr="006E5EE7">
        <w:rPr>
          <w:rFonts w:ascii="Times New Roman" w:hAnsi="Times New Roman" w:cs="Times New Roman"/>
          <w:color w:val="000000" w:themeColor="text1"/>
          <w:sz w:val="24"/>
          <w:szCs w:val="24"/>
        </w:rPr>
        <w:t xml:space="preserve"> School of Sustainability Engineering and Environmental Engineering, Purdue University, West Lafayette, Indiana, USA.</w:t>
      </w:r>
    </w:p>
    <w:p w14:paraId="64B47457" w14:textId="77777777" w:rsidR="001227D3" w:rsidRPr="006E5EE7" w:rsidRDefault="001227D3" w:rsidP="001C0507">
      <w:pPr>
        <w:spacing w:after="0" w:line="240" w:lineRule="auto"/>
        <w:rPr>
          <w:rFonts w:ascii="Times New Roman" w:hAnsi="Times New Roman" w:cs="Times New Roman"/>
          <w:color w:val="000000" w:themeColor="text1"/>
          <w:sz w:val="24"/>
          <w:szCs w:val="24"/>
        </w:rPr>
      </w:pPr>
    </w:p>
    <w:p w14:paraId="52CD2C26" w14:textId="77777777" w:rsidR="00C47C2B" w:rsidRPr="006E5EE7" w:rsidRDefault="00C47C2B">
      <w:pPr>
        <w:spacing w:line="240" w:lineRule="auto"/>
        <w:rPr>
          <w:color w:val="000000" w:themeColor="text1"/>
          <w:sz w:val="24"/>
          <w:szCs w:val="24"/>
        </w:rPr>
      </w:pPr>
    </w:p>
    <w:p w14:paraId="24A6798E" w14:textId="77777777" w:rsidR="004632FD" w:rsidRPr="006E5EE7" w:rsidRDefault="004632FD" w:rsidP="000D7C0C">
      <w:pPr>
        <w:spacing w:line="240" w:lineRule="auto"/>
        <w:jc w:val="center"/>
        <w:rPr>
          <w:rFonts w:ascii="Times New Roman" w:hAnsi="Times New Roman" w:cs="Times New Roman"/>
          <w:b/>
          <w:bCs/>
          <w:color w:val="000000" w:themeColor="text1"/>
          <w:sz w:val="28"/>
          <w:szCs w:val="28"/>
        </w:rPr>
      </w:pPr>
      <w:r w:rsidRPr="006E5EE7">
        <w:rPr>
          <w:rFonts w:ascii="Times New Roman" w:hAnsi="Times New Roman" w:cs="Times New Roman"/>
          <w:color w:val="000000" w:themeColor="text1"/>
          <w:sz w:val="24"/>
          <w:szCs w:val="24"/>
        </w:rPr>
        <w:br w:type="column"/>
      </w:r>
      <w:r w:rsidRPr="006E5EE7">
        <w:rPr>
          <w:rFonts w:ascii="Times New Roman" w:hAnsi="Times New Roman" w:cs="Times New Roman"/>
          <w:b/>
          <w:bCs/>
          <w:color w:val="000000" w:themeColor="text1"/>
          <w:sz w:val="28"/>
          <w:szCs w:val="28"/>
        </w:rPr>
        <w:lastRenderedPageBreak/>
        <w:t>Table of Contents</w:t>
      </w:r>
    </w:p>
    <w:p w14:paraId="0D01A8BE" w14:textId="77777777" w:rsidR="004632FD" w:rsidRPr="006E5EE7" w:rsidRDefault="004632FD">
      <w:pPr>
        <w:spacing w:line="240" w:lineRule="auto"/>
        <w:rPr>
          <w:rFonts w:ascii="Times New Roman" w:hAnsi="Times New Roman" w:cs="Times New Roman"/>
          <w:b/>
          <w:bCs/>
          <w:color w:val="000000" w:themeColor="text1"/>
          <w:sz w:val="26"/>
          <w:szCs w:val="26"/>
        </w:rPr>
      </w:pPr>
      <w:r w:rsidRPr="006E5EE7">
        <w:rPr>
          <w:rFonts w:ascii="Times New Roman" w:hAnsi="Times New Roman" w:cs="Times New Roman"/>
          <w:b/>
          <w:bCs/>
          <w:color w:val="000000" w:themeColor="text1"/>
          <w:sz w:val="26"/>
          <w:szCs w:val="26"/>
        </w:rPr>
        <w:t>Sections</w:t>
      </w:r>
    </w:p>
    <w:p w14:paraId="040995C2" w14:textId="4E3D0312" w:rsidR="004632FD" w:rsidRPr="006E5EE7" w:rsidRDefault="004632FD">
      <w:pPr>
        <w:spacing w:line="240" w:lineRule="auto"/>
        <w:rPr>
          <w:rFonts w:ascii="Times New Roman" w:hAnsi="Times New Roman" w:cs="Times New Roman"/>
          <w:bCs/>
          <w:color w:val="000000" w:themeColor="text1"/>
          <w:sz w:val="24"/>
          <w:szCs w:val="24"/>
        </w:rPr>
      </w:pPr>
      <w:r w:rsidRPr="006E5EE7">
        <w:rPr>
          <w:rFonts w:ascii="Times New Roman" w:hAnsi="Times New Roman" w:cs="Times New Roman"/>
          <w:color w:val="000000" w:themeColor="text1"/>
          <w:sz w:val="24"/>
          <w:szCs w:val="24"/>
        </w:rPr>
        <w:t>S1</w:t>
      </w:r>
      <w:r w:rsidR="00114674" w:rsidRPr="006E5EE7">
        <w:rPr>
          <w:rFonts w:ascii="Times New Roman" w:hAnsi="Times New Roman" w:cs="Times New Roman"/>
          <w:color w:val="000000" w:themeColor="text1"/>
          <w:sz w:val="24"/>
          <w:szCs w:val="24"/>
        </w:rPr>
        <w:t>.</w:t>
      </w:r>
      <w:r w:rsidR="000A4C9B" w:rsidRPr="006E5EE7">
        <w:rPr>
          <w:rFonts w:ascii="Times New Roman" w:hAnsi="Times New Roman" w:cs="Times New Roman"/>
          <w:color w:val="000000" w:themeColor="text1"/>
          <w:sz w:val="24"/>
          <w:szCs w:val="24"/>
        </w:rPr>
        <w:t xml:space="preserve"> </w:t>
      </w:r>
      <w:r w:rsidR="000A4C9B" w:rsidRPr="006E5EE7">
        <w:rPr>
          <w:rFonts w:ascii="Times New Roman" w:eastAsia="Times New Roman" w:hAnsi="Times New Roman" w:cs="Times New Roman"/>
          <w:bCs/>
          <w:color w:val="000000" w:themeColor="text1"/>
          <w:sz w:val="24"/>
          <w:szCs w:val="24"/>
        </w:rPr>
        <w:t xml:space="preserve">Water and Bluegill Liver Concentrations – Bioconcentration </w:t>
      </w:r>
      <w:r w:rsidR="00764732" w:rsidRPr="006E5EE7">
        <w:rPr>
          <w:rFonts w:ascii="Times New Roman" w:eastAsia="Times New Roman" w:hAnsi="Times New Roman" w:cs="Times New Roman"/>
          <w:bCs/>
          <w:color w:val="000000" w:themeColor="text1"/>
          <w:sz w:val="24"/>
          <w:szCs w:val="24"/>
        </w:rPr>
        <w:t>Study……………………</w:t>
      </w:r>
      <w:r w:rsidR="000A4C9B" w:rsidRPr="006E5EE7">
        <w:rPr>
          <w:rFonts w:ascii="Times New Roman" w:eastAsia="Times New Roman" w:hAnsi="Times New Roman" w:cs="Times New Roman"/>
          <w:bCs/>
          <w:color w:val="000000" w:themeColor="text1"/>
          <w:sz w:val="24"/>
          <w:szCs w:val="24"/>
        </w:rPr>
        <w:t>……</w:t>
      </w:r>
      <w:r w:rsidR="00856C7B" w:rsidRPr="006E5EE7">
        <w:rPr>
          <w:rFonts w:ascii="Times New Roman" w:eastAsia="Times New Roman" w:hAnsi="Times New Roman" w:cs="Times New Roman"/>
          <w:bCs/>
          <w:color w:val="000000" w:themeColor="text1"/>
          <w:sz w:val="24"/>
          <w:szCs w:val="24"/>
        </w:rPr>
        <w:t>3</w:t>
      </w:r>
    </w:p>
    <w:p w14:paraId="3CB06BD1" w14:textId="2BD3F268" w:rsidR="00B6215F" w:rsidRPr="006E5EE7" w:rsidRDefault="00B6215F">
      <w:pPr>
        <w:spacing w:line="240" w:lineRule="auto"/>
        <w:rPr>
          <w:rFonts w:ascii="Times New Roman" w:hAnsi="Times New Roman" w:cs="Times New Roman"/>
          <w:bCs/>
          <w:color w:val="000000" w:themeColor="text1"/>
          <w:sz w:val="24"/>
          <w:szCs w:val="24"/>
        </w:rPr>
      </w:pPr>
      <w:r w:rsidRPr="006E5EE7">
        <w:rPr>
          <w:rFonts w:ascii="Times New Roman" w:hAnsi="Times New Roman" w:cs="Times New Roman"/>
          <w:bCs/>
          <w:color w:val="000000" w:themeColor="text1"/>
          <w:sz w:val="24"/>
          <w:szCs w:val="24"/>
        </w:rPr>
        <w:t>S2</w:t>
      </w:r>
      <w:r w:rsidR="000A4C9B" w:rsidRPr="006E5EE7">
        <w:rPr>
          <w:rFonts w:ascii="Times New Roman" w:hAnsi="Times New Roman" w:cs="Times New Roman"/>
          <w:bCs/>
          <w:color w:val="000000" w:themeColor="text1"/>
          <w:sz w:val="24"/>
          <w:szCs w:val="24"/>
        </w:rPr>
        <w:t xml:space="preserve">. </w:t>
      </w:r>
      <w:r w:rsidR="000A4C9B" w:rsidRPr="006E5EE7">
        <w:rPr>
          <w:rFonts w:ascii="Times New Roman" w:eastAsia="Times New Roman" w:hAnsi="Times New Roman" w:cs="Times New Roman"/>
          <w:bCs/>
          <w:color w:val="000000" w:themeColor="text1"/>
          <w:sz w:val="24"/>
          <w:szCs w:val="24"/>
        </w:rPr>
        <w:t>Sample Preparation and PFAS Measurement</w:t>
      </w:r>
      <w:r w:rsidR="00856C7B" w:rsidRPr="006E5EE7">
        <w:rPr>
          <w:rFonts w:ascii="Times New Roman" w:eastAsia="Times New Roman" w:hAnsi="Times New Roman" w:cs="Times New Roman"/>
          <w:bCs/>
          <w:color w:val="000000" w:themeColor="text1"/>
          <w:sz w:val="24"/>
          <w:szCs w:val="24"/>
        </w:rPr>
        <w:t>…………………………………………………</w:t>
      </w:r>
      <w:r w:rsidR="00CD259D" w:rsidRPr="006E5EE7">
        <w:rPr>
          <w:rFonts w:ascii="Times New Roman" w:eastAsia="Times New Roman" w:hAnsi="Times New Roman" w:cs="Times New Roman"/>
          <w:bCs/>
          <w:color w:val="000000" w:themeColor="text1"/>
          <w:sz w:val="24"/>
          <w:szCs w:val="24"/>
        </w:rPr>
        <w:t>5</w:t>
      </w:r>
    </w:p>
    <w:p w14:paraId="652381D6" w14:textId="3C924260" w:rsidR="00B6215F" w:rsidRPr="006E5EE7" w:rsidRDefault="00B6215F">
      <w:pPr>
        <w:spacing w:line="240" w:lineRule="auto"/>
        <w:rPr>
          <w:rFonts w:ascii="Times New Roman" w:hAnsi="Times New Roman" w:cs="Times New Roman"/>
          <w:bCs/>
          <w:color w:val="000000" w:themeColor="text1"/>
          <w:sz w:val="24"/>
          <w:szCs w:val="24"/>
        </w:rPr>
      </w:pPr>
      <w:r w:rsidRPr="006E5EE7">
        <w:rPr>
          <w:rFonts w:ascii="Times New Roman" w:hAnsi="Times New Roman" w:cs="Times New Roman"/>
          <w:bCs/>
          <w:color w:val="000000" w:themeColor="text1"/>
          <w:sz w:val="24"/>
          <w:szCs w:val="24"/>
        </w:rPr>
        <w:t>S3</w:t>
      </w:r>
      <w:r w:rsidR="000A4C9B" w:rsidRPr="006E5EE7">
        <w:rPr>
          <w:rFonts w:ascii="Times New Roman" w:hAnsi="Times New Roman" w:cs="Times New Roman"/>
          <w:bCs/>
          <w:color w:val="000000" w:themeColor="text1"/>
          <w:sz w:val="24"/>
          <w:szCs w:val="24"/>
        </w:rPr>
        <w:t xml:space="preserve">. </w:t>
      </w:r>
      <w:r w:rsidR="000A4C9B" w:rsidRPr="006E5EE7">
        <w:rPr>
          <w:rFonts w:ascii="Times New Roman" w:eastAsia="Times New Roman" w:hAnsi="Times New Roman" w:cs="Times New Roman"/>
          <w:bCs/>
          <w:color w:val="000000" w:themeColor="text1"/>
          <w:sz w:val="24"/>
          <w:szCs w:val="24"/>
        </w:rPr>
        <w:t>Toxicokinetic Modeling</w:t>
      </w:r>
      <w:r w:rsidR="00856C7B" w:rsidRPr="006E5EE7">
        <w:rPr>
          <w:rFonts w:ascii="Times New Roman" w:eastAsia="Times New Roman" w:hAnsi="Times New Roman" w:cs="Times New Roman"/>
          <w:bCs/>
          <w:color w:val="000000" w:themeColor="text1"/>
          <w:sz w:val="24"/>
          <w:szCs w:val="24"/>
        </w:rPr>
        <w:t>……………………………………………………………………</w:t>
      </w:r>
      <w:r w:rsidR="0068581E" w:rsidRPr="006E5EE7">
        <w:rPr>
          <w:rFonts w:ascii="Times New Roman" w:eastAsia="Times New Roman" w:hAnsi="Times New Roman" w:cs="Times New Roman"/>
          <w:bCs/>
          <w:color w:val="000000" w:themeColor="text1"/>
          <w:sz w:val="24"/>
          <w:szCs w:val="24"/>
        </w:rPr>
        <w:t>...12</w:t>
      </w:r>
    </w:p>
    <w:p w14:paraId="2BBFD138" w14:textId="3F4214C4" w:rsidR="004632FD" w:rsidRPr="006E5EE7" w:rsidRDefault="004632FD">
      <w:pPr>
        <w:spacing w:line="240" w:lineRule="auto"/>
        <w:rPr>
          <w:rFonts w:ascii="Times New Roman" w:hAnsi="Times New Roman" w:cs="Times New Roman"/>
          <w:b/>
          <w:bCs/>
          <w:color w:val="000000" w:themeColor="text1"/>
          <w:sz w:val="26"/>
          <w:szCs w:val="26"/>
        </w:rPr>
      </w:pPr>
      <w:r w:rsidRPr="006E5EE7">
        <w:rPr>
          <w:rFonts w:ascii="Times New Roman" w:hAnsi="Times New Roman" w:cs="Times New Roman"/>
          <w:b/>
          <w:bCs/>
          <w:color w:val="000000" w:themeColor="text1"/>
          <w:sz w:val="26"/>
          <w:szCs w:val="26"/>
        </w:rPr>
        <w:t>Tables</w:t>
      </w:r>
    </w:p>
    <w:p w14:paraId="73B732FC" w14:textId="30E8280D" w:rsidR="004632FD" w:rsidRPr="006E5EE7" w:rsidRDefault="00B6215F">
      <w:pPr>
        <w:spacing w:line="24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Table S1</w:t>
      </w:r>
      <w:r w:rsidR="00B97F09" w:rsidRPr="006E5EE7">
        <w:rPr>
          <w:rFonts w:ascii="Times New Roman" w:hAnsi="Times New Roman" w:cs="Times New Roman"/>
          <w:color w:val="000000" w:themeColor="text1"/>
          <w:sz w:val="24"/>
          <w:szCs w:val="24"/>
        </w:rPr>
        <w:t>.</w:t>
      </w:r>
      <w:r w:rsidR="0068581E" w:rsidRPr="006E5EE7">
        <w:rPr>
          <w:rFonts w:ascii="Times New Roman" w:hAnsi="Times New Roman" w:cs="Times New Roman"/>
          <w:color w:val="000000" w:themeColor="text1"/>
          <w:sz w:val="24"/>
          <w:szCs w:val="24"/>
        </w:rPr>
        <w:t xml:space="preserve"> </w:t>
      </w:r>
      <w:r w:rsidR="0068581E" w:rsidRPr="006E5EE7">
        <w:rPr>
          <w:rFonts w:ascii="Times New Roman" w:eastAsia="Times New Roman" w:hAnsi="Times New Roman" w:cs="Times New Roman"/>
          <w:color w:val="000000" w:themeColor="text1"/>
          <w:sz w:val="24"/>
          <w:szCs w:val="24"/>
        </w:rPr>
        <w:t>Measured water quality parameters taken during the bioconcentration study</w:t>
      </w:r>
      <w:r w:rsidR="00251DE2" w:rsidRPr="006E5EE7">
        <w:rPr>
          <w:rFonts w:ascii="Times New Roman" w:eastAsia="Times New Roman" w:hAnsi="Times New Roman" w:cs="Times New Roman"/>
          <w:bCs/>
          <w:color w:val="000000" w:themeColor="text1"/>
          <w:sz w:val="24"/>
          <w:szCs w:val="24"/>
        </w:rPr>
        <w:t>………</w:t>
      </w:r>
      <w:r w:rsidR="00B97F09" w:rsidRPr="006E5EE7">
        <w:rPr>
          <w:rFonts w:ascii="Times New Roman" w:eastAsia="Times New Roman" w:hAnsi="Times New Roman" w:cs="Times New Roman"/>
          <w:bCs/>
          <w:color w:val="000000" w:themeColor="text1"/>
          <w:sz w:val="24"/>
          <w:szCs w:val="24"/>
        </w:rPr>
        <w:t>...</w:t>
      </w:r>
      <w:r w:rsidR="00251DE2" w:rsidRPr="006E5EE7">
        <w:rPr>
          <w:rFonts w:ascii="Times New Roman" w:eastAsia="Times New Roman" w:hAnsi="Times New Roman" w:cs="Times New Roman"/>
          <w:bCs/>
          <w:color w:val="000000" w:themeColor="text1"/>
          <w:sz w:val="24"/>
          <w:szCs w:val="24"/>
        </w:rPr>
        <w:t>.3</w:t>
      </w:r>
    </w:p>
    <w:p w14:paraId="290140D0" w14:textId="0652D692" w:rsidR="00251DE2" w:rsidRPr="006E5EE7" w:rsidRDefault="00B6215F" w:rsidP="00251DE2">
      <w:pPr>
        <w:spacing w:line="240" w:lineRule="auto"/>
        <w:rPr>
          <w:rFonts w:ascii="Times New Roman" w:hAnsi="Times New Roman" w:cs="Times New Roman"/>
          <w:bCs/>
          <w:color w:val="000000" w:themeColor="text1"/>
          <w:sz w:val="24"/>
          <w:szCs w:val="24"/>
        </w:rPr>
      </w:pPr>
      <w:r w:rsidRPr="006E5EE7">
        <w:rPr>
          <w:rFonts w:ascii="Times New Roman" w:hAnsi="Times New Roman" w:cs="Times New Roman"/>
          <w:color w:val="000000" w:themeColor="text1"/>
          <w:sz w:val="24"/>
          <w:szCs w:val="24"/>
        </w:rPr>
        <w:t>Table S</w:t>
      </w:r>
      <w:r w:rsidR="00EE7414" w:rsidRPr="006E5EE7">
        <w:rPr>
          <w:rFonts w:ascii="Times New Roman" w:hAnsi="Times New Roman" w:cs="Times New Roman"/>
          <w:color w:val="000000" w:themeColor="text1"/>
          <w:sz w:val="24"/>
          <w:szCs w:val="24"/>
        </w:rPr>
        <w:t>2.</w:t>
      </w:r>
      <w:r w:rsidR="00251DE2" w:rsidRPr="006E5EE7">
        <w:rPr>
          <w:rFonts w:ascii="Times New Roman" w:hAnsi="Times New Roman" w:cs="Times New Roman"/>
          <w:color w:val="000000" w:themeColor="text1"/>
          <w:sz w:val="24"/>
          <w:szCs w:val="24"/>
        </w:rPr>
        <w:t xml:space="preserve"> </w:t>
      </w:r>
      <w:r w:rsidR="00251DE2" w:rsidRPr="006E5EE7">
        <w:rPr>
          <w:rFonts w:ascii="Times New Roman" w:eastAsiaTheme="minorEastAsia" w:hAnsi="Times New Roman" w:cs="Times New Roman"/>
          <w:color w:val="000000" w:themeColor="text1"/>
          <w:sz w:val="24"/>
          <w:szCs w:val="24"/>
          <w:lang w:eastAsia="ko-KR"/>
        </w:rPr>
        <w:t>Mass spec instrumental parameters for PFAS analysis</w:t>
      </w:r>
      <w:r w:rsidR="00251DE2" w:rsidRPr="006E5EE7">
        <w:rPr>
          <w:rFonts w:ascii="Times New Roman" w:eastAsia="Times New Roman" w:hAnsi="Times New Roman" w:cs="Times New Roman"/>
          <w:bCs/>
          <w:color w:val="000000" w:themeColor="text1"/>
          <w:sz w:val="24"/>
          <w:szCs w:val="24"/>
        </w:rPr>
        <w:t>……………………</w:t>
      </w:r>
      <w:r w:rsidR="00363884" w:rsidRPr="006E5EE7">
        <w:rPr>
          <w:rFonts w:ascii="Times New Roman" w:eastAsia="Times New Roman" w:hAnsi="Times New Roman" w:cs="Times New Roman"/>
          <w:bCs/>
          <w:color w:val="000000" w:themeColor="text1"/>
          <w:sz w:val="24"/>
          <w:szCs w:val="24"/>
        </w:rPr>
        <w:t>.</w:t>
      </w:r>
      <w:r w:rsidR="00251DE2" w:rsidRPr="006E5EE7">
        <w:rPr>
          <w:rFonts w:ascii="Times New Roman" w:eastAsia="Times New Roman" w:hAnsi="Times New Roman" w:cs="Times New Roman"/>
          <w:bCs/>
          <w:color w:val="000000" w:themeColor="text1"/>
          <w:sz w:val="24"/>
          <w:szCs w:val="24"/>
        </w:rPr>
        <w:t>………..…</w:t>
      </w:r>
      <w:r w:rsidR="00CD259D" w:rsidRPr="006E5EE7">
        <w:rPr>
          <w:rFonts w:ascii="Times New Roman" w:eastAsia="Times New Roman" w:hAnsi="Times New Roman" w:cs="Times New Roman"/>
          <w:bCs/>
          <w:color w:val="000000" w:themeColor="text1"/>
          <w:sz w:val="24"/>
          <w:szCs w:val="24"/>
        </w:rPr>
        <w:t>6</w:t>
      </w:r>
    </w:p>
    <w:p w14:paraId="73B8C682" w14:textId="4DA74277" w:rsidR="00B6215F" w:rsidRPr="006E5EE7" w:rsidRDefault="00B6215F" w:rsidP="00B6215F">
      <w:pPr>
        <w:spacing w:line="24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Table S</w:t>
      </w:r>
      <w:r w:rsidR="0068581E" w:rsidRPr="006E5EE7">
        <w:rPr>
          <w:rFonts w:ascii="Times New Roman" w:hAnsi="Times New Roman" w:cs="Times New Roman"/>
          <w:color w:val="000000" w:themeColor="text1"/>
          <w:sz w:val="24"/>
          <w:szCs w:val="24"/>
        </w:rPr>
        <w:t>3.</w:t>
      </w:r>
      <w:r w:rsidR="00114674" w:rsidRPr="006E5EE7">
        <w:rPr>
          <w:rFonts w:ascii="Times New Roman" w:hAnsi="Times New Roman" w:cs="Times New Roman"/>
          <w:color w:val="000000" w:themeColor="text1"/>
          <w:sz w:val="24"/>
          <w:szCs w:val="24"/>
        </w:rPr>
        <w:t xml:space="preserve"> </w:t>
      </w:r>
      <w:r w:rsidR="00B97F09" w:rsidRPr="006E5EE7">
        <w:rPr>
          <w:rFonts w:ascii="Times New Roman" w:hAnsi="Times New Roman" w:cs="Times New Roman"/>
          <w:color w:val="000000" w:themeColor="text1"/>
          <w:sz w:val="24"/>
          <w:szCs w:val="24"/>
        </w:rPr>
        <w:t xml:space="preserve">Measured water concentrations for </w:t>
      </w:r>
      <w:r w:rsidR="002458BF" w:rsidRPr="006E5EE7">
        <w:rPr>
          <w:rFonts w:ascii="Times New Roman" w:hAnsi="Times New Roman" w:cs="Times New Roman"/>
          <w:color w:val="000000" w:themeColor="text1"/>
          <w:sz w:val="24"/>
          <w:szCs w:val="24"/>
        </w:rPr>
        <w:t xml:space="preserve">the </w:t>
      </w:r>
      <w:r w:rsidR="00B97F09" w:rsidRPr="006E5EE7">
        <w:rPr>
          <w:rFonts w:ascii="Times New Roman" w:hAnsi="Times New Roman" w:cs="Times New Roman"/>
          <w:color w:val="000000" w:themeColor="text1"/>
          <w:sz w:val="24"/>
          <w:szCs w:val="24"/>
        </w:rPr>
        <w:t>25°C bioconcentration study………………….</w:t>
      </w:r>
      <w:r w:rsidR="00CD259D" w:rsidRPr="006E5EE7">
        <w:rPr>
          <w:rFonts w:ascii="Times New Roman" w:hAnsi="Times New Roman" w:cs="Times New Roman"/>
          <w:color w:val="000000" w:themeColor="text1"/>
          <w:sz w:val="24"/>
          <w:szCs w:val="24"/>
        </w:rPr>
        <w:t>8</w:t>
      </w:r>
    </w:p>
    <w:p w14:paraId="45E5F09D" w14:textId="42A227E5" w:rsidR="00B6215F" w:rsidRPr="006E5EE7" w:rsidRDefault="00B6215F" w:rsidP="00B6215F">
      <w:pPr>
        <w:spacing w:line="24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Table S</w:t>
      </w:r>
      <w:r w:rsidR="0068581E" w:rsidRPr="006E5EE7">
        <w:rPr>
          <w:rFonts w:ascii="Times New Roman" w:hAnsi="Times New Roman" w:cs="Times New Roman"/>
          <w:color w:val="000000" w:themeColor="text1"/>
          <w:sz w:val="24"/>
          <w:szCs w:val="24"/>
        </w:rPr>
        <w:t xml:space="preserve">4. </w:t>
      </w:r>
      <w:r w:rsidR="00B97F09" w:rsidRPr="006E5EE7">
        <w:rPr>
          <w:rFonts w:ascii="Times New Roman" w:hAnsi="Times New Roman" w:cs="Times New Roman"/>
          <w:color w:val="000000" w:themeColor="text1"/>
          <w:sz w:val="24"/>
          <w:szCs w:val="24"/>
        </w:rPr>
        <w:t>Measured water concentrations for</w:t>
      </w:r>
      <w:r w:rsidR="002458BF" w:rsidRPr="006E5EE7">
        <w:rPr>
          <w:rFonts w:ascii="Times New Roman" w:hAnsi="Times New Roman" w:cs="Times New Roman"/>
          <w:color w:val="000000" w:themeColor="text1"/>
          <w:sz w:val="24"/>
          <w:szCs w:val="24"/>
        </w:rPr>
        <w:t xml:space="preserve"> the</w:t>
      </w:r>
      <w:r w:rsidR="00B97F09" w:rsidRPr="006E5EE7">
        <w:rPr>
          <w:rFonts w:ascii="Times New Roman" w:hAnsi="Times New Roman" w:cs="Times New Roman"/>
          <w:color w:val="000000" w:themeColor="text1"/>
          <w:sz w:val="24"/>
          <w:szCs w:val="24"/>
        </w:rPr>
        <w:t xml:space="preserve"> 20°C bioconcentration study………………….</w:t>
      </w:r>
      <w:r w:rsidR="00CD259D" w:rsidRPr="006E5EE7">
        <w:rPr>
          <w:rFonts w:ascii="Times New Roman" w:hAnsi="Times New Roman" w:cs="Times New Roman"/>
          <w:color w:val="000000" w:themeColor="text1"/>
          <w:sz w:val="24"/>
          <w:szCs w:val="24"/>
        </w:rPr>
        <w:t>9</w:t>
      </w:r>
    </w:p>
    <w:p w14:paraId="4A00F5E8" w14:textId="77A16D87" w:rsidR="00B6215F" w:rsidRPr="006E5EE7" w:rsidRDefault="00B6215F" w:rsidP="00B6215F">
      <w:pPr>
        <w:spacing w:line="24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Table S</w:t>
      </w:r>
      <w:r w:rsidR="0068581E" w:rsidRPr="006E5EE7">
        <w:rPr>
          <w:rFonts w:ascii="Times New Roman" w:hAnsi="Times New Roman" w:cs="Times New Roman"/>
          <w:color w:val="000000" w:themeColor="text1"/>
          <w:sz w:val="24"/>
          <w:szCs w:val="24"/>
        </w:rPr>
        <w:t>5.</w:t>
      </w:r>
      <w:r w:rsidR="00B97F09" w:rsidRPr="006E5EE7">
        <w:rPr>
          <w:rFonts w:ascii="Times New Roman" w:hAnsi="Times New Roman" w:cs="Times New Roman"/>
          <w:color w:val="000000" w:themeColor="text1"/>
          <w:sz w:val="24"/>
          <w:szCs w:val="24"/>
        </w:rPr>
        <w:t xml:space="preserve"> Measured </w:t>
      </w:r>
      <w:r w:rsidR="00B76B53" w:rsidRPr="006E5EE7">
        <w:rPr>
          <w:rFonts w:ascii="Times New Roman" w:hAnsi="Times New Roman" w:cs="Times New Roman"/>
          <w:color w:val="000000" w:themeColor="text1"/>
          <w:sz w:val="24"/>
          <w:szCs w:val="24"/>
        </w:rPr>
        <w:t>tissue</w:t>
      </w:r>
      <w:r w:rsidR="00B97F09" w:rsidRPr="006E5EE7">
        <w:rPr>
          <w:rFonts w:ascii="Times New Roman" w:hAnsi="Times New Roman" w:cs="Times New Roman"/>
          <w:color w:val="000000" w:themeColor="text1"/>
          <w:sz w:val="24"/>
          <w:szCs w:val="24"/>
        </w:rPr>
        <w:t xml:space="preserve"> concentrations </w:t>
      </w:r>
      <w:r w:rsidR="00C959DD" w:rsidRPr="006E5EE7">
        <w:rPr>
          <w:rFonts w:ascii="Times New Roman" w:hAnsi="Times New Roman" w:cs="Times New Roman"/>
          <w:color w:val="000000" w:themeColor="text1"/>
          <w:sz w:val="24"/>
          <w:szCs w:val="24"/>
        </w:rPr>
        <w:t xml:space="preserve">in bluegill liver during depuration at 25°C </w:t>
      </w:r>
      <w:r w:rsidR="002458BF" w:rsidRPr="006E5EE7">
        <w:rPr>
          <w:rFonts w:ascii="Times New Roman" w:hAnsi="Times New Roman" w:cs="Times New Roman"/>
          <w:color w:val="000000" w:themeColor="text1"/>
          <w:sz w:val="24"/>
          <w:szCs w:val="24"/>
        </w:rPr>
        <w:t>…………</w:t>
      </w:r>
      <w:r w:rsidR="00CD259D" w:rsidRPr="006E5EE7">
        <w:rPr>
          <w:rFonts w:ascii="Times New Roman" w:hAnsi="Times New Roman" w:cs="Times New Roman"/>
          <w:color w:val="000000" w:themeColor="text1"/>
          <w:sz w:val="24"/>
          <w:szCs w:val="24"/>
        </w:rPr>
        <w:t>10</w:t>
      </w:r>
    </w:p>
    <w:p w14:paraId="2089B568" w14:textId="35039245" w:rsidR="00B6215F" w:rsidRPr="006E5EE7" w:rsidRDefault="00B6215F" w:rsidP="00B6215F">
      <w:pPr>
        <w:spacing w:line="24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Table S</w:t>
      </w:r>
      <w:r w:rsidR="0068581E" w:rsidRPr="006E5EE7">
        <w:rPr>
          <w:rFonts w:ascii="Times New Roman" w:hAnsi="Times New Roman" w:cs="Times New Roman"/>
          <w:color w:val="000000" w:themeColor="text1"/>
          <w:sz w:val="24"/>
          <w:szCs w:val="24"/>
        </w:rPr>
        <w:t>6</w:t>
      </w:r>
      <w:r w:rsidR="002458BF" w:rsidRPr="006E5EE7">
        <w:rPr>
          <w:rFonts w:ascii="Times New Roman" w:hAnsi="Times New Roman" w:cs="Times New Roman"/>
          <w:color w:val="000000" w:themeColor="text1"/>
          <w:sz w:val="24"/>
          <w:szCs w:val="24"/>
        </w:rPr>
        <w:t>.</w:t>
      </w:r>
      <w:r w:rsidR="00AC32A8" w:rsidRPr="006E5EE7">
        <w:rPr>
          <w:rFonts w:ascii="Times New Roman" w:hAnsi="Times New Roman" w:cs="Times New Roman"/>
          <w:color w:val="000000" w:themeColor="text1"/>
          <w:sz w:val="24"/>
          <w:szCs w:val="24"/>
        </w:rPr>
        <w:t xml:space="preserve"> </w:t>
      </w:r>
      <w:r w:rsidR="00C959DD" w:rsidRPr="006E5EE7">
        <w:rPr>
          <w:rFonts w:ascii="Times New Roman" w:hAnsi="Times New Roman" w:cs="Times New Roman"/>
          <w:color w:val="000000" w:themeColor="text1"/>
          <w:sz w:val="24"/>
          <w:szCs w:val="24"/>
        </w:rPr>
        <w:t>Measured tissue concentrations in bluegill liver during depuration at 2</w:t>
      </w:r>
      <w:r w:rsidR="00C959DD" w:rsidRPr="006E5EE7">
        <w:rPr>
          <w:rFonts w:ascii="Times New Roman" w:hAnsi="Times New Roman" w:cs="Times New Roman"/>
          <w:color w:val="000000" w:themeColor="text1"/>
          <w:sz w:val="24"/>
          <w:szCs w:val="24"/>
        </w:rPr>
        <w:t>0</w:t>
      </w:r>
      <w:r w:rsidR="00C959DD" w:rsidRPr="006E5EE7">
        <w:rPr>
          <w:rFonts w:ascii="Times New Roman" w:hAnsi="Times New Roman" w:cs="Times New Roman"/>
          <w:color w:val="000000" w:themeColor="text1"/>
          <w:sz w:val="24"/>
          <w:szCs w:val="24"/>
        </w:rPr>
        <w:t>°C</w:t>
      </w:r>
      <w:r w:rsidR="00C959DD" w:rsidRPr="006E5EE7">
        <w:rPr>
          <w:rFonts w:ascii="Times New Roman" w:hAnsi="Times New Roman" w:cs="Times New Roman"/>
          <w:color w:val="000000" w:themeColor="text1"/>
          <w:sz w:val="24"/>
          <w:szCs w:val="24"/>
        </w:rPr>
        <w:t xml:space="preserve"> </w:t>
      </w:r>
      <w:r w:rsidR="00AC32A8" w:rsidRPr="006E5EE7">
        <w:rPr>
          <w:rFonts w:ascii="Times New Roman" w:hAnsi="Times New Roman" w:cs="Times New Roman"/>
          <w:color w:val="000000" w:themeColor="text1"/>
          <w:sz w:val="24"/>
          <w:szCs w:val="24"/>
        </w:rPr>
        <w:t>…</w:t>
      </w:r>
      <w:r w:rsidR="00C959DD" w:rsidRPr="006E5EE7">
        <w:rPr>
          <w:rFonts w:ascii="Times New Roman" w:hAnsi="Times New Roman" w:cs="Times New Roman"/>
          <w:color w:val="000000" w:themeColor="text1"/>
          <w:sz w:val="24"/>
          <w:szCs w:val="24"/>
        </w:rPr>
        <w:t>...........</w:t>
      </w:r>
      <w:r w:rsidR="007919EC" w:rsidRPr="006E5EE7">
        <w:rPr>
          <w:rFonts w:ascii="Times New Roman" w:hAnsi="Times New Roman" w:cs="Times New Roman"/>
          <w:color w:val="000000" w:themeColor="text1"/>
          <w:sz w:val="24"/>
          <w:szCs w:val="24"/>
        </w:rPr>
        <w:t>.</w:t>
      </w:r>
      <w:r w:rsidR="00CD259D" w:rsidRPr="006E5EE7">
        <w:rPr>
          <w:rFonts w:ascii="Times New Roman" w:hAnsi="Times New Roman" w:cs="Times New Roman"/>
          <w:color w:val="000000" w:themeColor="text1"/>
          <w:sz w:val="24"/>
          <w:szCs w:val="24"/>
        </w:rPr>
        <w:t>11</w:t>
      </w:r>
    </w:p>
    <w:p w14:paraId="42A33F78" w14:textId="105EB7E5" w:rsidR="00B6215F" w:rsidRPr="006E5EE7" w:rsidRDefault="00B6215F">
      <w:pPr>
        <w:spacing w:line="24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Table S</w:t>
      </w:r>
      <w:r w:rsidR="00EB6876" w:rsidRPr="006E5EE7">
        <w:rPr>
          <w:rFonts w:ascii="Times New Roman" w:hAnsi="Times New Roman" w:cs="Times New Roman"/>
          <w:color w:val="000000" w:themeColor="text1"/>
          <w:sz w:val="24"/>
          <w:szCs w:val="24"/>
        </w:rPr>
        <w:t>7</w:t>
      </w:r>
      <w:r w:rsidR="00EE7414" w:rsidRPr="006E5EE7">
        <w:rPr>
          <w:rFonts w:ascii="Times New Roman" w:hAnsi="Times New Roman" w:cs="Times New Roman"/>
          <w:color w:val="000000" w:themeColor="text1"/>
          <w:sz w:val="24"/>
          <w:szCs w:val="24"/>
        </w:rPr>
        <w:t>.</w:t>
      </w:r>
      <w:r w:rsidR="00AC32A8" w:rsidRPr="006E5EE7">
        <w:rPr>
          <w:rFonts w:ascii="Times New Roman" w:hAnsi="Times New Roman" w:cs="Times New Roman"/>
          <w:color w:val="000000" w:themeColor="text1"/>
          <w:sz w:val="24"/>
          <w:szCs w:val="24"/>
        </w:rPr>
        <w:t xml:space="preserve"> Calculated toxicokinetic parameters from the bioconcentration study………………</w:t>
      </w:r>
      <w:r w:rsidR="007919EC" w:rsidRPr="006E5EE7">
        <w:rPr>
          <w:rFonts w:ascii="Times New Roman" w:hAnsi="Times New Roman" w:cs="Times New Roman"/>
          <w:color w:val="000000" w:themeColor="text1"/>
          <w:sz w:val="24"/>
          <w:szCs w:val="24"/>
        </w:rPr>
        <w:t>.</w:t>
      </w:r>
      <w:r w:rsidR="00AC32A8" w:rsidRPr="006E5EE7">
        <w:rPr>
          <w:rFonts w:ascii="Times New Roman" w:hAnsi="Times New Roman" w:cs="Times New Roman"/>
          <w:color w:val="000000" w:themeColor="text1"/>
          <w:sz w:val="24"/>
          <w:szCs w:val="24"/>
        </w:rPr>
        <w:t>14</w:t>
      </w:r>
    </w:p>
    <w:p w14:paraId="076829FB" w14:textId="77777777" w:rsidR="00A40B1D" w:rsidRPr="006E5EE7" w:rsidRDefault="004632FD">
      <w:pPr>
        <w:spacing w:line="240" w:lineRule="auto"/>
        <w:rPr>
          <w:rFonts w:ascii="Times New Roman" w:hAnsi="Times New Roman" w:cs="Times New Roman"/>
          <w:b/>
          <w:bCs/>
          <w:color w:val="000000" w:themeColor="text1"/>
          <w:sz w:val="26"/>
          <w:szCs w:val="26"/>
        </w:rPr>
      </w:pPr>
      <w:r w:rsidRPr="006E5EE7">
        <w:rPr>
          <w:rFonts w:ascii="Times New Roman" w:hAnsi="Times New Roman" w:cs="Times New Roman"/>
          <w:b/>
          <w:bCs/>
          <w:color w:val="000000" w:themeColor="text1"/>
          <w:sz w:val="26"/>
          <w:szCs w:val="26"/>
        </w:rPr>
        <w:t>Figures</w:t>
      </w:r>
    </w:p>
    <w:p w14:paraId="74F396C5" w14:textId="3E8FEE20" w:rsidR="00A40B1D" w:rsidRPr="006E5EE7" w:rsidRDefault="00A40B1D">
      <w:pPr>
        <w:spacing w:line="24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Fig. S1</w:t>
      </w:r>
      <w:r w:rsidR="007919EC" w:rsidRPr="006E5EE7">
        <w:rPr>
          <w:rFonts w:ascii="Times New Roman" w:hAnsi="Times New Roman" w:cs="Times New Roman"/>
          <w:color w:val="000000" w:themeColor="text1"/>
          <w:sz w:val="24"/>
          <w:szCs w:val="24"/>
        </w:rPr>
        <w:t>. Average body weights of bluegill during the bioconcentration study………………….15</w:t>
      </w:r>
    </w:p>
    <w:p w14:paraId="06661AC0" w14:textId="7B95653C" w:rsidR="00A40B1D" w:rsidRPr="006E5EE7" w:rsidRDefault="00A40B1D">
      <w:pPr>
        <w:spacing w:line="24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Fig. S2</w:t>
      </w:r>
      <w:r w:rsidR="007919EC" w:rsidRPr="006E5EE7">
        <w:rPr>
          <w:rFonts w:ascii="Times New Roman" w:hAnsi="Times New Roman" w:cs="Times New Roman"/>
          <w:color w:val="000000" w:themeColor="text1"/>
          <w:sz w:val="24"/>
          <w:szCs w:val="24"/>
        </w:rPr>
        <w:t>. Body size scaling of metabolic rates in bluegill during the respirometry study……</w:t>
      </w:r>
      <w:r w:rsidR="00FC09DA" w:rsidRPr="006E5EE7">
        <w:rPr>
          <w:rFonts w:ascii="Times New Roman" w:hAnsi="Times New Roman" w:cs="Times New Roman"/>
          <w:color w:val="000000" w:themeColor="text1"/>
          <w:sz w:val="24"/>
          <w:szCs w:val="24"/>
        </w:rPr>
        <w:t>…..</w:t>
      </w:r>
      <w:r w:rsidR="007919EC" w:rsidRPr="006E5EE7">
        <w:rPr>
          <w:rFonts w:ascii="Times New Roman" w:hAnsi="Times New Roman" w:cs="Times New Roman"/>
          <w:color w:val="000000" w:themeColor="text1"/>
          <w:sz w:val="24"/>
          <w:szCs w:val="24"/>
        </w:rPr>
        <w:t>16</w:t>
      </w:r>
    </w:p>
    <w:p w14:paraId="12A22152" w14:textId="6CA72632" w:rsidR="00E5408E" w:rsidRPr="006E5EE7" w:rsidRDefault="00E5408E">
      <w:pPr>
        <w:spacing w:line="240" w:lineRule="auto"/>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color w:val="000000" w:themeColor="text1"/>
          <w:sz w:val="24"/>
          <w:szCs w:val="24"/>
        </w:rPr>
        <w:t>Fig</w:t>
      </w:r>
      <w:r w:rsidR="000A26C5" w:rsidRPr="006E5EE7">
        <w:rPr>
          <w:rFonts w:ascii="Times New Roman" w:eastAsia="Times New Roman" w:hAnsi="Times New Roman" w:cs="Times New Roman"/>
          <w:color w:val="000000" w:themeColor="text1"/>
          <w:sz w:val="24"/>
          <w:szCs w:val="24"/>
        </w:rPr>
        <w:t>.</w:t>
      </w:r>
      <w:r w:rsidRPr="006E5EE7">
        <w:rPr>
          <w:rFonts w:ascii="Times New Roman" w:eastAsia="Times New Roman" w:hAnsi="Times New Roman" w:cs="Times New Roman"/>
          <w:color w:val="000000" w:themeColor="text1"/>
          <w:sz w:val="24"/>
          <w:szCs w:val="24"/>
        </w:rPr>
        <w:t xml:space="preserve"> S3</w:t>
      </w:r>
      <w:r w:rsidR="000A26C5" w:rsidRPr="006E5EE7">
        <w:rPr>
          <w:rFonts w:ascii="Times New Roman" w:eastAsia="Times New Roman" w:hAnsi="Times New Roman" w:cs="Times New Roman"/>
          <w:color w:val="000000" w:themeColor="text1"/>
          <w:sz w:val="24"/>
          <w:szCs w:val="24"/>
        </w:rPr>
        <w:t>. Predicted tissue concentrations during the depuration</w:t>
      </w:r>
      <w:r w:rsidR="0010708D" w:rsidRPr="006E5EE7">
        <w:rPr>
          <w:rFonts w:ascii="Times New Roman" w:eastAsia="Times New Roman" w:hAnsi="Times New Roman" w:cs="Times New Roman"/>
          <w:color w:val="000000" w:themeColor="text1"/>
          <w:sz w:val="24"/>
          <w:szCs w:val="24"/>
        </w:rPr>
        <w:t xml:space="preserve"> period</w:t>
      </w:r>
      <w:r w:rsidR="000A26C5" w:rsidRPr="006E5EE7">
        <w:rPr>
          <w:rFonts w:ascii="Times New Roman" w:eastAsia="Times New Roman" w:hAnsi="Times New Roman" w:cs="Times New Roman"/>
          <w:color w:val="000000" w:themeColor="text1"/>
          <w:sz w:val="24"/>
          <w:szCs w:val="24"/>
        </w:rPr>
        <w:t xml:space="preserve"> at 20</w:t>
      </w:r>
      <w:r w:rsidR="000A26C5" w:rsidRPr="006E5EE7">
        <w:rPr>
          <w:rFonts w:ascii="Times New Roman" w:hAnsi="Times New Roman" w:cs="Times New Roman"/>
          <w:color w:val="000000" w:themeColor="text1"/>
          <w:sz w:val="24"/>
          <w:szCs w:val="24"/>
        </w:rPr>
        <w:t>°C</w:t>
      </w:r>
      <w:r w:rsidR="000A26C5" w:rsidRPr="006E5EE7">
        <w:rPr>
          <w:rFonts w:ascii="Times New Roman" w:hAnsi="Times New Roman" w:cs="Times New Roman"/>
          <w:color w:val="000000" w:themeColor="text1"/>
          <w:sz w:val="24"/>
          <w:szCs w:val="24"/>
        </w:rPr>
        <w:t>…………………17</w:t>
      </w:r>
    </w:p>
    <w:p w14:paraId="3C7A4154" w14:textId="761AF655" w:rsidR="000A26C5" w:rsidRPr="006E5EE7" w:rsidRDefault="000A26C5">
      <w:pPr>
        <w:spacing w:line="240" w:lineRule="auto"/>
        <w:rPr>
          <w:rFonts w:ascii="Times New Roman" w:eastAsia="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Fig. S4</w:t>
      </w:r>
      <w:r w:rsidR="00CF6FA9" w:rsidRPr="006E5EE7">
        <w:rPr>
          <w:rFonts w:ascii="Times New Roman" w:hAnsi="Times New Roman" w:cs="Times New Roman"/>
          <w:color w:val="000000" w:themeColor="text1"/>
          <w:sz w:val="24"/>
          <w:szCs w:val="24"/>
        </w:rPr>
        <w:t>.</w:t>
      </w:r>
      <w:r w:rsidRPr="006E5EE7">
        <w:rPr>
          <w:rFonts w:ascii="Times New Roman" w:eastAsia="Times New Roman" w:hAnsi="Times New Roman" w:cs="Times New Roman"/>
          <w:color w:val="000000" w:themeColor="text1"/>
          <w:sz w:val="24"/>
          <w:szCs w:val="24"/>
        </w:rPr>
        <w:t xml:space="preserve"> </w:t>
      </w:r>
      <w:r w:rsidRPr="006E5EE7">
        <w:rPr>
          <w:rFonts w:ascii="Times New Roman" w:eastAsia="Times New Roman" w:hAnsi="Times New Roman" w:cs="Times New Roman"/>
          <w:color w:val="000000" w:themeColor="text1"/>
          <w:sz w:val="24"/>
          <w:szCs w:val="24"/>
        </w:rPr>
        <w:t xml:space="preserve">Predicted tissue concentrations during </w:t>
      </w:r>
      <w:r w:rsidRPr="006E5EE7">
        <w:rPr>
          <w:rFonts w:ascii="Times New Roman" w:eastAsia="Times New Roman" w:hAnsi="Times New Roman" w:cs="Times New Roman"/>
          <w:color w:val="000000" w:themeColor="text1"/>
          <w:sz w:val="24"/>
          <w:szCs w:val="24"/>
        </w:rPr>
        <w:t>uptake</w:t>
      </w:r>
      <w:r w:rsidRPr="006E5EE7">
        <w:rPr>
          <w:rFonts w:ascii="Times New Roman" w:eastAsia="Times New Roman" w:hAnsi="Times New Roman" w:cs="Times New Roman"/>
          <w:color w:val="000000" w:themeColor="text1"/>
          <w:sz w:val="24"/>
          <w:szCs w:val="24"/>
        </w:rPr>
        <w:t xml:space="preserve"> at 20</w:t>
      </w:r>
      <w:r w:rsidRPr="006E5EE7">
        <w:rPr>
          <w:rFonts w:ascii="Times New Roman" w:hAnsi="Times New Roman" w:cs="Times New Roman"/>
          <w:color w:val="000000" w:themeColor="text1"/>
          <w:sz w:val="24"/>
          <w:szCs w:val="24"/>
        </w:rPr>
        <w:t>°C</w:t>
      </w:r>
      <w:r w:rsidRPr="006E5EE7">
        <w:rPr>
          <w:rFonts w:ascii="Times New Roman" w:hAnsi="Times New Roman" w:cs="Times New Roman"/>
          <w:color w:val="000000" w:themeColor="text1"/>
          <w:sz w:val="24"/>
          <w:szCs w:val="24"/>
        </w:rPr>
        <w:t xml:space="preserve"> and 30</w:t>
      </w:r>
      <w:r w:rsidR="00CF6FA9" w:rsidRPr="006E5EE7">
        <w:rPr>
          <w:rFonts w:ascii="Times New Roman" w:hAnsi="Times New Roman" w:cs="Times New Roman"/>
          <w:color w:val="000000" w:themeColor="text1"/>
          <w:sz w:val="24"/>
          <w:szCs w:val="24"/>
        </w:rPr>
        <w:t>0</w:t>
      </w:r>
      <w:r w:rsidRPr="006E5EE7">
        <w:rPr>
          <w:rFonts w:ascii="Times New Roman" w:hAnsi="Times New Roman" w:cs="Times New Roman"/>
          <w:color w:val="000000" w:themeColor="text1"/>
          <w:sz w:val="24"/>
          <w:szCs w:val="24"/>
        </w:rPr>
        <w:t xml:space="preserve"> µS/cm</w:t>
      </w:r>
      <w:r w:rsidRPr="006E5EE7">
        <w:rPr>
          <w:rFonts w:ascii="Times New Roman" w:hAnsi="Times New Roman" w:cs="Times New Roman"/>
          <w:color w:val="000000" w:themeColor="text1"/>
          <w:sz w:val="24"/>
          <w:szCs w:val="24"/>
        </w:rPr>
        <w:t>………………</w:t>
      </w:r>
      <w:r w:rsidR="00CF6FA9" w:rsidRPr="006E5EE7">
        <w:rPr>
          <w:rFonts w:ascii="Times New Roman" w:hAnsi="Times New Roman" w:cs="Times New Roman"/>
          <w:color w:val="000000" w:themeColor="text1"/>
          <w:sz w:val="24"/>
          <w:szCs w:val="24"/>
        </w:rPr>
        <w:t>.</w:t>
      </w:r>
      <w:r w:rsidRPr="006E5EE7">
        <w:rPr>
          <w:rFonts w:ascii="Times New Roman" w:hAnsi="Times New Roman" w:cs="Times New Roman"/>
          <w:color w:val="000000" w:themeColor="text1"/>
          <w:sz w:val="24"/>
          <w:szCs w:val="24"/>
        </w:rPr>
        <w:t>.</w:t>
      </w:r>
      <w:r w:rsidR="00CF6FA9" w:rsidRPr="006E5EE7">
        <w:rPr>
          <w:rFonts w:ascii="Times New Roman" w:hAnsi="Times New Roman" w:cs="Times New Roman"/>
          <w:color w:val="000000" w:themeColor="text1"/>
          <w:sz w:val="24"/>
          <w:szCs w:val="24"/>
        </w:rPr>
        <w:t>.18</w:t>
      </w:r>
    </w:p>
    <w:p w14:paraId="5FAB4FAD" w14:textId="1A1FDF68" w:rsidR="000A26C5" w:rsidRPr="006E5EE7" w:rsidRDefault="000A26C5">
      <w:pPr>
        <w:spacing w:line="24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Fig. S5</w:t>
      </w:r>
      <w:r w:rsidR="0010708D" w:rsidRPr="006E5EE7">
        <w:rPr>
          <w:rFonts w:ascii="Times New Roman" w:hAnsi="Times New Roman" w:cs="Times New Roman"/>
          <w:color w:val="000000" w:themeColor="text1"/>
          <w:sz w:val="24"/>
          <w:szCs w:val="24"/>
        </w:rPr>
        <w:t xml:space="preserve">. </w:t>
      </w:r>
      <w:r w:rsidR="0010708D" w:rsidRPr="006E5EE7">
        <w:rPr>
          <w:rFonts w:ascii="Times New Roman" w:eastAsia="Times New Roman" w:hAnsi="Times New Roman" w:cs="Times New Roman"/>
          <w:color w:val="000000" w:themeColor="text1"/>
          <w:sz w:val="24"/>
          <w:szCs w:val="24"/>
        </w:rPr>
        <w:t>Predicted tissue concentrations during uptake at 20</w:t>
      </w:r>
      <w:r w:rsidR="0010708D" w:rsidRPr="006E5EE7">
        <w:rPr>
          <w:rFonts w:ascii="Times New Roman" w:hAnsi="Times New Roman" w:cs="Times New Roman"/>
          <w:color w:val="000000" w:themeColor="text1"/>
          <w:sz w:val="24"/>
          <w:szCs w:val="24"/>
        </w:rPr>
        <w:t xml:space="preserve">°C and </w:t>
      </w:r>
      <w:r w:rsidR="0010708D" w:rsidRPr="006E5EE7">
        <w:rPr>
          <w:rFonts w:ascii="Times New Roman" w:hAnsi="Times New Roman" w:cs="Times New Roman"/>
          <w:color w:val="000000" w:themeColor="text1"/>
          <w:sz w:val="24"/>
          <w:szCs w:val="24"/>
        </w:rPr>
        <w:t>6</w:t>
      </w:r>
      <w:r w:rsidR="0010708D" w:rsidRPr="006E5EE7">
        <w:rPr>
          <w:rFonts w:ascii="Times New Roman" w:hAnsi="Times New Roman" w:cs="Times New Roman"/>
          <w:color w:val="000000" w:themeColor="text1"/>
          <w:sz w:val="24"/>
          <w:szCs w:val="24"/>
        </w:rPr>
        <w:t>00 µS/cm</w:t>
      </w:r>
      <w:r w:rsidR="0010708D" w:rsidRPr="006E5EE7">
        <w:rPr>
          <w:rFonts w:ascii="Times New Roman" w:hAnsi="Times New Roman" w:cs="Times New Roman"/>
          <w:color w:val="000000" w:themeColor="text1"/>
          <w:sz w:val="24"/>
          <w:szCs w:val="24"/>
        </w:rPr>
        <w:t>………………...19</w:t>
      </w:r>
    </w:p>
    <w:p w14:paraId="32C0B54F" w14:textId="6D10C206" w:rsidR="000A26C5" w:rsidRPr="006E5EE7" w:rsidRDefault="000A26C5">
      <w:pPr>
        <w:spacing w:line="24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Fig. S6</w:t>
      </w:r>
      <w:r w:rsidR="0010708D" w:rsidRPr="006E5EE7">
        <w:rPr>
          <w:rFonts w:ascii="Times New Roman" w:hAnsi="Times New Roman" w:cs="Times New Roman"/>
          <w:color w:val="000000" w:themeColor="text1"/>
          <w:sz w:val="24"/>
          <w:szCs w:val="24"/>
        </w:rPr>
        <w:t xml:space="preserve">. </w:t>
      </w:r>
      <w:r w:rsidR="0010708D" w:rsidRPr="006E5EE7">
        <w:rPr>
          <w:rFonts w:ascii="Times New Roman" w:eastAsia="Times New Roman" w:hAnsi="Times New Roman" w:cs="Times New Roman"/>
          <w:color w:val="000000" w:themeColor="text1"/>
          <w:sz w:val="24"/>
          <w:szCs w:val="24"/>
        </w:rPr>
        <w:t>Predicted tissue concentrations during uptake at 20</w:t>
      </w:r>
      <w:r w:rsidR="0010708D" w:rsidRPr="006E5EE7">
        <w:rPr>
          <w:rFonts w:ascii="Times New Roman" w:hAnsi="Times New Roman" w:cs="Times New Roman"/>
          <w:color w:val="000000" w:themeColor="text1"/>
          <w:sz w:val="24"/>
          <w:szCs w:val="24"/>
        </w:rPr>
        <w:t xml:space="preserve">°C and </w:t>
      </w:r>
      <w:r w:rsidR="0010708D" w:rsidRPr="006E5EE7">
        <w:rPr>
          <w:rFonts w:ascii="Times New Roman" w:hAnsi="Times New Roman" w:cs="Times New Roman"/>
          <w:color w:val="000000" w:themeColor="text1"/>
          <w:sz w:val="24"/>
          <w:szCs w:val="24"/>
        </w:rPr>
        <w:t>12</w:t>
      </w:r>
      <w:r w:rsidR="0010708D" w:rsidRPr="006E5EE7">
        <w:rPr>
          <w:rFonts w:ascii="Times New Roman" w:hAnsi="Times New Roman" w:cs="Times New Roman"/>
          <w:color w:val="000000" w:themeColor="text1"/>
          <w:sz w:val="24"/>
          <w:szCs w:val="24"/>
        </w:rPr>
        <w:t>00 µS/cm……………….</w:t>
      </w:r>
      <w:r w:rsidR="0010708D" w:rsidRPr="006E5EE7">
        <w:rPr>
          <w:rFonts w:ascii="Times New Roman" w:hAnsi="Times New Roman" w:cs="Times New Roman"/>
          <w:color w:val="000000" w:themeColor="text1"/>
          <w:sz w:val="24"/>
          <w:szCs w:val="24"/>
        </w:rPr>
        <w:t>20</w:t>
      </w:r>
    </w:p>
    <w:p w14:paraId="7DED0543" w14:textId="4E5A198C" w:rsidR="000A26C5" w:rsidRPr="006E5EE7" w:rsidRDefault="000A26C5">
      <w:pPr>
        <w:spacing w:line="24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Fig S7</w:t>
      </w:r>
      <w:r w:rsidR="0010708D" w:rsidRPr="006E5EE7">
        <w:rPr>
          <w:rFonts w:ascii="Times New Roman" w:hAnsi="Times New Roman" w:cs="Times New Roman"/>
          <w:color w:val="000000" w:themeColor="text1"/>
          <w:sz w:val="24"/>
          <w:szCs w:val="24"/>
        </w:rPr>
        <w:t xml:space="preserve">. </w:t>
      </w:r>
      <w:r w:rsidR="0010708D" w:rsidRPr="006E5EE7">
        <w:rPr>
          <w:rFonts w:ascii="Times New Roman" w:eastAsia="Times New Roman" w:hAnsi="Times New Roman" w:cs="Times New Roman"/>
          <w:color w:val="000000" w:themeColor="text1"/>
          <w:sz w:val="24"/>
          <w:szCs w:val="24"/>
        </w:rPr>
        <w:t xml:space="preserve">Predicted tissue concentrations during </w:t>
      </w:r>
      <w:r w:rsidR="0010708D" w:rsidRPr="006E5EE7">
        <w:rPr>
          <w:rFonts w:ascii="Times New Roman" w:eastAsia="Times New Roman" w:hAnsi="Times New Roman" w:cs="Times New Roman"/>
          <w:color w:val="000000" w:themeColor="text1"/>
          <w:sz w:val="24"/>
          <w:szCs w:val="24"/>
        </w:rPr>
        <w:t>the depuration period</w:t>
      </w:r>
      <w:r w:rsidR="0010708D" w:rsidRPr="006E5EE7">
        <w:rPr>
          <w:rFonts w:ascii="Times New Roman" w:eastAsia="Times New Roman" w:hAnsi="Times New Roman" w:cs="Times New Roman"/>
          <w:color w:val="000000" w:themeColor="text1"/>
          <w:sz w:val="24"/>
          <w:szCs w:val="24"/>
        </w:rPr>
        <w:t xml:space="preserve"> at 2</w:t>
      </w:r>
      <w:r w:rsidR="0010708D" w:rsidRPr="006E5EE7">
        <w:rPr>
          <w:rFonts w:ascii="Times New Roman" w:eastAsia="Times New Roman" w:hAnsi="Times New Roman" w:cs="Times New Roman"/>
          <w:color w:val="000000" w:themeColor="text1"/>
          <w:sz w:val="24"/>
          <w:szCs w:val="24"/>
        </w:rPr>
        <w:t>5</w:t>
      </w:r>
      <w:r w:rsidR="0010708D" w:rsidRPr="006E5EE7">
        <w:rPr>
          <w:rFonts w:ascii="Times New Roman" w:hAnsi="Times New Roman" w:cs="Times New Roman"/>
          <w:color w:val="000000" w:themeColor="text1"/>
          <w:sz w:val="24"/>
          <w:szCs w:val="24"/>
        </w:rPr>
        <w:t>°C ………………</w:t>
      </w:r>
      <w:r w:rsidR="0010708D" w:rsidRPr="006E5EE7">
        <w:rPr>
          <w:rFonts w:ascii="Times New Roman" w:hAnsi="Times New Roman" w:cs="Times New Roman"/>
          <w:color w:val="000000" w:themeColor="text1"/>
          <w:sz w:val="24"/>
          <w:szCs w:val="24"/>
        </w:rPr>
        <w:t>….</w:t>
      </w:r>
      <w:r w:rsidR="0010708D" w:rsidRPr="006E5EE7">
        <w:rPr>
          <w:rFonts w:ascii="Times New Roman" w:hAnsi="Times New Roman" w:cs="Times New Roman"/>
          <w:color w:val="000000" w:themeColor="text1"/>
          <w:sz w:val="24"/>
          <w:szCs w:val="24"/>
        </w:rPr>
        <w:t>2</w:t>
      </w:r>
      <w:r w:rsidR="0010708D" w:rsidRPr="006E5EE7">
        <w:rPr>
          <w:rFonts w:ascii="Times New Roman" w:hAnsi="Times New Roman" w:cs="Times New Roman"/>
          <w:color w:val="000000" w:themeColor="text1"/>
          <w:sz w:val="24"/>
          <w:szCs w:val="24"/>
        </w:rPr>
        <w:t>1</w:t>
      </w:r>
    </w:p>
    <w:p w14:paraId="4F42AFA4" w14:textId="285D4847" w:rsidR="000A26C5" w:rsidRPr="006E5EE7" w:rsidRDefault="000A26C5">
      <w:pPr>
        <w:spacing w:line="24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Fig. S8</w:t>
      </w:r>
      <w:r w:rsidR="0010708D" w:rsidRPr="006E5EE7">
        <w:rPr>
          <w:rFonts w:ascii="Times New Roman" w:hAnsi="Times New Roman" w:cs="Times New Roman"/>
          <w:color w:val="000000" w:themeColor="text1"/>
          <w:sz w:val="24"/>
          <w:szCs w:val="24"/>
        </w:rPr>
        <w:t xml:space="preserve"> </w:t>
      </w:r>
      <w:r w:rsidR="0010708D" w:rsidRPr="006E5EE7">
        <w:rPr>
          <w:rFonts w:ascii="Times New Roman" w:eastAsia="Times New Roman" w:hAnsi="Times New Roman" w:cs="Times New Roman"/>
          <w:color w:val="000000" w:themeColor="text1"/>
          <w:sz w:val="24"/>
          <w:szCs w:val="24"/>
        </w:rPr>
        <w:t>Predicted tissue concentrations during uptake at 2</w:t>
      </w:r>
      <w:r w:rsidR="0010708D" w:rsidRPr="006E5EE7">
        <w:rPr>
          <w:rFonts w:ascii="Times New Roman" w:eastAsia="Times New Roman" w:hAnsi="Times New Roman" w:cs="Times New Roman"/>
          <w:color w:val="000000" w:themeColor="text1"/>
          <w:sz w:val="24"/>
          <w:szCs w:val="24"/>
        </w:rPr>
        <w:t>5</w:t>
      </w:r>
      <w:r w:rsidR="0010708D" w:rsidRPr="006E5EE7">
        <w:rPr>
          <w:rFonts w:ascii="Times New Roman" w:hAnsi="Times New Roman" w:cs="Times New Roman"/>
          <w:color w:val="000000" w:themeColor="text1"/>
          <w:sz w:val="24"/>
          <w:szCs w:val="24"/>
        </w:rPr>
        <w:t>°C and 300 µS/cm………………...</w:t>
      </w:r>
      <w:r w:rsidR="0010708D" w:rsidRPr="006E5EE7">
        <w:rPr>
          <w:rFonts w:ascii="Times New Roman" w:hAnsi="Times New Roman" w:cs="Times New Roman"/>
          <w:color w:val="000000" w:themeColor="text1"/>
          <w:sz w:val="24"/>
          <w:szCs w:val="24"/>
        </w:rPr>
        <w:t>.22</w:t>
      </w:r>
    </w:p>
    <w:p w14:paraId="0235AA38" w14:textId="4BAF8560" w:rsidR="000A26C5" w:rsidRPr="006E5EE7" w:rsidRDefault="000A26C5">
      <w:pPr>
        <w:spacing w:line="24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Fig. S9</w:t>
      </w:r>
      <w:r w:rsidR="0010708D" w:rsidRPr="006E5EE7">
        <w:rPr>
          <w:rFonts w:ascii="Times New Roman" w:hAnsi="Times New Roman" w:cs="Times New Roman"/>
          <w:color w:val="000000" w:themeColor="text1"/>
          <w:sz w:val="24"/>
          <w:szCs w:val="24"/>
        </w:rPr>
        <w:t xml:space="preserve"> </w:t>
      </w:r>
      <w:r w:rsidR="0010708D" w:rsidRPr="006E5EE7">
        <w:rPr>
          <w:rFonts w:ascii="Times New Roman" w:eastAsia="Times New Roman" w:hAnsi="Times New Roman" w:cs="Times New Roman"/>
          <w:color w:val="000000" w:themeColor="text1"/>
          <w:sz w:val="24"/>
          <w:szCs w:val="24"/>
        </w:rPr>
        <w:t>Predicted tissue concentrations during uptake at 2</w:t>
      </w:r>
      <w:r w:rsidR="0010708D" w:rsidRPr="006E5EE7">
        <w:rPr>
          <w:rFonts w:ascii="Times New Roman" w:eastAsia="Times New Roman" w:hAnsi="Times New Roman" w:cs="Times New Roman"/>
          <w:color w:val="000000" w:themeColor="text1"/>
          <w:sz w:val="24"/>
          <w:szCs w:val="24"/>
        </w:rPr>
        <w:t>5</w:t>
      </w:r>
      <w:r w:rsidR="0010708D" w:rsidRPr="006E5EE7">
        <w:rPr>
          <w:rFonts w:ascii="Times New Roman" w:hAnsi="Times New Roman" w:cs="Times New Roman"/>
          <w:color w:val="000000" w:themeColor="text1"/>
          <w:sz w:val="24"/>
          <w:szCs w:val="24"/>
        </w:rPr>
        <w:t xml:space="preserve">°C and </w:t>
      </w:r>
      <w:r w:rsidR="0010708D" w:rsidRPr="006E5EE7">
        <w:rPr>
          <w:rFonts w:ascii="Times New Roman" w:hAnsi="Times New Roman" w:cs="Times New Roman"/>
          <w:color w:val="000000" w:themeColor="text1"/>
          <w:sz w:val="24"/>
          <w:szCs w:val="24"/>
        </w:rPr>
        <w:t>6</w:t>
      </w:r>
      <w:r w:rsidR="0010708D" w:rsidRPr="006E5EE7">
        <w:rPr>
          <w:rFonts w:ascii="Times New Roman" w:hAnsi="Times New Roman" w:cs="Times New Roman"/>
          <w:color w:val="000000" w:themeColor="text1"/>
          <w:sz w:val="24"/>
          <w:szCs w:val="24"/>
        </w:rPr>
        <w:t>00 µS/cm………………...</w:t>
      </w:r>
      <w:r w:rsidR="0010708D" w:rsidRPr="006E5EE7">
        <w:rPr>
          <w:rFonts w:ascii="Times New Roman" w:hAnsi="Times New Roman" w:cs="Times New Roman"/>
          <w:color w:val="000000" w:themeColor="text1"/>
          <w:sz w:val="24"/>
          <w:szCs w:val="24"/>
        </w:rPr>
        <w:t>.23</w:t>
      </w:r>
    </w:p>
    <w:p w14:paraId="74CB9867" w14:textId="5C1F5CB1" w:rsidR="0010708D" w:rsidRPr="006E5EE7" w:rsidRDefault="0010708D" w:rsidP="0010708D">
      <w:pPr>
        <w:spacing w:line="24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Fig. S</w:t>
      </w:r>
      <w:r w:rsidRPr="006E5EE7">
        <w:rPr>
          <w:rFonts w:ascii="Times New Roman" w:hAnsi="Times New Roman" w:cs="Times New Roman"/>
          <w:color w:val="000000" w:themeColor="text1"/>
          <w:sz w:val="24"/>
          <w:szCs w:val="24"/>
        </w:rPr>
        <w:t>10</w:t>
      </w:r>
      <w:r w:rsidRPr="006E5EE7">
        <w:rPr>
          <w:rFonts w:ascii="Times New Roman" w:hAnsi="Times New Roman" w:cs="Times New Roman"/>
          <w:color w:val="000000" w:themeColor="text1"/>
          <w:sz w:val="24"/>
          <w:szCs w:val="24"/>
        </w:rPr>
        <w:t xml:space="preserve"> </w:t>
      </w:r>
      <w:r w:rsidRPr="006E5EE7">
        <w:rPr>
          <w:rFonts w:ascii="Times New Roman" w:eastAsia="Times New Roman" w:hAnsi="Times New Roman" w:cs="Times New Roman"/>
          <w:color w:val="000000" w:themeColor="text1"/>
          <w:sz w:val="24"/>
          <w:szCs w:val="24"/>
        </w:rPr>
        <w:t>Predicted tissue concentrations during uptake at 25</w:t>
      </w:r>
      <w:r w:rsidRPr="006E5EE7">
        <w:rPr>
          <w:rFonts w:ascii="Times New Roman" w:hAnsi="Times New Roman" w:cs="Times New Roman"/>
          <w:color w:val="000000" w:themeColor="text1"/>
          <w:sz w:val="24"/>
          <w:szCs w:val="24"/>
        </w:rPr>
        <w:t>°C and 600 µS/cm………………..2</w:t>
      </w:r>
      <w:r w:rsidRPr="006E5EE7">
        <w:rPr>
          <w:rFonts w:ascii="Times New Roman" w:hAnsi="Times New Roman" w:cs="Times New Roman"/>
          <w:color w:val="000000" w:themeColor="text1"/>
          <w:sz w:val="24"/>
          <w:szCs w:val="24"/>
        </w:rPr>
        <w:t>4</w:t>
      </w:r>
    </w:p>
    <w:p w14:paraId="49C40658" w14:textId="77777777" w:rsidR="0010708D" w:rsidRPr="006E5EE7" w:rsidRDefault="0010708D">
      <w:pPr>
        <w:spacing w:line="240" w:lineRule="auto"/>
        <w:rPr>
          <w:rFonts w:ascii="Times New Roman" w:hAnsi="Times New Roman" w:cs="Times New Roman"/>
          <w:color w:val="000000" w:themeColor="text1"/>
          <w:sz w:val="24"/>
          <w:szCs w:val="24"/>
        </w:rPr>
      </w:pPr>
    </w:p>
    <w:p w14:paraId="0000000B" w14:textId="5956D100" w:rsidR="0004343C" w:rsidRPr="006E5EE7" w:rsidRDefault="004632FD">
      <w:pPr>
        <w:spacing w:line="240" w:lineRule="auto"/>
        <w:rPr>
          <w:rFonts w:ascii="Times New Roman" w:eastAsia="Times New Roman" w:hAnsi="Times New Roman" w:cs="Times New Roman"/>
          <w:color w:val="000000" w:themeColor="text1"/>
          <w:sz w:val="24"/>
          <w:szCs w:val="24"/>
        </w:rPr>
      </w:pPr>
      <w:r w:rsidRPr="006E5EE7">
        <w:rPr>
          <w:color w:val="000000" w:themeColor="text1"/>
          <w:sz w:val="24"/>
          <w:szCs w:val="24"/>
        </w:rPr>
        <w:br w:type="column"/>
      </w:r>
      <w:r w:rsidR="002F7D6A" w:rsidRPr="006E5EE7">
        <w:rPr>
          <w:rFonts w:ascii="Times New Roman" w:eastAsia="Times New Roman" w:hAnsi="Times New Roman" w:cs="Times New Roman"/>
          <w:b/>
          <w:color w:val="000000" w:themeColor="text1"/>
          <w:sz w:val="24"/>
          <w:szCs w:val="24"/>
        </w:rPr>
        <w:lastRenderedPageBreak/>
        <w:t>Table S1.</w:t>
      </w:r>
      <w:r w:rsidR="002F7D6A" w:rsidRPr="006E5EE7">
        <w:rPr>
          <w:rFonts w:ascii="Times New Roman" w:eastAsia="Times New Roman" w:hAnsi="Times New Roman" w:cs="Times New Roman"/>
          <w:color w:val="000000" w:themeColor="text1"/>
          <w:sz w:val="24"/>
          <w:szCs w:val="24"/>
        </w:rPr>
        <w:t xml:space="preserve"> Measured water quality parameters taken during the bioconcentration study. Values are averages ± standard deviation across the 64-day study, with the range given in parentheses. </w:t>
      </w:r>
    </w:p>
    <w:tbl>
      <w:tblPr>
        <w:tblStyle w:val="a2"/>
        <w:tblW w:w="9715" w:type="dxa"/>
        <w:tblBorders>
          <w:top w:val="nil"/>
          <w:left w:val="single" w:sz="4" w:space="0" w:color="000000"/>
          <w:bottom w:val="nil"/>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5"/>
        <w:gridCol w:w="1710"/>
        <w:gridCol w:w="1890"/>
        <w:gridCol w:w="1530"/>
        <w:gridCol w:w="1530"/>
        <w:gridCol w:w="1530"/>
      </w:tblGrid>
      <w:tr w:rsidR="006E5EE7" w:rsidRPr="006E5EE7" w14:paraId="2E9F4ED5" w14:textId="77777777" w:rsidTr="00C47C2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single" w:sz="4" w:space="0" w:color="000000"/>
              <w:bottom w:val="single" w:sz="4" w:space="0" w:color="auto"/>
            </w:tcBorders>
          </w:tcPr>
          <w:p w14:paraId="0000000C" w14:textId="093A2CC3" w:rsidR="0004343C" w:rsidRPr="006E5EE7" w:rsidRDefault="00C47C2B">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Conductivity</w:t>
            </w:r>
          </w:p>
          <w:p w14:paraId="0000000D"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(µS/cm)</w:t>
            </w:r>
          </w:p>
        </w:tc>
        <w:tc>
          <w:tcPr>
            <w:tcW w:w="1710" w:type="dxa"/>
            <w:tcBorders>
              <w:top w:val="single" w:sz="4" w:space="0" w:color="000000"/>
              <w:bottom w:val="single" w:sz="4" w:space="0" w:color="auto"/>
            </w:tcBorders>
          </w:tcPr>
          <w:p w14:paraId="0000000E" w14:textId="77777777" w:rsidR="0004343C" w:rsidRPr="006E5EE7" w:rsidRDefault="002F7D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 xml:space="preserve">Temperature </w:t>
            </w:r>
          </w:p>
          <w:p w14:paraId="00000010" w14:textId="77777777" w:rsidR="0004343C" w:rsidRPr="006E5EE7" w:rsidRDefault="002F7D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 xml:space="preserve">(°C) </w:t>
            </w:r>
          </w:p>
        </w:tc>
        <w:tc>
          <w:tcPr>
            <w:tcW w:w="1890" w:type="dxa"/>
            <w:tcBorders>
              <w:top w:val="single" w:sz="4" w:space="0" w:color="000000"/>
              <w:bottom w:val="single" w:sz="4" w:space="0" w:color="auto"/>
            </w:tcBorders>
          </w:tcPr>
          <w:p w14:paraId="00000011" w14:textId="70577D99" w:rsidR="0004343C" w:rsidRPr="006E5EE7" w:rsidRDefault="00C47C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 xml:space="preserve">Measured </w:t>
            </w:r>
            <w:r w:rsidR="002F7D6A" w:rsidRPr="006E5EE7">
              <w:rPr>
                <w:rFonts w:ascii="Times New Roman" w:eastAsia="Times New Roman" w:hAnsi="Times New Roman" w:cs="Times New Roman"/>
                <w:color w:val="000000" w:themeColor="text1"/>
              </w:rPr>
              <w:t>Temperature (°C)</w:t>
            </w:r>
          </w:p>
        </w:tc>
        <w:tc>
          <w:tcPr>
            <w:tcW w:w="1530" w:type="dxa"/>
            <w:tcBorders>
              <w:top w:val="single" w:sz="4" w:space="0" w:color="000000"/>
              <w:bottom w:val="single" w:sz="4" w:space="0" w:color="auto"/>
            </w:tcBorders>
          </w:tcPr>
          <w:p w14:paraId="00000012" w14:textId="77777777" w:rsidR="0004343C" w:rsidRPr="006E5EE7" w:rsidRDefault="002F7D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Dissolved Oxygen (mg/L)</w:t>
            </w:r>
          </w:p>
        </w:tc>
        <w:tc>
          <w:tcPr>
            <w:tcW w:w="1530" w:type="dxa"/>
            <w:tcBorders>
              <w:top w:val="single" w:sz="4" w:space="0" w:color="000000"/>
              <w:bottom w:val="single" w:sz="4" w:space="0" w:color="auto"/>
            </w:tcBorders>
          </w:tcPr>
          <w:p w14:paraId="00000013" w14:textId="77777777" w:rsidR="0004343C" w:rsidRPr="006E5EE7" w:rsidRDefault="002F7D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Conductivity (µS/cm)</w:t>
            </w:r>
          </w:p>
        </w:tc>
        <w:tc>
          <w:tcPr>
            <w:tcW w:w="1530" w:type="dxa"/>
            <w:tcBorders>
              <w:top w:val="single" w:sz="4" w:space="0" w:color="000000"/>
              <w:bottom w:val="single" w:sz="4" w:space="0" w:color="auto"/>
            </w:tcBorders>
          </w:tcPr>
          <w:p w14:paraId="00000014" w14:textId="77777777" w:rsidR="0004343C" w:rsidRPr="006E5EE7" w:rsidRDefault="002F7D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pH</w:t>
            </w:r>
          </w:p>
        </w:tc>
      </w:tr>
      <w:tr w:rsidR="006E5EE7" w:rsidRPr="006E5EE7" w14:paraId="30A012FA" w14:textId="77777777" w:rsidTr="00C47C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single" w:sz="4" w:space="0" w:color="auto"/>
              <w:left w:val="single" w:sz="4" w:space="0" w:color="auto"/>
              <w:bottom w:val="single" w:sz="4" w:space="0" w:color="auto"/>
              <w:right w:val="single" w:sz="4" w:space="0" w:color="auto"/>
            </w:tcBorders>
          </w:tcPr>
          <w:p w14:paraId="00000015" w14:textId="608D1282" w:rsidR="0004343C" w:rsidRPr="006E5EE7" w:rsidRDefault="002F7D6A" w:rsidP="00C47C2B">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300</w:t>
            </w:r>
          </w:p>
        </w:tc>
        <w:tc>
          <w:tcPr>
            <w:tcW w:w="1710" w:type="dxa"/>
            <w:vMerge w:val="restart"/>
            <w:tcBorders>
              <w:top w:val="single" w:sz="4" w:space="0" w:color="auto"/>
              <w:left w:val="single" w:sz="4" w:space="0" w:color="auto"/>
              <w:bottom w:val="single" w:sz="4" w:space="0" w:color="auto"/>
              <w:right w:val="single" w:sz="4" w:space="0" w:color="auto"/>
            </w:tcBorders>
          </w:tcPr>
          <w:p w14:paraId="00000016" w14:textId="77777777" w:rsidR="0004343C" w:rsidRPr="006E5EE7" w:rsidRDefault="0004343C">
            <w:pPr>
              <w:ind w:firstLine="7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p w14:paraId="07413F6A" w14:textId="77777777" w:rsidR="00C47C2B" w:rsidRPr="006E5EE7" w:rsidRDefault="00C47C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p w14:paraId="00000017" w14:textId="14E09859"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20</w:t>
            </w:r>
          </w:p>
        </w:tc>
        <w:tc>
          <w:tcPr>
            <w:tcW w:w="1890" w:type="dxa"/>
            <w:tcBorders>
              <w:top w:val="single" w:sz="4" w:space="0" w:color="auto"/>
              <w:left w:val="single" w:sz="4" w:space="0" w:color="auto"/>
              <w:bottom w:val="single" w:sz="4" w:space="0" w:color="auto"/>
              <w:right w:val="single" w:sz="4" w:space="0" w:color="auto"/>
            </w:tcBorders>
          </w:tcPr>
          <w:p w14:paraId="00000018"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 xml:space="preserve">19.3 ± 0.402 </w:t>
            </w:r>
          </w:p>
          <w:p w14:paraId="00000019"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(19.0 - 20.4)</w:t>
            </w:r>
          </w:p>
        </w:tc>
        <w:tc>
          <w:tcPr>
            <w:tcW w:w="1530" w:type="dxa"/>
            <w:tcBorders>
              <w:top w:val="single" w:sz="4" w:space="0" w:color="auto"/>
              <w:left w:val="single" w:sz="4" w:space="0" w:color="auto"/>
              <w:bottom w:val="single" w:sz="4" w:space="0" w:color="auto"/>
              <w:right w:val="single" w:sz="4" w:space="0" w:color="auto"/>
            </w:tcBorders>
          </w:tcPr>
          <w:p w14:paraId="0000001A"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8.90 ± 0.196 (8.50 - 9.30)</w:t>
            </w:r>
          </w:p>
        </w:tc>
        <w:tc>
          <w:tcPr>
            <w:tcW w:w="1530" w:type="dxa"/>
            <w:tcBorders>
              <w:top w:val="single" w:sz="4" w:space="0" w:color="auto"/>
              <w:left w:val="single" w:sz="4" w:space="0" w:color="auto"/>
              <w:bottom w:val="single" w:sz="4" w:space="0" w:color="auto"/>
              <w:right w:val="single" w:sz="4" w:space="0" w:color="auto"/>
            </w:tcBorders>
          </w:tcPr>
          <w:p w14:paraId="0000001B"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343 ± 26.6</w:t>
            </w:r>
          </w:p>
          <w:p w14:paraId="0000001C"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 xml:space="preserve"> (291 - 401)</w:t>
            </w:r>
          </w:p>
        </w:tc>
        <w:tc>
          <w:tcPr>
            <w:tcW w:w="1530" w:type="dxa"/>
            <w:tcBorders>
              <w:top w:val="single" w:sz="4" w:space="0" w:color="auto"/>
              <w:left w:val="single" w:sz="4" w:space="0" w:color="auto"/>
              <w:bottom w:val="single" w:sz="4" w:space="0" w:color="auto"/>
              <w:right w:val="single" w:sz="4" w:space="0" w:color="auto"/>
            </w:tcBorders>
          </w:tcPr>
          <w:p w14:paraId="0000001D"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8.10 ± 0.151 (7.70 - 8.10)</w:t>
            </w:r>
          </w:p>
        </w:tc>
      </w:tr>
      <w:tr w:rsidR="006E5EE7" w:rsidRPr="006E5EE7" w14:paraId="0804D33F" w14:textId="77777777" w:rsidTr="00C47C2B">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single" w:sz="4" w:space="0" w:color="auto"/>
              <w:left w:val="single" w:sz="4" w:space="0" w:color="auto"/>
              <w:bottom w:val="single" w:sz="4" w:space="0" w:color="auto"/>
              <w:right w:val="single" w:sz="4" w:space="0" w:color="auto"/>
            </w:tcBorders>
          </w:tcPr>
          <w:p w14:paraId="0000001E" w14:textId="77777777" w:rsidR="0004343C" w:rsidRPr="006E5EE7" w:rsidRDefault="002F7D6A" w:rsidP="00C47C2B">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600</w:t>
            </w:r>
          </w:p>
        </w:tc>
        <w:tc>
          <w:tcPr>
            <w:tcW w:w="1710" w:type="dxa"/>
            <w:vMerge/>
            <w:tcBorders>
              <w:top w:val="single" w:sz="4" w:space="0" w:color="auto"/>
              <w:left w:val="single" w:sz="4" w:space="0" w:color="auto"/>
              <w:bottom w:val="single" w:sz="4" w:space="0" w:color="auto"/>
              <w:right w:val="single" w:sz="4" w:space="0" w:color="auto"/>
            </w:tcBorders>
          </w:tcPr>
          <w:p w14:paraId="0000001F" w14:textId="77777777" w:rsidR="0004343C" w:rsidRPr="006E5EE7" w:rsidRDefault="0004343C">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c>
          <w:tcPr>
            <w:tcW w:w="1890" w:type="dxa"/>
            <w:tcBorders>
              <w:top w:val="single" w:sz="4" w:space="0" w:color="auto"/>
              <w:left w:val="single" w:sz="4" w:space="0" w:color="auto"/>
              <w:bottom w:val="single" w:sz="4" w:space="0" w:color="auto"/>
              <w:right w:val="single" w:sz="4" w:space="0" w:color="auto"/>
            </w:tcBorders>
          </w:tcPr>
          <w:p w14:paraId="00000020"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 xml:space="preserve">19.1 ± 0.277 </w:t>
            </w:r>
          </w:p>
          <w:p w14:paraId="00000021"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(19.0 - 20.0)</w:t>
            </w:r>
          </w:p>
        </w:tc>
        <w:tc>
          <w:tcPr>
            <w:tcW w:w="1530" w:type="dxa"/>
            <w:tcBorders>
              <w:top w:val="single" w:sz="4" w:space="0" w:color="auto"/>
              <w:left w:val="single" w:sz="4" w:space="0" w:color="auto"/>
              <w:bottom w:val="single" w:sz="4" w:space="0" w:color="auto"/>
              <w:right w:val="single" w:sz="4" w:space="0" w:color="auto"/>
            </w:tcBorders>
          </w:tcPr>
          <w:p w14:paraId="00000022"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8.90 ± 0.175 (8.60 - 9.30)</w:t>
            </w:r>
          </w:p>
        </w:tc>
        <w:tc>
          <w:tcPr>
            <w:tcW w:w="1530" w:type="dxa"/>
            <w:tcBorders>
              <w:top w:val="single" w:sz="4" w:space="0" w:color="auto"/>
              <w:left w:val="single" w:sz="4" w:space="0" w:color="auto"/>
              <w:bottom w:val="single" w:sz="4" w:space="0" w:color="auto"/>
              <w:right w:val="single" w:sz="4" w:space="0" w:color="auto"/>
            </w:tcBorders>
          </w:tcPr>
          <w:p w14:paraId="00000023"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 xml:space="preserve">664 ± 45.7 </w:t>
            </w:r>
          </w:p>
          <w:p w14:paraId="00000024"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(558 - 738)</w:t>
            </w:r>
          </w:p>
        </w:tc>
        <w:tc>
          <w:tcPr>
            <w:tcW w:w="1530" w:type="dxa"/>
            <w:tcBorders>
              <w:top w:val="single" w:sz="4" w:space="0" w:color="auto"/>
              <w:left w:val="single" w:sz="4" w:space="0" w:color="auto"/>
              <w:bottom w:val="single" w:sz="4" w:space="0" w:color="auto"/>
              <w:right w:val="single" w:sz="4" w:space="0" w:color="auto"/>
            </w:tcBorders>
          </w:tcPr>
          <w:p w14:paraId="00000025"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8.06 ± 0.150 (7.70 - 8.30)</w:t>
            </w:r>
          </w:p>
        </w:tc>
      </w:tr>
      <w:tr w:rsidR="006E5EE7" w:rsidRPr="006E5EE7" w14:paraId="3C28C3DF" w14:textId="77777777" w:rsidTr="00C47C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single" w:sz="4" w:space="0" w:color="auto"/>
              <w:left w:val="single" w:sz="4" w:space="0" w:color="auto"/>
              <w:bottom w:val="single" w:sz="4" w:space="0" w:color="auto"/>
              <w:right w:val="single" w:sz="4" w:space="0" w:color="auto"/>
            </w:tcBorders>
          </w:tcPr>
          <w:p w14:paraId="00000026" w14:textId="57D59AB3" w:rsidR="0004343C" w:rsidRPr="006E5EE7" w:rsidRDefault="00A65EE0" w:rsidP="00C47C2B">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1</w:t>
            </w:r>
            <w:r w:rsidR="002F7D6A" w:rsidRPr="006E5EE7">
              <w:rPr>
                <w:rFonts w:ascii="Times New Roman" w:eastAsia="Times New Roman" w:hAnsi="Times New Roman" w:cs="Times New Roman"/>
                <w:b w:val="0"/>
                <w:color w:val="000000" w:themeColor="text1"/>
              </w:rPr>
              <w:t>200</w:t>
            </w:r>
          </w:p>
        </w:tc>
        <w:tc>
          <w:tcPr>
            <w:tcW w:w="1710" w:type="dxa"/>
            <w:vMerge/>
            <w:tcBorders>
              <w:top w:val="single" w:sz="4" w:space="0" w:color="auto"/>
              <w:left w:val="single" w:sz="4" w:space="0" w:color="auto"/>
              <w:bottom w:val="single" w:sz="4" w:space="0" w:color="auto"/>
              <w:right w:val="single" w:sz="4" w:space="0" w:color="auto"/>
            </w:tcBorders>
          </w:tcPr>
          <w:p w14:paraId="00000027" w14:textId="77777777" w:rsidR="0004343C" w:rsidRPr="006E5EE7" w:rsidRDefault="0004343C">
            <w:pPr>
              <w:widowControl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1890" w:type="dxa"/>
            <w:tcBorders>
              <w:top w:val="single" w:sz="4" w:space="0" w:color="auto"/>
              <w:left w:val="single" w:sz="4" w:space="0" w:color="auto"/>
              <w:bottom w:val="single" w:sz="4" w:space="0" w:color="auto"/>
              <w:right w:val="single" w:sz="4" w:space="0" w:color="auto"/>
            </w:tcBorders>
          </w:tcPr>
          <w:p w14:paraId="00000028"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 xml:space="preserve">19.3 ± 0.414 </w:t>
            </w:r>
          </w:p>
          <w:p w14:paraId="00000029"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(19.0 - 20.3)</w:t>
            </w:r>
          </w:p>
        </w:tc>
        <w:tc>
          <w:tcPr>
            <w:tcW w:w="1530" w:type="dxa"/>
            <w:tcBorders>
              <w:top w:val="single" w:sz="4" w:space="0" w:color="auto"/>
              <w:left w:val="single" w:sz="4" w:space="0" w:color="auto"/>
              <w:bottom w:val="single" w:sz="4" w:space="0" w:color="auto"/>
              <w:right w:val="single" w:sz="4" w:space="0" w:color="auto"/>
            </w:tcBorders>
          </w:tcPr>
          <w:p w14:paraId="0000002A" w14:textId="77777777" w:rsidR="0004343C" w:rsidRPr="006E5EE7" w:rsidRDefault="002F7D6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8.83 ± 0.285 (7.90 - 9.30)</w:t>
            </w:r>
          </w:p>
        </w:tc>
        <w:tc>
          <w:tcPr>
            <w:tcW w:w="1530" w:type="dxa"/>
            <w:tcBorders>
              <w:top w:val="single" w:sz="4" w:space="0" w:color="auto"/>
              <w:left w:val="single" w:sz="4" w:space="0" w:color="auto"/>
              <w:bottom w:val="single" w:sz="4" w:space="0" w:color="auto"/>
              <w:right w:val="single" w:sz="4" w:space="0" w:color="auto"/>
            </w:tcBorders>
          </w:tcPr>
          <w:p w14:paraId="0000002B"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1220 ± 75.9 (1050 - 1360)</w:t>
            </w:r>
          </w:p>
        </w:tc>
        <w:tc>
          <w:tcPr>
            <w:tcW w:w="1530" w:type="dxa"/>
            <w:tcBorders>
              <w:top w:val="single" w:sz="4" w:space="0" w:color="auto"/>
              <w:left w:val="single" w:sz="4" w:space="0" w:color="auto"/>
              <w:bottom w:val="single" w:sz="4" w:space="0" w:color="auto"/>
              <w:right w:val="single" w:sz="4" w:space="0" w:color="auto"/>
            </w:tcBorders>
          </w:tcPr>
          <w:p w14:paraId="0000002C"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8.03 ± 0.142 (7.70 - 8.30)</w:t>
            </w:r>
          </w:p>
        </w:tc>
      </w:tr>
      <w:tr w:rsidR="006E5EE7" w:rsidRPr="006E5EE7" w14:paraId="02EF0D65" w14:textId="77777777" w:rsidTr="00C47C2B">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single" w:sz="4" w:space="0" w:color="auto"/>
              <w:left w:val="single" w:sz="4" w:space="0" w:color="auto"/>
              <w:bottom w:val="single" w:sz="4" w:space="0" w:color="auto"/>
              <w:right w:val="single" w:sz="4" w:space="0" w:color="auto"/>
            </w:tcBorders>
          </w:tcPr>
          <w:p w14:paraId="0000002D" w14:textId="77777777" w:rsidR="0004343C" w:rsidRPr="006E5EE7" w:rsidRDefault="002F7D6A" w:rsidP="00C47C2B">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300</w:t>
            </w:r>
          </w:p>
        </w:tc>
        <w:tc>
          <w:tcPr>
            <w:tcW w:w="1710" w:type="dxa"/>
            <w:vMerge w:val="restart"/>
            <w:tcBorders>
              <w:top w:val="single" w:sz="4" w:space="0" w:color="auto"/>
              <w:left w:val="single" w:sz="4" w:space="0" w:color="auto"/>
              <w:bottom w:val="single" w:sz="4" w:space="0" w:color="auto"/>
              <w:right w:val="single" w:sz="4" w:space="0" w:color="auto"/>
            </w:tcBorders>
          </w:tcPr>
          <w:p w14:paraId="0000002E" w14:textId="77777777" w:rsidR="0004343C" w:rsidRPr="006E5EE7" w:rsidRDefault="0004343C">
            <w:pPr>
              <w:ind w:firstLine="7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p w14:paraId="0000002F" w14:textId="77777777" w:rsidR="0004343C" w:rsidRPr="006E5EE7" w:rsidRDefault="0004343C">
            <w:pPr>
              <w:ind w:firstLine="7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p w14:paraId="00000030"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25</w:t>
            </w:r>
          </w:p>
        </w:tc>
        <w:tc>
          <w:tcPr>
            <w:tcW w:w="1890" w:type="dxa"/>
            <w:tcBorders>
              <w:top w:val="single" w:sz="4" w:space="0" w:color="auto"/>
              <w:left w:val="single" w:sz="4" w:space="0" w:color="auto"/>
              <w:bottom w:val="single" w:sz="4" w:space="0" w:color="auto"/>
              <w:right w:val="single" w:sz="4" w:space="0" w:color="auto"/>
            </w:tcBorders>
          </w:tcPr>
          <w:p w14:paraId="00000031"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24.7 ± 0.466</w:t>
            </w:r>
          </w:p>
          <w:p w14:paraId="00000032"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 xml:space="preserve"> (24.0 - 25.4)</w:t>
            </w:r>
          </w:p>
        </w:tc>
        <w:tc>
          <w:tcPr>
            <w:tcW w:w="1530" w:type="dxa"/>
            <w:tcBorders>
              <w:top w:val="single" w:sz="4" w:space="0" w:color="auto"/>
              <w:left w:val="single" w:sz="4" w:space="0" w:color="auto"/>
              <w:bottom w:val="single" w:sz="4" w:space="0" w:color="auto"/>
              <w:right w:val="single" w:sz="4" w:space="0" w:color="auto"/>
            </w:tcBorders>
          </w:tcPr>
          <w:p w14:paraId="00000033"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7.56 ± 0.312 (7.00 - 8.20)</w:t>
            </w:r>
          </w:p>
        </w:tc>
        <w:tc>
          <w:tcPr>
            <w:tcW w:w="1530" w:type="dxa"/>
            <w:tcBorders>
              <w:top w:val="single" w:sz="4" w:space="0" w:color="auto"/>
              <w:left w:val="single" w:sz="4" w:space="0" w:color="auto"/>
              <w:bottom w:val="single" w:sz="4" w:space="0" w:color="auto"/>
              <w:right w:val="single" w:sz="4" w:space="0" w:color="auto"/>
            </w:tcBorders>
          </w:tcPr>
          <w:p w14:paraId="00000034"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 xml:space="preserve">372 ± 30.2 </w:t>
            </w:r>
          </w:p>
          <w:p w14:paraId="00000035"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(320 - 435)</w:t>
            </w:r>
          </w:p>
        </w:tc>
        <w:tc>
          <w:tcPr>
            <w:tcW w:w="1530" w:type="dxa"/>
            <w:tcBorders>
              <w:top w:val="single" w:sz="4" w:space="0" w:color="auto"/>
              <w:left w:val="single" w:sz="4" w:space="0" w:color="auto"/>
              <w:bottom w:val="single" w:sz="4" w:space="0" w:color="auto"/>
              <w:right w:val="single" w:sz="4" w:space="0" w:color="auto"/>
            </w:tcBorders>
          </w:tcPr>
          <w:p w14:paraId="00000036"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8.00 ± 0.185 (7.70 - 8.30)</w:t>
            </w:r>
          </w:p>
        </w:tc>
      </w:tr>
      <w:tr w:rsidR="006E5EE7" w:rsidRPr="006E5EE7" w14:paraId="27E184D4" w14:textId="77777777" w:rsidTr="00C47C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single" w:sz="4" w:space="0" w:color="auto"/>
              <w:left w:val="single" w:sz="4" w:space="0" w:color="auto"/>
              <w:bottom w:val="single" w:sz="4" w:space="0" w:color="auto"/>
              <w:right w:val="single" w:sz="4" w:space="0" w:color="auto"/>
            </w:tcBorders>
          </w:tcPr>
          <w:p w14:paraId="00000037" w14:textId="77777777" w:rsidR="0004343C" w:rsidRPr="006E5EE7" w:rsidRDefault="002F7D6A" w:rsidP="00C47C2B">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600</w:t>
            </w:r>
          </w:p>
        </w:tc>
        <w:tc>
          <w:tcPr>
            <w:tcW w:w="1710" w:type="dxa"/>
            <w:vMerge/>
            <w:tcBorders>
              <w:top w:val="single" w:sz="4" w:space="0" w:color="auto"/>
              <w:left w:val="single" w:sz="4" w:space="0" w:color="auto"/>
              <w:bottom w:val="single" w:sz="4" w:space="0" w:color="auto"/>
              <w:right w:val="single" w:sz="4" w:space="0" w:color="auto"/>
            </w:tcBorders>
          </w:tcPr>
          <w:p w14:paraId="00000038" w14:textId="77777777" w:rsidR="0004343C" w:rsidRPr="006E5EE7" w:rsidRDefault="0004343C">
            <w:pPr>
              <w:widowControl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1890" w:type="dxa"/>
            <w:tcBorders>
              <w:top w:val="single" w:sz="4" w:space="0" w:color="auto"/>
              <w:left w:val="single" w:sz="4" w:space="0" w:color="auto"/>
              <w:bottom w:val="single" w:sz="4" w:space="0" w:color="auto"/>
              <w:right w:val="single" w:sz="4" w:space="0" w:color="auto"/>
            </w:tcBorders>
          </w:tcPr>
          <w:p w14:paraId="00000039"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 xml:space="preserve">24.3 ± 0.450 </w:t>
            </w:r>
          </w:p>
          <w:p w14:paraId="0000003A"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(24.0 - 25.3)</w:t>
            </w:r>
          </w:p>
        </w:tc>
        <w:tc>
          <w:tcPr>
            <w:tcW w:w="1530" w:type="dxa"/>
            <w:tcBorders>
              <w:top w:val="single" w:sz="4" w:space="0" w:color="auto"/>
              <w:left w:val="single" w:sz="4" w:space="0" w:color="auto"/>
              <w:bottom w:val="single" w:sz="4" w:space="0" w:color="auto"/>
              <w:right w:val="single" w:sz="4" w:space="0" w:color="auto"/>
            </w:tcBorders>
          </w:tcPr>
          <w:p w14:paraId="0000003B"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7.45 ± 0.444 (6.50 - 8.10)</w:t>
            </w:r>
          </w:p>
        </w:tc>
        <w:tc>
          <w:tcPr>
            <w:tcW w:w="1530" w:type="dxa"/>
            <w:tcBorders>
              <w:top w:val="single" w:sz="4" w:space="0" w:color="auto"/>
              <w:left w:val="single" w:sz="4" w:space="0" w:color="auto"/>
              <w:bottom w:val="single" w:sz="4" w:space="0" w:color="auto"/>
              <w:right w:val="single" w:sz="4" w:space="0" w:color="auto"/>
            </w:tcBorders>
          </w:tcPr>
          <w:p w14:paraId="0000003C"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682 ± 51.1</w:t>
            </w:r>
          </w:p>
          <w:p w14:paraId="0000003D"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 xml:space="preserve"> (580 - 763)</w:t>
            </w:r>
          </w:p>
        </w:tc>
        <w:tc>
          <w:tcPr>
            <w:tcW w:w="1530" w:type="dxa"/>
            <w:tcBorders>
              <w:top w:val="single" w:sz="4" w:space="0" w:color="auto"/>
              <w:left w:val="single" w:sz="4" w:space="0" w:color="auto"/>
              <w:bottom w:val="single" w:sz="4" w:space="0" w:color="auto"/>
              <w:right w:val="single" w:sz="4" w:space="0" w:color="auto"/>
            </w:tcBorders>
          </w:tcPr>
          <w:p w14:paraId="0000003E"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7.99 ± 0.155 (7.70 - 8.30)</w:t>
            </w:r>
          </w:p>
        </w:tc>
      </w:tr>
      <w:tr w:rsidR="006E5EE7" w:rsidRPr="006E5EE7" w14:paraId="11B18825" w14:textId="77777777" w:rsidTr="00C47C2B">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single" w:sz="4" w:space="0" w:color="auto"/>
              <w:left w:val="single" w:sz="4" w:space="0" w:color="auto"/>
              <w:bottom w:val="single" w:sz="4" w:space="0" w:color="auto"/>
              <w:right w:val="single" w:sz="4" w:space="0" w:color="auto"/>
            </w:tcBorders>
          </w:tcPr>
          <w:p w14:paraId="0000003F" w14:textId="77777777" w:rsidR="0004343C" w:rsidRPr="006E5EE7" w:rsidRDefault="002F7D6A" w:rsidP="00C47C2B">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1200</w:t>
            </w:r>
          </w:p>
        </w:tc>
        <w:tc>
          <w:tcPr>
            <w:tcW w:w="1710" w:type="dxa"/>
            <w:vMerge/>
            <w:tcBorders>
              <w:top w:val="single" w:sz="4" w:space="0" w:color="auto"/>
              <w:left w:val="single" w:sz="4" w:space="0" w:color="auto"/>
              <w:bottom w:val="single" w:sz="4" w:space="0" w:color="auto"/>
              <w:right w:val="single" w:sz="4" w:space="0" w:color="auto"/>
            </w:tcBorders>
          </w:tcPr>
          <w:p w14:paraId="00000040" w14:textId="77777777" w:rsidR="0004343C" w:rsidRPr="006E5EE7" w:rsidRDefault="0004343C">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c>
          <w:tcPr>
            <w:tcW w:w="1890" w:type="dxa"/>
            <w:tcBorders>
              <w:top w:val="single" w:sz="4" w:space="0" w:color="auto"/>
              <w:left w:val="single" w:sz="4" w:space="0" w:color="auto"/>
              <w:bottom w:val="single" w:sz="4" w:space="0" w:color="auto"/>
              <w:right w:val="single" w:sz="4" w:space="0" w:color="auto"/>
            </w:tcBorders>
          </w:tcPr>
          <w:p w14:paraId="00000041"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24.5 ± 0.583</w:t>
            </w:r>
          </w:p>
          <w:p w14:paraId="00000042"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 xml:space="preserve"> (24.0 - 25.7)</w:t>
            </w:r>
          </w:p>
        </w:tc>
        <w:tc>
          <w:tcPr>
            <w:tcW w:w="1530" w:type="dxa"/>
            <w:tcBorders>
              <w:top w:val="single" w:sz="4" w:space="0" w:color="auto"/>
              <w:left w:val="single" w:sz="4" w:space="0" w:color="auto"/>
              <w:bottom w:val="single" w:sz="4" w:space="0" w:color="auto"/>
              <w:right w:val="single" w:sz="4" w:space="0" w:color="auto"/>
            </w:tcBorders>
          </w:tcPr>
          <w:p w14:paraId="00000043"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7.50 ± 0.283 (6.90 - 7.90)</w:t>
            </w:r>
          </w:p>
        </w:tc>
        <w:tc>
          <w:tcPr>
            <w:tcW w:w="1530" w:type="dxa"/>
            <w:tcBorders>
              <w:top w:val="single" w:sz="4" w:space="0" w:color="auto"/>
              <w:left w:val="single" w:sz="4" w:space="0" w:color="auto"/>
              <w:bottom w:val="single" w:sz="4" w:space="0" w:color="auto"/>
              <w:right w:val="single" w:sz="4" w:space="0" w:color="auto"/>
            </w:tcBorders>
          </w:tcPr>
          <w:p w14:paraId="00000044"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1200 ± 78.9 (1103 - 1338)</w:t>
            </w:r>
          </w:p>
        </w:tc>
        <w:tc>
          <w:tcPr>
            <w:tcW w:w="1530" w:type="dxa"/>
            <w:tcBorders>
              <w:top w:val="single" w:sz="4" w:space="0" w:color="auto"/>
              <w:left w:val="single" w:sz="4" w:space="0" w:color="auto"/>
              <w:bottom w:val="single" w:sz="4" w:space="0" w:color="auto"/>
              <w:right w:val="single" w:sz="4" w:space="0" w:color="auto"/>
            </w:tcBorders>
          </w:tcPr>
          <w:p w14:paraId="00000045"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7.96 ± 0.165 (7.70 - 8.20)</w:t>
            </w:r>
          </w:p>
        </w:tc>
      </w:tr>
    </w:tbl>
    <w:p w14:paraId="209AB7F0" w14:textId="77777777" w:rsidR="00150B66" w:rsidRPr="006E5EE7" w:rsidRDefault="00150B66">
      <w:pPr>
        <w:rPr>
          <w:color w:val="000000" w:themeColor="text1"/>
          <w:sz w:val="24"/>
          <w:szCs w:val="24"/>
        </w:rPr>
      </w:pPr>
    </w:p>
    <w:p w14:paraId="00000050" w14:textId="628A81B6" w:rsidR="0004343C" w:rsidRPr="006E5EE7" w:rsidRDefault="002F7D6A">
      <w:pPr>
        <w:rPr>
          <w:rFonts w:ascii="Times New Roman" w:eastAsia="Times New Roman" w:hAnsi="Times New Roman" w:cs="Times New Roman"/>
          <w:b/>
          <w:color w:val="000000" w:themeColor="text1"/>
          <w:sz w:val="24"/>
          <w:szCs w:val="24"/>
        </w:rPr>
      </w:pPr>
      <w:r w:rsidRPr="006E5EE7">
        <w:rPr>
          <w:rFonts w:ascii="Times New Roman" w:eastAsia="Times New Roman" w:hAnsi="Times New Roman" w:cs="Times New Roman"/>
          <w:b/>
          <w:color w:val="000000" w:themeColor="text1"/>
          <w:sz w:val="24"/>
          <w:szCs w:val="24"/>
        </w:rPr>
        <w:t>S</w:t>
      </w:r>
      <w:r w:rsidR="001C0507" w:rsidRPr="006E5EE7">
        <w:rPr>
          <w:rFonts w:ascii="Times New Roman" w:eastAsia="Times New Roman" w:hAnsi="Times New Roman" w:cs="Times New Roman"/>
          <w:b/>
          <w:color w:val="000000" w:themeColor="text1"/>
          <w:sz w:val="24"/>
          <w:szCs w:val="24"/>
        </w:rPr>
        <w:t>1. Water</w:t>
      </w:r>
      <w:r w:rsidRPr="006E5EE7">
        <w:rPr>
          <w:rFonts w:ascii="Times New Roman" w:eastAsia="Times New Roman" w:hAnsi="Times New Roman" w:cs="Times New Roman"/>
          <w:b/>
          <w:color w:val="000000" w:themeColor="text1"/>
          <w:sz w:val="24"/>
          <w:szCs w:val="24"/>
        </w:rPr>
        <w:t xml:space="preserve"> </w:t>
      </w:r>
      <w:r w:rsidR="00C47C2B" w:rsidRPr="006E5EE7">
        <w:rPr>
          <w:rFonts w:ascii="Times New Roman" w:eastAsia="Times New Roman" w:hAnsi="Times New Roman" w:cs="Times New Roman"/>
          <w:b/>
          <w:color w:val="000000" w:themeColor="text1"/>
          <w:sz w:val="24"/>
          <w:szCs w:val="24"/>
        </w:rPr>
        <w:t>and Bluegill Liver Concentrations</w:t>
      </w:r>
      <w:r w:rsidR="001C0507" w:rsidRPr="006E5EE7">
        <w:rPr>
          <w:rFonts w:ascii="Times New Roman" w:eastAsia="Times New Roman" w:hAnsi="Times New Roman" w:cs="Times New Roman"/>
          <w:b/>
          <w:color w:val="000000" w:themeColor="text1"/>
          <w:sz w:val="24"/>
          <w:szCs w:val="24"/>
        </w:rPr>
        <w:t xml:space="preserve"> – Bioconcentration </w:t>
      </w:r>
      <w:r w:rsidR="00764732" w:rsidRPr="006E5EE7">
        <w:rPr>
          <w:rFonts w:ascii="Times New Roman" w:eastAsia="Times New Roman" w:hAnsi="Times New Roman" w:cs="Times New Roman"/>
          <w:b/>
          <w:color w:val="000000" w:themeColor="text1"/>
          <w:sz w:val="24"/>
          <w:szCs w:val="24"/>
        </w:rPr>
        <w:t>Study</w:t>
      </w:r>
    </w:p>
    <w:p w14:paraId="00000051" w14:textId="6DA063CB" w:rsidR="0004343C" w:rsidRPr="006E5EE7" w:rsidRDefault="002F7D6A">
      <w:pPr>
        <w:spacing w:line="360" w:lineRule="auto"/>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color w:val="000000" w:themeColor="text1"/>
          <w:sz w:val="24"/>
          <w:szCs w:val="24"/>
        </w:rPr>
        <w:t xml:space="preserve">Aqueous concentrations measured throughout the uptake and depuration period are given in Tables S1 and S2 for the 25 and 20 °C treatments, respectively. Target nominal concentrations during the uptake phase were 1, 0.600, 0.250, and 0.170 µg/L for PFOS, PFHxS, PFHxA, and PFOA, respectively. Measured concentrations ranged from 26.3% - 96.0%, 53.7% - 132%, 76.8% - 155%, and 54.5% - 90.5% across the uptake period for PFOS, PFHxS, PFHxA, and PFOA, respectively. </w:t>
      </w:r>
      <w:r w:rsidR="00377F11" w:rsidRPr="006E5EE7">
        <w:rPr>
          <w:rFonts w:ascii="Times New Roman" w:eastAsia="Times New Roman" w:hAnsi="Times New Roman" w:cs="Times New Roman"/>
          <w:color w:val="000000" w:themeColor="text1"/>
          <w:sz w:val="24"/>
          <w:szCs w:val="24"/>
        </w:rPr>
        <w:t xml:space="preserve">The lower measured concentrations relative to nominal may </w:t>
      </w:r>
      <w:r w:rsidR="00CF72AB" w:rsidRPr="006E5EE7">
        <w:rPr>
          <w:rFonts w:ascii="Times New Roman" w:eastAsia="Times New Roman" w:hAnsi="Times New Roman" w:cs="Times New Roman"/>
          <w:color w:val="000000" w:themeColor="text1"/>
          <w:sz w:val="24"/>
          <w:szCs w:val="24"/>
        </w:rPr>
        <w:t>reflect binding of PFAS to any remaining particulates</w:t>
      </w:r>
      <w:r w:rsidR="00CB3BCC" w:rsidRPr="006E5EE7">
        <w:rPr>
          <w:rFonts w:ascii="Times New Roman" w:eastAsia="Times New Roman" w:hAnsi="Times New Roman" w:cs="Times New Roman"/>
          <w:color w:val="000000" w:themeColor="text1"/>
          <w:sz w:val="24"/>
          <w:szCs w:val="24"/>
        </w:rPr>
        <w:t>, including</w:t>
      </w:r>
      <w:r w:rsidR="00CF72AB" w:rsidRPr="006E5EE7">
        <w:rPr>
          <w:rFonts w:ascii="Times New Roman" w:eastAsia="Times New Roman" w:hAnsi="Times New Roman" w:cs="Times New Roman"/>
          <w:color w:val="000000" w:themeColor="text1"/>
          <w:sz w:val="24"/>
          <w:szCs w:val="24"/>
        </w:rPr>
        <w:t xml:space="preserve"> uneaten food or feces, </w:t>
      </w:r>
      <w:r w:rsidR="00CB3BCC" w:rsidRPr="006E5EE7">
        <w:rPr>
          <w:rFonts w:ascii="Times New Roman" w:eastAsia="Times New Roman" w:hAnsi="Times New Roman" w:cs="Times New Roman"/>
          <w:color w:val="000000" w:themeColor="text1"/>
          <w:sz w:val="24"/>
          <w:szCs w:val="24"/>
        </w:rPr>
        <w:t>as well as</w:t>
      </w:r>
      <w:r w:rsidR="00CF72AB" w:rsidRPr="006E5EE7">
        <w:rPr>
          <w:rFonts w:ascii="Times New Roman" w:eastAsia="Times New Roman" w:hAnsi="Times New Roman" w:cs="Times New Roman"/>
          <w:color w:val="000000" w:themeColor="text1"/>
          <w:sz w:val="24"/>
          <w:szCs w:val="24"/>
        </w:rPr>
        <w:t xml:space="preserve"> potential volatilization </w:t>
      </w:r>
      <w:r w:rsidR="00CB3BCC" w:rsidRPr="006E5EE7">
        <w:rPr>
          <w:rFonts w:ascii="Times New Roman" w:eastAsia="Times New Roman" w:hAnsi="Times New Roman" w:cs="Times New Roman"/>
          <w:color w:val="000000" w:themeColor="text1"/>
          <w:sz w:val="24"/>
          <w:szCs w:val="24"/>
        </w:rPr>
        <w:t xml:space="preserve">of PFAS </w:t>
      </w:r>
      <w:r w:rsidR="00E81433" w:rsidRPr="006E5EE7">
        <w:rPr>
          <w:rFonts w:ascii="Times New Roman" w:eastAsia="Times New Roman" w:hAnsi="Times New Roman" w:cs="Times New Roman"/>
          <w:color w:val="000000" w:themeColor="text1"/>
          <w:sz w:val="24"/>
          <w:szCs w:val="24"/>
        </w:rPr>
        <w:t>arising from the aeration of tank</w:t>
      </w:r>
      <w:r w:rsidR="00CF72AB" w:rsidRPr="006E5EE7">
        <w:rPr>
          <w:rFonts w:ascii="Times New Roman" w:eastAsia="Times New Roman" w:hAnsi="Times New Roman" w:cs="Times New Roman"/>
          <w:color w:val="000000" w:themeColor="text1"/>
          <w:sz w:val="24"/>
          <w:szCs w:val="24"/>
        </w:rPr>
        <w:t xml:space="preserve">s. </w:t>
      </w:r>
      <w:r w:rsidRPr="006E5EE7">
        <w:rPr>
          <w:rFonts w:ascii="Times New Roman" w:eastAsia="Times New Roman" w:hAnsi="Times New Roman" w:cs="Times New Roman"/>
          <w:color w:val="000000" w:themeColor="text1"/>
          <w:sz w:val="24"/>
          <w:szCs w:val="24"/>
        </w:rPr>
        <w:t xml:space="preserve">Aqueous concentrations were generally below detection limits or significantly below uptake exposure concentrations during the depuration period, with the exception of the 1200 µS/cm treatment at 25 °C, wherein high concentrations of PFHxS were recorded at days 50 and 57. Given that PFAS exposures were conducted as mixtures and other PFAS measured at the same timepoint were </w:t>
      </w:r>
      <w:r w:rsidR="00211417" w:rsidRPr="006E5EE7">
        <w:rPr>
          <w:rFonts w:ascii="Times New Roman" w:eastAsia="Times New Roman" w:hAnsi="Times New Roman" w:cs="Times New Roman"/>
          <w:color w:val="000000" w:themeColor="text1"/>
          <w:sz w:val="24"/>
          <w:szCs w:val="24"/>
        </w:rPr>
        <w:t>either</w:t>
      </w:r>
      <w:r w:rsidRPr="006E5EE7">
        <w:rPr>
          <w:rFonts w:ascii="Times New Roman" w:eastAsia="Times New Roman" w:hAnsi="Times New Roman" w:cs="Times New Roman"/>
          <w:color w:val="000000" w:themeColor="text1"/>
          <w:sz w:val="24"/>
          <w:szCs w:val="24"/>
        </w:rPr>
        <w:t xml:space="preserve"> below detection limits or significantly lower, it is likely that these concentrations represent analytical error or laboratory contamination rather than introduction of PFHxS into the system. Furthermore, no concomitant spike in PFHxS concentrations in bluegill liver tissue was observed in this treatment during the depuration period; thus, it is highly likely these concentrations represent analytical error.</w:t>
      </w:r>
    </w:p>
    <w:p w14:paraId="5C04FA33" w14:textId="14940303" w:rsidR="00F63C2D" w:rsidRPr="006E5EE7" w:rsidRDefault="00F63C2D">
      <w:pPr>
        <w:spacing w:line="360" w:lineRule="auto"/>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color w:val="000000" w:themeColor="text1"/>
          <w:sz w:val="24"/>
          <w:szCs w:val="24"/>
        </w:rPr>
        <w:lastRenderedPageBreak/>
        <w:t>For the control treatment</w:t>
      </w:r>
      <w:r w:rsidR="00AC1FA4" w:rsidRPr="006E5EE7">
        <w:rPr>
          <w:rFonts w:ascii="Times New Roman" w:eastAsia="Times New Roman" w:hAnsi="Times New Roman" w:cs="Times New Roman"/>
          <w:color w:val="000000" w:themeColor="text1"/>
          <w:sz w:val="24"/>
          <w:szCs w:val="24"/>
        </w:rPr>
        <w:t xml:space="preserve"> at 20</w:t>
      </w:r>
      <w:r w:rsidR="00CC2BBA" w:rsidRPr="006E5EE7">
        <w:rPr>
          <w:rFonts w:ascii="Times New Roman" w:eastAsia="Times New Roman" w:hAnsi="Times New Roman" w:cs="Times New Roman"/>
          <w:color w:val="000000" w:themeColor="text1"/>
        </w:rPr>
        <w:t>°</w:t>
      </w:r>
      <w:r w:rsidR="00CC2BBA" w:rsidRPr="006E5EE7">
        <w:rPr>
          <w:rFonts w:ascii="Times New Roman" w:eastAsia="Times New Roman" w:hAnsi="Times New Roman" w:cs="Times New Roman"/>
          <w:color w:val="000000" w:themeColor="text1"/>
        </w:rPr>
        <w:t>C</w:t>
      </w:r>
      <w:r w:rsidR="00CC6D2C" w:rsidRPr="006E5EE7">
        <w:rPr>
          <w:rFonts w:ascii="Times New Roman" w:eastAsia="Times New Roman" w:hAnsi="Times New Roman" w:cs="Times New Roman"/>
          <w:color w:val="000000" w:themeColor="text1"/>
          <w:sz w:val="24"/>
          <w:szCs w:val="24"/>
        </w:rPr>
        <w:t>,</w:t>
      </w:r>
      <w:r w:rsidRPr="006E5EE7">
        <w:rPr>
          <w:rFonts w:ascii="Times New Roman" w:eastAsia="Times New Roman" w:hAnsi="Times New Roman" w:cs="Times New Roman"/>
          <w:color w:val="000000" w:themeColor="text1"/>
          <w:sz w:val="24"/>
          <w:szCs w:val="24"/>
        </w:rPr>
        <w:t xml:space="preserve"> </w:t>
      </w:r>
      <w:r w:rsidR="005A0E27" w:rsidRPr="006E5EE7">
        <w:rPr>
          <w:rFonts w:ascii="Times New Roman" w:eastAsia="Times New Roman" w:hAnsi="Times New Roman" w:cs="Times New Roman"/>
          <w:color w:val="000000" w:themeColor="text1"/>
          <w:sz w:val="24"/>
          <w:szCs w:val="24"/>
        </w:rPr>
        <w:t xml:space="preserve">PFOS </w:t>
      </w:r>
      <w:r w:rsidR="00886D43" w:rsidRPr="006E5EE7">
        <w:rPr>
          <w:rFonts w:ascii="Times New Roman" w:eastAsia="Times New Roman" w:hAnsi="Times New Roman" w:cs="Times New Roman"/>
          <w:color w:val="000000" w:themeColor="text1"/>
          <w:sz w:val="24"/>
          <w:szCs w:val="24"/>
        </w:rPr>
        <w:t xml:space="preserve">and PFOA </w:t>
      </w:r>
      <w:r w:rsidR="005A0E27" w:rsidRPr="006E5EE7">
        <w:rPr>
          <w:rFonts w:ascii="Times New Roman" w:eastAsia="Times New Roman" w:hAnsi="Times New Roman" w:cs="Times New Roman"/>
          <w:color w:val="000000" w:themeColor="text1"/>
          <w:sz w:val="24"/>
          <w:szCs w:val="24"/>
        </w:rPr>
        <w:t>w</w:t>
      </w:r>
      <w:r w:rsidR="00886D43" w:rsidRPr="006E5EE7">
        <w:rPr>
          <w:rFonts w:ascii="Times New Roman" w:eastAsia="Times New Roman" w:hAnsi="Times New Roman" w:cs="Times New Roman"/>
          <w:color w:val="000000" w:themeColor="text1"/>
          <w:sz w:val="24"/>
          <w:szCs w:val="24"/>
        </w:rPr>
        <w:t>ere</w:t>
      </w:r>
      <w:r w:rsidR="005A0E27" w:rsidRPr="006E5EE7">
        <w:rPr>
          <w:rFonts w:ascii="Times New Roman" w:eastAsia="Times New Roman" w:hAnsi="Times New Roman" w:cs="Times New Roman"/>
          <w:color w:val="000000" w:themeColor="text1"/>
          <w:sz w:val="24"/>
          <w:szCs w:val="24"/>
        </w:rPr>
        <w:t xml:space="preserve"> not </w:t>
      </w:r>
      <w:r w:rsidR="00CC6D2C" w:rsidRPr="006E5EE7">
        <w:rPr>
          <w:rFonts w:ascii="Times New Roman" w:eastAsia="Times New Roman" w:hAnsi="Times New Roman" w:cs="Times New Roman"/>
          <w:color w:val="000000" w:themeColor="text1"/>
          <w:sz w:val="24"/>
          <w:szCs w:val="24"/>
        </w:rPr>
        <w:t>recorded above the detection limits</w:t>
      </w:r>
      <w:r w:rsidR="005A0E27" w:rsidRPr="006E5EE7">
        <w:rPr>
          <w:rFonts w:ascii="Times New Roman" w:eastAsia="Times New Roman" w:hAnsi="Times New Roman" w:cs="Times New Roman"/>
          <w:color w:val="000000" w:themeColor="text1"/>
          <w:sz w:val="24"/>
          <w:szCs w:val="24"/>
        </w:rPr>
        <w:t xml:space="preserve"> in aqueous samples </w:t>
      </w:r>
      <w:r w:rsidR="00AC1FA4" w:rsidRPr="006E5EE7">
        <w:rPr>
          <w:rFonts w:ascii="Times New Roman" w:eastAsia="Times New Roman" w:hAnsi="Times New Roman" w:cs="Times New Roman"/>
          <w:color w:val="000000" w:themeColor="text1"/>
          <w:sz w:val="24"/>
          <w:szCs w:val="24"/>
        </w:rPr>
        <w:t>during the uptake period</w:t>
      </w:r>
      <w:r w:rsidR="00CC6D2C" w:rsidRPr="006E5EE7">
        <w:rPr>
          <w:rFonts w:ascii="Times New Roman" w:eastAsia="Times New Roman" w:hAnsi="Times New Roman" w:cs="Times New Roman"/>
          <w:color w:val="000000" w:themeColor="text1"/>
          <w:sz w:val="24"/>
          <w:szCs w:val="24"/>
        </w:rPr>
        <w:t xml:space="preserve">, with </w:t>
      </w:r>
      <w:r w:rsidR="0064321E" w:rsidRPr="006E5EE7">
        <w:rPr>
          <w:rFonts w:ascii="Times New Roman" w:eastAsia="Times New Roman" w:hAnsi="Times New Roman" w:cs="Times New Roman"/>
          <w:color w:val="000000" w:themeColor="text1"/>
          <w:sz w:val="24"/>
          <w:szCs w:val="24"/>
        </w:rPr>
        <w:t>low concentrations of PFH</w:t>
      </w:r>
      <w:r w:rsidR="000B7217" w:rsidRPr="006E5EE7">
        <w:rPr>
          <w:rFonts w:ascii="Times New Roman" w:eastAsia="Times New Roman" w:hAnsi="Times New Roman" w:cs="Times New Roman"/>
          <w:color w:val="000000" w:themeColor="text1"/>
          <w:sz w:val="24"/>
          <w:szCs w:val="24"/>
        </w:rPr>
        <w:t>xS</w:t>
      </w:r>
      <w:r w:rsidR="00662E3F" w:rsidRPr="006E5EE7">
        <w:rPr>
          <w:rFonts w:ascii="Times New Roman" w:eastAsia="Times New Roman" w:hAnsi="Times New Roman" w:cs="Times New Roman"/>
          <w:color w:val="000000" w:themeColor="text1"/>
          <w:sz w:val="24"/>
          <w:szCs w:val="24"/>
        </w:rPr>
        <w:t xml:space="preserve"> </w:t>
      </w:r>
      <w:r w:rsidR="003B2FFC" w:rsidRPr="006E5EE7">
        <w:rPr>
          <w:rFonts w:ascii="Times New Roman" w:eastAsia="Times New Roman" w:hAnsi="Times New Roman" w:cs="Times New Roman"/>
          <w:color w:val="000000" w:themeColor="text1"/>
          <w:sz w:val="24"/>
          <w:szCs w:val="24"/>
        </w:rPr>
        <w:t xml:space="preserve">(&lt;LoD </w:t>
      </w:r>
      <w:r w:rsidR="002678DA" w:rsidRPr="006E5EE7">
        <w:rPr>
          <w:rFonts w:ascii="Times New Roman" w:eastAsia="Times New Roman" w:hAnsi="Times New Roman" w:cs="Times New Roman"/>
          <w:color w:val="000000" w:themeColor="text1"/>
          <w:sz w:val="24"/>
          <w:szCs w:val="24"/>
        </w:rPr>
        <w:t>–</w:t>
      </w:r>
      <w:r w:rsidR="003B2FFC" w:rsidRPr="006E5EE7">
        <w:rPr>
          <w:rFonts w:ascii="Times New Roman" w:eastAsia="Times New Roman" w:hAnsi="Times New Roman" w:cs="Times New Roman"/>
          <w:color w:val="000000" w:themeColor="text1"/>
          <w:sz w:val="24"/>
          <w:szCs w:val="24"/>
        </w:rPr>
        <w:t xml:space="preserve"> </w:t>
      </w:r>
      <w:r w:rsidR="002678DA" w:rsidRPr="006E5EE7">
        <w:rPr>
          <w:rFonts w:ascii="Times New Roman" w:eastAsia="Times New Roman" w:hAnsi="Times New Roman" w:cs="Times New Roman"/>
          <w:color w:val="000000" w:themeColor="text1"/>
          <w:sz w:val="24"/>
          <w:szCs w:val="24"/>
        </w:rPr>
        <w:t xml:space="preserve">46.3 ng/L) and PFHxA (&lt;LoD </w:t>
      </w:r>
      <w:r w:rsidR="00570CFF" w:rsidRPr="006E5EE7">
        <w:rPr>
          <w:rFonts w:ascii="Times New Roman" w:eastAsia="Times New Roman" w:hAnsi="Times New Roman" w:cs="Times New Roman"/>
          <w:color w:val="000000" w:themeColor="text1"/>
          <w:sz w:val="24"/>
          <w:szCs w:val="24"/>
        </w:rPr>
        <w:t>–</w:t>
      </w:r>
      <w:r w:rsidR="002678DA" w:rsidRPr="006E5EE7">
        <w:rPr>
          <w:rFonts w:ascii="Times New Roman" w:eastAsia="Times New Roman" w:hAnsi="Times New Roman" w:cs="Times New Roman"/>
          <w:color w:val="000000" w:themeColor="text1"/>
          <w:sz w:val="24"/>
          <w:szCs w:val="24"/>
        </w:rPr>
        <w:t xml:space="preserve"> </w:t>
      </w:r>
      <w:r w:rsidR="00570CFF" w:rsidRPr="006E5EE7">
        <w:rPr>
          <w:rFonts w:ascii="Times New Roman" w:eastAsia="Times New Roman" w:hAnsi="Times New Roman" w:cs="Times New Roman"/>
          <w:color w:val="000000" w:themeColor="text1"/>
          <w:sz w:val="24"/>
          <w:szCs w:val="24"/>
        </w:rPr>
        <w:t xml:space="preserve">35.8 ng/L) recorded during the uptake period. </w:t>
      </w:r>
      <w:r w:rsidR="00D06168" w:rsidRPr="006E5EE7">
        <w:rPr>
          <w:rFonts w:ascii="Times New Roman" w:eastAsia="Times New Roman" w:hAnsi="Times New Roman" w:cs="Times New Roman"/>
          <w:color w:val="000000" w:themeColor="text1"/>
          <w:sz w:val="24"/>
          <w:szCs w:val="24"/>
        </w:rPr>
        <w:t xml:space="preserve">During the depuration, control concentrations of PFOS were </w:t>
      </w:r>
      <w:r w:rsidR="003B2F43" w:rsidRPr="006E5EE7">
        <w:rPr>
          <w:rFonts w:ascii="Times New Roman" w:eastAsia="Times New Roman" w:hAnsi="Times New Roman" w:cs="Times New Roman"/>
          <w:color w:val="000000" w:themeColor="text1"/>
          <w:sz w:val="24"/>
          <w:szCs w:val="24"/>
        </w:rPr>
        <w:t>&lt;LoD in 8</w:t>
      </w:r>
      <w:r w:rsidR="003B713C" w:rsidRPr="006E5EE7">
        <w:rPr>
          <w:rFonts w:ascii="Times New Roman" w:eastAsia="Times New Roman" w:hAnsi="Times New Roman" w:cs="Times New Roman"/>
          <w:color w:val="000000" w:themeColor="text1"/>
          <w:sz w:val="24"/>
          <w:szCs w:val="24"/>
        </w:rPr>
        <w:t xml:space="preserve"> of the 15 measured samples and ranged from 39.2 </w:t>
      </w:r>
      <w:r w:rsidR="001B6E24" w:rsidRPr="006E5EE7">
        <w:rPr>
          <w:rFonts w:ascii="Times New Roman" w:eastAsia="Times New Roman" w:hAnsi="Times New Roman" w:cs="Times New Roman"/>
          <w:color w:val="000000" w:themeColor="text1"/>
          <w:sz w:val="24"/>
          <w:szCs w:val="24"/>
        </w:rPr>
        <w:t>–</w:t>
      </w:r>
      <w:r w:rsidR="003B713C" w:rsidRPr="006E5EE7">
        <w:rPr>
          <w:rFonts w:ascii="Times New Roman" w:eastAsia="Times New Roman" w:hAnsi="Times New Roman" w:cs="Times New Roman"/>
          <w:color w:val="000000" w:themeColor="text1"/>
          <w:sz w:val="24"/>
          <w:szCs w:val="24"/>
        </w:rPr>
        <w:t xml:space="preserve"> </w:t>
      </w:r>
      <w:r w:rsidR="001B6E24" w:rsidRPr="006E5EE7">
        <w:rPr>
          <w:rFonts w:ascii="Times New Roman" w:eastAsia="Times New Roman" w:hAnsi="Times New Roman" w:cs="Times New Roman"/>
          <w:color w:val="000000" w:themeColor="text1"/>
          <w:sz w:val="24"/>
          <w:szCs w:val="24"/>
        </w:rPr>
        <w:t xml:space="preserve">2,023 ng/L in samples when detected. The maximum concentration was recorded in </w:t>
      </w:r>
      <w:r w:rsidR="007E1A53" w:rsidRPr="006E5EE7">
        <w:rPr>
          <w:rFonts w:ascii="Times New Roman" w:eastAsia="Times New Roman" w:hAnsi="Times New Roman" w:cs="Times New Roman"/>
          <w:color w:val="000000" w:themeColor="text1"/>
          <w:sz w:val="24"/>
          <w:szCs w:val="24"/>
        </w:rPr>
        <w:t xml:space="preserve">only a single triplicate water sample that was flagged for potential laboratory contamination. </w:t>
      </w:r>
      <w:r w:rsidR="001F43C7" w:rsidRPr="006E5EE7">
        <w:rPr>
          <w:rFonts w:ascii="Times New Roman" w:eastAsia="Times New Roman" w:hAnsi="Times New Roman" w:cs="Times New Roman"/>
          <w:color w:val="000000" w:themeColor="text1"/>
          <w:sz w:val="24"/>
          <w:szCs w:val="24"/>
        </w:rPr>
        <w:t xml:space="preserve">Control results for PFHxS were similar, with concentrations &lt;LoD in 8 of the 15 measured samples and a range of </w:t>
      </w:r>
      <w:r w:rsidR="00DD1819" w:rsidRPr="006E5EE7">
        <w:rPr>
          <w:rFonts w:ascii="Times New Roman" w:eastAsia="Times New Roman" w:hAnsi="Times New Roman" w:cs="Times New Roman"/>
          <w:color w:val="000000" w:themeColor="text1"/>
          <w:sz w:val="24"/>
          <w:szCs w:val="24"/>
        </w:rPr>
        <w:t xml:space="preserve">30.6 – 1,827 ng/L in samples when detected, with a flag for potential contamination in the highest sample. </w:t>
      </w:r>
      <w:r w:rsidR="006F15CB" w:rsidRPr="006E5EE7">
        <w:rPr>
          <w:rFonts w:ascii="Times New Roman" w:eastAsia="Times New Roman" w:hAnsi="Times New Roman" w:cs="Times New Roman"/>
          <w:color w:val="000000" w:themeColor="text1"/>
          <w:sz w:val="24"/>
          <w:szCs w:val="24"/>
        </w:rPr>
        <w:t xml:space="preserve">PFHxA was not detected in 10 of the 15 measured control depuration samples, with concentrations ranging from </w:t>
      </w:r>
      <w:r w:rsidR="00883118" w:rsidRPr="006E5EE7">
        <w:rPr>
          <w:rFonts w:ascii="Times New Roman" w:eastAsia="Times New Roman" w:hAnsi="Times New Roman" w:cs="Times New Roman"/>
          <w:color w:val="000000" w:themeColor="text1"/>
          <w:sz w:val="24"/>
          <w:szCs w:val="24"/>
        </w:rPr>
        <w:t xml:space="preserve">45.6 </w:t>
      </w:r>
      <w:r w:rsidR="00ED1BC2" w:rsidRPr="006E5EE7">
        <w:rPr>
          <w:rFonts w:ascii="Times New Roman" w:eastAsia="Times New Roman" w:hAnsi="Times New Roman" w:cs="Times New Roman"/>
          <w:color w:val="000000" w:themeColor="text1"/>
          <w:sz w:val="24"/>
          <w:szCs w:val="24"/>
        </w:rPr>
        <w:t>–</w:t>
      </w:r>
      <w:r w:rsidR="00883118" w:rsidRPr="006E5EE7">
        <w:rPr>
          <w:rFonts w:ascii="Times New Roman" w:eastAsia="Times New Roman" w:hAnsi="Times New Roman" w:cs="Times New Roman"/>
          <w:color w:val="000000" w:themeColor="text1"/>
          <w:sz w:val="24"/>
          <w:szCs w:val="24"/>
        </w:rPr>
        <w:t xml:space="preserve"> </w:t>
      </w:r>
      <w:r w:rsidR="00ED1BC2" w:rsidRPr="006E5EE7">
        <w:rPr>
          <w:rFonts w:ascii="Times New Roman" w:eastAsia="Times New Roman" w:hAnsi="Times New Roman" w:cs="Times New Roman"/>
          <w:color w:val="000000" w:themeColor="text1"/>
          <w:sz w:val="24"/>
          <w:szCs w:val="24"/>
        </w:rPr>
        <w:t>106 ng/L</w:t>
      </w:r>
      <w:r w:rsidR="00AD476F" w:rsidRPr="006E5EE7">
        <w:rPr>
          <w:rFonts w:ascii="Times New Roman" w:eastAsia="Times New Roman" w:hAnsi="Times New Roman" w:cs="Times New Roman"/>
          <w:color w:val="000000" w:themeColor="text1"/>
          <w:sz w:val="24"/>
          <w:szCs w:val="24"/>
        </w:rPr>
        <w:t xml:space="preserve"> when detected</w:t>
      </w:r>
      <w:r w:rsidR="00ED1BC2" w:rsidRPr="006E5EE7">
        <w:rPr>
          <w:rFonts w:ascii="Times New Roman" w:eastAsia="Times New Roman" w:hAnsi="Times New Roman" w:cs="Times New Roman"/>
          <w:color w:val="000000" w:themeColor="text1"/>
          <w:sz w:val="24"/>
          <w:szCs w:val="24"/>
        </w:rPr>
        <w:t>.</w:t>
      </w:r>
      <w:r w:rsidR="000C6976" w:rsidRPr="006E5EE7">
        <w:rPr>
          <w:rFonts w:ascii="Times New Roman" w:eastAsia="Times New Roman" w:hAnsi="Times New Roman" w:cs="Times New Roman"/>
          <w:color w:val="000000" w:themeColor="text1"/>
          <w:sz w:val="24"/>
          <w:szCs w:val="24"/>
        </w:rPr>
        <w:t xml:space="preserve"> For PFOA, </w:t>
      </w:r>
      <w:r w:rsidR="00F23164" w:rsidRPr="006E5EE7">
        <w:rPr>
          <w:rFonts w:ascii="Times New Roman" w:eastAsia="Times New Roman" w:hAnsi="Times New Roman" w:cs="Times New Roman"/>
          <w:color w:val="000000" w:themeColor="text1"/>
          <w:sz w:val="24"/>
          <w:szCs w:val="24"/>
        </w:rPr>
        <w:t xml:space="preserve">measured concentrations were &lt;LoD in 10 of the 15 analyzed samples during the depuration period, with concentrations ranging from </w:t>
      </w:r>
      <w:r w:rsidR="005A4D67" w:rsidRPr="006E5EE7">
        <w:rPr>
          <w:rFonts w:ascii="Times New Roman" w:eastAsia="Times New Roman" w:hAnsi="Times New Roman" w:cs="Times New Roman"/>
          <w:color w:val="000000" w:themeColor="text1"/>
          <w:sz w:val="24"/>
          <w:szCs w:val="24"/>
        </w:rPr>
        <w:t xml:space="preserve">49.6 – 641 ng/L when measured. </w:t>
      </w:r>
      <w:r w:rsidR="00ED1BC2" w:rsidRPr="006E5EE7">
        <w:rPr>
          <w:rFonts w:ascii="Times New Roman" w:eastAsia="Times New Roman" w:hAnsi="Times New Roman" w:cs="Times New Roman"/>
          <w:color w:val="000000" w:themeColor="text1"/>
          <w:sz w:val="24"/>
          <w:szCs w:val="24"/>
        </w:rPr>
        <w:t xml:space="preserve">Finally, </w:t>
      </w:r>
      <w:r w:rsidR="00AD476F" w:rsidRPr="006E5EE7">
        <w:rPr>
          <w:rFonts w:ascii="Times New Roman" w:eastAsia="Times New Roman" w:hAnsi="Times New Roman" w:cs="Times New Roman"/>
          <w:color w:val="000000" w:themeColor="text1"/>
          <w:sz w:val="24"/>
          <w:szCs w:val="24"/>
        </w:rPr>
        <w:t xml:space="preserve">PFHxS was &lt;LoD in 3 of the 15 measured samples with concentrations ranging from </w:t>
      </w:r>
      <w:r w:rsidR="0002763A" w:rsidRPr="006E5EE7">
        <w:rPr>
          <w:rFonts w:ascii="Times New Roman" w:eastAsia="Times New Roman" w:hAnsi="Times New Roman" w:cs="Times New Roman"/>
          <w:color w:val="000000" w:themeColor="text1"/>
          <w:sz w:val="24"/>
          <w:szCs w:val="24"/>
        </w:rPr>
        <w:t xml:space="preserve">21.5 – 5,202 ng/L when measured. The control samples with </w:t>
      </w:r>
      <w:r w:rsidR="00B77AE1" w:rsidRPr="006E5EE7">
        <w:rPr>
          <w:rFonts w:ascii="Times New Roman" w:eastAsia="Times New Roman" w:hAnsi="Times New Roman" w:cs="Times New Roman"/>
          <w:color w:val="000000" w:themeColor="text1"/>
          <w:sz w:val="24"/>
          <w:szCs w:val="24"/>
        </w:rPr>
        <w:t>elevated</w:t>
      </w:r>
      <w:r w:rsidR="0002763A" w:rsidRPr="006E5EE7">
        <w:rPr>
          <w:rFonts w:ascii="Times New Roman" w:eastAsia="Times New Roman" w:hAnsi="Times New Roman" w:cs="Times New Roman"/>
          <w:color w:val="000000" w:themeColor="text1"/>
          <w:sz w:val="24"/>
          <w:szCs w:val="24"/>
        </w:rPr>
        <w:t xml:space="preserve"> PFHxS</w:t>
      </w:r>
      <w:r w:rsidR="00B77AE1" w:rsidRPr="006E5EE7">
        <w:rPr>
          <w:rFonts w:ascii="Times New Roman" w:eastAsia="Times New Roman" w:hAnsi="Times New Roman" w:cs="Times New Roman"/>
          <w:color w:val="000000" w:themeColor="text1"/>
          <w:sz w:val="24"/>
          <w:szCs w:val="24"/>
        </w:rPr>
        <w:t>, PFOA, and PFOS</w:t>
      </w:r>
      <w:r w:rsidR="0002763A" w:rsidRPr="006E5EE7">
        <w:rPr>
          <w:rFonts w:ascii="Times New Roman" w:eastAsia="Times New Roman" w:hAnsi="Times New Roman" w:cs="Times New Roman"/>
          <w:color w:val="000000" w:themeColor="text1"/>
          <w:sz w:val="24"/>
          <w:szCs w:val="24"/>
        </w:rPr>
        <w:t xml:space="preserve"> concentrations were flagged for potential laboratory contamination and were consistent with spikes in other measured analytes. As such, </w:t>
      </w:r>
      <w:r w:rsidR="009A03DA" w:rsidRPr="006E5EE7">
        <w:rPr>
          <w:rFonts w:ascii="Times New Roman" w:eastAsia="Times New Roman" w:hAnsi="Times New Roman" w:cs="Times New Roman"/>
          <w:color w:val="000000" w:themeColor="text1"/>
          <w:sz w:val="24"/>
          <w:szCs w:val="24"/>
        </w:rPr>
        <w:t xml:space="preserve">measured high values in control samples likely represent contamination introduced during </w:t>
      </w:r>
      <w:r w:rsidR="00F26A84" w:rsidRPr="006E5EE7">
        <w:rPr>
          <w:rFonts w:ascii="Times New Roman" w:eastAsia="Times New Roman" w:hAnsi="Times New Roman" w:cs="Times New Roman"/>
          <w:color w:val="000000" w:themeColor="text1"/>
          <w:sz w:val="24"/>
          <w:szCs w:val="24"/>
        </w:rPr>
        <w:t>the sampling</w:t>
      </w:r>
      <w:r w:rsidR="009A03DA" w:rsidRPr="006E5EE7">
        <w:rPr>
          <w:rFonts w:ascii="Times New Roman" w:eastAsia="Times New Roman" w:hAnsi="Times New Roman" w:cs="Times New Roman"/>
          <w:color w:val="000000" w:themeColor="text1"/>
          <w:sz w:val="24"/>
          <w:szCs w:val="24"/>
        </w:rPr>
        <w:t xml:space="preserve"> procedure rather than </w:t>
      </w:r>
      <w:r w:rsidR="00B13087" w:rsidRPr="006E5EE7">
        <w:rPr>
          <w:rFonts w:ascii="Times New Roman" w:eastAsia="Times New Roman" w:hAnsi="Times New Roman" w:cs="Times New Roman"/>
          <w:color w:val="000000" w:themeColor="text1"/>
          <w:sz w:val="24"/>
          <w:szCs w:val="24"/>
        </w:rPr>
        <w:t>measured values in laboratory control water.</w:t>
      </w:r>
    </w:p>
    <w:p w14:paraId="00000052" w14:textId="7AF1FEC2" w:rsidR="0004343C" w:rsidRPr="006E5EE7" w:rsidRDefault="00CC2BBA">
      <w:pPr>
        <w:spacing w:line="360" w:lineRule="auto"/>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color w:val="000000" w:themeColor="text1"/>
          <w:sz w:val="24"/>
          <w:szCs w:val="24"/>
        </w:rPr>
        <w:t>For the 25</w:t>
      </w:r>
      <w:r w:rsidR="00426854" w:rsidRPr="006E5EE7">
        <w:rPr>
          <w:rFonts w:ascii="Times New Roman" w:eastAsia="Times New Roman" w:hAnsi="Times New Roman" w:cs="Times New Roman"/>
          <w:color w:val="000000" w:themeColor="text1"/>
          <w:sz w:val="24"/>
          <w:szCs w:val="24"/>
        </w:rPr>
        <w:t>°C</w:t>
      </w:r>
      <w:r w:rsidR="00426854" w:rsidRPr="006E5EE7">
        <w:rPr>
          <w:rFonts w:ascii="Times New Roman" w:eastAsia="Times New Roman" w:hAnsi="Times New Roman" w:cs="Times New Roman"/>
          <w:color w:val="000000" w:themeColor="text1"/>
          <w:sz w:val="24"/>
          <w:szCs w:val="24"/>
        </w:rPr>
        <w:t xml:space="preserve"> treatment, PFOS was not detected in 6 of the 15 control water samples analyzed during the uptake period. When measured, concentrations ranged from </w:t>
      </w:r>
      <w:r w:rsidR="00F61170" w:rsidRPr="006E5EE7">
        <w:rPr>
          <w:rFonts w:ascii="Times New Roman" w:eastAsia="Times New Roman" w:hAnsi="Times New Roman" w:cs="Times New Roman"/>
          <w:color w:val="000000" w:themeColor="text1"/>
          <w:sz w:val="24"/>
          <w:szCs w:val="24"/>
        </w:rPr>
        <w:t xml:space="preserve">13.1 – 672 ng/L. </w:t>
      </w:r>
      <w:r w:rsidR="00D20485" w:rsidRPr="006E5EE7">
        <w:rPr>
          <w:rFonts w:ascii="Times New Roman" w:eastAsia="Times New Roman" w:hAnsi="Times New Roman" w:cs="Times New Roman"/>
          <w:color w:val="000000" w:themeColor="text1"/>
          <w:sz w:val="24"/>
          <w:szCs w:val="24"/>
        </w:rPr>
        <w:t xml:space="preserve">For PFOA, concentrations were &lt; LoD in 4 of the 15 analyzed control </w:t>
      </w:r>
      <w:r w:rsidR="009775A8" w:rsidRPr="006E5EE7">
        <w:rPr>
          <w:rFonts w:ascii="Times New Roman" w:eastAsia="Times New Roman" w:hAnsi="Times New Roman" w:cs="Times New Roman"/>
          <w:color w:val="000000" w:themeColor="text1"/>
          <w:sz w:val="24"/>
          <w:szCs w:val="24"/>
        </w:rPr>
        <w:t xml:space="preserve">water samples, with concentrations ranging from 11.4 – 87.8 </w:t>
      </w:r>
      <w:r w:rsidR="00B427AB" w:rsidRPr="006E5EE7">
        <w:rPr>
          <w:rFonts w:ascii="Times New Roman" w:eastAsia="Times New Roman" w:hAnsi="Times New Roman" w:cs="Times New Roman"/>
          <w:color w:val="000000" w:themeColor="text1"/>
          <w:sz w:val="24"/>
          <w:szCs w:val="24"/>
        </w:rPr>
        <w:t xml:space="preserve">ng/L when detected. For PFHxS, concentrations were &lt;LoD in 4 of the 15 analyzed control water samples during the uptake period and ranged from </w:t>
      </w:r>
      <w:r w:rsidR="002A01C7" w:rsidRPr="006E5EE7">
        <w:rPr>
          <w:rFonts w:ascii="Times New Roman" w:eastAsia="Times New Roman" w:hAnsi="Times New Roman" w:cs="Times New Roman"/>
          <w:color w:val="000000" w:themeColor="text1"/>
          <w:sz w:val="24"/>
          <w:szCs w:val="24"/>
        </w:rPr>
        <w:t xml:space="preserve">110 – 474 ng/L when detected. Finally, PFHxA concentrations </w:t>
      </w:r>
      <w:r w:rsidR="00F44A61" w:rsidRPr="006E5EE7">
        <w:rPr>
          <w:rFonts w:ascii="Times New Roman" w:eastAsia="Times New Roman" w:hAnsi="Times New Roman" w:cs="Times New Roman"/>
          <w:color w:val="000000" w:themeColor="text1"/>
          <w:sz w:val="24"/>
          <w:szCs w:val="24"/>
        </w:rPr>
        <w:t xml:space="preserve">were &lt;LoD in 7 of the 15 analyzed control uptake samples and ranged from </w:t>
      </w:r>
      <w:r w:rsidR="007E7CC5" w:rsidRPr="006E5EE7">
        <w:rPr>
          <w:rFonts w:ascii="Times New Roman" w:eastAsia="Times New Roman" w:hAnsi="Times New Roman" w:cs="Times New Roman"/>
          <w:color w:val="000000" w:themeColor="text1"/>
          <w:sz w:val="24"/>
          <w:szCs w:val="24"/>
        </w:rPr>
        <w:t>24.1 – 238 ng/L when detected. For the</w:t>
      </w:r>
      <w:r w:rsidR="00795600" w:rsidRPr="006E5EE7">
        <w:rPr>
          <w:rFonts w:ascii="Times New Roman" w:eastAsia="Times New Roman" w:hAnsi="Times New Roman" w:cs="Times New Roman"/>
          <w:color w:val="000000" w:themeColor="text1"/>
          <w:sz w:val="24"/>
          <w:szCs w:val="24"/>
        </w:rPr>
        <w:t xml:space="preserve"> depuration period, all analyzed PFAS were &lt;LoD </w:t>
      </w:r>
      <w:r w:rsidR="00C52F51" w:rsidRPr="006E5EE7">
        <w:rPr>
          <w:rFonts w:ascii="Times New Roman" w:eastAsia="Times New Roman" w:hAnsi="Times New Roman" w:cs="Times New Roman"/>
          <w:color w:val="000000" w:themeColor="text1"/>
          <w:sz w:val="24"/>
          <w:szCs w:val="24"/>
        </w:rPr>
        <w:t xml:space="preserve">excluding a single sample that had a measured concentration of </w:t>
      </w:r>
      <w:r w:rsidR="00980828" w:rsidRPr="006E5EE7">
        <w:rPr>
          <w:rFonts w:ascii="Times New Roman" w:eastAsia="Times New Roman" w:hAnsi="Times New Roman" w:cs="Times New Roman"/>
          <w:color w:val="000000" w:themeColor="text1"/>
          <w:sz w:val="24"/>
          <w:szCs w:val="24"/>
        </w:rPr>
        <w:t>47.9 ng/L PFHxS.</w:t>
      </w:r>
    </w:p>
    <w:p w14:paraId="00000053" w14:textId="77777777" w:rsidR="0004343C" w:rsidRPr="006E5EE7" w:rsidRDefault="0004343C">
      <w:pPr>
        <w:spacing w:line="360" w:lineRule="auto"/>
        <w:rPr>
          <w:rFonts w:ascii="Times New Roman" w:eastAsia="Times New Roman" w:hAnsi="Times New Roman" w:cs="Times New Roman"/>
          <w:color w:val="000000" w:themeColor="text1"/>
        </w:rPr>
      </w:pPr>
    </w:p>
    <w:p w14:paraId="240CC08F" w14:textId="77777777" w:rsidR="007B3B22" w:rsidRPr="006E5EE7" w:rsidRDefault="007B3B22">
      <w:pPr>
        <w:spacing w:line="360" w:lineRule="auto"/>
        <w:rPr>
          <w:rFonts w:ascii="Times New Roman" w:eastAsia="Times New Roman" w:hAnsi="Times New Roman" w:cs="Times New Roman"/>
          <w:color w:val="000000" w:themeColor="text1"/>
        </w:rPr>
      </w:pPr>
    </w:p>
    <w:p w14:paraId="64CC3438" w14:textId="77777777" w:rsidR="00F1202F" w:rsidRPr="006E5EE7" w:rsidRDefault="00F1202F">
      <w:pPr>
        <w:spacing w:line="360" w:lineRule="auto"/>
        <w:rPr>
          <w:rFonts w:ascii="Times New Roman" w:eastAsia="Times New Roman" w:hAnsi="Times New Roman" w:cs="Times New Roman"/>
          <w:color w:val="000000" w:themeColor="text1"/>
        </w:rPr>
      </w:pPr>
    </w:p>
    <w:p w14:paraId="35760142" w14:textId="4FB84B44" w:rsidR="00F50B56" w:rsidRPr="006E5EE7" w:rsidRDefault="00F50B56" w:rsidP="00F50B56">
      <w:pPr>
        <w:rPr>
          <w:rFonts w:ascii="Times New Roman" w:eastAsia="Times New Roman" w:hAnsi="Times New Roman" w:cs="Times New Roman"/>
          <w:b/>
          <w:color w:val="000000" w:themeColor="text1"/>
          <w:sz w:val="24"/>
          <w:szCs w:val="24"/>
        </w:rPr>
      </w:pPr>
      <w:r w:rsidRPr="006E5EE7">
        <w:rPr>
          <w:rFonts w:ascii="Times New Roman" w:eastAsia="Times New Roman" w:hAnsi="Times New Roman" w:cs="Times New Roman"/>
          <w:b/>
          <w:color w:val="000000" w:themeColor="text1"/>
          <w:sz w:val="24"/>
          <w:szCs w:val="24"/>
        </w:rPr>
        <w:lastRenderedPageBreak/>
        <w:t xml:space="preserve">S2. </w:t>
      </w:r>
      <w:r w:rsidR="00350DBD" w:rsidRPr="006E5EE7">
        <w:rPr>
          <w:rFonts w:ascii="Times New Roman" w:eastAsia="Times New Roman" w:hAnsi="Times New Roman" w:cs="Times New Roman"/>
          <w:b/>
          <w:color w:val="000000" w:themeColor="text1"/>
          <w:sz w:val="24"/>
          <w:szCs w:val="24"/>
        </w:rPr>
        <w:t>S</w:t>
      </w:r>
      <w:r w:rsidRPr="006E5EE7">
        <w:rPr>
          <w:rFonts w:ascii="Times New Roman" w:eastAsia="Times New Roman" w:hAnsi="Times New Roman" w:cs="Times New Roman"/>
          <w:b/>
          <w:color w:val="000000" w:themeColor="text1"/>
          <w:sz w:val="24"/>
          <w:szCs w:val="24"/>
        </w:rPr>
        <w:t xml:space="preserve">ample </w:t>
      </w:r>
      <w:r w:rsidR="00350DBD" w:rsidRPr="006E5EE7">
        <w:rPr>
          <w:rFonts w:ascii="Times New Roman" w:eastAsia="Times New Roman" w:hAnsi="Times New Roman" w:cs="Times New Roman"/>
          <w:b/>
          <w:color w:val="000000" w:themeColor="text1"/>
          <w:sz w:val="24"/>
          <w:szCs w:val="24"/>
        </w:rPr>
        <w:t>P</w:t>
      </w:r>
      <w:r w:rsidRPr="006E5EE7">
        <w:rPr>
          <w:rFonts w:ascii="Times New Roman" w:eastAsia="Times New Roman" w:hAnsi="Times New Roman" w:cs="Times New Roman"/>
          <w:b/>
          <w:color w:val="000000" w:themeColor="text1"/>
          <w:sz w:val="24"/>
          <w:szCs w:val="24"/>
        </w:rPr>
        <w:t xml:space="preserve">reparation and </w:t>
      </w:r>
      <w:r w:rsidR="000A4C9B" w:rsidRPr="006E5EE7">
        <w:rPr>
          <w:rFonts w:ascii="Times New Roman" w:eastAsia="Times New Roman" w:hAnsi="Times New Roman" w:cs="Times New Roman"/>
          <w:b/>
          <w:color w:val="000000" w:themeColor="text1"/>
          <w:sz w:val="24"/>
          <w:szCs w:val="24"/>
        </w:rPr>
        <w:t xml:space="preserve">PFAS </w:t>
      </w:r>
      <w:r w:rsidR="00350DBD" w:rsidRPr="006E5EE7">
        <w:rPr>
          <w:rFonts w:ascii="Times New Roman" w:eastAsia="Times New Roman" w:hAnsi="Times New Roman" w:cs="Times New Roman"/>
          <w:b/>
          <w:color w:val="000000" w:themeColor="text1"/>
          <w:sz w:val="24"/>
          <w:szCs w:val="24"/>
        </w:rPr>
        <w:t>M</w:t>
      </w:r>
      <w:r w:rsidRPr="006E5EE7">
        <w:rPr>
          <w:rFonts w:ascii="Times New Roman" w:eastAsia="Times New Roman" w:hAnsi="Times New Roman" w:cs="Times New Roman"/>
          <w:b/>
          <w:color w:val="000000" w:themeColor="text1"/>
          <w:sz w:val="24"/>
          <w:szCs w:val="24"/>
        </w:rPr>
        <w:t>easurement</w:t>
      </w:r>
    </w:p>
    <w:p w14:paraId="2A022A91" w14:textId="439ABDC4" w:rsidR="00350DBD" w:rsidRPr="006E5EE7" w:rsidRDefault="00350DBD" w:rsidP="00350DBD">
      <w:pPr>
        <w:spacing w:after="0" w:line="360" w:lineRule="auto"/>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ab/>
        <w:t>2.1 Chemicals and Materials</w:t>
      </w:r>
    </w:p>
    <w:p w14:paraId="7EB20E6C" w14:textId="3FE75DB1" w:rsidR="00F50B56" w:rsidRPr="006E5EE7" w:rsidRDefault="00F50B56" w:rsidP="00350DBD">
      <w:pPr>
        <w:spacing w:line="360" w:lineRule="auto"/>
        <w:jc w:val="both"/>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All native and mass-labeled compounds were purchased from Wellington Laboratories. Extraction internal standards (IS) were prepared using individual mass-labeled chemicals matching the target native compounds, with concentrations confirmed using a premixed mass-labeled stock solution purchased from Wellington (MPFAC24ES). All solvents used for extraction, stock preparation, sample preparation, and instrument operation were LC-MS grade or equivalent (Fisher Sci Optima LC-MS grade).</w:t>
      </w:r>
    </w:p>
    <w:p w14:paraId="0FE0510E" w14:textId="76BB9937" w:rsidR="00F50B56" w:rsidRPr="006E5EE7" w:rsidRDefault="00350DBD" w:rsidP="00F50B56">
      <w:pPr>
        <w:ind w:firstLine="720"/>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 xml:space="preserve">2.2 </w:t>
      </w:r>
      <w:r w:rsidR="00F50B56" w:rsidRPr="006E5EE7">
        <w:rPr>
          <w:rFonts w:ascii="Times New Roman" w:hAnsi="Times New Roman" w:cs="Times New Roman"/>
          <w:color w:val="000000" w:themeColor="text1"/>
          <w:sz w:val="24"/>
          <w:szCs w:val="24"/>
        </w:rPr>
        <w:t xml:space="preserve">Sample </w:t>
      </w:r>
      <w:r w:rsidRPr="006E5EE7">
        <w:rPr>
          <w:rFonts w:ascii="Times New Roman" w:hAnsi="Times New Roman" w:cs="Times New Roman"/>
          <w:color w:val="000000" w:themeColor="text1"/>
          <w:sz w:val="24"/>
          <w:szCs w:val="24"/>
        </w:rPr>
        <w:t>P</w:t>
      </w:r>
      <w:r w:rsidR="00F50B56" w:rsidRPr="006E5EE7">
        <w:rPr>
          <w:rFonts w:ascii="Times New Roman" w:hAnsi="Times New Roman" w:cs="Times New Roman"/>
          <w:color w:val="000000" w:themeColor="text1"/>
          <w:sz w:val="24"/>
          <w:szCs w:val="24"/>
        </w:rPr>
        <w:t xml:space="preserve">reparation and </w:t>
      </w:r>
      <w:r w:rsidRPr="006E5EE7">
        <w:rPr>
          <w:rFonts w:ascii="Times New Roman" w:hAnsi="Times New Roman" w:cs="Times New Roman"/>
          <w:color w:val="000000" w:themeColor="text1"/>
          <w:sz w:val="24"/>
          <w:szCs w:val="24"/>
        </w:rPr>
        <w:t>E</w:t>
      </w:r>
      <w:r w:rsidR="00F50B56" w:rsidRPr="006E5EE7">
        <w:rPr>
          <w:rFonts w:ascii="Times New Roman" w:hAnsi="Times New Roman" w:cs="Times New Roman"/>
          <w:color w:val="000000" w:themeColor="text1"/>
          <w:sz w:val="24"/>
          <w:szCs w:val="24"/>
        </w:rPr>
        <w:t xml:space="preserve">xtraction </w:t>
      </w:r>
    </w:p>
    <w:p w14:paraId="2B923777" w14:textId="730468DA" w:rsidR="00F50B56" w:rsidRPr="006E5EE7" w:rsidRDefault="00F50B56" w:rsidP="00350DBD">
      <w:pPr>
        <w:spacing w:line="360" w:lineRule="auto"/>
        <w:jc w:val="both"/>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 xml:space="preserve">Water samples were prepared by direct dilution in </w:t>
      </w:r>
      <w:r w:rsidR="00F1202F" w:rsidRPr="006E5EE7">
        <w:rPr>
          <w:rFonts w:ascii="Times New Roman" w:hAnsi="Times New Roman" w:cs="Times New Roman"/>
          <w:color w:val="000000" w:themeColor="text1"/>
          <w:sz w:val="24"/>
          <w:szCs w:val="24"/>
        </w:rPr>
        <w:t xml:space="preserve">nanopure </w:t>
      </w:r>
      <w:r w:rsidRPr="006E5EE7">
        <w:rPr>
          <w:rFonts w:ascii="Times New Roman" w:hAnsi="Times New Roman" w:cs="Times New Roman"/>
          <w:color w:val="000000" w:themeColor="text1"/>
          <w:sz w:val="24"/>
          <w:szCs w:val="24"/>
        </w:rPr>
        <w:t>water</w:t>
      </w:r>
      <w:r w:rsidR="00F1202F" w:rsidRPr="006E5EE7">
        <w:rPr>
          <w:rFonts w:ascii="Times New Roman" w:hAnsi="Times New Roman" w:cs="Times New Roman"/>
          <w:color w:val="000000" w:themeColor="text1"/>
          <w:sz w:val="24"/>
          <w:szCs w:val="24"/>
        </w:rPr>
        <w:t xml:space="preserve"> (Thermo Scientific Barnstead GenPure Pro Water Purification System)</w:t>
      </w:r>
      <w:r w:rsidRPr="006E5EE7">
        <w:rPr>
          <w:rFonts w:ascii="Times New Roman" w:hAnsi="Times New Roman" w:cs="Times New Roman"/>
          <w:color w:val="000000" w:themeColor="text1"/>
          <w:sz w:val="24"/>
          <w:szCs w:val="24"/>
        </w:rPr>
        <w:t xml:space="preserve"> and methanol. Samples collected in polypropylene microcentrifuge tubes were spiked with 40 μL of IS in methanol at 125 ng/mL. After adding methanol, samples were vortexed and centrifuged at 13,300 </w:t>
      </w:r>
      <w:r w:rsidR="00350DBD" w:rsidRPr="006E5EE7">
        <w:rPr>
          <w:rFonts w:ascii="Times New Roman" w:hAnsi="Times New Roman" w:cs="Times New Roman"/>
          <w:color w:val="000000" w:themeColor="text1"/>
          <w:sz w:val="24"/>
          <w:szCs w:val="24"/>
        </w:rPr>
        <w:t>relative centrifugal force (</w:t>
      </w:r>
      <w:r w:rsidRPr="006E5EE7">
        <w:rPr>
          <w:rFonts w:ascii="Times New Roman" w:hAnsi="Times New Roman" w:cs="Times New Roman"/>
          <w:color w:val="000000" w:themeColor="text1"/>
          <w:sz w:val="24"/>
          <w:szCs w:val="24"/>
        </w:rPr>
        <w:t>rcf</w:t>
      </w:r>
      <w:r w:rsidR="00350DBD" w:rsidRPr="006E5EE7">
        <w:rPr>
          <w:rFonts w:ascii="Times New Roman" w:hAnsi="Times New Roman" w:cs="Times New Roman"/>
          <w:color w:val="000000" w:themeColor="text1"/>
          <w:sz w:val="24"/>
          <w:szCs w:val="24"/>
        </w:rPr>
        <w:t>)</w:t>
      </w:r>
      <w:r w:rsidRPr="006E5EE7">
        <w:rPr>
          <w:rFonts w:ascii="Times New Roman" w:hAnsi="Times New Roman" w:cs="Times New Roman"/>
          <w:color w:val="000000" w:themeColor="text1"/>
          <w:sz w:val="24"/>
          <w:szCs w:val="24"/>
        </w:rPr>
        <w:t xml:space="preserve"> for 10 minutes. The supernatant was transferred into a 2 mL glass HPLC vial, capped, and stored at 4°C until analysis.</w:t>
      </w:r>
    </w:p>
    <w:p w14:paraId="23669E9C" w14:textId="547F6BCD" w:rsidR="00F50B56" w:rsidRPr="006E5EE7" w:rsidRDefault="00F50B56" w:rsidP="00350DBD">
      <w:pPr>
        <w:spacing w:line="360" w:lineRule="auto"/>
        <w:jc w:val="both"/>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Biota samples were extracted following methods reported by Choi et al. (2023). Briefly, a 3:1</w:t>
      </w:r>
      <w:r w:rsidR="00350DBD" w:rsidRPr="006E5EE7">
        <w:rPr>
          <w:rFonts w:ascii="Times New Roman" w:hAnsi="Times New Roman" w:cs="Times New Roman"/>
          <w:color w:val="000000" w:themeColor="text1"/>
          <w:sz w:val="24"/>
          <w:szCs w:val="24"/>
        </w:rPr>
        <w:t xml:space="preserve"> </w:t>
      </w:r>
      <w:r w:rsidRPr="006E5EE7">
        <w:rPr>
          <w:rFonts w:ascii="Times New Roman" w:hAnsi="Times New Roman" w:cs="Times New Roman"/>
          <w:color w:val="000000" w:themeColor="text1"/>
          <w:sz w:val="24"/>
          <w:szCs w:val="24"/>
        </w:rPr>
        <w:t>v/v tetrahydrofuran/nanopure water mixture was added to freeze-dried samples in 2 mL polypropylene microcentrifuge tubes along with 40 μL of IS. Following vortexing (1,500 rpm for 10 min) and sonication (30 minutes), tubes were centrifuged at 13,300 rcf for 10 minutes. The supernatant was transferred to a new 1.5 mL microcentrifuge tube for evaporation under gentle nitrogen flow and reconstituted in a 1:1 (v/v) water:methanol solution. After vortexing, sonicating, and centrifuging, the supernatant was transferred into an HPLC vial.</w:t>
      </w:r>
    </w:p>
    <w:p w14:paraId="32DF7A00" w14:textId="629220D2" w:rsidR="00F50B56" w:rsidRPr="006E5EE7" w:rsidRDefault="00350DBD" w:rsidP="00350DBD">
      <w:pPr>
        <w:spacing w:line="360" w:lineRule="auto"/>
        <w:jc w:val="both"/>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Q</w:t>
      </w:r>
      <w:r w:rsidR="00F50B56" w:rsidRPr="006E5EE7">
        <w:rPr>
          <w:rFonts w:ascii="Times New Roman" w:hAnsi="Times New Roman" w:cs="Times New Roman"/>
          <w:color w:val="000000" w:themeColor="text1"/>
          <w:sz w:val="24"/>
          <w:szCs w:val="24"/>
        </w:rPr>
        <w:t>uality control procedures followed U.S. EPA Method 1633</w:t>
      </w:r>
      <w:r w:rsidRPr="006E5EE7">
        <w:rPr>
          <w:rFonts w:ascii="Times New Roman" w:hAnsi="Times New Roman" w:cs="Times New Roman"/>
          <w:color w:val="000000" w:themeColor="text1"/>
          <w:sz w:val="24"/>
          <w:szCs w:val="24"/>
        </w:rPr>
        <w:t xml:space="preserve"> (EPA, 2024)</w:t>
      </w:r>
      <w:r w:rsidR="00F50B56" w:rsidRPr="006E5EE7">
        <w:rPr>
          <w:rFonts w:ascii="Times New Roman" w:hAnsi="Times New Roman" w:cs="Times New Roman"/>
          <w:color w:val="000000" w:themeColor="text1"/>
          <w:sz w:val="24"/>
          <w:szCs w:val="24"/>
        </w:rPr>
        <w:t>. Each extraction and preparation batch included Quality Assurance/Quality Control (QA/QC) samples consisting of laboratory processing blanks, laboratory control spikes, spike checks, and matrix spikes.</w:t>
      </w:r>
    </w:p>
    <w:p w14:paraId="425815BC" w14:textId="47480FC2" w:rsidR="00F50B56" w:rsidRPr="006E5EE7" w:rsidRDefault="00350DBD" w:rsidP="00F50B56">
      <w:pPr>
        <w:ind w:firstLine="720"/>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 xml:space="preserve">2.3 </w:t>
      </w:r>
      <w:r w:rsidR="00F50B56" w:rsidRPr="006E5EE7">
        <w:rPr>
          <w:rFonts w:ascii="Times New Roman" w:hAnsi="Times New Roman" w:cs="Times New Roman"/>
          <w:color w:val="000000" w:themeColor="text1"/>
          <w:sz w:val="24"/>
          <w:szCs w:val="24"/>
        </w:rPr>
        <w:t xml:space="preserve">Chemical </w:t>
      </w:r>
      <w:r w:rsidRPr="006E5EE7">
        <w:rPr>
          <w:rFonts w:ascii="Times New Roman" w:hAnsi="Times New Roman" w:cs="Times New Roman"/>
          <w:color w:val="000000" w:themeColor="text1"/>
          <w:sz w:val="24"/>
          <w:szCs w:val="24"/>
        </w:rPr>
        <w:t>A</w:t>
      </w:r>
      <w:r w:rsidR="00F50B56" w:rsidRPr="006E5EE7">
        <w:rPr>
          <w:rFonts w:ascii="Times New Roman" w:hAnsi="Times New Roman" w:cs="Times New Roman"/>
          <w:color w:val="000000" w:themeColor="text1"/>
          <w:sz w:val="24"/>
          <w:szCs w:val="24"/>
        </w:rPr>
        <w:t xml:space="preserve">nalysis using </w:t>
      </w:r>
      <w:r w:rsidRPr="006E5EE7">
        <w:rPr>
          <w:rFonts w:ascii="Times New Roman" w:hAnsi="Times New Roman" w:cs="Times New Roman"/>
          <w:color w:val="000000" w:themeColor="text1"/>
          <w:sz w:val="24"/>
          <w:szCs w:val="24"/>
        </w:rPr>
        <w:t>M</w:t>
      </w:r>
      <w:r w:rsidR="00F50B56" w:rsidRPr="006E5EE7">
        <w:rPr>
          <w:rFonts w:ascii="Times New Roman" w:hAnsi="Times New Roman" w:cs="Times New Roman"/>
          <w:color w:val="000000" w:themeColor="text1"/>
          <w:sz w:val="24"/>
          <w:szCs w:val="24"/>
        </w:rPr>
        <w:t xml:space="preserve">ass </w:t>
      </w:r>
      <w:r w:rsidRPr="006E5EE7">
        <w:rPr>
          <w:rFonts w:ascii="Times New Roman" w:hAnsi="Times New Roman" w:cs="Times New Roman"/>
          <w:color w:val="000000" w:themeColor="text1"/>
          <w:sz w:val="24"/>
          <w:szCs w:val="24"/>
        </w:rPr>
        <w:t>S</w:t>
      </w:r>
      <w:r w:rsidR="00F50B56" w:rsidRPr="006E5EE7">
        <w:rPr>
          <w:rFonts w:ascii="Times New Roman" w:hAnsi="Times New Roman" w:cs="Times New Roman"/>
          <w:color w:val="000000" w:themeColor="text1"/>
          <w:sz w:val="24"/>
          <w:szCs w:val="24"/>
        </w:rPr>
        <w:t>pectrometry</w:t>
      </w:r>
    </w:p>
    <w:p w14:paraId="4846AEEE" w14:textId="5363CF0C" w:rsidR="00F50B56" w:rsidRPr="006E5EE7" w:rsidRDefault="00F50B56" w:rsidP="00350DBD">
      <w:pPr>
        <w:spacing w:line="360" w:lineRule="auto"/>
        <w:jc w:val="both"/>
        <w:rPr>
          <w:rFonts w:ascii="Times New Roman" w:hAnsi="Times New Roman" w:cs="Times New Roman"/>
          <w:color w:val="000000" w:themeColor="text1"/>
          <w:sz w:val="24"/>
          <w:szCs w:val="24"/>
        </w:rPr>
      </w:pPr>
      <w:r w:rsidRPr="006E5EE7">
        <w:rPr>
          <w:rFonts w:ascii="Times New Roman" w:hAnsi="Times New Roman" w:cs="Times New Roman"/>
          <w:color w:val="000000" w:themeColor="text1"/>
          <w:sz w:val="24"/>
          <w:szCs w:val="24"/>
        </w:rPr>
        <w:t>Target PFAS w</w:t>
      </w:r>
      <w:r w:rsidR="00350DBD" w:rsidRPr="006E5EE7">
        <w:rPr>
          <w:rFonts w:ascii="Times New Roman" w:hAnsi="Times New Roman" w:cs="Times New Roman"/>
          <w:color w:val="000000" w:themeColor="text1"/>
          <w:sz w:val="24"/>
          <w:szCs w:val="24"/>
        </w:rPr>
        <w:t>ere</w:t>
      </w:r>
      <w:r w:rsidRPr="006E5EE7">
        <w:rPr>
          <w:rFonts w:ascii="Times New Roman" w:hAnsi="Times New Roman" w:cs="Times New Roman"/>
          <w:color w:val="000000" w:themeColor="text1"/>
          <w:sz w:val="24"/>
          <w:szCs w:val="24"/>
        </w:rPr>
        <w:t xml:space="preserve"> analyzed using liquid chromatography mass spectrometry (Shimadzu mass spectrometry 8040) in negative electrospray ionization (ESI) mode. A delay column (PFAS Delay Column, 5 µm, 50 × 2.1 mm, Restek) was located between auto sampler and LC pumps to prevent </w:t>
      </w:r>
      <w:r w:rsidRPr="006E5EE7">
        <w:rPr>
          <w:rFonts w:ascii="Times New Roman" w:hAnsi="Times New Roman" w:cs="Times New Roman"/>
          <w:color w:val="000000" w:themeColor="text1"/>
          <w:sz w:val="24"/>
          <w:szCs w:val="24"/>
        </w:rPr>
        <w:lastRenderedPageBreak/>
        <w:t>background contamination from the compartments. Data acquisition was performed using scheduled multiple reaction monitoring (MRM) mode and measurement parameter is available in table S</w:t>
      </w:r>
      <w:r w:rsidR="00350DBD" w:rsidRPr="006E5EE7">
        <w:rPr>
          <w:rFonts w:ascii="Times New Roman" w:hAnsi="Times New Roman" w:cs="Times New Roman"/>
          <w:color w:val="000000" w:themeColor="text1"/>
          <w:sz w:val="24"/>
          <w:szCs w:val="24"/>
        </w:rPr>
        <w:t xml:space="preserve">2 below. </w:t>
      </w:r>
      <w:r w:rsidRPr="006E5EE7">
        <w:rPr>
          <w:rFonts w:ascii="Times New Roman" w:hAnsi="Times New Roman" w:cs="Times New Roman"/>
          <w:color w:val="000000" w:themeColor="text1"/>
          <w:sz w:val="24"/>
          <w:szCs w:val="24"/>
        </w:rPr>
        <w:t>Acquisition and quantification of the data was conducted using Labsolutions software.</w:t>
      </w:r>
    </w:p>
    <w:p w14:paraId="5CE697BC" w14:textId="21BEE278" w:rsidR="00B13087" w:rsidRPr="006E5EE7" w:rsidRDefault="00F50B56" w:rsidP="00350DBD">
      <w:pPr>
        <w:spacing w:line="360" w:lineRule="auto"/>
        <w:jc w:val="both"/>
        <w:rPr>
          <w:rFonts w:ascii="Times New Roman" w:eastAsiaTheme="minorEastAsia" w:hAnsi="Times New Roman" w:cs="Times New Roman"/>
          <w:color w:val="000000" w:themeColor="text1"/>
          <w:sz w:val="24"/>
          <w:szCs w:val="24"/>
          <w:lang w:eastAsia="ko-KR"/>
        </w:rPr>
      </w:pPr>
      <w:r w:rsidRPr="006E5EE7">
        <w:rPr>
          <w:rFonts w:ascii="Times New Roman" w:hAnsi="Times New Roman" w:cs="Times New Roman"/>
          <w:color w:val="000000" w:themeColor="text1"/>
          <w:sz w:val="24"/>
          <w:szCs w:val="24"/>
        </w:rPr>
        <w:t xml:space="preserve">Analysis was conducted using a Kinetex® EVO C18 analytical column (5 µm, 100 Å, 100 × 2.1 mm, Phenomenex) with an in-line guard filter (KrudKatcher ULTRA HPLC, 2.0 µm × 0.004 in ID, Phenomenex) and the column temperature was kept at 40°C. The chromatographic method includes a 10 µL injection with mobile phases with aqueous 20 mM ammonium acetate (A) and methanol (B) delivered at 0.4 mL/min. The gradient program initiated at </w:t>
      </w:r>
      <w:r w:rsidRPr="006E5EE7">
        <w:rPr>
          <w:rFonts w:ascii="Times New Roman" w:eastAsiaTheme="minorEastAsia" w:hAnsi="Times New Roman" w:cs="Times New Roman"/>
          <w:color w:val="000000" w:themeColor="text1"/>
          <w:sz w:val="24"/>
          <w:szCs w:val="24"/>
          <w:lang w:eastAsia="ko-KR"/>
        </w:rPr>
        <w:t>5</w:t>
      </w:r>
      <w:r w:rsidRPr="006E5EE7">
        <w:rPr>
          <w:rFonts w:ascii="Times New Roman" w:hAnsi="Times New Roman" w:cs="Times New Roman"/>
          <w:color w:val="000000" w:themeColor="text1"/>
          <w:sz w:val="24"/>
          <w:szCs w:val="24"/>
        </w:rPr>
        <w:t xml:space="preserve">% B for 0.5 min, progressed to </w:t>
      </w:r>
      <w:r w:rsidRPr="006E5EE7">
        <w:rPr>
          <w:rFonts w:ascii="Times New Roman" w:eastAsiaTheme="minorEastAsia" w:hAnsi="Times New Roman" w:cs="Times New Roman"/>
          <w:color w:val="000000" w:themeColor="text1"/>
          <w:sz w:val="24"/>
          <w:szCs w:val="24"/>
          <w:lang w:eastAsia="ko-KR"/>
        </w:rPr>
        <w:t>95</w:t>
      </w:r>
      <w:r w:rsidRPr="006E5EE7">
        <w:rPr>
          <w:rFonts w:ascii="Times New Roman" w:hAnsi="Times New Roman" w:cs="Times New Roman"/>
          <w:color w:val="000000" w:themeColor="text1"/>
          <w:sz w:val="24"/>
          <w:szCs w:val="24"/>
        </w:rPr>
        <w:t xml:space="preserve">% B </w:t>
      </w:r>
      <w:r w:rsidRPr="006E5EE7">
        <w:rPr>
          <w:rFonts w:ascii="Times New Roman" w:eastAsiaTheme="minorEastAsia" w:hAnsi="Times New Roman" w:cs="Times New Roman"/>
          <w:color w:val="000000" w:themeColor="text1"/>
          <w:sz w:val="24"/>
          <w:szCs w:val="24"/>
          <w:lang w:eastAsia="ko-KR"/>
        </w:rPr>
        <w:t xml:space="preserve">until 9 </w:t>
      </w:r>
      <w:r w:rsidRPr="006E5EE7">
        <w:rPr>
          <w:rFonts w:ascii="Times New Roman" w:hAnsi="Times New Roman" w:cs="Times New Roman"/>
          <w:color w:val="000000" w:themeColor="text1"/>
          <w:sz w:val="24"/>
          <w:szCs w:val="24"/>
        </w:rPr>
        <w:t>min</w:t>
      </w:r>
      <w:r w:rsidRPr="006E5EE7">
        <w:rPr>
          <w:rFonts w:ascii="Times New Roman" w:eastAsiaTheme="minorEastAsia" w:hAnsi="Times New Roman" w:cs="Times New Roman"/>
          <w:color w:val="000000" w:themeColor="text1"/>
          <w:sz w:val="24"/>
          <w:szCs w:val="24"/>
          <w:lang w:eastAsia="ko-KR"/>
        </w:rPr>
        <w:t xml:space="preserve"> </w:t>
      </w:r>
      <w:r w:rsidRPr="006E5EE7">
        <w:rPr>
          <w:rFonts w:ascii="Times New Roman" w:hAnsi="Times New Roman" w:cs="Times New Roman"/>
          <w:color w:val="000000" w:themeColor="text1"/>
          <w:sz w:val="24"/>
          <w:szCs w:val="24"/>
        </w:rPr>
        <w:t xml:space="preserve">with a </w:t>
      </w:r>
      <w:r w:rsidRPr="006E5EE7">
        <w:rPr>
          <w:rFonts w:ascii="Times New Roman" w:eastAsiaTheme="minorEastAsia" w:hAnsi="Times New Roman" w:cs="Times New Roman"/>
          <w:color w:val="000000" w:themeColor="text1"/>
          <w:sz w:val="24"/>
          <w:szCs w:val="24"/>
          <w:lang w:eastAsia="ko-KR"/>
        </w:rPr>
        <w:t>2</w:t>
      </w:r>
      <w:r w:rsidRPr="006E5EE7">
        <w:rPr>
          <w:rFonts w:ascii="Times New Roman" w:hAnsi="Times New Roman" w:cs="Times New Roman"/>
          <w:color w:val="000000" w:themeColor="text1"/>
          <w:sz w:val="24"/>
          <w:szCs w:val="24"/>
        </w:rPr>
        <w:t>-</w:t>
      </w:r>
      <w:r w:rsidRPr="006E5EE7">
        <w:rPr>
          <w:rFonts w:ascii="Times New Roman" w:eastAsiaTheme="minorEastAsia" w:hAnsi="Times New Roman" w:cs="Times New Roman"/>
          <w:color w:val="000000" w:themeColor="text1"/>
          <w:sz w:val="24"/>
          <w:szCs w:val="24"/>
          <w:lang w:eastAsia="ko-KR"/>
        </w:rPr>
        <w:t>min</w:t>
      </w:r>
      <w:r w:rsidRPr="006E5EE7">
        <w:rPr>
          <w:rFonts w:ascii="Times New Roman" w:hAnsi="Times New Roman" w:cs="Times New Roman"/>
          <w:color w:val="000000" w:themeColor="text1"/>
          <w:sz w:val="24"/>
          <w:szCs w:val="24"/>
        </w:rPr>
        <w:t xml:space="preserve"> hold, returned to starting conditions over 0.5 min before a </w:t>
      </w:r>
      <w:r w:rsidRPr="006E5EE7">
        <w:rPr>
          <w:rFonts w:ascii="Times New Roman" w:eastAsiaTheme="minorEastAsia" w:hAnsi="Times New Roman" w:cs="Times New Roman"/>
          <w:color w:val="000000" w:themeColor="text1"/>
          <w:sz w:val="24"/>
          <w:szCs w:val="24"/>
          <w:lang w:eastAsia="ko-KR"/>
        </w:rPr>
        <w:t>3.5</w:t>
      </w:r>
      <w:r w:rsidRPr="006E5EE7">
        <w:rPr>
          <w:rFonts w:ascii="Times New Roman" w:hAnsi="Times New Roman" w:cs="Times New Roman"/>
          <w:color w:val="000000" w:themeColor="text1"/>
          <w:sz w:val="24"/>
          <w:szCs w:val="24"/>
        </w:rPr>
        <w:t>-</w:t>
      </w:r>
      <w:r w:rsidRPr="006E5EE7">
        <w:rPr>
          <w:rFonts w:ascii="Times New Roman" w:eastAsiaTheme="minorEastAsia" w:hAnsi="Times New Roman" w:cs="Times New Roman"/>
          <w:color w:val="000000" w:themeColor="text1"/>
          <w:sz w:val="24"/>
          <w:szCs w:val="24"/>
          <w:lang w:eastAsia="ko-KR"/>
        </w:rPr>
        <w:t xml:space="preserve">min </w:t>
      </w:r>
      <w:r w:rsidRPr="006E5EE7">
        <w:rPr>
          <w:rFonts w:ascii="Times New Roman" w:hAnsi="Times New Roman" w:cs="Times New Roman"/>
          <w:color w:val="000000" w:themeColor="text1"/>
          <w:sz w:val="24"/>
          <w:szCs w:val="24"/>
        </w:rPr>
        <w:t>equilibration phase.</w:t>
      </w:r>
      <w:r w:rsidR="0000149F" w:rsidRPr="006E5EE7">
        <w:rPr>
          <w:rFonts w:ascii="Times New Roman" w:hAnsi="Times New Roman" w:cs="Times New Roman"/>
          <w:color w:val="000000" w:themeColor="text1"/>
          <w:sz w:val="24"/>
          <w:szCs w:val="24"/>
        </w:rPr>
        <w:t xml:space="preserve"> </w:t>
      </w:r>
      <w:r w:rsidRPr="006E5EE7">
        <w:rPr>
          <w:rFonts w:ascii="Times New Roman" w:eastAsiaTheme="minorEastAsia" w:hAnsi="Times New Roman" w:cs="Times New Roman"/>
          <w:color w:val="000000" w:themeColor="text1"/>
          <w:sz w:val="24"/>
          <w:szCs w:val="24"/>
          <w:lang w:eastAsia="ko-KR"/>
        </w:rPr>
        <w:t>The nebulizing gas was set to 1.5 L/min with a drying gas flow rate of 6 L/min. The desolvation line (DL) temperature was maintained at 200°C, while the heat block temperature was set to 300°C. The dwell time was 30 msec per transition. The interface voltage was operated at -3.5 kV. The DUIS corona needle voltage, DL bias, Q-array bias, and Q-array RF parameters all followed the manufacturer's default tuning settings.</w:t>
      </w:r>
    </w:p>
    <w:p w14:paraId="7E7955A5" w14:textId="57F74443" w:rsidR="00F50B56" w:rsidRPr="006E5EE7" w:rsidRDefault="00350DBD" w:rsidP="00F50B56">
      <w:pPr>
        <w:rPr>
          <w:rFonts w:ascii="Times New Roman" w:eastAsiaTheme="minorEastAsia" w:hAnsi="Times New Roman" w:cs="Times New Roman"/>
          <w:color w:val="000000" w:themeColor="text1"/>
          <w:lang w:eastAsia="ko-KR"/>
        </w:rPr>
      </w:pPr>
      <w:r w:rsidRPr="006E5EE7">
        <w:rPr>
          <w:rFonts w:ascii="Times New Roman" w:eastAsiaTheme="minorEastAsia" w:hAnsi="Times New Roman" w:cs="Times New Roman"/>
          <w:b/>
          <w:bCs/>
          <w:color w:val="000000" w:themeColor="text1"/>
          <w:lang w:eastAsia="ko-KR"/>
        </w:rPr>
        <w:t>Table S2</w:t>
      </w:r>
      <w:r w:rsidRPr="006E5EE7">
        <w:rPr>
          <w:rFonts w:ascii="Times New Roman" w:eastAsiaTheme="minorEastAsia" w:hAnsi="Times New Roman" w:cs="Times New Roman"/>
          <w:color w:val="000000" w:themeColor="text1"/>
          <w:lang w:eastAsia="ko-KR"/>
        </w:rPr>
        <w:t xml:space="preserve">. </w:t>
      </w:r>
      <w:r w:rsidR="00352888" w:rsidRPr="006E5EE7">
        <w:rPr>
          <w:rFonts w:ascii="Times New Roman" w:eastAsiaTheme="minorEastAsia" w:hAnsi="Times New Roman" w:cs="Times New Roman"/>
          <w:color w:val="000000" w:themeColor="text1"/>
          <w:lang w:eastAsia="ko-KR"/>
        </w:rPr>
        <w:t>Mass spec i</w:t>
      </w:r>
      <w:r w:rsidR="00F50B56" w:rsidRPr="006E5EE7">
        <w:rPr>
          <w:rFonts w:ascii="Times New Roman" w:eastAsiaTheme="minorEastAsia" w:hAnsi="Times New Roman" w:cs="Times New Roman"/>
          <w:color w:val="000000" w:themeColor="text1"/>
          <w:lang w:eastAsia="ko-KR"/>
        </w:rPr>
        <w:t>nstrumental parameters for PFAS</w:t>
      </w:r>
      <w:r w:rsidR="00352888" w:rsidRPr="006E5EE7">
        <w:rPr>
          <w:rFonts w:ascii="Times New Roman" w:eastAsiaTheme="minorEastAsia" w:hAnsi="Times New Roman" w:cs="Times New Roman"/>
          <w:color w:val="000000" w:themeColor="text1"/>
          <w:lang w:eastAsia="ko-KR"/>
        </w:rPr>
        <w:t xml:space="preserve"> analysis</w:t>
      </w:r>
    </w:p>
    <w:tbl>
      <w:tblPr>
        <w:tblStyle w:val="TableGrid"/>
        <w:tblW w:w="9203" w:type="dxa"/>
        <w:tblLook w:val="04A0" w:firstRow="1" w:lastRow="0" w:firstColumn="1" w:lastColumn="0" w:noHBand="0" w:noVBand="1"/>
      </w:tblPr>
      <w:tblGrid>
        <w:gridCol w:w="1309"/>
        <w:gridCol w:w="1818"/>
        <w:gridCol w:w="1324"/>
        <w:gridCol w:w="1188"/>
        <w:gridCol w:w="1188"/>
        <w:gridCol w:w="1188"/>
        <w:gridCol w:w="1188"/>
      </w:tblGrid>
      <w:tr w:rsidR="006E5EE7" w:rsidRPr="006E5EE7" w14:paraId="033E7E71" w14:textId="77777777" w:rsidTr="00623577">
        <w:trPr>
          <w:trHeight w:val="286"/>
        </w:trPr>
        <w:tc>
          <w:tcPr>
            <w:tcW w:w="1309" w:type="dxa"/>
            <w:noWrap/>
            <w:hideMark/>
          </w:tcPr>
          <w:p w14:paraId="0FD792AE" w14:textId="77777777" w:rsidR="00F50B56" w:rsidRPr="006E5EE7" w:rsidRDefault="00F50B56" w:rsidP="00350DBD">
            <w:pPr>
              <w:jc w:val="center"/>
              <w:rPr>
                <w:rFonts w:ascii="Times New Roman" w:eastAsia="Times New Roman" w:hAnsi="Times New Roman" w:cs="Times New Roman"/>
                <w:b/>
                <w:bCs/>
                <w:color w:val="000000" w:themeColor="text1"/>
                <w:lang w:eastAsia="ko-KR"/>
              </w:rPr>
            </w:pPr>
            <w:r w:rsidRPr="006E5EE7">
              <w:rPr>
                <w:rFonts w:ascii="Times New Roman" w:eastAsia="Times New Roman" w:hAnsi="Times New Roman" w:cs="Times New Roman"/>
                <w:b/>
                <w:bCs/>
                <w:color w:val="000000" w:themeColor="text1"/>
                <w:lang w:eastAsia="ko-KR"/>
              </w:rPr>
              <w:t>Name</w:t>
            </w:r>
          </w:p>
        </w:tc>
        <w:tc>
          <w:tcPr>
            <w:tcW w:w="1818" w:type="dxa"/>
            <w:noWrap/>
            <w:hideMark/>
          </w:tcPr>
          <w:p w14:paraId="5C22DAE0" w14:textId="77777777" w:rsidR="00F50B56" w:rsidRPr="006E5EE7" w:rsidRDefault="00F50B56" w:rsidP="00350DBD">
            <w:pPr>
              <w:jc w:val="center"/>
              <w:rPr>
                <w:rFonts w:ascii="Times New Roman" w:eastAsia="Times New Roman" w:hAnsi="Times New Roman" w:cs="Times New Roman"/>
                <w:b/>
                <w:bCs/>
                <w:color w:val="000000" w:themeColor="text1"/>
                <w:lang w:eastAsia="ko-KR"/>
              </w:rPr>
            </w:pPr>
            <w:r w:rsidRPr="006E5EE7">
              <w:rPr>
                <w:rFonts w:ascii="Times New Roman" w:eastAsia="Times New Roman" w:hAnsi="Times New Roman" w:cs="Times New Roman"/>
                <w:b/>
                <w:bCs/>
                <w:color w:val="000000" w:themeColor="text1"/>
                <w:lang w:eastAsia="ko-KR"/>
              </w:rPr>
              <w:t>Fragment</w:t>
            </w:r>
          </w:p>
        </w:tc>
        <w:tc>
          <w:tcPr>
            <w:tcW w:w="1324" w:type="dxa"/>
            <w:noWrap/>
            <w:hideMark/>
          </w:tcPr>
          <w:p w14:paraId="4033B005" w14:textId="77777777" w:rsidR="00F50B56" w:rsidRPr="006E5EE7" w:rsidRDefault="00F50B56" w:rsidP="00350DBD">
            <w:pPr>
              <w:jc w:val="center"/>
              <w:rPr>
                <w:rFonts w:ascii="Times New Roman" w:eastAsia="Times New Roman" w:hAnsi="Times New Roman" w:cs="Times New Roman"/>
                <w:b/>
                <w:bCs/>
                <w:color w:val="000000" w:themeColor="text1"/>
                <w:lang w:eastAsia="ko-KR"/>
              </w:rPr>
            </w:pPr>
            <w:r w:rsidRPr="006E5EE7">
              <w:rPr>
                <w:rFonts w:ascii="Times New Roman" w:eastAsia="Times New Roman" w:hAnsi="Times New Roman" w:cs="Times New Roman"/>
                <w:b/>
                <w:bCs/>
                <w:color w:val="000000" w:themeColor="text1"/>
                <w:lang w:eastAsia="ko-KR"/>
              </w:rPr>
              <w:t>Precursor (m/z)</w:t>
            </w:r>
          </w:p>
        </w:tc>
        <w:tc>
          <w:tcPr>
            <w:tcW w:w="1188" w:type="dxa"/>
            <w:noWrap/>
            <w:hideMark/>
          </w:tcPr>
          <w:p w14:paraId="19F49832" w14:textId="77777777" w:rsidR="00F50B56" w:rsidRPr="006E5EE7" w:rsidRDefault="00F50B56" w:rsidP="00350DBD">
            <w:pPr>
              <w:jc w:val="center"/>
              <w:rPr>
                <w:rFonts w:ascii="Times New Roman" w:eastAsia="Times New Roman" w:hAnsi="Times New Roman" w:cs="Times New Roman"/>
                <w:b/>
                <w:bCs/>
                <w:color w:val="000000" w:themeColor="text1"/>
                <w:lang w:eastAsia="ko-KR"/>
              </w:rPr>
            </w:pPr>
            <w:r w:rsidRPr="006E5EE7">
              <w:rPr>
                <w:rFonts w:ascii="Times New Roman" w:eastAsia="Times New Roman" w:hAnsi="Times New Roman" w:cs="Times New Roman"/>
                <w:b/>
                <w:bCs/>
                <w:color w:val="000000" w:themeColor="text1"/>
                <w:lang w:eastAsia="ko-KR"/>
              </w:rPr>
              <w:t>Product (m/z)</w:t>
            </w:r>
          </w:p>
        </w:tc>
        <w:tc>
          <w:tcPr>
            <w:tcW w:w="1188" w:type="dxa"/>
            <w:noWrap/>
            <w:hideMark/>
          </w:tcPr>
          <w:p w14:paraId="577F6A9D" w14:textId="77777777" w:rsidR="00F50B56" w:rsidRPr="006E5EE7" w:rsidRDefault="00F50B56" w:rsidP="00350DBD">
            <w:pPr>
              <w:jc w:val="center"/>
              <w:rPr>
                <w:rFonts w:ascii="Times New Roman" w:eastAsia="Times New Roman" w:hAnsi="Times New Roman" w:cs="Times New Roman"/>
                <w:b/>
                <w:bCs/>
                <w:color w:val="000000" w:themeColor="text1"/>
                <w:lang w:eastAsia="ko-KR"/>
              </w:rPr>
            </w:pPr>
            <w:r w:rsidRPr="006E5EE7">
              <w:rPr>
                <w:rFonts w:ascii="Times New Roman" w:eastAsia="Times New Roman" w:hAnsi="Times New Roman" w:cs="Times New Roman"/>
                <w:b/>
                <w:bCs/>
                <w:color w:val="000000" w:themeColor="text1"/>
                <w:lang w:eastAsia="ko-KR"/>
              </w:rPr>
              <w:t>Q1 pre bias (V)</w:t>
            </w:r>
          </w:p>
        </w:tc>
        <w:tc>
          <w:tcPr>
            <w:tcW w:w="1188" w:type="dxa"/>
            <w:noWrap/>
            <w:hideMark/>
          </w:tcPr>
          <w:p w14:paraId="4E29E891" w14:textId="42E44A98" w:rsidR="00F50B56" w:rsidRPr="006E5EE7" w:rsidRDefault="00F50B56" w:rsidP="00350DBD">
            <w:pPr>
              <w:jc w:val="center"/>
              <w:rPr>
                <w:rFonts w:ascii="Times New Roman" w:eastAsia="Times New Roman" w:hAnsi="Times New Roman" w:cs="Times New Roman"/>
                <w:b/>
                <w:bCs/>
                <w:color w:val="000000" w:themeColor="text1"/>
                <w:lang w:eastAsia="ko-KR"/>
              </w:rPr>
            </w:pPr>
            <w:r w:rsidRPr="006E5EE7">
              <w:rPr>
                <w:rFonts w:ascii="Times New Roman" w:eastAsia="Times New Roman" w:hAnsi="Times New Roman" w:cs="Times New Roman"/>
                <w:b/>
                <w:bCs/>
                <w:color w:val="000000" w:themeColor="text1"/>
                <w:lang w:eastAsia="ko-KR"/>
              </w:rPr>
              <w:t>Collision Energy</w:t>
            </w:r>
          </w:p>
        </w:tc>
        <w:tc>
          <w:tcPr>
            <w:tcW w:w="1188" w:type="dxa"/>
            <w:noWrap/>
            <w:hideMark/>
          </w:tcPr>
          <w:p w14:paraId="38CBF338" w14:textId="77777777" w:rsidR="00F50B56" w:rsidRPr="006E5EE7" w:rsidRDefault="00F50B56" w:rsidP="00350DBD">
            <w:pPr>
              <w:jc w:val="center"/>
              <w:rPr>
                <w:rFonts w:ascii="Times New Roman" w:eastAsia="Times New Roman" w:hAnsi="Times New Roman" w:cs="Times New Roman"/>
                <w:b/>
                <w:bCs/>
                <w:color w:val="000000" w:themeColor="text1"/>
                <w:lang w:eastAsia="ko-KR"/>
              </w:rPr>
            </w:pPr>
            <w:r w:rsidRPr="006E5EE7">
              <w:rPr>
                <w:rFonts w:ascii="Times New Roman" w:eastAsia="Times New Roman" w:hAnsi="Times New Roman" w:cs="Times New Roman"/>
                <w:b/>
                <w:bCs/>
                <w:color w:val="000000" w:themeColor="text1"/>
                <w:lang w:eastAsia="ko-KR"/>
              </w:rPr>
              <w:t>Q3 pre bias (V)</w:t>
            </w:r>
          </w:p>
        </w:tc>
      </w:tr>
      <w:tr w:rsidR="006E5EE7" w:rsidRPr="006E5EE7" w14:paraId="790CA174" w14:textId="77777777" w:rsidTr="00623577">
        <w:trPr>
          <w:trHeight w:val="286"/>
        </w:trPr>
        <w:tc>
          <w:tcPr>
            <w:tcW w:w="1309" w:type="dxa"/>
            <w:noWrap/>
            <w:hideMark/>
          </w:tcPr>
          <w:p w14:paraId="0F857963"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PFHxA</w:t>
            </w:r>
          </w:p>
        </w:tc>
        <w:tc>
          <w:tcPr>
            <w:tcW w:w="1818" w:type="dxa"/>
            <w:noWrap/>
            <w:hideMark/>
          </w:tcPr>
          <w:p w14:paraId="0E8E979F"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Quantification</w:t>
            </w:r>
          </w:p>
        </w:tc>
        <w:tc>
          <w:tcPr>
            <w:tcW w:w="1324" w:type="dxa"/>
            <w:noWrap/>
            <w:hideMark/>
          </w:tcPr>
          <w:p w14:paraId="0F5B7247"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313</w:t>
            </w:r>
          </w:p>
        </w:tc>
        <w:tc>
          <w:tcPr>
            <w:tcW w:w="1188" w:type="dxa"/>
            <w:noWrap/>
            <w:hideMark/>
          </w:tcPr>
          <w:p w14:paraId="423BB428"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269</w:t>
            </w:r>
          </w:p>
        </w:tc>
        <w:tc>
          <w:tcPr>
            <w:tcW w:w="1188" w:type="dxa"/>
            <w:noWrap/>
            <w:hideMark/>
          </w:tcPr>
          <w:p w14:paraId="077B3C60"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24</w:t>
            </w:r>
          </w:p>
        </w:tc>
        <w:tc>
          <w:tcPr>
            <w:tcW w:w="1188" w:type="dxa"/>
            <w:noWrap/>
            <w:hideMark/>
          </w:tcPr>
          <w:p w14:paraId="1DC7DA30"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8</w:t>
            </w:r>
          </w:p>
        </w:tc>
        <w:tc>
          <w:tcPr>
            <w:tcW w:w="1188" w:type="dxa"/>
            <w:noWrap/>
            <w:hideMark/>
          </w:tcPr>
          <w:p w14:paraId="170A1677"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29</w:t>
            </w:r>
          </w:p>
        </w:tc>
      </w:tr>
      <w:tr w:rsidR="006E5EE7" w:rsidRPr="006E5EE7" w14:paraId="24298483" w14:textId="77777777" w:rsidTr="00623577">
        <w:trPr>
          <w:trHeight w:val="286"/>
        </w:trPr>
        <w:tc>
          <w:tcPr>
            <w:tcW w:w="1309" w:type="dxa"/>
            <w:noWrap/>
            <w:hideMark/>
          </w:tcPr>
          <w:p w14:paraId="749AD141"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PFHxA</w:t>
            </w:r>
          </w:p>
        </w:tc>
        <w:tc>
          <w:tcPr>
            <w:tcW w:w="1818" w:type="dxa"/>
            <w:noWrap/>
            <w:hideMark/>
          </w:tcPr>
          <w:p w14:paraId="725A9D07"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Confirmation</w:t>
            </w:r>
          </w:p>
        </w:tc>
        <w:tc>
          <w:tcPr>
            <w:tcW w:w="1324" w:type="dxa"/>
            <w:noWrap/>
            <w:hideMark/>
          </w:tcPr>
          <w:p w14:paraId="1946FD79"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313</w:t>
            </w:r>
          </w:p>
        </w:tc>
        <w:tc>
          <w:tcPr>
            <w:tcW w:w="1188" w:type="dxa"/>
            <w:noWrap/>
            <w:hideMark/>
          </w:tcPr>
          <w:p w14:paraId="5376BC09"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119</w:t>
            </w:r>
          </w:p>
        </w:tc>
        <w:tc>
          <w:tcPr>
            <w:tcW w:w="1188" w:type="dxa"/>
            <w:noWrap/>
            <w:hideMark/>
          </w:tcPr>
          <w:p w14:paraId="0D187E23"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24</w:t>
            </w:r>
          </w:p>
        </w:tc>
        <w:tc>
          <w:tcPr>
            <w:tcW w:w="1188" w:type="dxa"/>
            <w:noWrap/>
            <w:hideMark/>
          </w:tcPr>
          <w:p w14:paraId="7FABC885"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22</w:t>
            </w:r>
          </w:p>
        </w:tc>
        <w:tc>
          <w:tcPr>
            <w:tcW w:w="1188" w:type="dxa"/>
            <w:noWrap/>
            <w:hideMark/>
          </w:tcPr>
          <w:p w14:paraId="7C38A547"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21</w:t>
            </w:r>
          </w:p>
        </w:tc>
      </w:tr>
      <w:tr w:rsidR="006E5EE7" w:rsidRPr="006E5EE7" w14:paraId="4AC9D232" w14:textId="77777777" w:rsidTr="00623577">
        <w:trPr>
          <w:trHeight w:val="286"/>
        </w:trPr>
        <w:tc>
          <w:tcPr>
            <w:tcW w:w="1309" w:type="dxa"/>
            <w:noWrap/>
            <w:hideMark/>
          </w:tcPr>
          <w:p w14:paraId="67CD68D5"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M5PFHxA</w:t>
            </w:r>
          </w:p>
        </w:tc>
        <w:tc>
          <w:tcPr>
            <w:tcW w:w="1818" w:type="dxa"/>
            <w:noWrap/>
            <w:hideMark/>
          </w:tcPr>
          <w:p w14:paraId="4E3BAC03" w14:textId="77777777" w:rsidR="00F50B56" w:rsidRPr="006E5EE7" w:rsidRDefault="00F50B56" w:rsidP="00350DBD">
            <w:pPr>
              <w:jc w:val="center"/>
              <w:rPr>
                <w:rFonts w:ascii="Times New Roman" w:eastAsia="Times New Roman" w:hAnsi="Times New Roman" w:cs="Times New Roman"/>
                <w:color w:val="000000" w:themeColor="text1"/>
                <w:lang w:eastAsia="ko-KR"/>
              </w:rPr>
            </w:pPr>
          </w:p>
        </w:tc>
        <w:tc>
          <w:tcPr>
            <w:tcW w:w="1324" w:type="dxa"/>
            <w:noWrap/>
            <w:hideMark/>
          </w:tcPr>
          <w:p w14:paraId="6242D9DC"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318</w:t>
            </w:r>
          </w:p>
        </w:tc>
        <w:tc>
          <w:tcPr>
            <w:tcW w:w="1188" w:type="dxa"/>
            <w:noWrap/>
            <w:hideMark/>
          </w:tcPr>
          <w:p w14:paraId="39ACC6E8"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273</w:t>
            </w:r>
          </w:p>
        </w:tc>
        <w:tc>
          <w:tcPr>
            <w:tcW w:w="1188" w:type="dxa"/>
            <w:noWrap/>
            <w:hideMark/>
          </w:tcPr>
          <w:p w14:paraId="34578108"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30</w:t>
            </w:r>
          </w:p>
        </w:tc>
        <w:tc>
          <w:tcPr>
            <w:tcW w:w="1188" w:type="dxa"/>
            <w:noWrap/>
            <w:hideMark/>
          </w:tcPr>
          <w:p w14:paraId="1BFDE614"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8</w:t>
            </w:r>
          </w:p>
        </w:tc>
        <w:tc>
          <w:tcPr>
            <w:tcW w:w="1188" w:type="dxa"/>
            <w:noWrap/>
            <w:hideMark/>
          </w:tcPr>
          <w:p w14:paraId="76703C64"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29</w:t>
            </w:r>
          </w:p>
        </w:tc>
      </w:tr>
      <w:tr w:rsidR="006E5EE7" w:rsidRPr="006E5EE7" w14:paraId="2E3C6DE1" w14:textId="77777777" w:rsidTr="00623577">
        <w:trPr>
          <w:trHeight w:val="286"/>
        </w:trPr>
        <w:tc>
          <w:tcPr>
            <w:tcW w:w="1309" w:type="dxa"/>
            <w:noWrap/>
            <w:hideMark/>
          </w:tcPr>
          <w:p w14:paraId="3B91AA65"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PFHxS</w:t>
            </w:r>
          </w:p>
        </w:tc>
        <w:tc>
          <w:tcPr>
            <w:tcW w:w="1818" w:type="dxa"/>
            <w:noWrap/>
            <w:hideMark/>
          </w:tcPr>
          <w:p w14:paraId="5E42C38D"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Quantification</w:t>
            </w:r>
          </w:p>
        </w:tc>
        <w:tc>
          <w:tcPr>
            <w:tcW w:w="1324" w:type="dxa"/>
            <w:noWrap/>
            <w:hideMark/>
          </w:tcPr>
          <w:p w14:paraId="4254D06A"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399</w:t>
            </w:r>
          </w:p>
        </w:tc>
        <w:tc>
          <w:tcPr>
            <w:tcW w:w="1188" w:type="dxa"/>
            <w:noWrap/>
            <w:hideMark/>
          </w:tcPr>
          <w:p w14:paraId="4ACC4454"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80</w:t>
            </w:r>
          </w:p>
        </w:tc>
        <w:tc>
          <w:tcPr>
            <w:tcW w:w="1188" w:type="dxa"/>
            <w:noWrap/>
            <w:hideMark/>
          </w:tcPr>
          <w:p w14:paraId="196631D8"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28</w:t>
            </w:r>
          </w:p>
        </w:tc>
        <w:tc>
          <w:tcPr>
            <w:tcW w:w="1188" w:type="dxa"/>
            <w:noWrap/>
            <w:hideMark/>
          </w:tcPr>
          <w:p w14:paraId="0092F175"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50</w:t>
            </w:r>
          </w:p>
        </w:tc>
        <w:tc>
          <w:tcPr>
            <w:tcW w:w="1188" w:type="dxa"/>
            <w:noWrap/>
            <w:hideMark/>
          </w:tcPr>
          <w:p w14:paraId="2045BBA5"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14</w:t>
            </w:r>
          </w:p>
        </w:tc>
      </w:tr>
      <w:tr w:rsidR="006E5EE7" w:rsidRPr="006E5EE7" w14:paraId="506E60DB" w14:textId="77777777" w:rsidTr="00623577">
        <w:trPr>
          <w:trHeight w:val="286"/>
        </w:trPr>
        <w:tc>
          <w:tcPr>
            <w:tcW w:w="1309" w:type="dxa"/>
            <w:noWrap/>
            <w:hideMark/>
          </w:tcPr>
          <w:p w14:paraId="5F5013E9"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PFHxS</w:t>
            </w:r>
          </w:p>
        </w:tc>
        <w:tc>
          <w:tcPr>
            <w:tcW w:w="1818" w:type="dxa"/>
            <w:noWrap/>
            <w:hideMark/>
          </w:tcPr>
          <w:p w14:paraId="1E18B890"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Confirmation</w:t>
            </w:r>
          </w:p>
        </w:tc>
        <w:tc>
          <w:tcPr>
            <w:tcW w:w="1324" w:type="dxa"/>
            <w:noWrap/>
            <w:hideMark/>
          </w:tcPr>
          <w:p w14:paraId="356D1F1D"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399</w:t>
            </w:r>
          </w:p>
        </w:tc>
        <w:tc>
          <w:tcPr>
            <w:tcW w:w="1188" w:type="dxa"/>
            <w:noWrap/>
            <w:hideMark/>
          </w:tcPr>
          <w:p w14:paraId="364F7B38"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99</w:t>
            </w:r>
          </w:p>
        </w:tc>
        <w:tc>
          <w:tcPr>
            <w:tcW w:w="1188" w:type="dxa"/>
            <w:noWrap/>
            <w:hideMark/>
          </w:tcPr>
          <w:p w14:paraId="2236EB76"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27</w:t>
            </w:r>
          </w:p>
        </w:tc>
        <w:tc>
          <w:tcPr>
            <w:tcW w:w="1188" w:type="dxa"/>
            <w:noWrap/>
            <w:hideMark/>
          </w:tcPr>
          <w:p w14:paraId="2FF3D8B9"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35</w:t>
            </w:r>
          </w:p>
        </w:tc>
        <w:tc>
          <w:tcPr>
            <w:tcW w:w="1188" w:type="dxa"/>
            <w:noWrap/>
            <w:hideMark/>
          </w:tcPr>
          <w:p w14:paraId="38CDF64B"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18</w:t>
            </w:r>
          </w:p>
        </w:tc>
      </w:tr>
      <w:tr w:rsidR="006E5EE7" w:rsidRPr="006E5EE7" w14:paraId="62F899D8" w14:textId="77777777" w:rsidTr="00623577">
        <w:trPr>
          <w:trHeight w:val="286"/>
        </w:trPr>
        <w:tc>
          <w:tcPr>
            <w:tcW w:w="1309" w:type="dxa"/>
            <w:noWrap/>
            <w:hideMark/>
          </w:tcPr>
          <w:p w14:paraId="35868195"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M3PFHxS</w:t>
            </w:r>
          </w:p>
        </w:tc>
        <w:tc>
          <w:tcPr>
            <w:tcW w:w="1818" w:type="dxa"/>
            <w:noWrap/>
            <w:hideMark/>
          </w:tcPr>
          <w:p w14:paraId="04260AAC" w14:textId="77777777" w:rsidR="00F50B56" w:rsidRPr="006E5EE7" w:rsidRDefault="00F50B56" w:rsidP="00350DBD">
            <w:pPr>
              <w:jc w:val="center"/>
              <w:rPr>
                <w:rFonts w:ascii="Times New Roman" w:eastAsia="Times New Roman" w:hAnsi="Times New Roman" w:cs="Times New Roman"/>
                <w:color w:val="000000" w:themeColor="text1"/>
                <w:lang w:eastAsia="ko-KR"/>
              </w:rPr>
            </w:pPr>
          </w:p>
        </w:tc>
        <w:tc>
          <w:tcPr>
            <w:tcW w:w="1324" w:type="dxa"/>
            <w:noWrap/>
            <w:hideMark/>
          </w:tcPr>
          <w:p w14:paraId="42741E48"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402</w:t>
            </w:r>
          </w:p>
        </w:tc>
        <w:tc>
          <w:tcPr>
            <w:tcW w:w="1188" w:type="dxa"/>
            <w:noWrap/>
            <w:hideMark/>
          </w:tcPr>
          <w:p w14:paraId="7BBA9A07"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80</w:t>
            </w:r>
          </w:p>
        </w:tc>
        <w:tc>
          <w:tcPr>
            <w:tcW w:w="1188" w:type="dxa"/>
            <w:noWrap/>
            <w:hideMark/>
          </w:tcPr>
          <w:p w14:paraId="40B3F1A2"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28</w:t>
            </w:r>
          </w:p>
        </w:tc>
        <w:tc>
          <w:tcPr>
            <w:tcW w:w="1188" w:type="dxa"/>
            <w:noWrap/>
            <w:hideMark/>
          </w:tcPr>
          <w:p w14:paraId="5249ADB1"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52</w:t>
            </w:r>
          </w:p>
        </w:tc>
        <w:tc>
          <w:tcPr>
            <w:tcW w:w="1188" w:type="dxa"/>
            <w:noWrap/>
            <w:hideMark/>
          </w:tcPr>
          <w:p w14:paraId="6F9930F8"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14</w:t>
            </w:r>
          </w:p>
        </w:tc>
      </w:tr>
      <w:tr w:rsidR="006E5EE7" w:rsidRPr="006E5EE7" w14:paraId="7FE2386E" w14:textId="77777777" w:rsidTr="00623577">
        <w:trPr>
          <w:trHeight w:val="286"/>
        </w:trPr>
        <w:tc>
          <w:tcPr>
            <w:tcW w:w="1309" w:type="dxa"/>
            <w:noWrap/>
            <w:hideMark/>
          </w:tcPr>
          <w:p w14:paraId="7632E821"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PFOA</w:t>
            </w:r>
          </w:p>
        </w:tc>
        <w:tc>
          <w:tcPr>
            <w:tcW w:w="1818" w:type="dxa"/>
            <w:noWrap/>
            <w:hideMark/>
          </w:tcPr>
          <w:p w14:paraId="1A003313"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Quantification</w:t>
            </w:r>
          </w:p>
        </w:tc>
        <w:tc>
          <w:tcPr>
            <w:tcW w:w="1324" w:type="dxa"/>
            <w:noWrap/>
            <w:hideMark/>
          </w:tcPr>
          <w:p w14:paraId="14B427C3"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413</w:t>
            </w:r>
          </w:p>
        </w:tc>
        <w:tc>
          <w:tcPr>
            <w:tcW w:w="1188" w:type="dxa"/>
            <w:noWrap/>
            <w:hideMark/>
          </w:tcPr>
          <w:p w14:paraId="5E661EBB"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369</w:t>
            </w:r>
          </w:p>
        </w:tc>
        <w:tc>
          <w:tcPr>
            <w:tcW w:w="1188" w:type="dxa"/>
            <w:noWrap/>
            <w:hideMark/>
          </w:tcPr>
          <w:p w14:paraId="0EB5E34C"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16</w:t>
            </w:r>
          </w:p>
        </w:tc>
        <w:tc>
          <w:tcPr>
            <w:tcW w:w="1188" w:type="dxa"/>
            <w:noWrap/>
            <w:hideMark/>
          </w:tcPr>
          <w:p w14:paraId="72DD9BA5"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11</w:t>
            </w:r>
          </w:p>
        </w:tc>
        <w:tc>
          <w:tcPr>
            <w:tcW w:w="1188" w:type="dxa"/>
            <w:noWrap/>
            <w:hideMark/>
          </w:tcPr>
          <w:p w14:paraId="3AA8FC42"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17</w:t>
            </w:r>
          </w:p>
        </w:tc>
      </w:tr>
      <w:tr w:rsidR="006E5EE7" w:rsidRPr="006E5EE7" w14:paraId="2445C83B" w14:textId="77777777" w:rsidTr="00623577">
        <w:trPr>
          <w:trHeight w:val="286"/>
        </w:trPr>
        <w:tc>
          <w:tcPr>
            <w:tcW w:w="1309" w:type="dxa"/>
            <w:noWrap/>
            <w:hideMark/>
          </w:tcPr>
          <w:p w14:paraId="249BC69A"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PFOA</w:t>
            </w:r>
          </w:p>
        </w:tc>
        <w:tc>
          <w:tcPr>
            <w:tcW w:w="1818" w:type="dxa"/>
            <w:noWrap/>
            <w:hideMark/>
          </w:tcPr>
          <w:p w14:paraId="071ED87E"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Confirmation</w:t>
            </w:r>
          </w:p>
        </w:tc>
        <w:tc>
          <w:tcPr>
            <w:tcW w:w="1324" w:type="dxa"/>
            <w:noWrap/>
            <w:hideMark/>
          </w:tcPr>
          <w:p w14:paraId="45640562"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413</w:t>
            </w:r>
          </w:p>
        </w:tc>
        <w:tc>
          <w:tcPr>
            <w:tcW w:w="1188" w:type="dxa"/>
            <w:noWrap/>
            <w:hideMark/>
          </w:tcPr>
          <w:p w14:paraId="292F4F81"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169</w:t>
            </w:r>
          </w:p>
        </w:tc>
        <w:tc>
          <w:tcPr>
            <w:tcW w:w="1188" w:type="dxa"/>
            <w:noWrap/>
            <w:hideMark/>
          </w:tcPr>
          <w:p w14:paraId="1709C59B"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16</w:t>
            </w:r>
          </w:p>
        </w:tc>
        <w:tc>
          <w:tcPr>
            <w:tcW w:w="1188" w:type="dxa"/>
            <w:noWrap/>
            <w:hideMark/>
          </w:tcPr>
          <w:p w14:paraId="6CEE988F"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18</w:t>
            </w:r>
          </w:p>
        </w:tc>
        <w:tc>
          <w:tcPr>
            <w:tcW w:w="1188" w:type="dxa"/>
            <w:noWrap/>
            <w:hideMark/>
          </w:tcPr>
          <w:p w14:paraId="185F8A35"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17</w:t>
            </w:r>
          </w:p>
        </w:tc>
      </w:tr>
      <w:tr w:rsidR="006E5EE7" w:rsidRPr="006E5EE7" w14:paraId="40DF7BFD" w14:textId="77777777" w:rsidTr="00623577">
        <w:trPr>
          <w:trHeight w:val="286"/>
        </w:trPr>
        <w:tc>
          <w:tcPr>
            <w:tcW w:w="1309" w:type="dxa"/>
            <w:noWrap/>
            <w:hideMark/>
          </w:tcPr>
          <w:p w14:paraId="241F4305"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M8PFOA</w:t>
            </w:r>
          </w:p>
        </w:tc>
        <w:tc>
          <w:tcPr>
            <w:tcW w:w="1818" w:type="dxa"/>
            <w:noWrap/>
            <w:hideMark/>
          </w:tcPr>
          <w:p w14:paraId="5E5AEA83" w14:textId="77777777" w:rsidR="00F50B56" w:rsidRPr="006E5EE7" w:rsidRDefault="00F50B56" w:rsidP="00350DBD">
            <w:pPr>
              <w:jc w:val="center"/>
              <w:rPr>
                <w:rFonts w:ascii="Times New Roman" w:eastAsia="Times New Roman" w:hAnsi="Times New Roman" w:cs="Times New Roman"/>
                <w:color w:val="000000" w:themeColor="text1"/>
                <w:lang w:eastAsia="ko-KR"/>
              </w:rPr>
            </w:pPr>
          </w:p>
        </w:tc>
        <w:tc>
          <w:tcPr>
            <w:tcW w:w="1324" w:type="dxa"/>
            <w:noWrap/>
            <w:hideMark/>
          </w:tcPr>
          <w:p w14:paraId="60E3794E"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421</w:t>
            </w:r>
          </w:p>
        </w:tc>
        <w:tc>
          <w:tcPr>
            <w:tcW w:w="1188" w:type="dxa"/>
            <w:noWrap/>
            <w:hideMark/>
          </w:tcPr>
          <w:p w14:paraId="11B19DC0"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376</w:t>
            </w:r>
          </w:p>
        </w:tc>
        <w:tc>
          <w:tcPr>
            <w:tcW w:w="1188" w:type="dxa"/>
            <w:noWrap/>
            <w:hideMark/>
          </w:tcPr>
          <w:p w14:paraId="65FD7E41"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30</w:t>
            </w:r>
          </w:p>
        </w:tc>
        <w:tc>
          <w:tcPr>
            <w:tcW w:w="1188" w:type="dxa"/>
            <w:noWrap/>
            <w:hideMark/>
          </w:tcPr>
          <w:p w14:paraId="48E16399"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8</w:t>
            </w:r>
          </w:p>
        </w:tc>
        <w:tc>
          <w:tcPr>
            <w:tcW w:w="1188" w:type="dxa"/>
            <w:noWrap/>
            <w:hideMark/>
          </w:tcPr>
          <w:p w14:paraId="09B6B236"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18</w:t>
            </w:r>
          </w:p>
        </w:tc>
      </w:tr>
      <w:tr w:rsidR="006E5EE7" w:rsidRPr="006E5EE7" w14:paraId="58E9A8ED" w14:textId="77777777" w:rsidTr="00623577">
        <w:trPr>
          <w:trHeight w:val="286"/>
        </w:trPr>
        <w:tc>
          <w:tcPr>
            <w:tcW w:w="1309" w:type="dxa"/>
            <w:noWrap/>
            <w:hideMark/>
          </w:tcPr>
          <w:p w14:paraId="58A45F7E"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PFOS</w:t>
            </w:r>
          </w:p>
        </w:tc>
        <w:tc>
          <w:tcPr>
            <w:tcW w:w="1818" w:type="dxa"/>
            <w:noWrap/>
            <w:hideMark/>
          </w:tcPr>
          <w:p w14:paraId="34F042A9"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Quantification</w:t>
            </w:r>
          </w:p>
        </w:tc>
        <w:tc>
          <w:tcPr>
            <w:tcW w:w="1324" w:type="dxa"/>
            <w:noWrap/>
            <w:hideMark/>
          </w:tcPr>
          <w:p w14:paraId="003A17BA"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499</w:t>
            </w:r>
          </w:p>
        </w:tc>
        <w:tc>
          <w:tcPr>
            <w:tcW w:w="1188" w:type="dxa"/>
            <w:noWrap/>
            <w:hideMark/>
          </w:tcPr>
          <w:p w14:paraId="4FACF53D"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80</w:t>
            </w:r>
          </w:p>
        </w:tc>
        <w:tc>
          <w:tcPr>
            <w:tcW w:w="1188" w:type="dxa"/>
            <w:noWrap/>
            <w:hideMark/>
          </w:tcPr>
          <w:p w14:paraId="3949079E"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17</w:t>
            </w:r>
          </w:p>
        </w:tc>
        <w:tc>
          <w:tcPr>
            <w:tcW w:w="1188" w:type="dxa"/>
            <w:noWrap/>
            <w:hideMark/>
          </w:tcPr>
          <w:p w14:paraId="41B61430"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54</w:t>
            </w:r>
          </w:p>
        </w:tc>
        <w:tc>
          <w:tcPr>
            <w:tcW w:w="1188" w:type="dxa"/>
            <w:noWrap/>
            <w:hideMark/>
          </w:tcPr>
          <w:p w14:paraId="01313C79"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30</w:t>
            </w:r>
          </w:p>
        </w:tc>
      </w:tr>
      <w:tr w:rsidR="006E5EE7" w:rsidRPr="006E5EE7" w14:paraId="20E906F2" w14:textId="77777777" w:rsidTr="00623577">
        <w:trPr>
          <w:trHeight w:val="286"/>
        </w:trPr>
        <w:tc>
          <w:tcPr>
            <w:tcW w:w="1309" w:type="dxa"/>
            <w:noWrap/>
            <w:hideMark/>
          </w:tcPr>
          <w:p w14:paraId="17026411"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PFOS</w:t>
            </w:r>
          </w:p>
        </w:tc>
        <w:tc>
          <w:tcPr>
            <w:tcW w:w="1818" w:type="dxa"/>
            <w:noWrap/>
            <w:hideMark/>
          </w:tcPr>
          <w:p w14:paraId="51C5A88E"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Confirmation</w:t>
            </w:r>
          </w:p>
        </w:tc>
        <w:tc>
          <w:tcPr>
            <w:tcW w:w="1324" w:type="dxa"/>
            <w:noWrap/>
            <w:hideMark/>
          </w:tcPr>
          <w:p w14:paraId="26E03B42"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499</w:t>
            </w:r>
          </w:p>
        </w:tc>
        <w:tc>
          <w:tcPr>
            <w:tcW w:w="1188" w:type="dxa"/>
            <w:noWrap/>
            <w:hideMark/>
          </w:tcPr>
          <w:p w14:paraId="034E2D7E"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99</w:t>
            </w:r>
          </w:p>
        </w:tc>
        <w:tc>
          <w:tcPr>
            <w:tcW w:w="1188" w:type="dxa"/>
            <w:noWrap/>
            <w:hideMark/>
          </w:tcPr>
          <w:p w14:paraId="6933FE6E"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17</w:t>
            </w:r>
          </w:p>
        </w:tc>
        <w:tc>
          <w:tcPr>
            <w:tcW w:w="1188" w:type="dxa"/>
            <w:noWrap/>
            <w:hideMark/>
          </w:tcPr>
          <w:p w14:paraId="0AB4C2FE"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40</w:t>
            </w:r>
          </w:p>
        </w:tc>
        <w:tc>
          <w:tcPr>
            <w:tcW w:w="1188" w:type="dxa"/>
            <w:noWrap/>
            <w:hideMark/>
          </w:tcPr>
          <w:p w14:paraId="53A94C82"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18</w:t>
            </w:r>
          </w:p>
        </w:tc>
      </w:tr>
      <w:tr w:rsidR="006E5EE7" w:rsidRPr="006E5EE7" w14:paraId="53CFD515" w14:textId="77777777" w:rsidTr="00623577">
        <w:trPr>
          <w:trHeight w:val="286"/>
        </w:trPr>
        <w:tc>
          <w:tcPr>
            <w:tcW w:w="1309" w:type="dxa"/>
            <w:noWrap/>
            <w:hideMark/>
          </w:tcPr>
          <w:p w14:paraId="26BC4516"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M8PFOS</w:t>
            </w:r>
          </w:p>
        </w:tc>
        <w:tc>
          <w:tcPr>
            <w:tcW w:w="1818" w:type="dxa"/>
            <w:noWrap/>
            <w:hideMark/>
          </w:tcPr>
          <w:p w14:paraId="1FB3284C" w14:textId="77777777" w:rsidR="00F50B56" w:rsidRPr="006E5EE7" w:rsidRDefault="00F50B56" w:rsidP="00350DBD">
            <w:pPr>
              <w:jc w:val="center"/>
              <w:rPr>
                <w:rFonts w:ascii="Times New Roman" w:eastAsia="Times New Roman" w:hAnsi="Times New Roman" w:cs="Times New Roman"/>
                <w:color w:val="000000" w:themeColor="text1"/>
                <w:lang w:eastAsia="ko-KR"/>
              </w:rPr>
            </w:pPr>
          </w:p>
        </w:tc>
        <w:tc>
          <w:tcPr>
            <w:tcW w:w="1324" w:type="dxa"/>
            <w:noWrap/>
            <w:hideMark/>
          </w:tcPr>
          <w:p w14:paraId="371DB424"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507</w:t>
            </w:r>
          </w:p>
        </w:tc>
        <w:tc>
          <w:tcPr>
            <w:tcW w:w="1188" w:type="dxa"/>
            <w:noWrap/>
            <w:hideMark/>
          </w:tcPr>
          <w:p w14:paraId="09949C54"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80</w:t>
            </w:r>
          </w:p>
        </w:tc>
        <w:tc>
          <w:tcPr>
            <w:tcW w:w="1188" w:type="dxa"/>
            <w:noWrap/>
            <w:hideMark/>
          </w:tcPr>
          <w:p w14:paraId="253DEE6D"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20</w:t>
            </w:r>
          </w:p>
        </w:tc>
        <w:tc>
          <w:tcPr>
            <w:tcW w:w="1188" w:type="dxa"/>
            <w:noWrap/>
            <w:hideMark/>
          </w:tcPr>
          <w:p w14:paraId="53F09002"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58</w:t>
            </w:r>
          </w:p>
        </w:tc>
        <w:tc>
          <w:tcPr>
            <w:tcW w:w="1188" w:type="dxa"/>
            <w:noWrap/>
            <w:hideMark/>
          </w:tcPr>
          <w:p w14:paraId="4ED17059" w14:textId="77777777" w:rsidR="00F50B56" w:rsidRPr="006E5EE7" w:rsidRDefault="00F50B56" w:rsidP="00350DBD">
            <w:pPr>
              <w:jc w:val="center"/>
              <w:rPr>
                <w:rFonts w:ascii="Times New Roman" w:eastAsia="Times New Roman" w:hAnsi="Times New Roman" w:cs="Times New Roman"/>
                <w:color w:val="000000" w:themeColor="text1"/>
                <w:lang w:eastAsia="ko-KR"/>
              </w:rPr>
            </w:pPr>
            <w:r w:rsidRPr="006E5EE7">
              <w:rPr>
                <w:rFonts w:ascii="Times New Roman" w:eastAsia="Times New Roman" w:hAnsi="Times New Roman" w:cs="Times New Roman"/>
                <w:color w:val="000000" w:themeColor="text1"/>
                <w:lang w:eastAsia="ko-KR"/>
              </w:rPr>
              <w:t>12</w:t>
            </w:r>
          </w:p>
        </w:tc>
      </w:tr>
    </w:tbl>
    <w:p w14:paraId="3FE53A20" w14:textId="77777777" w:rsidR="001431B8" w:rsidRPr="006E5EE7" w:rsidRDefault="001431B8" w:rsidP="001431B8">
      <w:pPr>
        <w:spacing w:line="360" w:lineRule="auto"/>
        <w:rPr>
          <w:rFonts w:ascii="Times New Roman" w:eastAsia="Times New Roman" w:hAnsi="Times New Roman" w:cs="Times New Roman"/>
          <w:bCs/>
          <w:color w:val="000000" w:themeColor="text1"/>
          <w:sz w:val="24"/>
          <w:szCs w:val="24"/>
        </w:rPr>
      </w:pPr>
    </w:p>
    <w:p w14:paraId="19EFDE86" w14:textId="77777777" w:rsidR="001431B8" w:rsidRPr="006E5EE7" w:rsidRDefault="001431B8" w:rsidP="001431B8">
      <w:pPr>
        <w:spacing w:line="360" w:lineRule="auto"/>
        <w:rPr>
          <w:rFonts w:ascii="Times New Roman" w:eastAsia="Times New Roman" w:hAnsi="Times New Roman" w:cs="Times New Roman"/>
          <w:bCs/>
          <w:color w:val="000000" w:themeColor="text1"/>
          <w:sz w:val="24"/>
          <w:szCs w:val="24"/>
        </w:rPr>
      </w:pPr>
    </w:p>
    <w:p w14:paraId="59403DEA" w14:textId="77777777" w:rsidR="001431B8" w:rsidRPr="006E5EE7" w:rsidRDefault="001431B8" w:rsidP="001431B8">
      <w:pPr>
        <w:spacing w:line="360" w:lineRule="auto"/>
        <w:rPr>
          <w:rFonts w:ascii="Times New Roman" w:eastAsia="Times New Roman" w:hAnsi="Times New Roman" w:cs="Times New Roman"/>
          <w:bCs/>
          <w:color w:val="000000" w:themeColor="text1"/>
          <w:sz w:val="24"/>
          <w:szCs w:val="24"/>
        </w:rPr>
      </w:pPr>
    </w:p>
    <w:p w14:paraId="7E1CAA22" w14:textId="65E33A4B" w:rsidR="001431B8" w:rsidRPr="001431B8" w:rsidRDefault="001431B8" w:rsidP="001431B8">
      <w:pPr>
        <w:spacing w:line="360" w:lineRule="auto"/>
        <w:rPr>
          <w:rFonts w:ascii="Times New Roman" w:eastAsia="Times New Roman" w:hAnsi="Times New Roman" w:cs="Times New Roman"/>
          <w:bCs/>
          <w:color w:val="000000" w:themeColor="text1"/>
          <w:sz w:val="24"/>
          <w:szCs w:val="24"/>
        </w:rPr>
      </w:pPr>
      <w:r w:rsidRPr="001431B8">
        <w:rPr>
          <w:rFonts w:ascii="Times New Roman" w:eastAsia="Times New Roman" w:hAnsi="Times New Roman" w:cs="Times New Roman"/>
          <w:bCs/>
          <w:color w:val="000000" w:themeColor="text1"/>
          <w:sz w:val="24"/>
          <w:szCs w:val="24"/>
        </w:rPr>
        <w:lastRenderedPageBreak/>
        <w:t>Each extraction batch included two processing blanks (BLK), two lab spike controls in clean matrix (LCS), two matrix spikes (MS) that were prepared with samples, and one spike check injection, which was prepared in a clean matrix without sample extraction, was injected together to confirm native compound spikes.</w:t>
      </w:r>
    </w:p>
    <w:p w14:paraId="2CB7DE14" w14:textId="77777777" w:rsidR="001431B8" w:rsidRPr="001431B8" w:rsidRDefault="001431B8" w:rsidP="001431B8">
      <w:pPr>
        <w:spacing w:line="360" w:lineRule="auto"/>
        <w:rPr>
          <w:rFonts w:ascii="Times New Roman" w:eastAsia="Times New Roman" w:hAnsi="Times New Roman" w:cs="Times New Roman"/>
          <w:bCs/>
          <w:color w:val="000000" w:themeColor="text1"/>
          <w:sz w:val="24"/>
          <w:szCs w:val="24"/>
        </w:rPr>
      </w:pPr>
      <w:r w:rsidRPr="001431B8">
        <w:rPr>
          <w:rFonts w:ascii="Times New Roman" w:eastAsia="Times New Roman" w:hAnsi="Times New Roman" w:cs="Times New Roman"/>
          <w:bCs/>
          <w:color w:val="000000" w:themeColor="text1"/>
          <w:sz w:val="24"/>
          <w:szCs w:val="24"/>
        </w:rPr>
        <w:t>To confirm sample concentration, each batch had randomly selected reextractions and the acceptable range was 70-130% of the relative difference percentage (RDP). The range of RDP was 0-22%.</w:t>
      </w:r>
    </w:p>
    <w:p w14:paraId="24CF6555" w14:textId="77777777" w:rsidR="001431B8" w:rsidRPr="001431B8" w:rsidRDefault="001431B8" w:rsidP="001431B8">
      <w:pPr>
        <w:spacing w:line="360" w:lineRule="auto"/>
        <w:rPr>
          <w:rFonts w:ascii="Times New Roman" w:eastAsia="Times New Roman" w:hAnsi="Times New Roman" w:cs="Times New Roman"/>
          <w:bCs/>
          <w:color w:val="000000" w:themeColor="text1"/>
          <w:sz w:val="24"/>
          <w:szCs w:val="24"/>
        </w:rPr>
      </w:pPr>
      <w:r w:rsidRPr="001431B8">
        <w:rPr>
          <w:rFonts w:ascii="Times New Roman" w:eastAsia="Times New Roman" w:hAnsi="Times New Roman" w:cs="Times New Roman"/>
          <w:bCs/>
          <w:color w:val="000000" w:themeColor="text1"/>
          <w:sz w:val="24"/>
          <w:szCs w:val="24"/>
        </w:rPr>
        <w:t>It was determined that the instrumental LOQs of the targeted compounds were 0.0361 ng/ml for PFHxA, 0.1047 ng/ml for PFHxS, 0.0480 ng/ml for PFOA, and 0.1596 ng/ml for PFOS. Chemical concentrations in the process banks were below the limit of quantification. The matrix spike and extraction recovery supported the extraction efficiency that reference compounds were not used for the batch extraction process.</w:t>
      </w:r>
    </w:p>
    <w:p w14:paraId="436F2CF8" w14:textId="4B779F8A" w:rsidR="001431B8" w:rsidRPr="001431B8" w:rsidRDefault="001431B8" w:rsidP="001431B8">
      <w:pPr>
        <w:spacing w:line="360" w:lineRule="auto"/>
        <w:rPr>
          <w:rFonts w:ascii="Times New Roman" w:eastAsia="Times New Roman" w:hAnsi="Times New Roman" w:cs="Times New Roman"/>
          <w:bCs/>
          <w:color w:val="000000" w:themeColor="text1"/>
          <w:sz w:val="24"/>
          <w:szCs w:val="24"/>
        </w:rPr>
      </w:pPr>
      <w:r w:rsidRPr="001431B8">
        <w:rPr>
          <w:rFonts w:ascii="Times New Roman" w:eastAsia="Times New Roman" w:hAnsi="Times New Roman" w:cs="Times New Roman"/>
          <w:bCs/>
          <w:color w:val="000000" w:themeColor="text1"/>
          <w:sz w:val="24"/>
          <w:szCs w:val="24"/>
        </w:rPr>
        <w:t xml:space="preserve">Compared to </w:t>
      </w:r>
      <w:r w:rsidRPr="006E5EE7">
        <w:rPr>
          <w:rFonts w:ascii="Times New Roman" w:eastAsia="Times New Roman" w:hAnsi="Times New Roman" w:cs="Times New Roman"/>
          <w:bCs/>
          <w:color w:val="000000" w:themeColor="text1"/>
          <w:sz w:val="24"/>
          <w:szCs w:val="24"/>
        </w:rPr>
        <w:t xml:space="preserve">the </w:t>
      </w:r>
      <w:r w:rsidRPr="001431B8">
        <w:rPr>
          <w:rFonts w:ascii="Times New Roman" w:eastAsia="Times New Roman" w:hAnsi="Times New Roman" w:cs="Times New Roman"/>
          <w:bCs/>
          <w:color w:val="000000" w:themeColor="text1"/>
          <w:sz w:val="24"/>
          <w:szCs w:val="24"/>
        </w:rPr>
        <w:t>spike check, LCS prepared in clean matrix recovered (71-116%). The matrix spike recovery rate was 72-125%, which was within the target range.</w:t>
      </w:r>
    </w:p>
    <w:p w14:paraId="0236AF33" w14:textId="77777777" w:rsidR="00F50B56" w:rsidRPr="006E5EE7" w:rsidRDefault="00F50B56">
      <w:pPr>
        <w:rPr>
          <w:rFonts w:ascii="Times New Roman" w:eastAsia="Times New Roman" w:hAnsi="Times New Roman" w:cs="Times New Roman"/>
          <w:bCs/>
          <w:color w:val="000000" w:themeColor="text1"/>
        </w:rPr>
      </w:pPr>
      <w:r w:rsidRPr="006E5EE7">
        <w:rPr>
          <w:rFonts w:ascii="Times New Roman" w:eastAsia="Times New Roman" w:hAnsi="Times New Roman" w:cs="Times New Roman"/>
          <w:bCs/>
          <w:color w:val="000000" w:themeColor="text1"/>
        </w:rPr>
        <w:br w:type="page"/>
      </w:r>
    </w:p>
    <w:p w14:paraId="0000005D" w14:textId="0ECF2786" w:rsidR="0004343C" w:rsidRPr="006E5EE7" w:rsidRDefault="002F7D6A">
      <w:pPr>
        <w:spacing w:line="240" w:lineRule="auto"/>
        <w:rPr>
          <w:rFonts w:ascii="Times New Roman" w:eastAsia="Times New Roman" w:hAnsi="Times New Roman" w:cs="Times New Roman"/>
          <w:color w:val="000000" w:themeColor="text1"/>
        </w:rPr>
      </w:pPr>
      <w:r w:rsidRPr="006E5EE7">
        <w:rPr>
          <w:rFonts w:ascii="Times New Roman" w:eastAsia="Times New Roman" w:hAnsi="Times New Roman" w:cs="Times New Roman"/>
          <w:b/>
          <w:color w:val="000000" w:themeColor="text1"/>
        </w:rPr>
        <w:lastRenderedPageBreak/>
        <w:t>Table S</w:t>
      </w:r>
      <w:r w:rsidR="00350DBD" w:rsidRPr="006E5EE7">
        <w:rPr>
          <w:rFonts w:ascii="Times New Roman" w:eastAsia="Times New Roman" w:hAnsi="Times New Roman" w:cs="Times New Roman"/>
          <w:b/>
          <w:color w:val="000000" w:themeColor="text1"/>
        </w:rPr>
        <w:t>3</w:t>
      </w:r>
      <w:r w:rsidRPr="006E5EE7">
        <w:rPr>
          <w:rFonts w:ascii="Times New Roman" w:eastAsia="Times New Roman" w:hAnsi="Times New Roman" w:cs="Times New Roman"/>
          <w:b/>
          <w:color w:val="000000" w:themeColor="text1"/>
        </w:rPr>
        <w:t xml:space="preserve">. </w:t>
      </w:r>
      <w:r w:rsidRPr="006E5EE7">
        <w:rPr>
          <w:rFonts w:ascii="Times New Roman" w:eastAsia="Times New Roman" w:hAnsi="Times New Roman" w:cs="Times New Roman"/>
          <w:color w:val="000000" w:themeColor="text1"/>
        </w:rPr>
        <w:t xml:space="preserve">Measured water concentrations in toxicokinetic studies with bluegill, </w:t>
      </w:r>
      <w:r w:rsidRPr="006E5EE7">
        <w:rPr>
          <w:rFonts w:ascii="Times New Roman" w:eastAsia="Times New Roman" w:hAnsi="Times New Roman" w:cs="Times New Roman"/>
          <w:i/>
          <w:color w:val="000000" w:themeColor="text1"/>
        </w:rPr>
        <w:t xml:space="preserve">Lepomis macrochirus, </w:t>
      </w:r>
      <w:r w:rsidRPr="006E5EE7">
        <w:rPr>
          <w:rFonts w:ascii="Times New Roman" w:eastAsia="Times New Roman" w:hAnsi="Times New Roman" w:cs="Times New Roman"/>
          <w:color w:val="000000" w:themeColor="text1"/>
        </w:rPr>
        <w:t>at 25 °C. Water samples were taken in triplicate after renewals throughout the 32-day uptake and depuration periods. BDL = Below detection limits. D = Depuration period. All values are average ± standard deviation based on triplicate measurements</w:t>
      </w:r>
    </w:p>
    <w:tbl>
      <w:tblPr>
        <w:tblStyle w:val="a3"/>
        <w:tblW w:w="9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0"/>
        <w:gridCol w:w="1080"/>
        <w:gridCol w:w="1890"/>
        <w:gridCol w:w="51"/>
        <w:gridCol w:w="1569"/>
        <w:gridCol w:w="31"/>
        <w:gridCol w:w="1679"/>
        <w:gridCol w:w="17"/>
        <w:gridCol w:w="1693"/>
        <w:gridCol w:w="46"/>
      </w:tblGrid>
      <w:tr w:rsidR="006E5EE7" w:rsidRPr="006E5EE7" w14:paraId="15EF30FA" w14:textId="77777777" w:rsidTr="00C47C2B">
        <w:trPr>
          <w:gridAfter w:val="1"/>
          <w:wAfter w:w="46" w:type="dxa"/>
          <w:trHeight w:val="300"/>
        </w:trPr>
        <w:tc>
          <w:tcPr>
            <w:tcW w:w="1530" w:type="dxa"/>
            <w:tcBorders>
              <w:top w:val="single" w:sz="4" w:space="0" w:color="000000"/>
              <w:left w:val="nil"/>
              <w:bottom w:val="single" w:sz="4" w:space="0" w:color="000000"/>
              <w:right w:val="nil"/>
            </w:tcBorders>
          </w:tcPr>
          <w:p w14:paraId="0000005E" w14:textId="0FD89F5A" w:rsidR="0004343C" w:rsidRPr="006E5EE7" w:rsidRDefault="00C47C2B">
            <w:pPr>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Conductivity (µS/cm)</w:t>
            </w:r>
          </w:p>
        </w:tc>
        <w:tc>
          <w:tcPr>
            <w:tcW w:w="1080" w:type="dxa"/>
            <w:tcBorders>
              <w:top w:val="single" w:sz="4" w:space="0" w:color="000000"/>
              <w:left w:val="nil"/>
              <w:bottom w:val="single" w:sz="4" w:space="0" w:color="000000"/>
              <w:right w:val="nil"/>
            </w:tcBorders>
          </w:tcPr>
          <w:p w14:paraId="0000005F" w14:textId="236376ED" w:rsidR="0004343C" w:rsidRPr="006E5EE7" w:rsidRDefault="002F7D6A">
            <w:pPr>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 xml:space="preserve">Day </w:t>
            </w:r>
          </w:p>
        </w:tc>
        <w:tc>
          <w:tcPr>
            <w:tcW w:w="1890" w:type="dxa"/>
            <w:tcBorders>
              <w:top w:val="single" w:sz="4" w:space="0" w:color="000000"/>
              <w:left w:val="nil"/>
              <w:bottom w:val="single" w:sz="4" w:space="0" w:color="000000"/>
              <w:right w:val="nil"/>
            </w:tcBorders>
          </w:tcPr>
          <w:p w14:paraId="00000060" w14:textId="77777777" w:rsidR="0004343C" w:rsidRPr="006E5EE7" w:rsidRDefault="002F7D6A">
            <w:pPr>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PFOS Concentration</w:t>
            </w:r>
          </w:p>
          <w:p w14:paraId="00000061" w14:textId="77777777" w:rsidR="0004343C" w:rsidRPr="006E5EE7" w:rsidRDefault="002F7D6A">
            <w:pPr>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(µg/L)</w:t>
            </w:r>
          </w:p>
        </w:tc>
        <w:tc>
          <w:tcPr>
            <w:tcW w:w="1620" w:type="dxa"/>
            <w:gridSpan w:val="2"/>
            <w:tcBorders>
              <w:top w:val="single" w:sz="4" w:space="0" w:color="000000"/>
              <w:left w:val="nil"/>
              <w:bottom w:val="single" w:sz="4" w:space="0" w:color="000000"/>
              <w:right w:val="nil"/>
            </w:tcBorders>
          </w:tcPr>
          <w:p w14:paraId="00000062" w14:textId="77777777" w:rsidR="0004343C" w:rsidRPr="006E5EE7" w:rsidRDefault="002F7D6A">
            <w:pPr>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PFHxS Concentration</w:t>
            </w:r>
          </w:p>
          <w:p w14:paraId="00000063" w14:textId="77777777" w:rsidR="0004343C" w:rsidRPr="006E5EE7" w:rsidRDefault="002F7D6A">
            <w:pPr>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(µg/L)</w:t>
            </w:r>
          </w:p>
        </w:tc>
        <w:tc>
          <w:tcPr>
            <w:tcW w:w="1710" w:type="dxa"/>
            <w:gridSpan w:val="2"/>
            <w:tcBorders>
              <w:top w:val="single" w:sz="4" w:space="0" w:color="000000"/>
              <w:left w:val="nil"/>
              <w:bottom w:val="single" w:sz="4" w:space="0" w:color="000000"/>
              <w:right w:val="nil"/>
            </w:tcBorders>
          </w:tcPr>
          <w:p w14:paraId="00000064" w14:textId="77777777" w:rsidR="0004343C" w:rsidRPr="006E5EE7" w:rsidRDefault="002F7D6A">
            <w:pPr>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PFOA Concentration</w:t>
            </w:r>
          </w:p>
          <w:p w14:paraId="00000065" w14:textId="77777777" w:rsidR="0004343C" w:rsidRPr="006E5EE7" w:rsidRDefault="002F7D6A">
            <w:pPr>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(µg/L)</w:t>
            </w:r>
          </w:p>
        </w:tc>
        <w:tc>
          <w:tcPr>
            <w:tcW w:w="1710" w:type="dxa"/>
            <w:gridSpan w:val="2"/>
            <w:tcBorders>
              <w:top w:val="single" w:sz="4" w:space="0" w:color="000000"/>
              <w:left w:val="nil"/>
              <w:bottom w:val="single" w:sz="4" w:space="0" w:color="000000"/>
              <w:right w:val="nil"/>
            </w:tcBorders>
          </w:tcPr>
          <w:p w14:paraId="00000066" w14:textId="77777777" w:rsidR="0004343C" w:rsidRPr="006E5EE7" w:rsidRDefault="002F7D6A">
            <w:pPr>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PFHxA Concentration</w:t>
            </w:r>
          </w:p>
          <w:p w14:paraId="00000067" w14:textId="77777777" w:rsidR="0004343C" w:rsidRPr="006E5EE7" w:rsidRDefault="002F7D6A">
            <w:pPr>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(µg/L)</w:t>
            </w:r>
          </w:p>
        </w:tc>
      </w:tr>
      <w:tr w:rsidR="006E5EE7" w:rsidRPr="006E5EE7" w14:paraId="1436A46A" w14:textId="77777777" w:rsidTr="00C47C2B">
        <w:trPr>
          <w:trHeight w:val="300"/>
        </w:trPr>
        <w:tc>
          <w:tcPr>
            <w:tcW w:w="1530" w:type="dxa"/>
            <w:vMerge w:val="restart"/>
            <w:tcBorders>
              <w:top w:val="single" w:sz="4" w:space="0" w:color="000000"/>
              <w:left w:val="nil"/>
              <w:bottom w:val="nil"/>
              <w:right w:val="nil"/>
            </w:tcBorders>
          </w:tcPr>
          <w:p w14:paraId="00000068" w14:textId="77777777" w:rsidR="0004343C" w:rsidRPr="006E5EE7" w:rsidRDefault="0004343C">
            <w:pPr>
              <w:jc w:val="center"/>
              <w:rPr>
                <w:rFonts w:ascii="Times New Roman" w:eastAsia="Times New Roman" w:hAnsi="Times New Roman" w:cs="Times New Roman"/>
                <w:color w:val="000000" w:themeColor="text1"/>
                <w:sz w:val="20"/>
                <w:szCs w:val="20"/>
              </w:rPr>
            </w:pPr>
          </w:p>
          <w:p w14:paraId="00000069" w14:textId="77777777" w:rsidR="0004343C" w:rsidRPr="006E5EE7" w:rsidRDefault="0004343C">
            <w:pPr>
              <w:jc w:val="center"/>
              <w:rPr>
                <w:rFonts w:ascii="Times New Roman" w:eastAsia="Times New Roman" w:hAnsi="Times New Roman" w:cs="Times New Roman"/>
                <w:color w:val="000000" w:themeColor="text1"/>
                <w:sz w:val="20"/>
                <w:szCs w:val="20"/>
              </w:rPr>
            </w:pPr>
          </w:p>
          <w:p w14:paraId="0000006A" w14:textId="77777777" w:rsidR="0004343C" w:rsidRPr="006E5EE7" w:rsidRDefault="0004343C">
            <w:pPr>
              <w:jc w:val="center"/>
              <w:rPr>
                <w:rFonts w:ascii="Times New Roman" w:eastAsia="Times New Roman" w:hAnsi="Times New Roman" w:cs="Times New Roman"/>
                <w:color w:val="000000" w:themeColor="text1"/>
                <w:sz w:val="20"/>
                <w:szCs w:val="20"/>
              </w:rPr>
            </w:pPr>
          </w:p>
          <w:p w14:paraId="0000006B" w14:textId="77777777" w:rsidR="0004343C" w:rsidRPr="006E5EE7" w:rsidRDefault="0004343C">
            <w:pPr>
              <w:jc w:val="center"/>
              <w:rPr>
                <w:rFonts w:ascii="Times New Roman" w:eastAsia="Times New Roman" w:hAnsi="Times New Roman" w:cs="Times New Roman"/>
                <w:color w:val="000000" w:themeColor="text1"/>
                <w:sz w:val="20"/>
                <w:szCs w:val="20"/>
              </w:rPr>
            </w:pPr>
          </w:p>
          <w:p w14:paraId="0000006C" w14:textId="77777777" w:rsidR="0004343C" w:rsidRPr="006E5EE7" w:rsidRDefault="0004343C">
            <w:pPr>
              <w:jc w:val="center"/>
              <w:rPr>
                <w:rFonts w:ascii="Times New Roman" w:eastAsia="Times New Roman" w:hAnsi="Times New Roman" w:cs="Times New Roman"/>
                <w:color w:val="000000" w:themeColor="text1"/>
                <w:sz w:val="20"/>
                <w:szCs w:val="20"/>
              </w:rPr>
            </w:pPr>
          </w:p>
          <w:p w14:paraId="0000006D"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300</w:t>
            </w:r>
          </w:p>
        </w:tc>
        <w:tc>
          <w:tcPr>
            <w:tcW w:w="1080" w:type="dxa"/>
            <w:tcBorders>
              <w:top w:val="single" w:sz="4" w:space="0" w:color="000000"/>
              <w:left w:val="nil"/>
              <w:bottom w:val="nil"/>
              <w:right w:val="nil"/>
            </w:tcBorders>
          </w:tcPr>
          <w:p w14:paraId="0000006E"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w:t>
            </w:r>
          </w:p>
        </w:tc>
        <w:tc>
          <w:tcPr>
            <w:tcW w:w="1941" w:type="dxa"/>
            <w:gridSpan w:val="2"/>
            <w:tcBorders>
              <w:top w:val="single" w:sz="4" w:space="0" w:color="000000"/>
              <w:left w:val="nil"/>
              <w:bottom w:val="nil"/>
              <w:right w:val="nil"/>
            </w:tcBorders>
          </w:tcPr>
          <w:p w14:paraId="0000006F"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0.724 ± 0.489</w:t>
            </w:r>
          </w:p>
        </w:tc>
        <w:tc>
          <w:tcPr>
            <w:tcW w:w="1600" w:type="dxa"/>
            <w:gridSpan w:val="2"/>
            <w:tcBorders>
              <w:top w:val="single" w:sz="4" w:space="0" w:color="000000"/>
              <w:left w:val="nil"/>
              <w:bottom w:val="nil"/>
              <w:right w:val="nil"/>
            </w:tcBorders>
          </w:tcPr>
          <w:p w14:paraId="00000070"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0.511 ± 0.198</w:t>
            </w:r>
          </w:p>
        </w:tc>
        <w:tc>
          <w:tcPr>
            <w:tcW w:w="1696" w:type="dxa"/>
            <w:gridSpan w:val="2"/>
            <w:tcBorders>
              <w:top w:val="single" w:sz="4" w:space="0" w:color="000000"/>
              <w:left w:val="nil"/>
              <w:bottom w:val="nil"/>
              <w:right w:val="nil"/>
            </w:tcBorders>
          </w:tcPr>
          <w:p w14:paraId="00000071" w14:textId="4BA8797F"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0.115 ± 0.030</w:t>
            </w:r>
          </w:p>
        </w:tc>
        <w:tc>
          <w:tcPr>
            <w:tcW w:w="1739" w:type="dxa"/>
            <w:gridSpan w:val="2"/>
            <w:tcBorders>
              <w:top w:val="single" w:sz="4" w:space="0" w:color="000000"/>
              <w:left w:val="nil"/>
              <w:bottom w:val="nil"/>
              <w:right w:val="nil"/>
            </w:tcBorders>
          </w:tcPr>
          <w:p w14:paraId="00000072" w14:textId="4C4AF798"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0.366 ± 0.09</w:t>
            </w:r>
            <w:r w:rsidR="004C2A7D" w:rsidRPr="006E5EE7">
              <w:rPr>
                <w:rFonts w:ascii="Times New Roman" w:eastAsia="Times New Roman" w:hAnsi="Times New Roman" w:cs="Times New Roman"/>
                <w:color w:val="000000" w:themeColor="text1"/>
                <w:sz w:val="20"/>
                <w:szCs w:val="20"/>
              </w:rPr>
              <w:t>8</w:t>
            </w:r>
          </w:p>
        </w:tc>
      </w:tr>
      <w:tr w:rsidR="006E5EE7" w:rsidRPr="006E5EE7" w14:paraId="0F4E35D3" w14:textId="77777777" w:rsidTr="00C47C2B">
        <w:trPr>
          <w:trHeight w:val="300"/>
        </w:trPr>
        <w:tc>
          <w:tcPr>
            <w:tcW w:w="1530" w:type="dxa"/>
            <w:vMerge/>
            <w:tcBorders>
              <w:top w:val="single" w:sz="4" w:space="0" w:color="000000"/>
              <w:left w:val="nil"/>
              <w:bottom w:val="nil"/>
              <w:right w:val="nil"/>
            </w:tcBorders>
          </w:tcPr>
          <w:p w14:paraId="00000073"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074"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5</w:t>
            </w:r>
          </w:p>
        </w:tc>
        <w:tc>
          <w:tcPr>
            <w:tcW w:w="1941" w:type="dxa"/>
            <w:gridSpan w:val="2"/>
            <w:tcBorders>
              <w:top w:val="nil"/>
              <w:left w:val="nil"/>
              <w:bottom w:val="nil"/>
              <w:right w:val="nil"/>
            </w:tcBorders>
          </w:tcPr>
          <w:p w14:paraId="00000075"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0.624 ± 0.301</w:t>
            </w:r>
          </w:p>
        </w:tc>
        <w:tc>
          <w:tcPr>
            <w:tcW w:w="1600" w:type="dxa"/>
            <w:gridSpan w:val="2"/>
            <w:tcBorders>
              <w:top w:val="nil"/>
              <w:left w:val="nil"/>
              <w:bottom w:val="nil"/>
              <w:right w:val="nil"/>
            </w:tcBorders>
          </w:tcPr>
          <w:p w14:paraId="00000076"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0.658 ± 0.341</w:t>
            </w:r>
          </w:p>
        </w:tc>
        <w:tc>
          <w:tcPr>
            <w:tcW w:w="1696" w:type="dxa"/>
            <w:gridSpan w:val="2"/>
            <w:tcBorders>
              <w:top w:val="nil"/>
              <w:left w:val="nil"/>
              <w:bottom w:val="nil"/>
              <w:right w:val="nil"/>
            </w:tcBorders>
          </w:tcPr>
          <w:p w14:paraId="00000077" w14:textId="63A362D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0.131 ± 0.044</w:t>
            </w:r>
          </w:p>
        </w:tc>
        <w:tc>
          <w:tcPr>
            <w:tcW w:w="1739" w:type="dxa"/>
            <w:gridSpan w:val="2"/>
            <w:tcBorders>
              <w:top w:val="nil"/>
              <w:left w:val="nil"/>
              <w:bottom w:val="nil"/>
              <w:right w:val="nil"/>
            </w:tcBorders>
          </w:tcPr>
          <w:p w14:paraId="00000078"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0.302 ± 0.0349</w:t>
            </w:r>
          </w:p>
        </w:tc>
      </w:tr>
      <w:tr w:rsidR="006E5EE7" w:rsidRPr="006E5EE7" w14:paraId="4673A5C9" w14:textId="77777777" w:rsidTr="00C47C2B">
        <w:trPr>
          <w:trHeight w:val="300"/>
        </w:trPr>
        <w:tc>
          <w:tcPr>
            <w:tcW w:w="1530" w:type="dxa"/>
            <w:vMerge/>
            <w:tcBorders>
              <w:top w:val="single" w:sz="4" w:space="0" w:color="000000"/>
              <w:left w:val="nil"/>
              <w:bottom w:val="nil"/>
              <w:right w:val="nil"/>
            </w:tcBorders>
          </w:tcPr>
          <w:p w14:paraId="00000079"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07A"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12</w:t>
            </w:r>
          </w:p>
        </w:tc>
        <w:tc>
          <w:tcPr>
            <w:tcW w:w="1941" w:type="dxa"/>
            <w:gridSpan w:val="2"/>
            <w:tcBorders>
              <w:top w:val="nil"/>
              <w:left w:val="nil"/>
              <w:bottom w:val="nil"/>
              <w:right w:val="nil"/>
            </w:tcBorders>
          </w:tcPr>
          <w:p w14:paraId="0000007B"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0.421 ± 0.151</w:t>
            </w:r>
          </w:p>
        </w:tc>
        <w:tc>
          <w:tcPr>
            <w:tcW w:w="1600" w:type="dxa"/>
            <w:gridSpan w:val="2"/>
            <w:tcBorders>
              <w:top w:val="nil"/>
              <w:left w:val="nil"/>
              <w:bottom w:val="nil"/>
              <w:right w:val="nil"/>
            </w:tcBorders>
          </w:tcPr>
          <w:p w14:paraId="0000007C" w14:textId="6B3CDDBF"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0.656 ± 0.021</w:t>
            </w:r>
          </w:p>
        </w:tc>
        <w:tc>
          <w:tcPr>
            <w:tcW w:w="1696" w:type="dxa"/>
            <w:gridSpan w:val="2"/>
            <w:tcBorders>
              <w:top w:val="nil"/>
              <w:left w:val="nil"/>
              <w:bottom w:val="nil"/>
              <w:right w:val="nil"/>
            </w:tcBorders>
          </w:tcPr>
          <w:p w14:paraId="0000007D" w14:textId="3A65B77C"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0.124 ± 0.013</w:t>
            </w:r>
          </w:p>
        </w:tc>
        <w:tc>
          <w:tcPr>
            <w:tcW w:w="1739" w:type="dxa"/>
            <w:gridSpan w:val="2"/>
            <w:tcBorders>
              <w:top w:val="nil"/>
              <w:left w:val="nil"/>
              <w:bottom w:val="nil"/>
              <w:right w:val="nil"/>
            </w:tcBorders>
          </w:tcPr>
          <w:p w14:paraId="0000007E" w14:textId="661AF48C"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0.347 ± 0.02</w:t>
            </w:r>
            <w:r w:rsidR="004C2A7D" w:rsidRPr="006E5EE7">
              <w:rPr>
                <w:rFonts w:ascii="Times New Roman" w:eastAsia="Times New Roman" w:hAnsi="Times New Roman" w:cs="Times New Roman"/>
                <w:color w:val="000000" w:themeColor="text1"/>
                <w:sz w:val="20"/>
                <w:szCs w:val="20"/>
              </w:rPr>
              <w:t>1</w:t>
            </w:r>
          </w:p>
        </w:tc>
      </w:tr>
      <w:tr w:rsidR="006E5EE7" w:rsidRPr="006E5EE7" w14:paraId="5DABEA75" w14:textId="77777777" w:rsidTr="00C47C2B">
        <w:trPr>
          <w:trHeight w:val="300"/>
        </w:trPr>
        <w:tc>
          <w:tcPr>
            <w:tcW w:w="1530" w:type="dxa"/>
            <w:vMerge/>
            <w:tcBorders>
              <w:top w:val="single" w:sz="4" w:space="0" w:color="000000"/>
              <w:left w:val="nil"/>
              <w:bottom w:val="nil"/>
              <w:right w:val="nil"/>
            </w:tcBorders>
          </w:tcPr>
          <w:p w14:paraId="0000007F"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080"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19</w:t>
            </w:r>
          </w:p>
        </w:tc>
        <w:tc>
          <w:tcPr>
            <w:tcW w:w="1941" w:type="dxa"/>
            <w:gridSpan w:val="2"/>
            <w:tcBorders>
              <w:top w:val="nil"/>
              <w:left w:val="nil"/>
              <w:bottom w:val="nil"/>
              <w:right w:val="nil"/>
            </w:tcBorders>
          </w:tcPr>
          <w:p w14:paraId="00000081"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0.363 ± 0.185</w:t>
            </w:r>
          </w:p>
        </w:tc>
        <w:tc>
          <w:tcPr>
            <w:tcW w:w="1600" w:type="dxa"/>
            <w:gridSpan w:val="2"/>
            <w:tcBorders>
              <w:top w:val="nil"/>
              <w:left w:val="nil"/>
              <w:bottom w:val="nil"/>
              <w:right w:val="nil"/>
            </w:tcBorders>
          </w:tcPr>
          <w:p w14:paraId="00000082"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0.591 ± 0.154</w:t>
            </w:r>
          </w:p>
        </w:tc>
        <w:tc>
          <w:tcPr>
            <w:tcW w:w="1696" w:type="dxa"/>
            <w:gridSpan w:val="2"/>
            <w:tcBorders>
              <w:top w:val="nil"/>
              <w:left w:val="nil"/>
              <w:bottom w:val="nil"/>
              <w:right w:val="nil"/>
            </w:tcBorders>
          </w:tcPr>
          <w:p w14:paraId="00000083" w14:textId="3CB9AE6F"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0.124 0.0074</w:t>
            </w:r>
          </w:p>
        </w:tc>
        <w:tc>
          <w:tcPr>
            <w:tcW w:w="1739" w:type="dxa"/>
            <w:gridSpan w:val="2"/>
            <w:tcBorders>
              <w:top w:val="nil"/>
              <w:left w:val="nil"/>
              <w:bottom w:val="nil"/>
              <w:right w:val="nil"/>
            </w:tcBorders>
          </w:tcPr>
          <w:p w14:paraId="00000084" w14:textId="33249BB1"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0.348 ± 0.041</w:t>
            </w:r>
          </w:p>
        </w:tc>
      </w:tr>
      <w:tr w:rsidR="006E5EE7" w:rsidRPr="006E5EE7" w14:paraId="274E6D90" w14:textId="77777777" w:rsidTr="00C47C2B">
        <w:trPr>
          <w:trHeight w:val="300"/>
        </w:trPr>
        <w:tc>
          <w:tcPr>
            <w:tcW w:w="1530" w:type="dxa"/>
            <w:vMerge/>
            <w:tcBorders>
              <w:top w:val="single" w:sz="4" w:space="0" w:color="000000"/>
              <w:left w:val="nil"/>
              <w:bottom w:val="nil"/>
              <w:right w:val="nil"/>
            </w:tcBorders>
          </w:tcPr>
          <w:p w14:paraId="00000085"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086"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26</w:t>
            </w:r>
          </w:p>
        </w:tc>
        <w:tc>
          <w:tcPr>
            <w:tcW w:w="1941" w:type="dxa"/>
            <w:gridSpan w:val="2"/>
            <w:tcBorders>
              <w:top w:val="nil"/>
              <w:left w:val="nil"/>
              <w:bottom w:val="nil"/>
              <w:right w:val="nil"/>
            </w:tcBorders>
          </w:tcPr>
          <w:p w14:paraId="00000087"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0.706 ± 0.342</w:t>
            </w:r>
          </w:p>
        </w:tc>
        <w:tc>
          <w:tcPr>
            <w:tcW w:w="1600" w:type="dxa"/>
            <w:gridSpan w:val="2"/>
            <w:tcBorders>
              <w:top w:val="nil"/>
              <w:left w:val="nil"/>
              <w:bottom w:val="nil"/>
              <w:right w:val="nil"/>
            </w:tcBorders>
          </w:tcPr>
          <w:p w14:paraId="00000088" w14:textId="1913D01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0.426 ± 0.063</w:t>
            </w:r>
          </w:p>
        </w:tc>
        <w:tc>
          <w:tcPr>
            <w:tcW w:w="1696" w:type="dxa"/>
            <w:gridSpan w:val="2"/>
            <w:tcBorders>
              <w:top w:val="nil"/>
              <w:left w:val="nil"/>
              <w:bottom w:val="nil"/>
              <w:right w:val="nil"/>
            </w:tcBorders>
          </w:tcPr>
          <w:p w14:paraId="00000089" w14:textId="49041580"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0.105 ± 0.018</w:t>
            </w:r>
          </w:p>
        </w:tc>
        <w:tc>
          <w:tcPr>
            <w:tcW w:w="1739" w:type="dxa"/>
            <w:gridSpan w:val="2"/>
            <w:tcBorders>
              <w:top w:val="nil"/>
              <w:left w:val="nil"/>
              <w:bottom w:val="nil"/>
              <w:right w:val="nil"/>
            </w:tcBorders>
          </w:tcPr>
          <w:p w14:paraId="0000008A" w14:textId="5E677794"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0.302 ± 0.02</w:t>
            </w:r>
            <w:r w:rsidR="008743F2" w:rsidRPr="006E5EE7">
              <w:rPr>
                <w:rFonts w:ascii="Times New Roman" w:eastAsia="Times New Roman" w:hAnsi="Times New Roman" w:cs="Times New Roman"/>
                <w:color w:val="000000" w:themeColor="text1"/>
                <w:sz w:val="20"/>
                <w:szCs w:val="20"/>
              </w:rPr>
              <w:t>6</w:t>
            </w:r>
          </w:p>
        </w:tc>
      </w:tr>
      <w:tr w:rsidR="006E5EE7" w:rsidRPr="006E5EE7" w14:paraId="06CDE5BD" w14:textId="77777777" w:rsidTr="00C47C2B">
        <w:trPr>
          <w:trHeight w:val="300"/>
        </w:trPr>
        <w:tc>
          <w:tcPr>
            <w:tcW w:w="1530" w:type="dxa"/>
            <w:vMerge/>
            <w:tcBorders>
              <w:top w:val="single" w:sz="4" w:space="0" w:color="000000"/>
              <w:left w:val="nil"/>
              <w:bottom w:val="nil"/>
              <w:right w:val="nil"/>
            </w:tcBorders>
          </w:tcPr>
          <w:p w14:paraId="0000008B"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08C"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32 (D)</w:t>
            </w:r>
          </w:p>
        </w:tc>
        <w:tc>
          <w:tcPr>
            <w:tcW w:w="1941" w:type="dxa"/>
            <w:gridSpan w:val="2"/>
            <w:tcBorders>
              <w:top w:val="nil"/>
              <w:left w:val="nil"/>
              <w:bottom w:val="nil"/>
              <w:right w:val="nil"/>
            </w:tcBorders>
          </w:tcPr>
          <w:p w14:paraId="0000008D" w14:textId="73414C3E"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0.117 ± 0.04</w:t>
            </w:r>
            <w:r w:rsidR="008743F2" w:rsidRPr="006E5EE7">
              <w:rPr>
                <w:rFonts w:ascii="Times New Roman" w:eastAsia="Times New Roman" w:hAnsi="Times New Roman" w:cs="Times New Roman"/>
                <w:color w:val="000000" w:themeColor="text1"/>
                <w:sz w:val="20"/>
                <w:szCs w:val="20"/>
              </w:rPr>
              <w:t>4</w:t>
            </w:r>
          </w:p>
        </w:tc>
        <w:tc>
          <w:tcPr>
            <w:tcW w:w="1600" w:type="dxa"/>
            <w:gridSpan w:val="2"/>
            <w:tcBorders>
              <w:top w:val="nil"/>
              <w:left w:val="nil"/>
              <w:bottom w:val="nil"/>
              <w:right w:val="nil"/>
            </w:tcBorders>
          </w:tcPr>
          <w:p w14:paraId="0000008E"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0.285 ± 0.175</w:t>
            </w:r>
          </w:p>
        </w:tc>
        <w:tc>
          <w:tcPr>
            <w:tcW w:w="1696" w:type="dxa"/>
            <w:gridSpan w:val="2"/>
            <w:tcBorders>
              <w:top w:val="nil"/>
              <w:left w:val="nil"/>
              <w:bottom w:val="nil"/>
              <w:right w:val="nil"/>
            </w:tcBorders>
          </w:tcPr>
          <w:p w14:paraId="0000008F" w14:textId="76A592F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0.0342 ± 0.022</w:t>
            </w:r>
          </w:p>
        </w:tc>
        <w:tc>
          <w:tcPr>
            <w:tcW w:w="1739" w:type="dxa"/>
            <w:gridSpan w:val="2"/>
            <w:tcBorders>
              <w:top w:val="nil"/>
              <w:left w:val="nil"/>
              <w:bottom w:val="nil"/>
              <w:right w:val="nil"/>
            </w:tcBorders>
          </w:tcPr>
          <w:p w14:paraId="00000090" w14:textId="42634D9F"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0.222 ± 0.078</w:t>
            </w:r>
          </w:p>
        </w:tc>
      </w:tr>
      <w:tr w:rsidR="006E5EE7" w:rsidRPr="006E5EE7" w14:paraId="23F32E85" w14:textId="77777777" w:rsidTr="00C47C2B">
        <w:trPr>
          <w:trHeight w:val="300"/>
        </w:trPr>
        <w:tc>
          <w:tcPr>
            <w:tcW w:w="1530" w:type="dxa"/>
            <w:vMerge/>
            <w:tcBorders>
              <w:top w:val="single" w:sz="4" w:space="0" w:color="000000"/>
              <w:left w:val="nil"/>
              <w:bottom w:val="nil"/>
              <w:right w:val="nil"/>
            </w:tcBorders>
          </w:tcPr>
          <w:p w14:paraId="00000091"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092"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36 (D)</w:t>
            </w:r>
          </w:p>
        </w:tc>
        <w:tc>
          <w:tcPr>
            <w:tcW w:w="1941" w:type="dxa"/>
            <w:gridSpan w:val="2"/>
            <w:tcBorders>
              <w:top w:val="nil"/>
              <w:left w:val="nil"/>
              <w:bottom w:val="nil"/>
              <w:right w:val="nil"/>
            </w:tcBorders>
          </w:tcPr>
          <w:p w14:paraId="00000093"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00" w:type="dxa"/>
            <w:gridSpan w:val="2"/>
            <w:tcBorders>
              <w:top w:val="nil"/>
              <w:left w:val="nil"/>
              <w:bottom w:val="nil"/>
              <w:right w:val="nil"/>
            </w:tcBorders>
          </w:tcPr>
          <w:p w14:paraId="00000094"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696" w:type="dxa"/>
            <w:gridSpan w:val="2"/>
            <w:tcBorders>
              <w:top w:val="nil"/>
              <w:left w:val="nil"/>
              <w:bottom w:val="nil"/>
              <w:right w:val="nil"/>
            </w:tcBorders>
          </w:tcPr>
          <w:p w14:paraId="00000095"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739" w:type="dxa"/>
            <w:gridSpan w:val="2"/>
            <w:tcBorders>
              <w:top w:val="nil"/>
              <w:left w:val="nil"/>
              <w:bottom w:val="nil"/>
              <w:right w:val="nil"/>
            </w:tcBorders>
          </w:tcPr>
          <w:p w14:paraId="00000096"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r>
      <w:tr w:rsidR="006E5EE7" w:rsidRPr="006E5EE7" w14:paraId="434C7A42" w14:textId="77777777" w:rsidTr="00C47C2B">
        <w:trPr>
          <w:trHeight w:val="285"/>
        </w:trPr>
        <w:tc>
          <w:tcPr>
            <w:tcW w:w="1530" w:type="dxa"/>
            <w:vMerge/>
            <w:tcBorders>
              <w:top w:val="single" w:sz="4" w:space="0" w:color="000000"/>
              <w:left w:val="nil"/>
              <w:bottom w:val="nil"/>
              <w:right w:val="nil"/>
            </w:tcBorders>
          </w:tcPr>
          <w:p w14:paraId="00000097"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098"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43 (D)</w:t>
            </w:r>
          </w:p>
        </w:tc>
        <w:tc>
          <w:tcPr>
            <w:tcW w:w="1941" w:type="dxa"/>
            <w:gridSpan w:val="2"/>
            <w:tcBorders>
              <w:top w:val="nil"/>
              <w:left w:val="nil"/>
              <w:bottom w:val="nil"/>
              <w:right w:val="nil"/>
            </w:tcBorders>
          </w:tcPr>
          <w:p w14:paraId="00000099"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600" w:type="dxa"/>
            <w:gridSpan w:val="2"/>
            <w:tcBorders>
              <w:top w:val="nil"/>
              <w:left w:val="nil"/>
              <w:bottom w:val="nil"/>
              <w:right w:val="nil"/>
            </w:tcBorders>
          </w:tcPr>
          <w:p w14:paraId="0000009A"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96" w:type="dxa"/>
            <w:gridSpan w:val="2"/>
            <w:tcBorders>
              <w:top w:val="nil"/>
              <w:left w:val="nil"/>
              <w:bottom w:val="nil"/>
              <w:right w:val="nil"/>
            </w:tcBorders>
          </w:tcPr>
          <w:p w14:paraId="0000009B"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739" w:type="dxa"/>
            <w:gridSpan w:val="2"/>
            <w:tcBorders>
              <w:top w:val="nil"/>
              <w:left w:val="nil"/>
              <w:bottom w:val="nil"/>
              <w:right w:val="nil"/>
            </w:tcBorders>
          </w:tcPr>
          <w:p w14:paraId="0000009C"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r>
      <w:tr w:rsidR="006E5EE7" w:rsidRPr="006E5EE7" w14:paraId="67FB1CED" w14:textId="77777777" w:rsidTr="00C47C2B">
        <w:trPr>
          <w:trHeight w:val="300"/>
        </w:trPr>
        <w:tc>
          <w:tcPr>
            <w:tcW w:w="1530" w:type="dxa"/>
            <w:vMerge/>
            <w:tcBorders>
              <w:top w:val="single" w:sz="4" w:space="0" w:color="000000"/>
              <w:left w:val="nil"/>
              <w:bottom w:val="nil"/>
              <w:right w:val="nil"/>
            </w:tcBorders>
          </w:tcPr>
          <w:p w14:paraId="0000009D"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09E"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50 (D)</w:t>
            </w:r>
          </w:p>
        </w:tc>
        <w:tc>
          <w:tcPr>
            <w:tcW w:w="1941" w:type="dxa"/>
            <w:gridSpan w:val="2"/>
            <w:tcBorders>
              <w:top w:val="nil"/>
              <w:left w:val="nil"/>
              <w:bottom w:val="nil"/>
              <w:right w:val="nil"/>
            </w:tcBorders>
          </w:tcPr>
          <w:p w14:paraId="0000009F"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00" w:type="dxa"/>
            <w:gridSpan w:val="2"/>
            <w:tcBorders>
              <w:top w:val="nil"/>
              <w:left w:val="nil"/>
              <w:bottom w:val="nil"/>
              <w:right w:val="nil"/>
            </w:tcBorders>
          </w:tcPr>
          <w:p w14:paraId="000000A0"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96" w:type="dxa"/>
            <w:gridSpan w:val="2"/>
            <w:tcBorders>
              <w:top w:val="nil"/>
              <w:left w:val="nil"/>
              <w:bottom w:val="nil"/>
              <w:right w:val="nil"/>
            </w:tcBorders>
          </w:tcPr>
          <w:p w14:paraId="000000A1"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739" w:type="dxa"/>
            <w:gridSpan w:val="2"/>
            <w:tcBorders>
              <w:top w:val="nil"/>
              <w:left w:val="nil"/>
              <w:bottom w:val="nil"/>
              <w:right w:val="nil"/>
            </w:tcBorders>
          </w:tcPr>
          <w:p w14:paraId="000000A2"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r>
      <w:tr w:rsidR="006E5EE7" w:rsidRPr="006E5EE7" w14:paraId="27919FF8" w14:textId="77777777" w:rsidTr="00C47C2B">
        <w:trPr>
          <w:trHeight w:val="300"/>
        </w:trPr>
        <w:tc>
          <w:tcPr>
            <w:tcW w:w="1530" w:type="dxa"/>
            <w:vMerge/>
            <w:tcBorders>
              <w:top w:val="single" w:sz="4" w:space="0" w:color="000000"/>
              <w:left w:val="nil"/>
              <w:bottom w:val="nil"/>
              <w:right w:val="nil"/>
            </w:tcBorders>
          </w:tcPr>
          <w:p w14:paraId="000000A3"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vertAlign w:val="superscript"/>
              </w:rPr>
            </w:pPr>
          </w:p>
        </w:tc>
        <w:tc>
          <w:tcPr>
            <w:tcW w:w="1080" w:type="dxa"/>
            <w:tcBorders>
              <w:top w:val="nil"/>
              <w:left w:val="nil"/>
              <w:bottom w:val="nil"/>
              <w:right w:val="nil"/>
            </w:tcBorders>
          </w:tcPr>
          <w:p w14:paraId="000000A4"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57 (D)</w:t>
            </w:r>
          </w:p>
        </w:tc>
        <w:tc>
          <w:tcPr>
            <w:tcW w:w="1941" w:type="dxa"/>
            <w:gridSpan w:val="2"/>
            <w:tcBorders>
              <w:top w:val="nil"/>
              <w:left w:val="nil"/>
              <w:bottom w:val="nil"/>
              <w:right w:val="nil"/>
            </w:tcBorders>
          </w:tcPr>
          <w:p w14:paraId="000000A5" w14:textId="3EB0FC7C"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0.0168 ± 0.01</w:t>
            </w:r>
            <w:r w:rsidR="008743F2" w:rsidRPr="006E5EE7">
              <w:rPr>
                <w:rFonts w:ascii="Times New Roman" w:eastAsia="Times New Roman" w:hAnsi="Times New Roman" w:cs="Times New Roman"/>
                <w:color w:val="000000" w:themeColor="text1"/>
                <w:sz w:val="20"/>
                <w:szCs w:val="20"/>
              </w:rPr>
              <w:t>3</w:t>
            </w:r>
          </w:p>
        </w:tc>
        <w:tc>
          <w:tcPr>
            <w:tcW w:w="1600" w:type="dxa"/>
            <w:gridSpan w:val="2"/>
            <w:tcBorders>
              <w:top w:val="nil"/>
              <w:left w:val="nil"/>
              <w:bottom w:val="nil"/>
              <w:right w:val="nil"/>
            </w:tcBorders>
          </w:tcPr>
          <w:p w14:paraId="000000A6"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0.424 ± 0.339</w:t>
            </w:r>
            <w:r w:rsidRPr="006E5EE7">
              <w:rPr>
                <w:rFonts w:ascii="Times New Roman" w:eastAsia="Times New Roman" w:hAnsi="Times New Roman" w:cs="Times New Roman"/>
                <w:color w:val="000000" w:themeColor="text1"/>
                <w:sz w:val="20"/>
                <w:szCs w:val="20"/>
                <w:vertAlign w:val="superscript"/>
              </w:rPr>
              <w:t>b</w:t>
            </w:r>
          </w:p>
        </w:tc>
        <w:tc>
          <w:tcPr>
            <w:tcW w:w="1696" w:type="dxa"/>
            <w:gridSpan w:val="2"/>
            <w:tcBorders>
              <w:top w:val="nil"/>
              <w:left w:val="nil"/>
              <w:bottom w:val="nil"/>
              <w:right w:val="nil"/>
            </w:tcBorders>
          </w:tcPr>
          <w:p w14:paraId="000000A7"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739" w:type="dxa"/>
            <w:gridSpan w:val="2"/>
            <w:tcBorders>
              <w:top w:val="nil"/>
              <w:left w:val="nil"/>
              <w:bottom w:val="nil"/>
              <w:right w:val="nil"/>
            </w:tcBorders>
          </w:tcPr>
          <w:p w14:paraId="000000A8"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r>
      <w:tr w:rsidR="006E5EE7" w:rsidRPr="006E5EE7" w14:paraId="18B2A7D7" w14:textId="77777777" w:rsidTr="00C47C2B">
        <w:trPr>
          <w:trHeight w:val="225"/>
        </w:trPr>
        <w:tc>
          <w:tcPr>
            <w:tcW w:w="1530" w:type="dxa"/>
            <w:vMerge/>
            <w:tcBorders>
              <w:top w:val="single" w:sz="4" w:space="0" w:color="000000"/>
              <w:left w:val="nil"/>
              <w:bottom w:val="nil"/>
              <w:right w:val="nil"/>
            </w:tcBorders>
          </w:tcPr>
          <w:p w14:paraId="000000A9"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single" w:sz="4" w:space="0" w:color="000000"/>
              <w:right w:val="nil"/>
            </w:tcBorders>
          </w:tcPr>
          <w:p w14:paraId="000000AA"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64 (D)</w:t>
            </w:r>
          </w:p>
        </w:tc>
        <w:tc>
          <w:tcPr>
            <w:tcW w:w="1941" w:type="dxa"/>
            <w:gridSpan w:val="2"/>
            <w:tcBorders>
              <w:top w:val="nil"/>
              <w:left w:val="nil"/>
              <w:bottom w:val="single" w:sz="4" w:space="0" w:color="000000"/>
              <w:right w:val="nil"/>
            </w:tcBorders>
          </w:tcPr>
          <w:p w14:paraId="000000AB"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00" w:type="dxa"/>
            <w:gridSpan w:val="2"/>
            <w:tcBorders>
              <w:top w:val="nil"/>
              <w:left w:val="nil"/>
              <w:bottom w:val="single" w:sz="4" w:space="0" w:color="000000"/>
              <w:right w:val="nil"/>
            </w:tcBorders>
          </w:tcPr>
          <w:p w14:paraId="000000AC"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96" w:type="dxa"/>
            <w:gridSpan w:val="2"/>
            <w:tcBorders>
              <w:top w:val="nil"/>
              <w:left w:val="nil"/>
              <w:bottom w:val="single" w:sz="4" w:space="0" w:color="000000"/>
              <w:right w:val="nil"/>
            </w:tcBorders>
          </w:tcPr>
          <w:p w14:paraId="000000AD"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739" w:type="dxa"/>
            <w:gridSpan w:val="2"/>
            <w:tcBorders>
              <w:top w:val="nil"/>
              <w:left w:val="nil"/>
              <w:bottom w:val="single" w:sz="4" w:space="0" w:color="000000"/>
              <w:right w:val="nil"/>
            </w:tcBorders>
          </w:tcPr>
          <w:p w14:paraId="000000AE"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r>
      <w:tr w:rsidR="006E5EE7" w:rsidRPr="006E5EE7" w14:paraId="18DDA62B" w14:textId="77777777" w:rsidTr="00C47C2B">
        <w:trPr>
          <w:trHeight w:val="255"/>
        </w:trPr>
        <w:tc>
          <w:tcPr>
            <w:tcW w:w="1530" w:type="dxa"/>
            <w:vMerge w:val="restart"/>
            <w:tcBorders>
              <w:top w:val="single" w:sz="4" w:space="0" w:color="000000"/>
              <w:left w:val="nil"/>
              <w:bottom w:val="nil"/>
              <w:right w:val="nil"/>
            </w:tcBorders>
          </w:tcPr>
          <w:p w14:paraId="000000AF" w14:textId="77777777" w:rsidR="0004343C" w:rsidRPr="006E5EE7" w:rsidRDefault="0004343C">
            <w:pPr>
              <w:jc w:val="center"/>
              <w:rPr>
                <w:rFonts w:ascii="Times New Roman" w:eastAsia="Times New Roman" w:hAnsi="Times New Roman" w:cs="Times New Roman"/>
                <w:color w:val="000000" w:themeColor="text1"/>
                <w:sz w:val="20"/>
                <w:szCs w:val="20"/>
              </w:rPr>
            </w:pPr>
          </w:p>
          <w:p w14:paraId="000000B0" w14:textId="77777777" w:rsidR="0004343C" w:rsidRPr="006E5EE7" w:rsidRDefault="0004343C">
            <w:pPr>
              <w:jc w:val="center"/>
              <w:rPr>
                <w:rFonts w:ascii="Times New Roman" w:eastAsia="Times New Roman" w:hAnsi="Times New Roman" w:cs="Times New Roman"/>
                <w:color w:val="000000" w:themeColor="text1"/>
                <w:sz w:val="20"/>
                <w:szCs w:val="20"/>
              </w:rPr>
            </w:pPr>
          </w:p>
          <w:p w14:paraId="000000B1" w14:textId="77777777" w:rsidR="0004343C" w:rsidRPr="006E5EE7" w:rsidRDefault="0004343C">
            <w:pPr>
              <w:jc w:val="center"/>
              <w:rPr>
                <w:rFonts w:ascii="Times New Roman" w:eastAsia="Times New Roman" w:hAnsi="Times New Roman" w:cs="Times New Roman"/>
                <w:color w:val="000000" w:themeColor="text1"/>
                <w:sz w:val="20"/>
                <w:szCs w:val="20"/>
              </w:rPr>
            </w:pPr>
          </w:p>
          <w:p w14:paraId="000000B2" w14:textId="77777777" w:rsidR="0004343C" w:rsidRPr="006E5EE7" w:rsidRDefault="0004343C">
            <w:pPr>
              <w:jc w:val="center"/>
              <w:rPr>
                <w:rFonts w:ascii="Times New Roman" w:eastAsia="Times New Roman" w:hAnsi="Times New Roman" w:cs="Times New Roman"/>
                <w:color w:val="000000" w:themeColor="text1"/>
                <w:sz w:val="20"/>
                <w:szCs w:val="20"/>
              </w:rPr>
            </w:pPr>
          </w:p>
          <w:p w14:paraId="000000B3" w14:textId="77777777" w:rsidR="0004343C" w:rsidRPr="006E5EE7" w:rsidRDefault="0004343C">
            <w:pPr>
              <w:jc w:val="center"/>
              <w:rPr>
                <w:rFonts w:ascii="Times New Roman" w:eastAsia="Times New Roman" w:hAnsi="Times New Roman" w:cs="Times New Roman"/>
                <w:color w:val="000000" w:themeColor="text1"/>
                <w:sz w:val="20"/>
                <w:szCs w:val="20"/>
              </w:rPr>
            </w:pPr>
          </w:p>
          <w:p w14:paraId="000000B4" w14:textId="77777777" w:rsidR="0004343C" w:rsidRPr="006E5EE7" w:rsidRDefault="0004343C">
            <w:pPr>
              <w:jc w:val="center"/>
              <w:rPr>
                <w:rFonts w:ascii="Times New Roman" w:eastAsia="Times New Roman" w:hAnsi="Times New Roman" w:cs="Times New Roman"/>
                <w:color w:val="000000" w:themeColor="text1"/>
                <w:sz w:val="20"/>
                <w:szCs w:val="20"/>
              </w:rPr>
            </w:pPr>
          </w:p>
          <w:p w14:paraId="000000B5"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600</w:t>
            </w:r>
          </w:p>
        </w:tc>
        <w:tc>
          <w:tcPr>
            <w:tcW w:w="1080" w:type="dxa"/>
            <w:tcBorders>
              <w:top w:val="single" w:sz="4" w:space="0" w:color="000000"/>
              <w:left w:val="nil"/>
              <w:bottom w:val="nil"/>
              <w:right w:val="nil"/>
            </w:tcBorders>
          </w:tcPr>
          <w:p w14:paraId="000000B6"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w:t>
            </w:r>
          </w:p>
        </w:tc>
        <w:tc>
          <w:tcPr>
            <w:tcW w:w="1941" w:type="dxa"/>
            <w:gridSpan w:val="2"/>
            <w:tcBorders>
              <w:top w:val="single" w:sz="4" w:space="0" w:color="000000"/>
              <w:left w:val="nil"/>
              <w:bottom w:val="nil"/>
              <w:right w:val="nil"/>
            </w:tcBorders>
          </w:tcPr>
          <w:p w14:paraId="000000B7" w14:textId="7FEB5EF2"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0.263 ± 0.04</w:t>
            </w:r>
            <w:r w:rsidR="008743F2" w:rsidRPr="006E5EE7">
              <w:rPr>
                <w:rFonts w:ascii="Times New Roman" w:eastAsia="Times New Roman" w:hAnsi="Times New Roman" w:cs="Times New Roman"/>
                <w:color w:val="000000" w:themeColor="text1"/>
                <w:sz w:val="20"/>
                <w:szCs w:val="20"/>
              </w:rPr>
              <w:t>0</w:t>
            </w:r>
          </w:p>
        </w:tc>
        <w:tc>
          <w:tcPr>
            <w:tcW w:w="1600" w:type="dxa"/>
            <w:gridSpan w:val="2"/>
            <w:tcBorders>
              <w:top w:val="single" w:sz="4" w:space="0" w:color="000000"/>
              <w:left w:val="nil"/>
              <w:bottom w:val="nil"/>
              <w:right w:val="nil"/>
            </w:tcBorders>
          </w:tcPr>
          <w:p w14:paraId="000000B8"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0.575 ± 0.380</w:t>
            </w:r>
          </w:p>
        </w:tc>
        <w:tc>
          <w:tcPr>
            <w:tcW w:w="1696" w:type="dxa"/>
            <w:gridSpan w:val="2"/>
            <w:tcBorders>
              <w:top w:val="single" w:sz="4" w:space="0" w:color="000000"/>
              <w:left w:val="nil"/>
              <w:bottom w:val="nil"/>
              <w:right w:val="nil"/>
            </w:tcBorders>
          </w:tcPr>
          <w:p w14:paraId="000000B9"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0.0927 ± 0.013</w:t>
            </w:r>
          </w:p>
        </w:tc>
        <w:tc>
          <w:tcPr>
            <w:tcW w:w="1739" w:type="dxa"/>
            <w:gridSpan w:val="2"/>
            <w:tcBorders>
              <w:top w:val="single" w:sz="4" w:space="0" w:color="000000"/>
              <w:left w:val="nil"/>
              <w:bottom w:val="nil"/>
              <w:right w:val="nil"/>
            </w:tcBorders>
          </w:tcPr>
          <w:p w14:paraId="000000BA" w14:textId="1F0E9795"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0.310 ± 0.008</w:t>
            </w:r>
          </w:p>
        </w:tc>
      </w:tr>
      <w:tr w:rsidR="006E5EE7" w:rsidRPr="006E5EE7" w14:paraId="0A3C88E8" w14:textId="77777777" w:rsidTr="00C47C2B">
        <w:trPr>
          <w:trHeight w:val="182"/>
        </w:trPr>
        <w:tc>
          <w:tcPr>
            <w:tcW w:w="1530" w:type="dxa"/>
            <w:vMerge/>
            <w:tcBorders>
              <w:top w:val="single" w:sz="4" w:space="0" w:color="000000"/>
              <w:left w:val="nil"/>
              <w:bottom w:val="nil"/>
              <w:right w:val="nil"/>
            </w:tcBorders>
          </w:tcPr>
          <w:p w14:paraId="000000BB"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0BC"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5</w:t>
            </w:r>
          </w:p>
        </w:tc>
        <w:tc>
          <w:tcPr>
            <w:tcW w:w="1941" w:type="dxa"/>
            <w:gridSpan w:val="2"/>
            <w:tcBorders>
              <w:top w:val="nil"/>
              <w:left w:val="nil"/>
              <w:bottom w:val="nil"/>
              <w:right w:val="nil"/>
            </w:tcBorders>
          </w:tcPr>
          <w:p w14:paraId="000000BD"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0.381 ± 0.140</w:t>
            </w:r>
          </w:p>
        </w:tc>
        <w:tc>
          <w:tcPr>
            <w:tcW w:w="1600" w:type="dxa"/>
            <w:gridSpan w:val="2"/>
            <w:tcBorders>
              <w:top w:val="nil"/>
              <w:left w:val="nil"/>
              <w:bottom w:val="nil"/>
              <w:right w:val="nil"/>
            </w:tcBorders>
          </w:tcPr>
          <w:p w14:paraId="000000BE" w14:textId="3710FED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0.439 ± 0.05</w:t>
            </w:r>
            <w:r w:rsidR="008743F2" w:rsidRPr="006E5EE7">
              <w:rPr>
                <w:rFonts w:ascii="Times New Roman" w:eastAsia="Times New Roman" w:hAnsi="Times New Roman" w:cs="Times New Roman"/>
                <w:color w:val="000000" w:themeColor="text1"/>
                <w:sz w:val="20"/>
                <w:szCs w:val="20"/>
              </w:rPr>
              <w:t>7</w:t>
            </w:r>
          </w:p>
        </w:tc>
        <w:tc>
          <w:tcPr>
            <w:tcW w:w="1696" w:type="dxa"/>
            <w:gridSpan w:val="2"/>
            <w:tcBorders>
              <w:top w:val="nil"/>
              <w:left w:val="nil"/>
              <w:bottom w:val="nil"/>
              <w:right w:val="nil"/>
            </w:tcBorders>
          </w:tcPr>
          <w:p w14:paraId="000000BF" w14:textId="5526AA16"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0.0965 ± 0.009</w:t>
            </w:r>
          </w:p>
        </w:tc>
        <w:tc>
          <w:tcPr>
            <w:tcW w:w="1739" w:type="dxa"/>
            <w:gridSpan w:val="2"/>
            <w:tcBorders>
              <w:top w:val="nil"/>
              <w:left w:val="nil"/>
              <w:bottom w:val="nil"/>
              <w:right w:val="nil"/>
            </w:tcBorders>
          </w:tcPr>
          <w:p w14:paraId="000000C0" w14:textId="0DD9E156"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0.266 ± 0.011</w:t>
            </w:r>
          </w:p>
        </w:tc>
      </w:tr>
      <w:tr w:rsidR="006E5EE7" w:rsidRPr="006E5EE7" w14:paraId="4F5CD21F" w14:textId="77777777" w:rsidTr="00C47C2B">
        <w:trPr>
          <w:trHeight w:val="171"/>
        </w:trPr>
        <w:tc>
          <w:tcPr>
            <w:tcW w:w="1530" w:type="dxa"/>
            <w:vMerge/>
            <w:tcBorders>
              <w:top w:val="single" w:sz="4" w:space="0" w:color="000000"/>
              <w:left w:val="nil"/>
              <w:bottom w:val="nil"/>
              <w:right w:val="nil"/>
            </w:tcBorders>
          </w:tcPr>
          <w:p w14:paraId="000000C1"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0C2"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12</w:t>
            </w:r>
          </w:p>
        </w:tc>
        <w:tc>
          <w:tcPr>
            <w:tcW w:w="1941" w:type="dxa"/>
            <w:gridSpan w:val="2"/>
            <w:tcBorders>
              <w:top w:val="nil"/>
              <w:left w:val="nil"/>
              <w:bottom w:val="nil"/>
              <w:right w:val="nil"/>
            </w:tcBorders>
          </w:tcPr>
          <w:p w14:paraId="000000C3" w14:textId="15F17CD4"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0.445 ± 0.09</w:t>
            </w:r>
            <w:r w:rsidR="008743F2" w:rsidRPr="006E5EE7">
              <w:rPr>
                <w:rFonts w:ascii="Times New Roman" w:eastAsia="Times New Roman" w:hAnsi="Times New Roman" w:cs="Times New Roman"/>
                <w:color w:val="000000" w:themeColor="text1"/>
                <w:sz w:val="20"/>
                <w:szCs w:val="20"/>
              </w:rPr>
              <w:t>6</w:t>
            </w:r>
          </w:p>
        </w:tc>
        <w:tc>
          <w:tcPr>
            <w:tcW w:w="1600" w:type="dxa"/>
            <w:gridSpan w:val="2"/>
            <w:tcBorders>
              <w:top w:val="nil"/>
              <w:left w:val="nil"/>
              <w:bottom w:val="nil"/>
              <w:right w:val="nil"/>
            </w:tcBorders>
          </w:tcPr>
          <w:p w14:paraId="000000C4" w14:textId="0DC7B476"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0.471 ± 0.048</w:t>
            </w:r>
          </w:p>
        </w:tc>
        <w:tc>
          <w:tcPr>
            <w:tcW w:w="1696" w:type="dxa"/>
            <w:gridSpan w:val="2"/>
            <w:tcBorders>
              <w:top w:val="nil"/>
              <w:left w:val="nil"/>
              <w:bottom w:val="nil"/>
              <w:right w:val="nil"/>
            </w:tcBorders>
          </w:tcPr>
          <w:p w14:paraId="000000C5" w14:textId="7EAB5423"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0.122 ± 0.02</w:t>
            </w:r>
            <w:r w:rsidR="008743F2" w:rsidRPr="006E5EE7">
              <w:rPr>
                <w:rFonts w:ascii="Times New Roman" w:eastAsia="Times New Roman" w:hAnsi="Times New Roman" w:cs="Times New Roman"/>
                <w:color w:val="000000" w:themeColor="text1"/>
                <w:sz w:val="20"/>
                <w:szCs w:val="20"/>
              </w:rPr>
              <w:t>4</w:t>
            </w:r>
          </w:p>
        </w:tc>
        <w:tc>
          <w:tcPr>
            <w:tcW w:w="1739" w:type="dxa"/>
            <w:gridSpan w:val="2"/>
            <w:tcBorders>
              <w:top w:val="nil"/>
              <w:left w:val="nil"/>
              <w:bottom w:val="nil"/>
              <w:right w:val="nil"/>
            </w:tcBorders>
          </w:tcPr>
          <w:p w14:paraId="000000C6" w14:textId="1BB9744F"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0.299 ± 0.09</w:t>
            </w:r>
            <w:r w:rsidR="008743F2" w:rsidRPr="006E5EE7">
              <w:rPr>
                <w:rFonts w:ascii="Times New Roman" w:eastAsia="Times New Roman" w:hAnsi="Times New Roman" w:cs="Times New Roman"/>
                <w:color w:val="000000" w:themeColor="text1"/>
                <w:sz w:val="20"/>
                <w:szCs w:val="20"/>
              </w:rPr>
              <w:t>9</w:t>
            </w:r>
          </w:p>
        </w:tc>
      </w:tr>
      <w:tr w:rsidR="006E5EE7" w:rsidRPr="006E5EE7" w14:paraId="36F5BEB0" w14:textId="77777777" w:rsidTr="00C47C2B">
        <w:trPr>
          <w:trHeight w:val="135"/>
        </w:trPr>
        <w:tc>
          <w:tcPr>
            <w:tcW w:w="1530" w:type="dxa"/>
            <w:vMerge/>
            <w:tcBorders>
              <w:top w:val="single" w:sz="4" w:space="0" w:color="000000"/>
              <w:left w:val="nil"/>
              <w:bottom w:val="nil"/>
              <w:right w:val="nil"/>
            </w:tcBorders>
          </w:tcPr>
          <w:p w14:paraId="000000C7"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0C8"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19</w:t>
            </w:r>
          </w:p>
        </w:tc>
        <w:tc>
          <w:tcPr>
            <w:tcW w:w="1941" w:type="dxa"/>
            <w:gridSpan w:val="2"/>
            <w:tcBorders>
              <w:top w:val="nil"/>
              <w:left w:val="nil"/>
              <w:bottom w:val="nil"/>
              <w:right w:val="nil"/>
            </w:tcBorders>
          </w:tcPr>
          <w:p w14:paraId="000000C9"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0.516 ± 0.268</w:t>
            </w:r>
          </w:p>
        </w:tc>
        <w:tc>
          <w:tcPr>
            <w:tcW w:w="1600" w:type="dxa"/>
            <w:gridSpan w:val="2"/>
            <w:tcBorders>
              <w:top w:val="nil"/>
              <w:left w:val="nil"/>
              <w:bottom w:val="nil"/>
              <w:right w:val="nil"/>
            </w:tcBorders>
          </w:tcPr>
          <w:p w14:paraId="000000CA"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0.651 ± 0.214</w:t>
            </w:r>
          </w:p>
        </w:tc>
        <w:tc>
          <w:tcPr>
            <w:tcW w:w="1696" w:type="dxa"/>
            <w:gridSpan w:val="2"/>
            <w:tcBorders>
              <w:top w:val="nil"/>
              <w:left w:val="nil"/>
              <w:bottom w:val="nil"/>
              <w:right w:val="nil"/>
            </w:tcBorders>
          </w:tcPr>
          <w:p w14:paraId="000000CB" w14:textId="6C4E810B"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0.153 ± 0.040</w:t>
            </w:r>
          </w:p>
        </w:tc>
        <w:tc>
          <w:tcPr>
            <w:tcW w:w="1739" w:type="dxa"/>
            <w:gridSpan w:val="2"/>
            <w:tcBorders>
              <w:top w:val="nil"/>
              <w:left w:val="nil"/>
              <w:bottom w:val="nil"/>
              <w:right w:val="nil"/>
            </w:tcBorders>
          </w:tcPr>
          <w:p w14:paraId="000000CC" w14:textId="1AB96D66"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0.370 ± 0.031</w:t>
            </w:r>
          </w:p>
        </w:tc>
      </w:tr>
      <w:tr w:rsidR="006E5EE7" w:rsidRPr="006E5EE7" w14:paraId="0CA12E19" w14:textId="77777777" w:rsidTr="00C47C2B">
        <w:trPr>
          <w:trHeight w:val="240"/>
        </w:trPr>
        <w:tc>
          <w:tcPr>
            <w:tcW w:w="1530" w:type="dxa"/>
            <w:vMerge/>
            <w:tcBorders>
              <w:top w:val="single" w:sz="4" w:space="0" w:color="000000"/>
              <w:left w:val="nil"/>
              <w:bottom w:val="nil"/>
              <w:right w:val="nil"/>
            </w:tcBorders>
          </w:tcPr>
          <w:p w14:paraId="000000CD"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0CE"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26</w:t>
            </w:r>
          </w:p>
        </w:tc>
        <w:tc>
          <w:tcPr>
            <w:tcW w:w="1941" w:type="dxa"/>
            <w:gridSpan w:val="2"/>
            <w:tcBorders>
              <w:top w:val="nil"/>
              <w:left w:val="nil"/>
              <w:bottom w:val="nil"/>
              <w:right w:val="nil"/>
            </w:tcBorders>
          </w:tcPr>
          <w:p w14:paraId="000000CF"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0.762 ± 0.213</w:t>
            </w:r>
          </w:p>
        </w:tc>
        <w:tc>
          <w:tcPr>
            <w:tcW w:w="1600" w:type="dxa"/>
            <w:gridSpan w:val="2"/>
            <w:tcBorders>
              <w:top w:val="nil"/>
              <w:left w:val="nil"/>
              <w:bottom w:val="nil"/>
              <w:right w:val="nil"/>
            </w:tcBorders>
          </w:tcPr>
          <w:p w14:paraId="000000D0"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0.790 ± 0.541</w:t>
            </w:r>
          </w:p>
        </w:tc>
        <w:tc>
          <w:tcPr>
            <w:tcW w:w="1696" w:type="dxa"/>
            <w:gridSpan w:val="2"/>
            <w:tcBorders>
              <w:top w:val="nil"/>
              <w:left w:val="nil"/>
              <w:bottom w:val="nil"/>
              <w:right w:val="nil"/>
            </w:tcBorders>
          </w:tcPr>
          <w:p w14:paraId="000000D1" w14:textId="549D1FF5"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0.102 ± 0.0</w:t>
            </w:r>
            <w:r w:rsidR="008743F2" w:rsidRPr="006E5EE7">
              <w:rPr>
                <w:rFonts w:ascii="Times New Roman" w:eastAsia="Times New Roman" w:hAnsi="Times New Roman" w:cs="Times New Roman"/>
                <w:color w:val="000000" w:themeColor="text1"/>
                <w:sz w:val="20"/>
                <w:szCs w:val="20"/>
              </w:rPr>
              <w:t>30</w:t>
            </w:r>
          </w:p>
        </w:tc>
        <w:tc>
          <w:tcPr>
            <w:tcW w:w="1739" w:type="dxa"/>
            <w:gridSpan w:val="2"/>
            <w:tcBorders>
              <w:top w:val="nil"/>
              <w:left w:val="nil"/>
              <w:bottom w:val="nil"/>
              <w:right w:val="nil"/>
            </w:tcBorders>
          </w:tcPr>
          <w:p w14:paraId="000000D2" w14:textId="56A692D5"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0.306 ± 0.031</w:t>
            </w:r>
          </w:p>
        </w:tc>
      </w:tr>
      <w:tr w:rsidR="006E5EE7" w:rsidRPr="006E5EE7" w14:paraId="1E72257D" w14:textId="77777777" w:rsidTr="00C47C2B">
        <w:trPr>
          <w:trHeight w:val="135"/>
        </w:trPr>
        <w:tc>
          <w:tcPr>
            <w:tcW w:w="1530" w:type="dxa"/>
            <w:vMerge/>
            <w:tcBorders>
              <w:top w:val="single" w:sz="4" w:space="0" w:color="000000"/>
              <w:left w:val="nil"/>
              <w:bottom w:val="nil"/>
              <w:right w:val="nil"/>
            </w:tcBorders>
          </w:tcPr>
          <w:p w14:paraId="000000D3"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0D4"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32 (D)</w:t>
            </w:r>
          </w:p>
        </w:tc>
        <w:tc>
          <w:tcPr>
            <w:tcW w:w="1941" w:type="dxa"/>
            <w:gridSpan w:val="2"/>
            <w:tcBorders>
              <w:top w:val="nil"/>
              <w:left w:val="nil"/>
              <w:bottom w:val="nil"/>
              <w:right w:val="nil"/>
            </w:tcBorders>
          </w:tcPr>
          <w:p w14:paraId="000000D5"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00" w:type="dxa"/>
            <w:gridSpan w:val="2"/>
            <w:tcBorders>
              <w:top w:val="nil"/>
              <w:left w:val="nil"/>
              <w:bottom w:val="nil"/>
              <w:right w:val="nil"/>
            </w:tcBorders>
          </w:tcPr>
          <w:p w14:paraId="000000D6"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696" w:type="dxa"/>
            <w:gridSpan w:val="2"/>
            <w:tcBorders>
              <w:top w:val="nil"/>
              <w:left w:val="nil"/>
              <w:bottom w:val="nil"/>
              <w:right w:val="nil"/>
            </w:tcBorders>
          </w:tcPr>
          <w:p w14:paraId="000000D7"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739" w:type="dxa"/>
            <w:gridSpan w:val="2"/>
            <w:tcBorders>
              <w:top w:val="nil"/>
              <w:left w:val="nil"/>
              <w:bottom w:val="nil"/>
              <w:right w:val="nil"/>
            </w:tcBorders>
          </w:tcPr>
          <w:p w14:paraId="000000D8"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r>
      <w:tr w:rsidR="006E5EE7" w:rsidRPr="006E5EE7" w14:paraId="1C14ECED" w14:textId="77777777" w:rsidTr="00C47C2B">
        <w:trPr>
          <w:trHeight w:val="218"/>
        </w:trPr>
        <w:tc>
          <w:tcPr>
            <w:tcW w:w="1530" w:type="dxa"/>
            <w:vMerge/>
            <w:tcBorders>
              <w:top w:val="single" w:sz="4" w:space="0" w:color="000000"/>
              <w:left w:val="nil"/>
              <w:bottom w:val="nil"/>
              <w:right w:val="nil"/>
            </w:tcBorders>
          </w:tcPr>
          <w:p w14:paraId="000000D9"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vertAlign w:val="superscript"/>
              </w:rPr>
            </w:pPr>
          </w:p>
        </w:tc>
        <w:tc>
          <w:tcPr>
            <w:tcW w:w="1080" w:type="dxa"/>
            <w:tcBorders>
              <w:top w:val="nil"/>
              <w:left w:val="nil"/>
              <w:bottom w:val="nil"/>
              <w:right w:val="nil"/>
            </w:tcBorders>
          </w:tcPr>
          <w:p w14:paraId="000000DA"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36 (D)</w:t>
            </w:r>
          </w:p>
        </w:tc>
        <w:tc>
          <w:tcPr>
            <w:tcW w:w="1941" w:type="dxa"/>
            <w:gridSpan w:val="2"/>
            <w:tcBorders>
              <w:top w:val="nil"/>
              <w:left w:val="nil"/>
              <w:bottom w:val="nil"/>
              <w:right w:val="nil"/>
            </w:tcBorders>
          </w:tcPr>
          <w:p w14:paraId="000000DB"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00" w:type="dxa"/>
            <w:gridSpan w:val="2"/>
            <w:tcBorders>
              <w:top w:val="nil"/>
              <w:left w:val="nil"/>
              <w:bottom w:val="nil"/>
              <w:right w:val="nil"/>
            </w:tcBorders>
          </w:tcPr>
          <w:p w14:paraId="000000DC" w14:textId="77777777" w:rsidR="0004343C" w:rsidRPr="006E5EE7" w:rsidRDefault="002F7D6A">
            <w:pPr>
              <w:jc w:val="center"/>
              <w:rPr>
                <w:rFonts w:ascii="Times New Roman" w:eastAsia="Times New Roman" w:hAnsi="Times New Roman" w:cs="Times New Roman"/>
                <w:b/>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96" w:type="dxa"/>
            <w:gridSpan w:val="2"/>
            <w:tcBorders>
              <w:top w:val="nil"/>
              <w:left w:val="nil"/>
              <w:bottom w:val="nil"/>
              <w:right w:val="nil"/>
            </w:tcBorders>
          </w:tcPr>
          <w:p w14:paraId="000000DD"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739" w:type="dxa"/>
            <w:gridSpan w:val="2"/>
            <w:tcBorders>
              <w:top w:val="nil"/>
              <w:left w:val="nil"/>
              <w:bottom w:val="nil"/>
              <w:right w:val="nil"/>
            </w:tcBorders>
          </w:tcPr>
          <w:p w14:paraId="000000DE"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r>
      <w:tr w:rsidR="006E5EE7" w:rsidRPr="006E5EE7" w14:paraId="69D202A2" w14:textId="77777777" w:rsidTr="00C47C2B">
        <w:trPr>
          <w:trHeight w:val="135"/>
        </w:trPr>
        <w:tc>
          <w:tcPr>
            <w:tcW w:w="1530" w:type="dxa"/>
            <w:vMerge/>
            <w:tcBorders>
              <w:top w:val="single" w:sz="4" w:space="0" w:color="000000"/>
              <w:left w:val="nil"/>
              <w:bottom w:val="nil"/>
              <w:right w:val="nil"/>
            </w:tcBorders>
          </w:tcPr>
          <w:p w14:paraId="000000DF"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vertAlign w:val="superscript"/>
              </w:rPr>
            </w:pPr>
          </w:p>
        </w:tc>
        <w:tc>
          <w:tcPr>
            <w:tcW w:w="1080" w:type="dxa"/>
            <w:tcBorders>
              <w:top w:val="nil"/>
              <w:left w:val="nil"/>
              <w:bottom w:val="nil"/>
              <w:right w:val="nil"/>
            </w:tcBorders>
          </w:tcPr>
          <w:p w14:paraId="000000E0"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43 (D)</w:t>
            </w:r>
          </w:p>
        </w:tc>
        <w:tc>
          <w:tcPr>
            <w:tcW w:w="1941" w:type="dxa"/>
            <w:gridSpan w:val="2"/>
            <w:tcBorders>
              <w:top w:val="nil"/>
              <w:left w:val="nil"/>
              <w:bottom w:val="nil"/>
              <w:right w:val="nil"/>
            </w:tcBorders>
          </w:tcPr>
          <w:p w14:paraId="000000E1"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600" w:type="dxa"/>
            <w:gridSpan w:val="2"/>
            <w:tcBorders>
              <w:top w:val="nil"/>
              <w:left w:val="nil"/>
              <w:bottom w:val="nil"/>
              <w:right w:val="nil"/>
            </w:tcBorders>
          </w:tcPr>
          <w:p w14:paraId="000000E2"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96" w:type="dxa"/>
            <w:gridSpan w:val="2"/>
            <w:tcBorders>
              <w:top w:val="nil"/>
              <w:left w:val="nil"/>
              <w:bottom w:val="nil"/>
              <w:right w:val="nil"/>
            </w:tcBorders>
          </w:tcPr>
          <w:p w14:paraId="000000E3"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739" w:type="dxa"/>
            <w:gridSpan w:val="2"/>
            <w:tcBorders>
              <w:top w:val="nil"/>
              <w:left w:val="nil"/>
              <w:bottom w:val="nil"/>
              <w:right w:val="nil"/>
            </w:tcBorders>
          </w:tcPr>
          <w:p w14:paraId="000000E4"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r>
      <w:tr w:rsidR="006E5EE7" w:rsidRPr="006E5EE7" w14:paraId="38BBE615" w14:textId="77777777" w:rsidTr="00C47C2B">
        <w:trPr>
          <w:trHeight w:val="242"/>
        </w:trPr>
        <w:tc>
          <w:tcPr>
            <w:tcW w:w="1530" w:type="dxa"/>
            <w:vMerge/>
            <w:tcBorders>
              <w:top w:val="single" w:sz="4" w:space="0" w:color="000000"/>
              <w:left w:val="nil"/>
              <w:bottom w:val="nil"/>
              <w:right w:val="nil"/>
            </w:tcBorders>
          </w:tcPr>
          <w:p w14:paraId="000000E5"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0E6"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50 (D)</w:t>
            </w:r>
          </w:p>
        </w:tc>
        <w:tc>
          <w:tcPr>
            <w:tcW w:w="1941" w:type="dxa"/>
            <w:gridSpan w:val="2"/>
            <w:tcBorders>
              <w:top w:val="nil"/>
              <w:left w:val="nil"/>
              <w:bottom w:val="nil"/>
              <w:right w:val="nil"/>
            </w:tcBorders>
          </w:tcPr>
          <w:p w14:paraId="000000E7"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00" w:type="dxa"/>
            <w:gridSpan w:val="2"/>
            <w:tcBorders>
              <w:top w:val="nil"/>
              <w:left w:val="nil"/>
              <w:bottom w:val="nil"/>
              <w:right w:val="nil"/>
            </w:tcBorders>
          </w:tcPr>
          <w:p w14:paraId="000000E8"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96" w:type="dxa"/>
            <w:gridSpan w:val="2"/>
            <w:tcBorders>
              <w:top w:val="nil"/>
              <w:left w:val="nil"/>
              <w:bottom w:val="nil"/>
              <w:right w:val="nil"/>
            </w:tcBorders>
          </w:tcPr>
          <w:p w14:paraId="000000E9"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739" w:type="dxa"/>
            <w:gridSpan w:val="2"/>
            <w:tcBorders>
              <w:top w:val="nil"/>
              <w:left w:val="nil"/>
              <w:bottom w:val="nil"/>
              <w:right w:val="nil"/>
            </w:tcBorders>
          </w:tcPr>
          <w:p w14:paraId="000000EA"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r>
      <w:tr w:rsidR="006E5EE7" w:rsidRPr="006E5EE7" w14:paraId="1B767651" w14:textId="77777777" w:rsidTr="00C47C2B">
        <w:trPr>
          <w:trHeight w:val="171"/>
        </w:trPr>
        <w:tc>
          <w:tcPr>
            <w:tcW w:w="1530" w:type="dxa"/>
            <w:vMerge/>
            <w:tcBorders>
              <w:top w:val="single" w:sz="4" w:space="0" w:color="000000"/>
              <w:left w:val="nil"/>
              <w:bottom w:val="nil"/>
              <w:right w:val="nil"/>
            </w:tcBorders>
          </w:tcPr>
          <w:p w14:paraId="000000EB"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vertAlign w:val="superscript"/>
              </w:rPr>
            </w:pPr>
          </w:p>
        </w:tc>
        <w:tc>
          <w:tcPr>
            <w:tcW w:w="1080" w:type="dxa"/>
            <w:tcBorders>
              <w:top w:val="nil"/>
              <w:left w:val="nil"/>
              <w:bottom w:val="nil"/>
              <w:right w:val="nil"/>
            </w:tcBorders>
          </w:tcPr>
          <w:p w14:paraId="000000EC"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57 (D)</w:t>
            </w:r>
          </w:p>
        </w:tc>
        <w:tc>
          <w:tcPr>
            <w:tcW w:w="1941" w:type="dxa"/>
            <w:gridSpan w:val="2"/>
            <w:tcBorders>
              <w:top w:val="nil"/>
              <w:left w:val="nil"/>
              <w:bottom w:val="nil"/>
              <w:right w:val="nil"/>
            </w:tcBorders>
          </w:tcPr>
          <w:p w14:paraId="000000ED"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600" w:type="dxa"/>
            <w:gridSpan w:val="2"/>
            <w:tcBorders>
              <w:top w:val="nil"/>
              <w:left w:val="nil"/>
              <w:bottom w:val="nil"/>
              <w:right w:val="nil"/>
            </w:tcBorders>
          </w:tcPr>
          <w:p w14:paraId="000000EE"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0.573 ± 0.114</w:t>
            </w:r>
          </w:p>
        </w:tc>
        <w:tc>
          <w:tcPr>
            <w:tcW w:w="1696" w:type="dxa"/>
            <w:gridSpan w:val="2"/>
            <w:tcBorders>
              <w:top w:val="nil"/>
              <w:left w:val="nil"/>
              <w:bottom w:val="nil"/>
              <w:right w:val="nil"/>
            </w:tcBorders>
          </w:tcPr>
          <w:p w14:paraId="000000EF"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739" w:type="dxa"/>
            <w:gridSpan w:val="2"/>
            <w:tcBorders>
              <w:top w:val="nil"/>
              <w:left w:val="nil"/>
              <w:bottom w:val="nil"/>
              <w:right w:val="nil"/>
            </w:tcBorders>
          </w:tcPr>
          <w:p w14:paraId="000000F0"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r>
      <w:tr w:rsidR="006E5EE7" w:rsidRPr="006E5EE7" w14:paraId="2AA5CE3B" w14:textId="77777777" w:rsidTr="00C47C2B">
        <w:trPr>
          <w:trHeight w:val="109"/>
        </w:trPr>
        <w:tc>
          <w:tcPr>
            <w:tcW w:w="1530" w:type="dxa"/>
            <w:vMerge/>
            <w:tcBorders>
              <w:top w:val="single" w:sz="4" w:space="0" w:color="000000"/>
              <w:left w:val="nil"/>
              <w:bottom w:val="nil"/>
              <w:right w:val="nil"/>
            </w:tcBorders>
          </w:tcPr>
          <w:p w14:paraId="000000F1"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single" w:sz="4" w:space="0" w:color="000000"/>
              <w:right w:val="nil"/>
            </w:tcBorders>
          </w:tcPr>
          <w:p w14:paraId="000000F2"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64 (D)</w:t>
            </w:r>
          </w:p>
        </w:tc>
        <w:tc>
          <w:tcPr>
            <w:tcW w:w="1941" w:type="dxa"/>
            <w:gridSpan w:val="2"/>
            <w:tcBorders>
              <w:top w:val="nil"/>
              <w:left w:val="nil"/>
              <w:bottom w:val="single" w:sz="4" w:space="0" w:color="000000"/>
              <w:right w:val="nil"/>
            </w:tcBorders>
          </w:tcPr>
          <w:p w14:paraId="000000F3" w14:textId="77777777" w:rsidR="0004343C" w:rsidRPr="006E5EE7" w:rsidRDefault="002F7D6A">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00" w:type="dxa"/>
            <w:gridSpan w:val="2"/>
            <w:tcBorders>
              <w:top w:val="nil"/>
              <w:left w:val="nil"/>
              <w:bottom w:val="single" w:sz="4" w:space="0" w:color="000000"/>
              <w:right w:val="nil"/>
            </w:tcBorders>
          </w:tcPr>
          <w:p w14:paraId="000000F4"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696" w:type="dxa"/>
            <w:gridSpan w:val="2"/>
            <w:tcBorders>
              <w:top w:val="nil"/>
              <w:left w:val="nil"/>
              <w:bottom w:val="single" w:sz="4" w:space="0" w:color="000000"/>
              <w:right w:val="nil"/>
            </w:tcBorders>
          </w:tcPr>
          <w:p w14:paraId="000000F5"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739" w:type="dxa"/>
            <w:gridSpan w:val="2"/>
            <w:tcBorders>
              <w:top w:val="nil"/>
              <w:left w:val="nil"/>
              <w:bottom w:val="single" w:sz="4" w:space="0" w:color="000000"/>
              <w:right w:val="nil"/>
            </w:tcBorders>
          </w:tcPr>
          <w:p w14:paraId="000000F6"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r>
      <w:tr w:rsidR="006E5EE7" w:rsidRPr="006E5EE7" w14:paraId="35E567E1" w14:textId="77777777" w:rsidTr="001C66A5">
        <w:trPr>
          <w:trHeight w:val="215"/>
        </w:trPr>
        <w:tc>
          <w:tcPr>
            <w:tcW w:w="1530" w:type="dxa"/>
            <w:vMerge w:val="restart"/>
            <w:tcBorders>
              <w:top w:val="single" w:sz="4" w:space="0" w:color="000000"/>
              <w:left w:val="nil"/>
              <w:bottom w:val="nil"/>
              <w:right w:val="nil"/>
            </w:tcBorders>
          </w:tcPr>
          <w:p w14:paraId="000000F7" w14:textId="77777777" w:rsidR="0004343C" w:rsidRPr="006E5EE7" w:rsidRDefault="0004343C">
            <w:pPr>
              <w:jc w:val="center"/>
              <w:rPr>
                <w:rFonts w:ascii="Times New Roman" w:eastAsia="Times New Roman" w:hAnsi="Times New Roman" w:cs="Times New Roman"/>
                <w:color w:val="000000" w:themeColor="text1"/>
                <w:sz w:val="20"/>
                <w:szCs w:val="20"/>
              </w:rPr>
            </w:pPr>
          </w:p>
          <w:p w14:paraId="000000F8" w14:textId="77777777" w:rsidR="0004343C" w:rsidRPr="006E5EE7" w:rsidRDefault="0004343C">
            <w:pPr>
              <w:jc w:val="center"/>
              <w:rPr>
                <w:rFonts w:ascii="Times New Roman" w:eastAsia="Times New Roman" w:hAnsi="Times New Roman" w:cs="Times New Roman"/>
                <w:color w:val="000000" w:themeColor="text1"/>
                <w:sz w:val="20"/>
                <w:szCs w:val="20"/>
              </w:rPr>
            </w:pPr>
          </w:p>
          <w:p w14:paraId="000000F9" w14:textId="77777777" w:rsidR="0004343C" w:rsidRPr="006E5EE7" w:rsidRDefault="0004343C">
            <w:pPr>
              <w:jc w:val="center"/>
              <w:rPr>
                <w:rFonts w:ascii="Times New Roman" w:eastAsia="Times New Roman" w:hAnsi="Times New Roman" w:cs="Times New Roman"/>
                <w:color w:val="000000" w:themeColor="text1"/>
                <w:sz w:val="20"/>
                <w:szCs w:val="20"/>
              </w:rPr>
            </w:pPr>
          </w:p>
          <w:p w14:paraId="000000FA" w14:textId="77777777" w:rsidR="0004343C" w:rsidRPr="006E5EE7" w:rsidRDefault="0004343C">
            <w:pPr>
              <w:jc w:val="center"/>
              <w:rPr>
                <w:rFonts w:ascii="Times New Roman" w:eastAsia="Times New Roman" w:hAnsi="Times New Roman" w:cs="Times New Roman"/>
                <w:color w:val="000000" w:themeColor="text1"/>
                <w:sz w:val="20"/>
                <w:szCs w:val="20"/>
              </w:rPr>
            </w:pPr>
          </w:p>
          <w:p w14:paraId="000000FB" w14:textId="77777777" w:rsidR="0004343C" w:rsidRPr="006E5EE7" w:rsidRDefault="0004343C">
            <w:pPr>
              <w:jc w:val="center"/>
              <w:rPr>
                <w:rFonts w:ascii="Times New Roman" w:eastAsia="Times New Roman" w:hAnsi="Times New Roman" w:cs="Times New Roman"/>
                <w:color w:val="000000" w:themeColor="text1"/>
                <w:sz w:val="20"/>
                <w:szCs w:val="20"/>
              </w:rPr>
            </w:pPr>
          </w:p>
          <w:p w14:paraId="000000FC" w14:textId="77777777" w:rsidR="0004343C" w:rsidRPr="006E5EE7" w:rsidRDefault="0004343C">
            <w:pPr>
              <w:jc w:val="center"/>
              <w:rPr>
                <w:rFonts w:ascii="Times New Roman" w:eastAsia="Times New Roman" w:hAnsi="Times New Roman" w:cs="Times New Roman"/>
                <w:color w:val="000000" w:themeColor="text1"/>
                <w:sz w:val="20"/>
                <w:szCs w:val="20"/>
              </w:rPr>
            </w:pPr>
          </w:p>
          <w:p w14:paraId="000000FD"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1200</w:t>
            </w:r>
          </w:p>
        </w:tc>
        <w:tc>
          <w:tcPr>
            <w:tcW w:w="1080" w:type="dxa"/>
            <w:tcBorders>
              <w:top w:val="single" w:sz="4" w:space="0" w:color="000000"/>
              <w:left w:val="nil"/>
              <w:bottom w:val="nil"/>
              <w:right w:val="nil"/>
            </w:tcBorders>
          </w:tcPr>
          <w:p w14:paraId="000000FE"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w:t>
            </w:r>
          </w:p>
        </w:tc>
        <w:tc>
          <w:tcPr>
            <w:tcW w:w="1941" w:type="dxa"/>
            <w:gridSpan w:val="2"/>
            <w:tcBorders>
              <w:top w:val="single" w:sz="4" w:space="0" w:color="000000"/>
              <w:left w:val="nil"/>
              <w:bottom w:val="nil"/>
              <w:right w:val="nil"/>
            </w:tcBorders>
          </w:tcPr>
          <w:p w14:paraId="000000FF"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0.415 ± 0.165</w:t>
            </w:r>
          </w:p>
        </w:tc>
        <w:tc>
          <w:tcPr>
            <w:tcW w:w="1600" w:type="dxa"/>
            <w:gridSpan w:val="2"/>
            <w:tcBorders>
              <w:top w:val="single" w:sz="4" w:space="0" w:color="000000"/>
              <w:left w:val="nil"/>
              <w:bottom w:val="nil"/>
              <w:right w:val="nil"/>
            </w:tcBorders>
          </w:tcPr>
          <w:p w14:paraId="00000100"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0.534 ± 0.117</w:t>
            </w:r>
          </w:p>
        </w:tc>
        <w:tc>
          <w:tcPr>
            <w:tcW w:w="1696" w:type="dxa"/>
            <w:gridSpan w:val="2"/>
            <w:tcBorders>
              <w:top w:val="single" w:sz="4" w:space="0" w:color="000000"/>
              <w:left w:val="nil"/>
              <w:bottom w:val="nil"/>
              <w:right w:val="nil"/>
            </w:tcBorders>
          </w:tcPr>
          <w:p w14:paraId="00000101" w14:textId="2D26BF90"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0.115 ± 0.01</w:t>
            </w:r>
            <w:r w:rsidR="00805978" w:rsidRPr="006E5EE7">
              <w:rPr>
                <w:rFonts w:ascii="Times New Roman" w:eastAsia="Times New Roman" w:hAnsi="Times New Roman" w:cs="Times New Roman"/>
                <w:color w:val="000000" w:themeColor="text1"/>
                <w:sz w:val="20"/>
                <w:szCs w:val="20"/>
              </w:rPr>
              <w:t>8</w:t>
            </w:r>
          </w:p>
        </w:tc>
        <w:tc>
          <w:tcPr>
            <w:tcW w:w="1739" w:type="dxa"/>
            <w:gridSpan w:val="2"/>
            <w:tcBorders>
              <w:top w:val="single" w:sz="4" w:space="0" w:color="000000"/>
              <w:left w:val="nil"/>
              <w:bottom w:val="nil"/>
              <w:right w:val="nil"/>
            </w:tcBorders>
          </w:tcPr>
          <w:p w14:paraId="00000102" w14:textId="428FB84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0.342 ± 0.024</w:t>
            </w:r>
          </w:p>
        </w:tc>
      </w:tr>
      <w:tr w:rsidR="006E5EE7" w:rsidRPr="006E5EE7" w14:paraId="3CCEF04A" w14:textId="77777777" w:rsidTr="001C66A5">
        <w:trPr>
          <w:trHeight w:val="242"/>
        </w:trPr>
        <w:tc>
          <w:tcPr>
            <w:tcW w:w="1530" w:type="dxa"/>
            <w:vMerge/>
            <w:tcBorders>
              <w:top w:val="single" w:sz="4" w:space="0" w:color="000000"/>
              <w:left w:val="nil"/>
              <w:bottom w:val="nil"/>
              <w:right w:val="nil"/>
            </w:tcBorders>
          </w:tcPr>
          <w:p w14:paraId="00000103"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104"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5</w:t>
            </w:r>
          </w:p>
        </w:tc>
        <w:tc>
          <w:tcPr>
            <w:tcW w:w="1941" w:type="dxa"/>
            <w:gridSpan w:val="2"/>
            <w:tcBorders>
              <w:top w:val="nil"/>
              <w:left w:val="nil"/>
              <w:bottom w:val="nil"/>
              <w:right w:val="nil"/>
            </w:tcBorders>
          </w:tcPr>
          <w:p w14:paraId="00000105"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0.441 ± 0.180</w:t>
            </w:r>
          </w:p>
        </w:tc>
        <w:tc>
          <w:tcPr>
            <w:tcW w:w="1600" w:type="dxa"/>
            <w:gridSpan w:val="2"/>
            <w:tcBorders>
              <w:top w:val="nil"/>
              <w:left w:val="nil"/>
              <w:bottom w:val="nil"/>
              <w:right w:val="nil"/>
            </w:tcBorders>
          </w:tcPr>
          <w:p w14:paraId="00000106"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0.493 ± 0.110</w:t>
            </w:r>
          </w:p>
        </w:tc>
        <w:tc>
          <w:tcPr>
            <w:tcW w:w="1696" w:type="dxa"/>
            <w:gridSpan w:val="2"/>
            <w:tcBorders>
              <w:top w:val="nil"/>
              <w:left w:val="nil"/>
              <w:bottom w:val="nil"/>
              <w:right w:val="nil"/>
            </w:tcBorders>
          </w:tcPr>
          <w:p w14:paraId="00000107" w14:textId="557A6ED5"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0.094 ± 0.01</w:t>
            </w:r>
            <w:r w:rsidR="00805978" w:rsidRPr="006E5EE7">
              <w:rPr>
                <w:rFonts w:ascii="Times New Roman" w:eastAsia="Times New Roman" w:hAnsi="Times New Roman" w:cs="Times New Roman"/>
                <w:color w:val="000000" w:themeColor="text1"/>
                <w:sz w:val="20"/>
                <w:szCs w:val="20"/>
              </w:rPr>
              <w:t>2</w:t>
            </w:r>
          </w:p>
        </w:tc>
        <w:tc>
          <w:tcPr>
            <w:tcW w:w="1739" w:type="dxa"/>
            <w:gridSpan w:val="2"/>
            <w:tcBorders>
              <w:top w:val="nil"/>
              <w:left w:val="nil"/>
              <w:bottom w:val="nil"/>
              <w:right w:val="nil"/>
            </w:tcBorders>
          </w:tcPr>
          <w:p w14:paraId="00000108" w14:textId="1E9D41C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0.299 ± 0.027</w:t>
            </w:r>
          </w:p>
        </w:tc>
      </w:tr>
      <w:tr w:rsidR="006E5EE7" w:rsidRPr="006E5EE7" w14:paraId="69E520A5" w14:textId="77777777" w:rsidTr="001C66A5">
        <w:trPr>
          <w:trHeight w:val="260"/>
        </w:trPr>
        <w:tc>
          <w:tcPr>
            <w:tcW w:w="1530" w:type="dxa"/>
            <w:vMerge/>
            <w:tcBorders>
              <w:top w:val="single" w:sz="4" w:space="0" w:color="000000"/>
              <w:left w:val="nil"/>
              <w:bottom w:val="nil"/>
              <w:right w:val="nil"/>
            </w:tcBorders>
          </w:tcPr>
          <w:p w14:paraId="00000109"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10A"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12</w:t>
            </w:r>
          </w:p>
        </w:tc>
        <w:tc>
          <w:tcPr>
            <w:tcW w:w="1941" w:type="dxa"/>
            <w:gridSpan w:val="2"/>
            <w:tcBorders>
              <w:top w:val="nil"/>
              <w:left w:val="nil"/>
              <w:bottom w:val="nil"/>
              <w:right w:val="nil"/>
            </w:tcBorders>
          </w:tcPr>
          <w:p w14:paraId="0000010B"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0.346 ± 0.118</w:t>
            </w:r>
          </w:p>
        </w:tc>
        <w:tc>
          <w:tcPr>
            <w:tcW w:w="1600" w:type="dxa"/>
            <w:gridSpan w:val="2"/>
            <w:tcBorders>
              <w:top w:val="nil"/>
              <w:left w:val="nil"/>
              <w:bottom w:val="nil"/>
              <w:right w:val="nil"/>
            </w:tcBorders>
          </w:tcPr>
          <w:p w14:paraId="0000010C" w14:textId="51EF9FC4"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0.529 ± 0.09</w:t>
            </w:r>
            <w:r w:rsidR="00805978" w:rsidRPr="006E5EE7">
              <w:rPr>
                <w:rFonts w:ascii="Times New Roman" w:eastAsia="Times New Roman" w:hAnsi="Times New Roman" w:cs="Times New Roman"/>
                <w:color w:val="000000" w:themeColor="text1"/>
                <w:sz w:val="20"/>
                <w:szCs w:val="20"/>
              </w:rPr>
              <w:t>5</w:t>
            </w:r>
          </w:p>
        </w:tc>
        <w:tc>
          <w:tcPr>
            <w:tcW w:w="1696" w:type="dxa"/>
            <w:gridSpan w:val="2"/>
            <w:tcBorders>
              <w:top w:val="nil"/>
              <w:left w:val="nil"/>
              <w:bottom w:val="nil"/>
              <w:right w:val="nil"/>
            </w:tcBorders>
          </w:tcPr>
          <w:p w14:paraId="0000010D" w14:textId="21074641"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0.124 ± 0.0</w:t>
            </w:r>
            <w:r w:rsidR="00805978" w:rsidRPr="006E5EE7">
              <w:rPr>
                <w:rFonts w:ascii="Times New Roman" w:eastAsia="Times New Roman" w:hAnsi="Times New Roman" w:cs="Times New Roman"/>
                <w:color w:val="000000" w:themeColor="text1"/>
                <w:sz w:val="20"/>
                <w:szCs w:val="20"/>
              </w:rPr>
              <w:t>80</w:t>
            </w:r>
          </w:p>
        </w:tc>
        <w:tc>
          <w:tcPr>
            <w:tcW w:w="1739" w:type="dxa"/>
            <w:gridSpan w:val="2"/>
            <w:tcBorders>
              <w:top w:val="nil"/>
              <w:left w:val="nil"/>
              <w:bottom w:val="nil"/>
              <w:right w:val="nil"/>
            </w:tcBorders>
          </w:tcPr>
          <w:p w14:paraId="0000010E" w14:textId="1CAD7209"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0.387 ± 0.03</w:t>
            </w:r>
            <w:r w:rsidR="00805978" w:rsidRPr="006E5EE7">
              <w:rPr>
                <w:rFonts w:ascii="Times New Roman" w:eastAsia="Times New Roman" w:hAnsi="Times New Roman" w:cs="Times New Roman"/>
                <w:color w:val="000000" w:themeColor="text1"/>
                <w:sz w:val="20"/>
                <w:szCs w:val="20"/>
              </w:rPr>
              <w:t>8</w:t>
            </w:r>
          </w:p>
        </w:tc>
      </w:tr>
      <w:tr w:rsidR="006E5EE7" w:rsidRPr="006E5EE7" w14:paraId="16224B03" w14:textId="77777777" w:rsidTr="001C66A5">
        <w:trPr>
          <w:trHeight w:val="170"/>
        </w:trPr>
        <w:tc>
          <w:tcPr>
            <w:tcW w:w="1530" w:type="dxa"/>
            <w:vMerge/>
            <w:tcBorders>
              <w:top w:val="single" w:sz="4" w:space="0" w:color="000000"/>
              <w:left w:val="nil"/>
              <w:bottom w:val="nil"/>
              <w:right w:val="nil"/>
            </w:tcBorders>
          </w:tcPr>
          <w:p w14:paraId="0000010F"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110"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19</w:t>
            </w:r>
          </w:p>
        </w:tc>
        <w:tc>
          <w:tcPr>
            <w:tcW w:w="1941" w:type="dxa"/>
            <w:gridSpan w:val="2"/>
            <w:tcBorders>
              <w:top w:val="nil"/>
              <w:left w:val="nil"/>
              <w:bottom w:val="nil"/>
              <w:right w:val="nil"/>
            </w:tcBorders>
          </w:tcPr>
          <w:p w14:paraId="00000111"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0.463 ± 0.149</w:t>
            </w:r>
          </w:p>
        </w:tc>
        <w:tc>
          <w:tcPr>
            <w:tcW w:w="1600" w:type="dxa"/>
            <w:gridSpan w:val="2"/>
            <w:tcBorders>
              <w:top w:val="nil"/>
              <w:left w:val="nil"/>
              <w:bottom w:val="nil"/>
              <w:right w:val="nil"/>
            </w:tcBorders>
          </w:tcPr>
          <w:p w14:paraId="00000112"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0.541 ± 0.103</w:t>
            </w:r>
          </w:p>
        </w:tc>
        <w:tc>
          <w:tcPr>
            <w:tcW w:w="1696" w:type="dxa"/>
            <w:gridSpan w:val="2"/>
            <w:tcBorders>
              <w:top w:val="nil"/>
              <w:left w:val="nil"/>
              <w:bottom w:val="nil"/>
              <w:right w:val="nil"/>
            </w:tcBorders>
          </w:tcPr>
          <w:p w14:paraId="00000113" w14:textId="2F1EEDC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0.180 ± 0.070</w:t>
            </w:r>
          </w:p>
        </w:tc>
        <w:tc>
          <w:tcPr>
            <w:tcW w:w="1739" w:type="dxa"/>
            <w:gridSpan w:val="2"/>
            <w:tcBorders>
              <w:top w:val="nil"/>
              <w:left w:val="nil"/>
              <w:bottom w:val="nil"/>
              <w:right w:val="nil"/>
            </w:tcBorders>
          </w:tcPr>
          <w:p w14:paraId="00000114" w14:textId="0E87C23B"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0.341 ± 0.0</w:t>
            </w:r>
            <w:r w:rsidR="001C66A5" w:rsidRPr="006E5EE7">
              <w:rPr>
                <w:rFonts w:ascii="Times New Roman" w:eastAsia="Times New Roman" w:hAnsi="Times New Roman" w:cs="Times New Roman"/>
                <w:color w:val="000000" w:themeColor="text1"/>
                <w:sz w:val="20"/>
                <w:szCs w:val="20"/>
              </w:rPr>
              <w:t>50</w:t>
            </w:r>
          </w:p>
        </w:tc>
      </w:tr>
      <w:tr w:rsidR="006E5EE7" w:rsidRPr="006E5EE7" w14:paraId="3CA4693D" w14:textId="77777777" w:rsidTr="001C66A5">
        <w:trPr>
          <w:trHeight w:val="107"/>
        </w:trPr>
        <w:tc>
          <w:tcPr>
            <w:tcW w:w="1530" w:type="dxa"/>
            <w:vMerge/>
            <w:tcBorders>
              <w:top w:val="single" w:sz="4" w:space="0" w:color="000000"/>
              <w:left w:val="nil"/>
              <w:bottom w:val="nil"/>
              <w:right w:val="nil"/>
            </w:tcBorders>
          </w:tcPr>
          <w:p w14:paraId="00000115"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116"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26</w:t>
            </w:r>
          </w:p>
        </w:tc>
        <w:tc>
          <w:tcPr>
            <w:tcW w:w="1941" w:type="dxa"/>
            <w:gridSpan w:val="2"/>
            <w:tcBorders>
              <w:top w:val="nil"/>
              <w:left w:val="nil"/>
              <w:bottom w:val="nil"/>
              <w:right w:val="nil"/>
            </w:tcBorders>
          </w:tcPr>
          <w:p w14:paraId="00000117"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0.647 ± 0.391</w:t>
            </w:r>
          </w:p>
        </w:tc>
        <w:tc>
          <w:tcPr>
            <w:tcW w:w="1600" w:type="dxa"/>
            <w:gridSpan w:val="2"/>
            <w:tcBorders>
              <w:top w:val="nil"/>
              <w:left w:val="nil"/>
              <w:bottom w:val="nil"/>
              <w:right w:val="nil"/>
            </w:tcBorders>
          </w:tcPr>
          <w:p w14:paraId="00000118"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0.547 ± 0.176</w:t>
            </w:r>
          </w:p>
        </w:tc>
        <w:tc>
          <w:tcPr>
            <w:tcW w:w="1696" w:type="dxa"/>
            <w:gridSpan w:val="2"/>
            <w:tcBorders>
              <w:top w:val="nil"/>
              <w:left w:val="nil"/>
              <w:bottom w:val="nil"/>
              <w:right w:val="nil"/>
            </w:tcBorders>
          </w:tcPr>
          <w:p w14:paraId="00000119" w14:textId="5094ADAE"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0.100 ± 0.023</w:t>
            </w:r>
          </w:p>
        </w:tc>
        <w:tc>
          <w:tcPr>
            <w:tcW w:w="1739" w:type="dxa"/>
            <w:gridSpan w:val="2"/>
            <w:tcBorders>
              <w:top w:val="nil"/>
              <w:left w:val="nil"/>
              <w:bottom w:val="nil"/>
              <w:right w:val="nil"/>
            </w:tcBorders>
          </w:tcPr>
          <w:p w14:paraId="0000011A" w14:textId="67AFFBBA"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0.326 ± 0.0</w:t>
            </w:r>
            <w:r w:rsidR="001C66A5" w:rsidRPr="006E5EE7">
              <w:rPr>
                <w:rFonts w:ascii="Times New Roman" w:eastAsia="Times New Roman" w:hAnsi="Times New Roman" w:cs="Times New Roman"/>
                <w:color w:val="000000" w:themeColor="text1"/>
                <w:sz w:val="20"/>
                <w:szCs w:val="20"/>
              </w:rPr>
              <w:t>40</w:t>
            </w:r>
          </w:p>
        </w:tc>
      </w:tr>
      <w:tr w:rsidR="006E5EE7" w:rsidRPr="006E5EE7" w14:paraId="0A661704" w14:textId="77777777" w:rsidTr="001C66A5">
        <w:trPr>
          <w:trHeight w:val="233"/>
        </w:trPr>
        <w:tc>
          <w:tcPr>
            <w:tcW w:w="1530" w:type="dxa"/>
            <w:vMerge/>
            <w:tcBorders>
              <w:top w:val="single" w:sz="4" w:space="0" w:color="000000"/>
              <w:left w:val="nil"/>
              <w:bottom w:val="nil"/>
              <w:right w:val="nil"/>
            </w:tcBorders>
          </w:tcPr>
          <w:p w14:paraId="0000011B"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11C"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32 (D)</w:t>
            </w:r>
          </w:p>
        </w:tc>
        <w:tc>
          <w:tcPr>
            <w:tcW w:w="1941" w:type="dxa"/>
            <w:gridSpan w:val="2"/>
            <w:tcBorders>
              <w:top w:val="nil"/>
              <w:left w:val="nil"/>
              <w:bottom w:val="nil"/>
              <w:right w:val="nil"/>
            </w:tcBorders>
          </w:tcPr>
          <w:p w14:paraId="0000011D"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600" w:type="dxa"/>
            <w:gridSpan w:val="2"/>
            <w:tcBorders>
              <w:top w:val="nil"/>
              <w:left w:val="nil"/>
              <w:bottom w:val="nil"/>
              <w:right w:val="nil"/>
            </w:tcBorders>
          </w:tcPr>
          <w:p w14:paraId="0000011E"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696" w:type="dxa"/>
            <w:gridSpan w:val="2"/>
            <w:tcBorders>
              <w:top w:val="nil"/>
              <w:left w:val="nil"/>
              <w:bottom w:val="nil"/>
              <w:right w:val="nil"/>
            </w:tcBorders>
          </w:tcPr>
          <w:p w14:paraId="0000011F"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739" w:type="dxa"/>
            <w:gridSpan w:val="2"/>
            <w:tcBorders>
              <w:top w:val="nil"/>
              <w:left w:val="nil"/>
              <w:bottom w:val="nil"/>
              <w:right w:val="nil"/>
            </w:tcBorders>
          </w:tcPr>
          <w:p w14:paraId="00000120"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r>
      <w:tr w:rsidR="006E5EE7" w:rsidRPr="006E5EE7" w14:paraId="098D9D5E" w14:textId="77777777" w:rsidTr="001C66A5">
        <w:trPr>
          <w:trHeight w:val="260"/>
        </w:trPr>
        <w:tc>
          <w:tcPr>
            <w:tcW w:w="1530" w:type="dxa"/>
            <w:vMerge/>
            <w:tcBorders>
              <w:top w:val="single" w:sz="4" w:space="0" w:color="000000"/>
              <w:left w:val="nil"/>
              <w:bottom w:val="nil"/>
              <w:right w:val="nil"/>
            </w:tcBorders>
          </w:tcPr>
          <w:p w14:paraId="00000121"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122"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36 (D)</w:t>
            </w:r>
          </w:p>
        </w:tc>
        <w:tc>
          <w:tcPr>
            <w:tcW w:w="1941" w:type="dxa"/>
            <w:gridSpan w:val="2"/>
            <w:tcBorders>
              <w:top w:val="nil"/>
              <w:left w:val="nil"/>
              <w:bottom w:val="nil"/>
              <w:right w:val="nil"/>
            </w:tcBorders>
          </w:tcPr>
          <w:p w14:paraId="00000123"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ND</w:t>
            </w:r>
          </w:p>
        </w:tc>
        <w:tc>
          <w:tcPr>
            <w:tcW w:w="1600" w:type="dxa"/>
            <w:gridSpan w:val="2"/>
            <w:tcBorders>
              <w:top w:val="nil"/>
              <w:left w:val="nil"/>
              <w:bottom w:val="nil"/>
              <w:right w:val="nil"/>
            </w:tcBorders>
          </w:tcPr>
          <w:p w14:paraId="00000124"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0.236 ± 0.180</w:t>
            </w:r>
          </w:p>
        </w:tc>
        <w:tc>
          <w:tcPr>
            <w:tcW w:w="1696" w:type="dxa"/>
            <w:gridSpan w:val="2"/>
            <w:tcBorders>
              <w:top w:val="nil"/>
              <w:left w:val="nil"/>
              <w:bottom w:val="nil"/>
              <w:right w:val="nil"/>
            </w:tcBorders>
          </w:tcPr>
          <w:p w14:paraId="00000125"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ND</w:t>
            </w:r>
          </w:p>
        </w:tc>
        <w:tc>
          <w:tcPr>
            <w:tcW w:w="1739" w:type="dxa"/>
            <w:gridSpan w:val="2"/>
            <w:tcBorders>
              <w:top w:val="nil"/>
              <w:left w:val="nil"/>
              <w:bottom w:val="nil"/>
              <w:right w:val="nil"/>
            </w:tcBorders>
          </w:tcPr>
          <w:p w14:paraId="00000126"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ND</w:t>
            </w:r>
          </w:p>
        </w:tc>
      </w:tr>
      <w:tr w:rsidR="006E5EE7" w:rsidRPr="006E5EE7" w14:paraId="18DAD95F" w14:textId="77777777" w:rsidTr="00C47C2B">
        <w:trPr>
          <w:trHeight w:val="300"/>
        </w:trPr>
        <w:tc>
          <w:tcPr>
            <w:tcW w:w="1530" w:type="dxa"/>
            <w:vMerge/>
            <w:tcBorders>
              <w:top w:val="single" w:sz="4" w:space="0" w:color="000000"/>
              <w:left w:val="nil"/>
              <w:bottom w:val="nil"/>
              <w:right w:val="nil"/>
            </w:tcBorders>
          </w:tcPr>
          <w:p w14:paraId="00000127"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nil"/>
              <w:right w:val="nil"/>
            </w:tcBorders>
          </w:tcPr>
          <w:p w14:paraId="00000128"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43 (D)</w:t>
            </w:r>
          </w:p>
        </w:tc>
        <w:tc>
          <w:tcPr>
            <w:tcW w:w="1941" w:type="dxa"/>
            <w:gridSpan w:val="2"/>
            <w:tcBorders>
              <w:top w:val="nil"/>
              <w:left w:val="nil"/>
              <w:bottom w:val="nil"/>
              <w:right w:val="nil"/>
            </w:tcBorders>
          </w:tcPr>
          <w:p w14:paraId="00000129" w14:textId="77777777" w:rsidR="0004343C" w:rsidRPr="006E5EE7" w:rsidRDefault="002F7D6A" w:rsidP="001C66A5">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00" w:type="dxa"/>
            <w:gridSpan w:val="2"/>
            <w:tcBorders>
              <w:top w:val="nil"/>
              <w:left w:val="nil"/>
              <w:bottom w:val="nil"/>
              <w:right w:val="nil"/>
            </w:tcBorders>
          </w:tcPr>
          <w:p w14:paraId="0000012A" w14:textId="77777777" w:rsidR="0004343C" w:rsidRPr="006E5EE7" w:rsidRDefault="002F7D6A" w:rsidP="001C66A5">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96" w:type="dxa"/>
            <w:gridSpan w:val="2"/>
            <w:tcBorders>
              <w:top w:val="nil"/>
              <w:left w:val="nil"/>
              <w:bottom w:val="nil"/>
              <w:right w:val="nil"/>
            </w:tcBorders>
          </w:tcPr>
          <w:p w14:paraId="0000012B"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739" w:type="dxa"/>
            <w:gridSpan w:val="2"/>
            <w:tcBorders>
              <w:top w:val="nil"/>
              <w:left w:val="nil"/>
              <w:bottom w:val="nil"/>
              <w:right w:val="nil"/>
            </w:tcBorders>
          </w:tcPr>
          <w:p w14:paraId="0000012C" w14:textId="77777777" w:rsidR="0004343C" w:rsidRPr="006E5EE7" w:rsidRDefault="002F7D6A" w:rsidP="001C66A5">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r>
      <w:tr w:rsidR="006E5EE7" w:rsidRPr="006E5EE7" w14:paraId="1ED1CA29" w14:textId="77777777" w:rsidTr="001C66A5">
        <w:trPr>
          <w:trHeight w:val="215"/>
        </w:trPr>
        <w:tc>
          <w:tcPr>
            <w:tcW w:w="1530" w:type="dxa"/>
            <w:vMerge/>
            <w:tcBorders>
              <w:top w:val="single" w:sz="4" w:space="0" w:color="000000"/>
              <w:left w:val="nil"/>
              <w:bottom w:val="nil"/>
              <w:right w:val="nil"/>
            </w:tcBorders>
          </w:tcPr>
          <w:p w14:paraId="0000012D"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vertAlign w:val="superscript"/>
              </w:rPr>
            </w:pPr>
          </w:p>
        </w:tc>
        <w:tc>
          <w:tcPr>
            <w:tcW w:w="1080" w:type="dxa"/>
            <w:tcBorders>
              <w:top w:val="nil"/>
              <w:left w:val="nil"/>
              <w:bottom w:val="nil"/>
              <w:right w:val="nil"/>
            </w:tcBorders>
          </w:tcPr>
          <w:p w14:paraId="0000012E"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50 (D)</w:t>
            </w:r>
          </w:p>
        </w:tc>
        <w:tc>
          <w:tcPr>
            <w:tcW w:w="1941" w:type="dxa"/>
            <w:gridSpan w:val="2"/>
            <w:tcBorders>
              <w:top w:val="nil"/>
              <w:left w:val="nil"/>
              <w:bottom w:val="nil"/>
              <w:right w:val="nil"/>
            </w:tcBorders>
          </w:tcPr>
          <w:p w14:paraId="0000012F" w14:textId="7B7602E6"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0.185 ± 0.07</w:t>
            </w:r>
            <w:r w:rsidR="00805978" w:rsidRPr="006E5EE7">
              <w:rPr>
                <w:rFonts w:ascii="Times New Roman" w:eastAsia="Times New Roman" w:hAnsi="Times New Roman" w:cs="Times New Roman"/>
                <w:color w:val="000000" w:themeColor="text1"/>
                <w:sz w:val="20"/>
                <w:szCs w:val="20"/>
              </w:rPr>
              <w:t>7</w:t>
            </w:r>
          </w:p>
        </w:tc>
        <w:tc>
          <w:tcPr>
            <w:tcW w:w="1600" w:type="dxa"/>
            <w:gridSpan w:val="2"/>
            <w:tcBorders>
              <w:top w:val="nil"/>
              <w:left w:val="nil"/>
              <w:bottom w:val="nil"/>
              <w:right w:val="nil"/>
            </w:tcBorders>
          </w:tcPr>
          <w:p w14:paraId="00000130" w14:textId="6076E8EE" w:rsidR="0004343C" w:rsidRPr="006E5EE7" w:rsidRDefault="002F7D6A" w:rsidP="001C66A5">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3.39 ± 3.17</w:t>
            </w:r>
            <w:r w:rsidRPr="006E5EE7">
              <w:rPr>
                <w:rFonts w:ascii="Times New Roman" w:eastAsia="Times New Roman" w:hAnsi="Times New Roman" w:cs="Times New Roman"/>
                <w:color w:val="000000" w:themeColor="text1"/>
                <w:sz w:val="20"/>
                <w:szCs w:val="20"/>
                <w:vertAlign w:val="superscript"/>
              </w:rPr>
              <w:t>b</w:t>
            </w:r>
            <w:r w:rsidR="007B3B22" w:rsidRPr="006E5EE7">
              <w:rPr>
                <w:rFonts w:ascii="Times New Roman" w:eastAsia="Times New Roman" w:hAnsi="Times New Roman" w:cs="Times New Roman"/>
                <w:color w:val="000000" w:themeColor="text1"/>
                <w:sz w:val="20"/>
                <w:szCs w:val="20"/>
                <w:vertAlign w:val="superscript"/>
              </w:rPr>
              <w:t>*</w:t>
            </w:r>
          </w:p>
        </w:tc>
        <w:tc>
          <w:tcPr>
            <w:tcW w:w="1696" w:type="dxa"/>
            <w:gridSpan w:val="2"/>
            <w:tcBorders>
              <w:top w:val="nil"/>
              <w:left w:val="nil"/>
              <w:bottom w:val="nil"/>
              <w:right w:val="nil"/>
            </w:tcBorders>
          </w:tcPr>
          <w:p w14:paraId="00000131" w14:textId="3559EA33"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0.0</w:t>
            </w:r>
            <w:r w:rsidR="00805978" w:rsidRPr="006E5EE7">
              <w:rPr>
                <w:rFonts w:ascii="Times New Roman" w:eastAsia="Times New Roman" w:hAnsi="Times New Roman" w:cs="Times New Roman"/>
                <w:color w:val="000000" w:themeColor="text1"/>
                <w:sz w:val="20"/>
                <w:szCs w:val="20"/>
              </w:rPr>
              <w:t>45</w:t>
            </w:r>
            <w:r w:rsidRPr="006E5EE7">
              <w:rPr>
                <w:rFonts w:ascii="Times New Roman" w:eastAsia="Times New Roman" w:hAnsi="Times New Roman" w:cs="Times New Roman"/>
                <w:color w:val="000000" w:themeColor="text1"/>
                <w:sz w:val="20"/>
                <w:szCs w:val="20"/>
              </w:rPr>
              <w:t xml:space="preserve"> ± 0.007</w:t>
            </w:r>
          </w:p>
        </w:tc>
        <w:tc>
          <w:tcPr>
            <w:tcW w:w="1739" w:type="dxa"/>
            <w:gridSpan w:val="2"/>
            <w:tcBorders>
              <w:top w:val="nil"/>
              <w:left w:val="nil"/>
              <w:bottom w:val="nil"/>
              <w:right w:val="nil"/>
            </w:tcBorders>
          </w:tcPr>
          <w:p w14:paraId="00000132" w14:textId="77777777" w:rsidR="0004343C" w:rsidRPr="006E5EE7" w:rsidRDefault="002F7D6A" w:rsidP="001C66A5">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0.253 ± 0.183</w:t>
            </w:r>
            <w:r w:rsidRPr="006E5EE7">
              <w:rPr>
                <w:rFonts w:ascii="Times New Roman" w:eastAsia="Times New Roman" w:hAnsi="Times New Roman" w:cs="Times New Roman"/>
                <w:color w:val="000000" w:themeColor="text1"/>
                <w:sz w:val="20"/>
                <w:szCs w:val="20"/>
                <w:vertAlign w:val="superscript"/>
              </w:rPr>
              <w:t>b</w:t>
            </w:r>
          </w:p>
        </w:tc>
      </w:tr>
      <w:tr w:rsidR="006E5EE7" w:rsidRPr="006E5EE7" w14:paraId="714546A8" w14:textId="77777777" w:rsidTr="00C47C2B">
        <w:trPr>
          <w:trHeight w:val="300"/>
        </w:trPr>
        <w:tc>
          <w:tcPr>
            <w:tcW w:w="1530" w:type="dxa"/>
            <w:vMerge/>
            <w:tcBorders>
              <w:top w:val="single" w:sz="4" w:space="0" w:color="000000"/>
              <w:left w:val="nil"/>
              <w:bottom w:val="nil"/>
              <w:right w:val="nil"/>
            </w:tcBorders>
          </w:tcPr>
          <w:p w14:paraId="00000133"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vertAlign w:val="superscript"/>
              </w:rPr>
            </w:pPr>
          </w:p>
        </w:tc>
        <w:tc>
          <w:tcPr>
            <w:tcW w:w="1080" w:type="dxa"/>
            <w:tcBorders>
              <w:top w:val="nil"/>
              <w:left w:val="nil"/>
              <w:bottom w:val="nil"/>
              <w:right w:val="nil"/>
            </w:tcBorders>
          </w:tcPr>
          <w:p w14:paraId="00000134"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57 (D)</w:t>
            </w:r>
          </w:p>
        </w:tc>
        <w:tc>
          <w:tcPr>
            <w:tcW w:w="1941" w:type="dxa"/>
            <w:gridSpan w:val="2"/>
            <w:tcBorders>
              <w:top w:val="nil"/>
              <w:left w:val="nil"/>
              <w:bottom w:val="nil"/>
              <w:right w:val="nil"/>
            </w:tcBorders>
          </w:tcPr>
          <w:p w14:paraId="00000135"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00" w:type="dxa"/>
            <w:gridSpan w:val="2"/>
            <w:tcBorders>
              <w:top w:val="nil"/>
              <w:left w:val="nil"/>
              <w:bottom w:val="nil"/>
              <w:right w:val="nil"/>
            </w:tcBorders>
          </w:tcPr>
          <w:p w14:paraId="00000136" w14:textId="74D66894" w:rsidR="0004343C" w:rsidRPr="006E5EE7" w:rsidRDefault="002F7D6A" w:rsidP="001C66A5">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2.59 ± 1.82</w:t>
            </w:r>
            <w:r w:rsidRPr="006E5EE7">
              <w:rPr>
                <w:rFonts w:ascii="Times New Roman" w:eastAsia="Times New Roman" w:hAnsi="Times New Roman" w:cs="Times New Roman"/>
                <w:color w:val="000000" w:themeColor="text1"/>
                <w:sz w:val="20"/>
                <w:szCs w:val="20"/>
                <w:vertAlign w:val="superscript"/>
              </w:rPr>
              <w:t>b</w:t>
            </w:r>
            <w:r w:rsidR="007B3B22" w:rsidRPr="006E5EE7">
              <w:rPr>
                <w:rFonts w:ascii="Times New Roman" w:eastAsia="Times New Roman" w:hAnsi="Times New Roman" w:cs="Times New Roman"/>
                <w:color w:val="000000" w:themeColor="text1"/>
                <w:sz w:val="20"/>
                <w:szCs w:val="20"/>
                <w:vertAlign w:val="superscript"/>
              </w:rPr>
              <w:t>*</w:t>
            </w:r>
          </w:p>
        </w:tc>
        <w:tc>
          <w:tcPr>
            <w:tcW w:w="1696" w:type="dxa"/>
            <w:gridSpan w:val="2"/>
            <w:tcBorders>
              <w:top w:val="nil"/>
              <w:left w:val="nil"/>
              <w:bottom w:val="nil"/>
              <w:right w:val="nil"/>
            </w:tcBorders>
          </w:tcPr>
          <w:p w14:paraId="00000137"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739" w:type="dxa"/>
            <w:gridSpan w:val="2"/>
            <w:tcBorders>
              <w:top w:val="nil"/>
              <w:left w:val="nil"/>
              <w:bottom w:val="nil"/>
              <w:right w:val="nil"/>
            </w:tcBorders>
          </w:tcPr>
          <w:p w14:paraId="00000138"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r>
      <w:tr w:rsidR="006E5EE7" w:rsidRPr="006E5EE7" w14:paraId="09B48AFA" w14:textId="77777777" w:rsidTr="00C47C2B">
        <w:trPr>
          <w:trHeight w:val="195"/>
        </w:trPr>
        <w:tc>
          <w:tcPr>
            <w:tcW w:w="1530" w:type="dxa"/>
            <w:vMerge/>
            <w:tcBorders>
              <w:top w:val="single" w:sz="4" w:space="0" w:color="000000"/>
              <w:left w:val="nil"/>
              <w:bottom w:val="nil"/>
              <w:right w:val="nil"/>
            </w:tcBorders>
          </w:tcPr>
          <w:p w14:paraId="00000139" w14:textId="77777777" w:rsidR="0004343C" w:rsidRPr="006E5EE7" w:rsidRDefault="0004343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0"/>
                <w:szCs w:val="20"/>
              </w:rPr>
            </w:pPr>
          </w:p>
        </w:tc>
        <w:tc>
          <w:tcPr>
            <w:tcW w:w="1080" w:type="dxa"/>
            <w:tcBorders>
              <w:top w:val="nil"/>
              <w:left w:val="nil"/>
              <w:bottom w:val="single" w:sz="4" w:space="0" w:color="000000"/>
              <w:right w:val="nil"/>
            </w:tcBorders>
          </w:tcPr>
          <w:p w14:paraId="0000013A" w14:textId="77777777" w:rsidR="0004343C" w:rsidRPr="006E5EE7" w:rsidRDefault="002F7D6A">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64 (D)</w:t>
            </w:r>
          </w:p>
        </w:tc>
        <w:tc>
          <w:tcPr>
            <w:tcW w:w="1941" w:type="dxa"/>
            <w:gridSpan w:val="2"/>
            <w:tcBorders>
              <w:top w:val="nil"/>
              <w:left w:val="nil"/>
              <w:bottom w:val="single" w:sz="4" w:space="0" w:color="000000"/>
              <w:right w:val="nil"/>
            </w:tcBorders>
          </w:tcPr>
          <w:p w14:paraId="0000013B" w14:textId="77777777" w:rsidR="0004343C" w:rsidRPr="006E5EE7" w:rsidRDefault="002F7D6A" w:rsidP="001C66A5">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00" w:type="dxa"/>
            <w:gridSpan w:val="2"/>
            <w:tcBorders>
              <w:top w:val="nil"/>
              <w:left w:val="nil"/>
              <w:bottom w:val="single" w:sz="4" w:space="0" w:color="000000"/>
              <w:right w:val="nil"/>
            </w:tcBorders>
          </w:tcPr>
          <w:p w14:paraId="0000013C" w14:textId="77777777" w:rsidR="0004343C" w:rsidRPr="006E5EE7" w:rsidRDefault="002F7D6A" w:rsidP="001C66A5">
            <w:pPr>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696" w:type="dxa"/>
            <w:gridSpan w:val="2"/>
            <w:tcBorders>
              <w:top w:val="nil"/>
              <w:left w:val="nil"/>
              <w:bottom w:val="single" w:sz="4" w:space="0" w:color="000000"/>
              <w:right w:val="nil"/>
            </w:tcBorders>
          </w:tcPr>
          <w:p w14:paraId="0000013D"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739" w:type="dxa"/>
            <w:gridSpan w:val="2"/>
            <w:tcBorders>
              <w:top w:val="nil"/>
              <w:left w:val="nil"/>
              <w:bottom w:val="single" w:sz="4" w:space="0" w:color="000000"/>
              <w:right w:val="nil"/>
            </w:tcBorders>
          </w:tcPr>
          <w:p w14:paraId="0000013E" w14:textId="77777777" w:rsidR="0004343C" w:rsidRPr="006E5EE7" w:rsidRDefault="002F7D6A" w:rsidP="001C66A5">
            <w:pPr>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r>
    </w:tbl>
    <w:p w14:paraId="0000013F" w14:textId="77777777" w:rsidR="0004343C" w:rsidRPr="006E5EE7" w:rsidRDefault="002F7D6A">
      <w:pPr>
        <w:spacing w:after="0" w:line="240" w:lineRule="auto"/>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vertAlign w:val="superscript"/>
        </w:rPr>
        <w:t xml:space="preserve">a </w:t>
      </w:r>
      <w:r w:rsidRPr="006E5EE7">
        <w:rPr>
          <w:rFonts w:ascii="Times New Roman" w:eastAsia="Times New Roman" w:hAnsi="Times New Roman" w:cs="Times New Roman"/>
          <w:color w:val="000000" w:themeColor="text1"/>
          <w:sz w:val="20"/>
          <w:szCs w:val="20"/>
        </w:rPr>
        <w:t>Detected in at least 1 of 3 triplicate samples, but below detection in other samples.</w:t>
      </w:r>
    </w:p>
    <w:p w14:paraId="00000140" w14:textId="77777777" w:rsidR="0004343C" w:rsidRPr="006E5EE7" w:rsidRDefault="002F7D6A">
      <w:pPr>
        <w:spacing w:after="0" w:line="240" w:lineRule="auto"/>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vertAlign w:val="superscript"/>
        </w:rPr>
        <w:t>b</w:t>
      </w:r>
      <w:r w:rsidRPr="006E5EE7">
        <w:rPr>
          <w:rFonts w:ascii="Times New Roman" w:eastAsia="Times New Roman" w:hAnsi="Times New Roman" w:cs="Times New Roman"/>
          <w:color w:val="000000" w:themeColor="text1"/>
          <w:sz w:val="20"/>
          <w:szCs w:val="20"/>
        </w:rPr>
        <w:t xml:space="preserve">Concentrations were highly variable among replicates and likely reflect analytical error. </w:t>
      </w:r>
    </w:p>
    <w:p w14:paraId="00000141" w14:textId="77777777" w:rsidR="0004343C" w:rsidRPr="006E5EE7" w:rsidRDefault="002F7D6A">
      <w:pPr>
        <w:spacing w:after="0" w:line="240" w:lineRule="auto"/>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 xml:space="preserve">*High concentrations detected in 1 of 3 triplicate samples (&gt; 1 µg/L); however, contamination was introduced during sample extraction and preparation. Sample listed as ND. </w:t>
      </w:r>
    </w:p>
    <w:p w14:paraId="00000142" w14:textId="77777777" w:rsidR="0004343C" w:rsidRPr="006E5EE7" w:rsidRDefault="0004343C">
      <w:pPr>
        <w:spacing w:after="0" w:line="240" w:lineRule="auto"/>
        <w:rPr>
          <w:rFonts w:ascii="Times New Roman" w:eastAsia="Times New Roman" w:hAnsi="Times New Roman" w:cs="Times New Roman"/>
          <w:color w:val="000000" w:themeColor="text1"/>
          <w:sz w:val="20"/>
          <w:szCs w:val="20"/>
        </w:rPr>
      </w:pPr>
    </w:p>
    <w:p w14:paraId="63CDE3C3" w14:textId="77777777" w:rsidR="00F521B9" w:rsidRPr="006E5EE7" w:rsidRDefault="00F521B9">
      <w:pPr>
        <w:spacing w:after="0" w:line="240" w:lineRule="auto"/>
        <w:rPr>
          <w:rFonts w:ascii="Times New Roman" w:eastAsia="Times New Roman" w:hAnsi="Times New Roman" w:cs="Times New Roman"/>
          <w:color w:val="000000" w:themeColor="text1"/>
          <w:sz w:val="20"/>
          <w:szCs w:val="20"/>
        </w:rPr>
      </w:pPr>
    </w:p>
    <w:p w14:paraId="06238797" w14:textId="77777777" w:rsidR="00F521B9" w:rsidRPr="006E5EE7" w:rsidRDefault="00F521B9">
      <w:pPr>
        <w:spacing w:after="0" w:line="240" w:lineRule="auto"/>
        <w:rPr>
          <w:rFonts w:ascii="Times New Roman" w:eastAsia="Times New Roman" w:hAnsi="Times New Roman" w:cs="Times New Roman"/>
          <w:color w:val="000000" w:themeColor="text1"/>
          <w:sz w:val="20"/>
          <w:szCs w:val="20"/>
        </w:rPr>
      </w:pPr>
    </w:p>
    <w:p w14:paraId="00000143" w14:textId="77777777" w:rsidR="0004343C" w:rsidRPr="006E5EE7" w:rsidRDefault="0004343C">
      <w:pPr>
        <w:spacing w:after="0" w:line="240" w:lineRule="auto"/>
        <w:rPr>
          <w:rFonts w:ascii="Times New Roman" w:eastAsia="Times New Roman" w:hAnsi="Times New Roman" w:cs="Times New Roman"/>
          <w:color w:val="000000" w:themeColor="text1"/>
          <w:sz w:val="20"/>
          <w:szCs w:val="20"/>
        </w:rPr>
      </w:pPr>
    </w:p>
    <w:p w14:paraId="00000144" w14:textId="0822BFE8" w:rsidR="0004343C" w:rsidRPr="006E5EE7" w:rsidRDefault="002F7D6A">
      <w:pPr>
        <w:rPr>
          <w:rFonts w:ascii="Times New Roman" w:eastAsia="Times New Roman" w:hAnsi="Times New Roman" w:cs="Times New Roman"/>
          <w:color w:val="000000" w:themeColor="text1"/>
        </w:rPr>
      </w:pPr>
      <w:r w:rsidRPr="006E5EE7">
        <w:rPr>
          <w:rFonts w:ascii="Times New Roman" w:eastAsia="Times New Roman" w:hAnsi="Times New Roman" w:cs="Times New Roman"/>
          <w:b/>
          <w:color w:val="000000" w:themeColor="text1"/>
        </w:rPr>
        <w:lastRenderedPageBreak/>
        <w:t>Table S</w:t>
      </w:r>
      <w:r w:rsidR="00350DBD" w:rsidRPr="006E5EE7">
        <w:rPr>
          <w:rFonts w:ascii="Times New Roman" w:eastAsia="Times New Roman" w:hAnsi="Times New Roman" w:cs="Times New Roman"/>
          <w:b/>
          <w:color w:val="000000" w:themeColor="text1"/>
        </w:rPr>
        <w:t>4</w:t>
      </w:r>
      <w:r w:rsidRPr="006E5EE7">
        <w:rPr>
          <w:rFonts w:ascii="Times New Roman" w:eastAsia="Times New Roman" w:hAnsi="Times New Roman" w:cs="Times New Roman"/>
          <w:b/>
          <w:color w:val="000000" w:themeColor="text1"/>
        </w:rPr>
        <w:t xml:space="preserve">. </w:t>
      </w:r>
      <w:r w:rsidRPr="006E5EE7">
        <w:rPr>
          <w:rFonts w:ascii="Times New Roman" w:eastAsia="Times New Roman" w:hAnsi="Times New Roman" w:cs="Times New Roman"/>
          <w:color w:val="000000" w:themeColor="text1"/>
        </w:rPr>
        <w:t xml:space="preserve">Measured water concentrations in toxicokinetic studies with bluegill, </w:t>
      </w:r>
      <w:r w:rsidRPr="006E5EE7">
        <w:rPr>
          <w:rFonts w:ascii="Times New Roman" w:eastAsia="Times New Roman" w:hAnsi="Times New Roman" w:cs="Times New Roman"/>
          <w:i/>
          <w:color w:val="000000" w:themeColor="text1"/>
        </w:rPr>
        <w:t xml:space="preserve">Lepomis macrochirus, </w:t>
      </w:r>
      <w:r w:rsidRPr="006E5EE7">
        <w:rPr>
          <w:rFonts w:ascii="Times New Roman" w:eastAsia="Times New Roman" w:hAnsi="Times New Roman" w:cs="Times New Roman"/>
          <w:color w:val="000000" w:themeColor="text1"/>
        </w:rPr>
        <w:t>at 20 °C. Water samples were taken in triplicate after renewals throughout the 32-day uptake and depuration periods. BDL = Below detection limits. D = Depuration period. All values are average ± standard deviation based on triplicate measurements</w:t>
      </w:r>
    </w:p>
    <w:tbl>
      <w:tblPr>
        <w:tblStyle w:val="a4"/>
        <w:tblW w:w="10240" w:type="dxa"/>
        <w:tblLayout w:type="fixed"/>
        <w:tblLook w:val="0400" w:firstRow="0" w:lastRow="0" w:firstColumn="0" w:lastColumn="0" w:noHBand="0" w:noVBand="1"/>
      </w:tblPr>
      <w:tblGrid>
        <w:gridCol w:w="1440"/>
        <w:gridCol w:w="1225"/>
        <w:gridCol w:w="1695"/>
        <w:gridCol w:w="1800"/>
        <w:gridCol w:w="1830"/>
        <w:gridCol w:w="2250"/>
      </w:tblGrid>
      <w:tr w:rsidR="006E5EE7" w:rsidRPr="006E5EE7" w14:paraId="6E445AAE" w14:textId="77777777" w:rsidTr="00C47C2B">
        <w:trPr>
          <w:trHeight w:val="289"/>
        </w:trPr>
        <w:tc>
          <w:tcPr>
            <w:tcW w:w="1440" w:type="dxa"/>
            <w:vMerge w:val="restart"/>
            <w:tcBorders>
              <w:top w:val="single" w:sz="8" w:space="0" w:color="000000"/>
              <w:left w:val="nil"/>
              <w:bottom w:val="single" w:sz="8" w:space="0" w:color="000000"/>
              <w:right w:val="nil"/>
            </w:tcBorders>
            <w:vAlign w:val="center"/>
          </w:tcPr>
          <w:p w14:paraId="00000145" w14:textId="6C45C2EA" w:rsidR="0004343C" w:rsidRPr="006E5EE7" w:rsidRDefault="00C47C2B">
            <w:pPr>
              <w:spacing w:after="0" w:line="240" w:lineRule="auto"/>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Conductivity (µS/cm)</w:t>
            </w:r>
          </w:p>
        </w:tc>
        <w:tc>
          <w:tcPr>
            <w:tcW w:w="1225" w:type="dxa"/>
            <w:vMerge w:val="restart"/>
            <w:tcBorders>
              <w:top w:val="single" w:sz="8" w:space="0" w:color="000000"/>
              <w:left w:val="nil"/>
              <w:bottom w:val="single" w:sz="8" w:space="0" w:color="000000"/>
              <w:right w:val="nil"/>
            </w:tcBorders>
            <w:vAlign w:val="center"/>
          </w:tcPr>
          <w:p w14:paraId="00000146" w14:textId="53B0000A" w:rsidR="0004343C" w:rsidRPr="006E5EE7" w:rsidRDefault="002F7D6A">
            <w:pPr>
              <w:spacing w:after="0" w:line="240" w:lineRule="auto"/>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Day</w:t>
            </w:r>
          </w:p>
        </w:tc>
        <w:tc>
          <w:tcPr>
            <w:tcW w:w="1695" w:type="dxa"/>
            <w:tcBorders>
              <w:top w:val="single" w:sz="8" w:space="0" w:color="000000"/>
              <w:left w:val="nil"/>
              <w:bottom w:val="nil"/>
              <w:right w:val="nil"/>
            </w:tcBorders>
            <w:vAlign w:val="center"/>
          </w:tcPr>
          <w:p w14:paraId="00000147" w14:textId="77777777" w:rsidR="0004343C" w:rsidRPr="006E5EE7" w:rsidRDefault="002F7D6A">
            <w:pPr>
              <w:spacing w:after="0" w:line="240" w:lineRule="auto"/>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PFOS Concentration</w:t>
            </w:r>
          </w:p>
        </w:tc>
        <w:tc>
          <w:tcPr>
            <w:tcW w:w="1800" w:type="dxa"/>
            <w:tcBorders>
              <w:top w:val="single" w:sz="8" w:space="0" w:color="000000"/>
              <w:left w:val="nil"/>
              <w:bottom w:val="nil"/>
              <w:right w:val="nil"/>
            </w:tcBorders>
            <w:vAlign w:val="center"/>
          </w:tcPr>
          <w:p w14:paraId="00000148" w14:textId="77777777" w:rsidR="0004343C" w:rsidRPr="006E5EE7" w:rsidRDefault="002F7D6A">
            <w:pPr>
              <w:spacing w:after="0" w:line="240" w:lineRule="auto"/>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PFHxS Concentration</w:t>
            </w:r>
          </w:p>
        </w:tc>
        <w:tc>
          <w:tcPr>
            <w:tcW w:w="1830" w:type="dxa"/>
            <w:tcBorders>
              <w:top w:val="single" w:sz="8" w:space="0" w:color="000000"/>
              <w:left w:val="nil"/>
              <w:bottom w:val="nil"/>
              <w:right w:val="nil"/>
            </w:tcBorders>
            <w:vAlign w:val="center"/>
          </w:tcPr>
          <w:p w14:paraId="00000149" w14:textId="77777777" w:rsidR="0004343C" w:rsidRPr="006E5EE7" w:rsidRDefault="002F7D6A">
            <w:pPr>
              <w:spacing w:after="0" w:line="240" w:lineRule="auto"/>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PFOA Concentration</w:t>
            </w:r>
          </w:p>
        </w:tc>
        <w:tc>
          <w:tcPr>
            <w:tcW w:w="2250" w:type="dxa"/>
            <w:tcBorders>
              <w:top w:val="single" w:sz="8" w:space="0" w:color="000000"/>
              <w:left w:val="nil"/>
              <w:bottom w:val="nil"/>
              <w:right w:val="nil"/>
            </w:tcBorders>
            <w:vAlign w:val="center"/>
          </w:tcPr>
          <w:p w14:paraId="1358D3A8" w14:textId="77777777" w:rsidR="00F521B9" w:rsidRPr="006E5EE7" w:rsidRDefault="002F7D6A">
            <w:pPr>
              <w:spacing w:after="0" w:line="240" w:lineRule="auto"/>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 xml:space="preserve">PFHxA </w:t>
            </w:r>
          </w:p>
          <w:p w14:paraId="0000014A" w14:textId="641BA369" w:rsidR="0004343C" w:rsidRPr="006E5EE7" w:rsidRDefault="002F7D6A">
            <w:pPr>
              <w:spacing w:after="0" w:line="240" w:lineRule="auto"/>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Concentration</w:t>
            </w:r>
          </w:p>
        </w:tc>
      </w:tr>
      <w:tr w:rsidR="006E5EE7" w:rsidRPr="006E5EE7" w14:paraId="4F57B873" w14:textId="77777777" w:rsidTr="00C47C2B">
        <w:trPr>
          <w:trHeight w:val="304"/>
        </w:trPr>
        <w:tc>
          <w:tcPr>
            <w:tcW w:w="1440" w:type="dxa"/>
            <w:vMerge/>
            <w:tcBorders>
              <w:top w:val="single" w:sz="8" w:space="0" w:color="000000"/>
              <w:left w:val="nil"/>
              <w:bottom w:val="single" w:sz="8" w:space="0" w:color="000000"/>
              <w:right w:val="nil"/>
            </w:tcBorders>
            <w:vAlign w:val="center"/>
          </w:tcPr>
          <w:p w14:paraId="0000014B" w14:textId="77777777" w:rsidR="0004343C" w:rsidRPr="006E5EE7" w:rsidRDefault="0004343C">
            <w:pPr>
              <w:widowControl w:val="0"/>
              <w:pBdr>
                <w:top w:val="nil"/>
                <w:left w:val="nil"/>
                <w:bottom w:val="nil"/>
                <w:right w:val="nil"/>
                <w:between w:val="nil"/>
              </w:pBdr>
              <w:spacing w:after="0" w:line="276" w:lineRule="auto"/>
              <w:rPr>
                <w:rFonts w:ascii="Times New Roman" w:eastAsia="Times New Roman" w:hAnsi="Times New Roman" w:cs="Times New Roman"/>
                <w:b/>
                <w:color w:val="000000" w:themeColor="text1"/>
                <w:sz w:val="20"/>
                <w:szCs w:val="20"/>
              </w:rPr>
            </w:pPr>
          </w:p>
        </w:tc>
        <w:tc>
          <w:tcPr>
            <w:tcW w:w="1225" w:type="dxa"/>
            <w:vMerge/>
            <w:tcBorders>
              <w:top w:val="single" w:sz="8" w:space="0" w:color="000000"/>
              <w:left w:val="nil"/>
              <w:bottom w:val="single" w:sz="8" w:space="0" w:color="000000"/>
              <w:right w:val="nil"/>
            </w:tcBorders>
            <w:vAlign w:val="center"/>
          </w:tcPr>
          <w:p w14:paraId="0000014C" w14:textId="77777777" w:rsidR="0004343C" w:rsidRPr="006E5EE7" w:rsidRDefault="0004343C">
            <w:pPr>
              <w:widowControl w:val="0"/>
              <w:pBdr>
                <w:top w:val="nil"/>
                <w:left w:val="nil"/>
                <w:bottom w:val="nil"/>
                <w:right w:val="nil"/>
                <w:between w:val="nil"/>
              </w:pBdr>
              <w:spacing w:after="0" w:line="276" w:lineRule="auto"/>
              <w:rPr>
                <w:rFonts w:ascii="Times New Roman" w:eastAsia="Times New Roman" w:hAnsi="Times New Roman" w:cs="Times New Roman"/>
                <w:b/>
                <w:color w:val="000000" w:themeColor="text1"/>
                <w:sz w:val="20"/>
                <w:szCs w:val="20"/>
              </w:rPr>
            </w:pPr>
          </w:p>
        </w:tc>
        <w:tc>
          <w:tcPr>
            <w:tcW w:w="1695" w:type="dxa"/>
            <w:tcBorders>
              <w:top w:val="nil"/>
              <w:left w:val="nil"/>
              <w:bottom w:val="single" w:sz="8" w:space="0" w:color="000000"/>
              <w:right w:val="nil"/>
            </w:tcBorders>
            <w:vAlign w:val="center"/>
          </w:tcPr>
          <w:p w14:paraId="0000014D" w14:textId="77777777" w:rsidR="0004343C" w:rsidRPr="006E5EE7" w:rsidRDefault="002F7D6A">
            <w:pPr>
              <w:spacing w:after="0" w:line="240" w:lineRule="auto"/>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(µg/L)</w:t>
            </w:r>
          </w:p>
        </w:tc>
        <w:tc>
          <w:tcPr>
            <w:tcW w:w="1800" w:type="dxa"/>
            <w:tcBorders>
              <w:top w:val="nil"/>
              <w:left w:val="nil"/>
              <w:bottom w:val="single" w:sz="8" w:space="0" w:color="000000"/>
              <w:right w:val="nil"/>
            </w:tcBorders>
            <w:vAlign w:val="center"/>
          </w:tcPr>
          <w:p w14:paraId="0000014E" w14:textId="77777777" w:rsidR="0004343C" w:rsidRPr="006E5EE7" w:rsidRDefault="002F7D6A">
            <w:pPr>
              <w:spacing w:after="0" w:line="240" w:lineRule="auto"/>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(µg/L)</w:t>
            </w:r>
          </w:p>
        </w:tc>
        <w:tc>
          <w:tcPr>
            <w:tcW w:w="1830" w:type="dxa"/>
            <w:tcBorders>
              <w:top w:val="nil"/>
              <w:left w:val="nil"/>
              <w:bottom w:val="single" w:sz="8" w:space="0" w:color="000000"/>
              <w:right w:val="nil"/>
            </w:tcBorders>
            <w:vAlign w:val="center"/>
          </w:tcPr>
          <w:p w14:paraId="0000014F" w14:textId="77777777" w:rsidR="0004343C" w:rsidRPr="006E5EE7" w:rsidRDefault="002F7D6A">
            <w:pPr>
              <w:spacing w:after="0" w:line="240" w:lineRule="auto"/>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(µg/L)</w:t>
            </w:r>
          </w:p>
        </w:tc>
        <w:tc>
          <w:tcPr>
            <w:tcW w:w="2250" w:type="dxa"/>
            <w:tcBorders>
              <w:top w:val="nil"/>
              <w:left w:val="nil"/>
              <w:bottom w:val="single" w:sz="8" w:space="0" w:color="000000"/>
              <w:right w:val="nil"/>
            </w:tcBorders>
            <w:vAlign w:val="center"/>
          </w:tcPr>
          <w:p w14:paraId="00000150" w14:textId="77777777" w:rsidR="0004343C" w:rsidRPr="006E5EE7" w:rsidRDefault="002F7D6A">
            <w:pPr>
              <w:spacing w:after="0" w:line="240" w:lineRule="auto"/>
              <w:jc w:val="center"/>
              <w:rPr>
                <w:rFonts w:ascii="Times New Roman" w:eastAsia="Times New Roman" w:hAnsi="Times New Roman" w:cs="Times New Roman"/>
                <w:b/>
                <w:color w:val="000000" w:themeColor="text1"/>
                <w:sz w:val="20"/>
                <w:szCs w:val="20"/>
              </w:rPr>
            </w:pPr>
            <w:r w:rsidRPr="006E5EE7">
              <w:rPr>
                <w:rFonts w:ascii="Times New Roman" w:eastAsia="Times New Roman" w:hAnsi="Times New Roman" w:cs="Times New Roman"/>
                <w:b/>
                <w:color w:val="000000" w:themeColor="text1"/>
                <w:sz w:val="20"/>
                <w:szCs w:val="20"/>
              </w:rPr>
              <w:t>(µg/L)</w:t>
            </w:r>
          </w:p>
        </w:tc>
      </w:tr>
      <w:tr w:rsidR="006E5EE7" w:rsidRPr="006E5EE7" w14:paraId="734BFBB3" w14:textId="77777777" w:rsidTr="00C47C2B">
        <w:trPr>
          <w:trHeight w:val="289"/>
        </w:trPr>
        <w:tc>
          <w:tcPr>
            <w:tcW w:w="1440" w:type="dxa"/>
            <w:tcBorders>
              <w:top w:val="nil"/>
              <w:left w:val="nil"/>
              <w:bottom w:val="nil"/>
              <w:right w:val="nil"/>
            </w:tcBorders>
            <w:vAlign w:val="center"/>
          </w:tcPr>
          <w:p w14:paraId="00000151" w14:textId="77777777" w:rsidR="0004343C" w:rsidRPr="006E5EE7" w:rsidRDefault="0004343C">
            <w:pPr>
              <w:spacing w:after="0" w:line="240" w:lineRule="auto"/>
              <w:jc w:val="center"/>
              <w:rPr>
                <w:rFonts w:ascii="Times New Roman" w:eastAsia="Times New Roman" w:hAnsi="Times New Roman" w:cs="Times New Roman"/>
                <w:b/>
                <w:color w:val="000000" w:themeColor="text1"/>
                <w:sz w:val="20"/>
                <w:szCs w:val="20"/>
              </w:rPr>
            </w:pPr>
          </w:p>
        </w:tc>
        <w:tc>
          <w:tcPr>
            <w:tcW w:w="1225" w:type="dxa"/>
            <w:tcBorders>
              <w:top w:val="nil"/>
              <w:left w:val="nil"/>
              <w:bottom w:val="nil"/>
              <w:right w:val="nil"/>
            </w:tcBorders>
            <w:vAlign w:val="center"/>
          </w:tcPr>
          <w:p w14:paraId="00000152"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w:t>
            </w:r>
          </w:p>
        </w:tc>
        <w:tc>
          <w:tcPr>
            <w:tcW w:w="1695" w:type="dxa"/>
            <w:tcBorders>
              <w:top w:val="nil"/>
              <w:left w:val="nil"/>
              <w:bottom w:val="nil"/>
              <w:right w:val="nil"/>
            </w:tcBorders>
            <w:vAlign w:val="center"/>
          </w:tcPr>
          <w:p w14:paraId="00000153" w14:textId="419AE200"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0.383 ± 0.07</w:t>
            </w:r>
            <w:r w:rsidR="00805978" w:rsidRPr="006E5EE7">
              <w:rPr>
                <w:rFonts w:ascii="Times New Roman" w:eastAsia="Times New Roman" w:hAnsi="Times New Roman" w:cs="Times New Roman"/>
                <w:color w:val="000000" w:themeColor="text1"/>
                <w:sz w:val="20"/>
                <w:szCs w:val="20"/>
              </w:rPr>
              <w:t>1</w:t>
            </w:r>
          </w:p>
        </w:tc>
        <w:tc>
          <w:tcPr>
            <w:tcW w:w="1800" w:type="dxa"/>
            <w:tcBorders>
              <w:top w:val="nil"/>
              <w:left w:val="nil"/>
              <w:bottom w:val="nil"/>
              <w:right w:val="nil"/>
            </w:tcBorders>
            <w:vAlign w:val="center"/>
          </w:tcPr>
          <w:p w14:paraId="00000154" w14:textId="72713984"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0.380 ± 0.0</w:t>
            </w:r>
            <w:r w:rsidR="00805978" w:rsidRPr="006E5EE7">
              <w:rPr>
                <w:rFonts w:ascii="Times New Roman" w:eastAsia="Times New Roman" w:hAnsi="Times New Roman" w:cs="Times New Roman"/>
                <w:color w:val="000000" w:themeColor="text1"/>
                <w:sz w:val="20"/>
                <w:szCs w:val="20"/>
              </w:rPr>
              <w:t>30</w:t>
            </w:r>
          </w:p>
        </w:tc>
        <w:tc>
          <w:tcPr>
            <w:tcW w:w="1830" w:type="dxa"/>
            <w:tcBorders>
              <w:top w:val="nil"/>
              <w:left w:val="nil"/>
              <w:bottom w:val="nil"/>
              <w:right w:val="nil"/>
            </w:tcBorders>
            <w:vAlign w:val="center"/>
          </w:tcPr>
          <w:p w14:paraId="00000155" w14:textId="7CB86BFE"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0.115 ± 0.012</w:t>
            </w:r>
          </w:p>
        </w:tc>
        <w:tc>
          <w:tcPr>
            <w:tcW w:w="2250" w:type="dxa"/>
            <w:tcBorders>
              <w:top w:val="nil"/>
              <w:left w:val="nil"/>
              <w:bottom w:val="nil"/>
              <w:right w:val="nil"/>
            </w:tcBorders>
            <w:vAlign w:val="center"/>
          </w:tcPr>
          <w:p w14:paraId="00000156" w14:textId="58D2E299"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0.208 ± 0.04</w:t>
            </w:r>
            <w:r w:rsidR="00805978" w:rsidRPr="006E5EE7">
              <w:rPr>
                <w:rFonts w:ascii="Times New Roman" w:eastAsia="Times New Roman" w:hAnsi="Times New Roman" w:cs="Times New Roman"/>
                <w:color w:val="000000" w:themeColor="text1"/>
                <w:sz w:val="20"/>
                <w:szCs w:val="20"/>
              </w:rPr>
              <w:t>3</w:t>
            </w:r>
          </w:p>
        </w:tc>
      </w:tr>
      <w:tr w:rsidR="006E5EE7" w:rsidRPr="006E5EE7" w14:paraId="4503FFC2" w14:textId="77777777" w:rsidTr="00C47C2B">
        <w:trPr>
          <w:trHeight w:val="289"/>
        </w:trPr>
        <w:tc>
          <w:tcPr>
            <w:tcW w:w="1440" w:type="dxa"/>
            <w:tcBorders>
              <w:top w:val="nil"/>
              <w:left w:val="nil"/>
              <w:bottom w:val="nil"/>
              <w:right w:val="nil"/>
            </w:tcBorders>
            <w:vAlign w:val="center"/>
          </w:tcPr>
          <w:p w14:paraId="00000157"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58"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5</w:t>
            </w:r>
          </w:p>
        </w:tc>
        <w:tc>
          <w:tcPr>
            <w:tcW w:w="1695" w:type="dxa"/>
            <w:tcBorders>
              <w:top w:val="nil"/>
              <w:left w:val="nil"/>
              <w:bottom w:val="nil"/>
              <w:right w:val="nil"/>
            </w:tcBorders>
            <w:vAlign w:val="center"/>
          </w:tcPr>
          <w:p w14:paraId="00000159"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0.460 ± 0.251</w:t>
            </w:r>
          </w:p>
        </w:tc>
        <w:tc>
          <w:tcPr>
            <w:tcW w:w="1800" w:type="dxa"/>
            <w:tcBorders>
              <w:top w:val="nil"/>
              <w:left w:val="nil"/>
              <w:bottom w:val="nil"/>
              <w:right w:val="nil"/>
            </w:tcBorders>
            <w:vAlign w:val="center"/>
          </w:tcPr>
          <w:p w14:paraId="0000015A" w14:textId="502AF8E5"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0.351 ± 0.02</w:t>
            </w:r>
            <w:r w:rsidR="00805978" w:rsidRPr="006E5EE7">
              <w:rPr>
                <w:rFonts w:ascii="Times New Roman" w:eastAsia="Times New Roman" w:hAnsi="Times New Roman" w:cs="Times New Roman"/>
                <w:color w:val="000000" w:themeColor="text1"/>
                <w:sz w:val="20"/>
                <w:szCs w:val="20"/>
              </w:rPr>
              <w:t>4</w:t>
            </w:r>
          </w:p>
        </w:tc>
        <w:tc>
          <w:tcPr>
            <w:tcW w:w="1830" w:type="dxa"/>
            <w:tcBorders>
              <w:top w:val="nil"/>
              <w:left w:val="nil"/>
              <w:bottom w:val="nil"/>
              <w:right w:val="nil"/>
            </w:tcBorders>
            <w:vAlign w:val="center"/>
          </w:tcPr>
          <w:p w14:paraId="0000015B" w14:textId="35EF739E"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0.106 ± 0.01</w:t>
            </w:r>
            <w:r w:rsidR="00805978" w:rsidRPr="006E5EE7">
              <w:rPr>
                <w:rFonts w:ascii="Times New Roman" w:eastAsia="Times New Roman" w:hAnsi="Times New Roman" w:cs="Times New Roman"/>
                <w:color w:val="000000" w:themeColor="text1"/>
                <w:sz w:val="20"/>
                <w:szCs w:val="20"/>
              </w:rPr>
              <w:t>7</w:t>
            </w:r>
          </w:p>
        </w:tc>
        <w:tc>
          <w:tcPr>
            <w:tcW w:w="2250" w:type="dxa"/>
            <w:tcBorders>
              <w:top w:val="nil"/>
              <w:left w:val="nil"/>
              <w:bottom w:val="nil"/>
              <w:right w:val="nil"/>
            </w:tcBorders>
            <w:vAlign w:val="center"/>
          </w:tcPr>
          <w:p w14:paraId="0000015C" w14:textId="7FBA0EBE"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0.249 ± 0.02</w:t>
            </w:r>
            <w:r w:rsidR="00805978" w:rsidRPr="006E5EE7">
              <w:rPr>
                <w:rFonts w:ascii="Times New Roman" w:eastAsia="Times New Roman" w:hAnsi="Times New Roman" w:cs="Times New Roman"/>
                <w:color w:val="000000" w:themeColor="text1"/>
                <w:sz w:val="20"/>
                <w:szCs w:val="20"/>
              </w:rPr>
              <w:t>9</w:t>
            </w:r>
          </w:p>
        </w:tc>
      </w:tr>
      <w:tr w:rsidR="006E5EE7" w:rsidRPr="006E5EE7" w14:paraId="45778786" w14:textId="77777777" w:rsidTr="00C47C2B">
        <w:trPr>
          <w:trHeight w:val="289"/>
        </w:trPr>
        <w:tc>
          <w:tcPr>
            <w:tcW w:w="1440" w:type="dxa"/>
            <w:tcBorders>
              <w:top w:val="nil"/>
              <w:left w:val="nil"/>
              <w:bottom w:val="nil"/>
              <w:right w:val="nil"/>
            </w:tcBorders>
            <w:vAlign w:val="center"/>
          </w:tcPr>
          <w:p w14:paraId="0000015D"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5E"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12</w:t>
            </w:r>
          </w:p>
        </w:tc>
        <w:tc>
          <w:tcPr>
            <w:tcW w:w="1695" w:type="dxa"/>
            <w:tcBorders>
              <w:top w:val="nil"/>
              <w:left w:val="nil"/>
              <w:bottom w:val="nil"/>
              <w:right w:val="nil"/>
            </w:tcBorders>
            <w:vAlign w:val="center"/>
          </w:tcPr>
          <w:p w14:paraId="0000015F"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0.635 ± 0.173</w:t>
            </w:r>
          </w:p>
        </w:tc>
        <w:tc>
          <w:tcPr>
            <w:tcW w:w="1800" w:type="dxa"/>
            <w:tcBorders>
              <w:top w:val="nil"/>
              <w:left w:val="nil"/>
              <w:bottom w:val="nil"/>
              <w:right w:val="nil"/>
            </w:tcBorders>
            <w:vAlign w:val="center"/>
          </w:tcPr>
          <w:p w14:paraId="00000160"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0.477 ± 0.283</w:t>
            </w:r>
          </w:p>
        </w:tc>
        <w:tc>
          <w:tcPr>
            <w:tcW w:w="1830" w:type="dxa"/>
            <w:tcBorders>
              <w:top w:val="nil"/>
              <w:left w:val="nil"/>
              <w:bottom w:val="nil"/>
              <w:right w:val="nil"/>
            </w:tcBorders>
            <w:vAlign w:val="center"/>
          </w:tcPr>
          <w:p w14:paraId="00000161" w14:textId="2D78C650"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0.127 ± 0.07</w:t>
            </w:r>
            <w:r w:rsidR="00805978" w:rsidRPr="006E5EE7">
              <w:rPr>
                <w:rFonts w:ascii="Times New Roman" w:eastAsia="Times New Roman" w:hAnsi="Times New Roman" w:cs="Times New Roman"/>
                <w:color w:val="000000" w:themeColor="text1"/>
                <w:sz w:val="20"/>
                <w:szCs w:val="20"/>
              </w:rPr>
              <w:t>2</w:t>
            </w:r>
          </w:p>
        </w:tc>
        <w:tc>
          <w:tcPr>
            <w:tcW w:w="2250" w:type="dxa"/>
            <w:tcBorders>
              <w:top w:val="nil"/>
              <w:left w:val="nil"/>
              <w:bottom w:val="nil"/>
              <w:right w:val="nil"/>
            </w:tcBorders>
            <w:vAlign w:val="center"/>
          </w:tcPr>
          <w:p w14:paraId="00000162" w14:textId="0D5CC13C"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0.224 ± 0.053</w:t>
            </w:r>
          </w:p>
        </w:tc>
      </w:tr>
      <w:tr w:rsidR="006E5EE7" w:rsidRPr="006E5EE7" w14:paraId="1596F58D" w14:textId="77777777" w:rsidTr="00C47C2B">
        <w:trPr>
          <w:trHeight w:val="289"/>
        </w:trPr>
        <w:tc>
          <w:tcPr>
            <w:tcW w:w="1440" w:type="dxa"/>
            <w:tcBorders>
              <w:top w:val="nil"/>
              <w:left w:val="nil"/>
              <w:bottom w:val="nil"/>
              <w:right w:val="nil"/>
            </w:tcBorders>
            <w:vAlign w:val="center"/>
          </w:tcPr>
          <w:p w14:paraId="00000163"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64"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19</w:t>
            </w:r>
          </w:p>
        </w:tc>
        <w:tc>
          <w:tcPr>
            <w:tcW w:w="1695" w:type="dxa"/>
            <w:tcBorders>
              <w:top w:val="nil"/>
              <w:left w:val="nil"/>
              <w:bottom w:val="nil"/>
              <w:right w:val="nil"/>
            </w:tcBorders>
            <w:vAlign w:val="center"/>
          </w:tcPr>
          <w:p w14:paraId="00000165"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0.958 ± 0.831</w:t>
            </w:r>
          </w:p>
        </w:tc>
        <w:tc>
          <w:tcPr>
            <w:tcW w:w="1800" w:type="dxa"/>
            <w:tcBorders>
              <w:top w:val="nil"/>
              <w:left w:val="nil"/>
              <w:bottom w:val="nil"/>
              <w:right w:val="nil"/>
            </w:tcBorders>
            <w:vAlign w:val="center"/>
          </w:tcPr>
          <w:p w14:paraId="00000166"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0.679 ± 0.589</w:t>
            </w:r>
          </w:p>
        </w:tc>
        <w:tc>
          <w:tcPr>
            <w:tcW w:w="1830" w:type="dxa"/>
            <w:tcBorders>
              <w:top w:val="nil"/>
              <w:left w:val="nil"/>
              <w:bottom w:val="nil"/>
              <w:right w:val="nil"/>
            </w:tcBorders>
            <w:vAlign w:val="center"/>
          </w:tcPr>
          <w:p w14:paraId="00000167" w14:textId="013D8925"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0.0947 ± 0.08</w:t>
            </w:r>
            <w:r w:rsidR="00805978" w:rsidRPr="006E5EE7">
              <w:rPr>
                <w:rFonts w:ascii="Times New Roman" w:eastAsia="Times New Roman" w:hAnsi="Times New Roman" w:cs="Times New Roman"/>
                <w:color w:val="000000" w:themeColor="text1"/>
                <w:sz w:val="20"/>
                <w:szCs w:val="20"/>
              </w:rPr>
              <w:t>5</w:t>
            </w:r>
          </w:p>
        </w:tc>
        <w:tc>
          <w:tcPr>
            <w:tcW w:w="2250" w:type="dxa"/>
            <w:tcBorders>
              <w:top w:val="nil"/>
              <w:left w:val="nil"/>
              <w:bottom w:val="nil"/>
              <w:right w:val="nil"/>
            </w:tcBorders>
            <w:vAlign w:val="center"/>
          </w:tcPr>
          <w:p w14:paraId="00000168"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0.192 ± 0.168</w:t>
            </w:r>
          </w:p>
        </w:tc>
      </w:tr>
      <w:tr w:rsidR="006E5EE7" w:rsidRPr="006E5EE7" w14:paraId="5B56DBD7" w14:textId="77777777" w:rsidTr="00C47C2B">
        <w:trPr>
          <w:trHeight w:val="289"/>
        </w:trPr>
        <w:tc>
          <w:tcPr>
            <w:tcW w:w="1440" w:type="dxa"/>
            <w:tcBorders>
              <w:top w:val="nil"/>
              <w:left w:val="nil"/>
              <w:bottom w:val="nil"/>
              <w:right w:val="nil"/>
            </w:tcBorders>
            <w:vAlign w:val="center"/>
          </w:tcPr>
          <w:p w14:paraId="00000169"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6A"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26</w:t>
            </w:r>
          </w:p>
        </w:tc>
        <w:tc>
          <w:tcPr>
            <w:tcW w:w="1695" w:type="dxa"/>
            <w:tcBorders>
              <w:top w:val="nil"/>
              <w:left w:val="nil"/>
              <w:bottom w:val="nil"/>
              <w:right w:val="nil"/>
            </w:tcBorders>
            <w:vAlign w:val="center"/>
          </w:tcPr>
          <w:p w14:paraId="0000016B"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0.470 ± 0.115</w:t>
            </w:r>
          </w:p>
        </w:tc>
        <w:tc>
          <w:tcPr>
            <w:tcW w:w="1800" w:type="dxa"/>
            <w:tcBorders>
              <w:top w:val="nil"/>
              <w:left w:val="nil"/>
              <w:bottom w:val="nil"/>
              <w:right w:val="nil"/>
            </w:tcBorders>
            <w:vAlign w:val="center"/>
          </w:tcPr>
          <w:p w14:paraId="0000016C" w14:textId="682EB159"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0.531 ± 0.078</w:t>
            </w:r>
          </w:p>
        </w:tc>
        <w:tc>
          <w:tcPr>
            <w:tcW w:w="1830" w:type="dxa"/>
            <w:tcBorders>
              <w:top w:val="nil"/>
              <w:left w:val="nil"/>
              <w:bottom w:val="nil"/>
              <w:right w:val="nil"/>
            </w:tcBorders>
            <w:vAlign w:val="center"/>
          </w:tcPr>
          <w:p w14:paraId="0000016D" w14:textId="0BD792FD"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0.154 ± 0.04</w:t>
            </w:r>
            <w:r w:rsidR="00805978" w:rsidRPr="006E5EE7">
              <w:rPr>
                <w:rFonts w:ascii="Times New Roman" w:eastAsia="Times New Roman" w:hAnsi="Times New Roman" w:cs="Times New Roman"/>
                <w:color w:val="000000" w:themeColor="text1"/>
                <w:sz w:val="20"/>
                <w:szCs w:val="20"/>
              </w:rPr>
              <w:t>6</w:t>
            </w:r>
          </w:p>
        </w:tc>
        <w:tc>
          <w:tcPr>
            <w:tcW w:w="2250" w:type="dxa"/>
            <w:tcBorders>
              <w:top w:val="nil"/>
              <w:left w:val="nil"/>
              <w:bottom w:val="nil"/>
              <w:right w:val="nil"/>
            </w:tcBorders>
            <w:vAlign w:val="center"/>
          </w:tcPr>
          <w:p w14:paraId="0000016E" w14:textId="7D471471"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0.275 ± 0.0</w:t>
            </w:r>
            <w:r w:rsidR="00805978" w:rsidRPr="006E5EE7">
              <w:rPr>
                <w:rFonts w:ascii="Times New Roman" w:eastAsia="Times New Roman" w:hAnsi="Times New Roman" w:cs="Times New Roman"/>
                <w:color w:val="000000" w:themeColor="text1"/>
                <w:sz w:val="20"/>
                <w:szCs w:val="20"/>
              </w:rPr>
              <w:t>30</w:t>
            </w:r>
          </w:p>
        </w:tc>
      </w:tr>
      <w:tr w:rsidR="006E5EE7" w:rsidRPr="006E5EE7" w14:paraId="2E3CBB19" w14:textId="77777777" w:rsidTr="00C47C2B">
        <w:trPr>
          <w:trHeight w:val="289"/>
        </w:trPr>
        <w:tc>
          <w:tcPr>
            <w:tcW w:w="1440" w:type="dxa"/>
            <w:tcBorders>
              <w:top w:val="nil"/>
              <w:left w:val="nil"/>
              <w:bottom w:val="nil"/>
              <w:right w:val="nil"/>
            </w:tcBorders>
            <w:vAlign w:val="center"/>
          </w:tcPr>
          <w:p w14:paraId="0000016F"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70"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32 (D)</w:t>
            </w:r>
          </w:p>
        </w:tc>
        <w:tc>
          <w:tcPr>
            <w:tcW w:w="1695" w:type="dxa"/>
            <w:tcBorders>
              <w:top w:val="nil"/>
              <w:left w:val="nil"/>
              <w:bottom w:val="nil"/>
              <w:right w:val="nil"/>
            </w:tcBorders>
            <w:vAlign w:val="center"/>
          </w:tcPr>
          <w:p w14:paraId="00000171"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800" w:type="dxa"/>
            <w:tcBorders>
              <w:top w:val="nil"/>
              <w:left w:val="nil"/>
              <w:bottom w:val="nil"/>
              <w:right w:val="nil"/>
            </w:tcBorders>
            <w:vAlign w:val="center"/>
          </w:tcPr>
          <w:p w14:paraId="00000172"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830" w:type="dxa"/>
            <w:tcBorders>
              <w:top w:val="nil"/>
              <w:left w:val="nil"/>
              <w:bottom w:val="nil"/>
              <w:right w:val="nil"/>
            </w:tcBorders>
            <w:vAlign w:val="center"/>
          </w:tcPr>
          <w:p w14:paraId="00000173"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2250" w:type="dxa"/>
            <w:tcBorders>
              <w:top w:val="nil"/>
              <w:left w:val="nil"/>
              <w:bottom w:val="nil"/>
              <w:right w:val="nil"/>
            </w:tcBorders>
            <w:vAlign w:val="center"/>
          </w:tcPr>
          <w:p w14:paraId="00000174"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r>
      <w:tr w:rsidR="006E5EE7" w:rsidRPr="006E5EE7" w14:paraId="6AE26873" w14:textId="77777777" w:rsidTr="00C47C2B">
        <w:trPr>
          <w:trHeight w:val="289"/>
        </w:trPr>
        <w:tc>
          <w:tcPr>
            <w:tcW w:w="1440" w:type="dxa"/>
            <w:tcBorders>
              <w:top w:val="nil"/>
              <w:left w:val="nil"/>
              <w:bottom w:val="nil"/>
              <w:right w:val="nil"/>
            </w:tcBorders>
            <w:vAlign w:val="center"/>
          </w:tcPr>
          <w:p w14:paraId="00000175"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300</w:t>
            </w:r>
          </w:p>
        </w:tc>
        <w:tc>
          <w:tcPr>
            <w:tcW w:w="1225" w:type="dxa"/>
            <w:tcBorders>
              <w:top w:val="nil"/>
              <w:left w:val="nil"/>
              <w:bottom w:val="nil"/>
              <w:right w:val="nil"/>
            </w:tcBorders>
            <w:vAlign w:val="center"/>
          </w:tcPr>
          <w:p w14:paraId="00000176"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40 (D)</w:t>
            </w:r>
          </w:p>
        </w:tc>
        <w:tc>
          <w:tcPr>
            <w:tcW w:w="1695" w:type="dxa"/>
            <w:tcBorders>
              <w:top w:val="nil"/>
              <w:left w:val="nil"/>
              <w:bottom w:val="nil"/>
              <w:right w:val="nil"/>
            </w:tcBorders>
            <w:vAlign w:val="center"/>
          </w:tcPr>
          <w:p w14:paraId="00000177"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800" w:type="dxa"/>
            <w:tcBorders>
              <w:top w:val="nil"/>
              <w:left w:val="nil"/>
              <w:bottom w:val="nil"/>
              <w:right w:val="nil"/>
            </w:tcBorders>
            <w:vAlign w:val="center"/>
          </w:tcPr>
          <w:p w14:paraId="00000178"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830" w:type="dxa"/>
            <w:tcBorders>
              <w:top w:val="nil"/>
              <w:left w:val="nil"/>
              <w:bottom w:val="nil"/>
              <w:right w:val="nil"/>
            </w:tcBorders>
            <w:vAlign w:val="center"/>
          </w:tcPr>
          <w:p w14:paraId="00000179"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2250" w:type="dxa"/>
            <w:tcBorders>
              <w:top w:val="nil"/>
              <w:left w:val="nil"/>
              <w:bottom w:val="nil"/>
              <w:right w:val="nil"/>
            </w:tcBorders>
            <w:vAlign w:val="center"/>
          </w:tcPr>
          <w:p w14:paraId="0000017A"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r>
      <w:tr w:rsidR="006E5EE7" w:rsidRPr="006E5EE7" w14:paraId="0ACDF0BA" w14:textId="77777777" w:rsidTr="00C47C2B">
        <w:trPr>
          <w:trHeight w:val="289"/>
        </w:trPr>
        <w:tc>
          <w:tcPr>
            <w:tcW w:w="1440" w:type="dxa"/>
            <w:tcBorders>
              <w:top w:val="nil"/>
              <w:left w:val="nil"/>
              <w:bottom w:val="nil"/>
              <w:right w:val="nil"/>
            </w:tcBorders>
          </w:tcPr>
          <w:p w14:paraId="0000017B"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7C"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47 (D)</w:t>
            </w:r>
          </w:p>
        </w:tc>
        <w:tc>
          <w:tcPr>
            <w:tcW w:w="1695" w:type="dxa"/>
            <w:tcBorders>
              <w:top w:val="nil"/>
              <w:left w:val="nil"/>
              <w:bottom w:val="nil"/>
              <w:right w:val="nil"/>
            </w:tcBorders>
            <w:vAlign w:val="center"/>
          </w:tcPr>
          <w:p w14:paraId="0000017D"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0.196 ± 0.190</w:t>
            </w:r>
            <w:r w:rsidRPr="006E5EE7">
              <w:rPr>
                <w:rFonts w:ascii="Times New Roman" w:eastAsia="Times New Roman" w:hAnsi="Times New Roman" w:cs="Times New Roman"/>
                <w:color w:val="000000" w:themeColor="text1"/>
                <w:sz w:val="20"/>
                <w:szCs w:val="20"/>
                <w:vertAlign w:val="superscript"/>
              </w:rPr>
              <w:t>b</w:t>
            </w:r>
          </w:p>
        </w:tc>
        <w:tc>
          <w:tcPr>
            <w:tcW w:w="1800" w:type="dxa"/>
            <w:tcBorders>
              <w:top w:val="nil"/>
              <w:left w:val="nil"/>
              <w:bottom w:val="nil"/>
              <w:right w:val="nil"/>
            </w:tcBorders>
            <w:vAlign w:val="center"/>
          </w:tcPr>
          <w:p w14:paraId="0000017E"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0.304 ± 0.199</w:t>
            </w:r>
            <w:r w:rsidRPr="006E5EE7">
              <w:rPr>
                <w:rFonts w:ascii="Times New Roman" w:eastAsia="Times New Roman" w:hAnsi="Times New Roman" w:cs="Times New Roman"/>
                <w:color w:val="000000" w:themeColor="text1"/>
                <w:sz w:val="20"/>
                <w:szCs w:val="20"/>
                <w:vertAlign w:val="superscript"/>
              </w:rPr>
              <w:t>b</w:t>
            </w:r>
          </w:p>
        </w:tc>
        <w:tc>
          <w:tcPr>
            <w:tcW w:w="1830" w:type="dxa"/>
            <w:tcBorders>
              <w:top w:val="nil"/>
              <w:left w:val="nil"/>
              <w:bottom w:val="nil"/>
              <w:right w:val="nil"/>
            </w:tcBorders>
            <w:vAlign w:val="center"/>
          </w:tcPr>
          <w:p w14:paraId="0000017F"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2250" w:type="dxa"/>
            <w:tcBorders>
              <w:top w:val="nil"/>
              <w:left w:val="nil"/>
              <w:bottom w:val="nil"/>
              <w:right w:val="nil"/>
            </w:tcBorders>
            <w:vAlign w:val="center"/>
          </w:tcPr>
          <w:p w14:paraId="00000180" w14:textId="78EA455E"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0.03</w:t>
            </w:r>
            <w:r w:rsidR="001729C6" w:rsidRPr="006E5EE7">
              <w:rPr>
                <w:rFonts w:ascii="Times New Roman" w:eastAsia="Times New Roman" w:hAnsi="Times New Roman" w:cs="Times New Roman"/>
                <w:color w:val="000000" w:themeColor="text1"/>
                <w:sz w:val="20"/>
                <w:szCs w:val="20"/>
              </w:rPr>
              <w:t>8</w:t>
            </w:r>
            <w:r w:rsidRPr="006E5EE7">
              <w:rPr>
                <w:rFonts w:ascii="Times New Roman" w:eastAsia="Times New Roman" w:hAnsi="Times New Roman" w:cs="Times New Roman"/>
                <w:color w:val="000000" w:themeColor="text1"/>
                <w:sz w:val="20"/>
                <w:szCs w:val="20"/>
              </w:rPr>
              <w:t xml:space="preserve"> ± 0.025</w:t>
            </w:r>
          </w:p>
        </w:tc>
      </w:tr>
      <w:tr w:rsidR="006E5EE7" w:rsidRPr="006E5EE7" w14:paraId="1998C73F" w14:textId="77777777" w:rsidTr="00C47C2B">
        <w:trPr>
          <w:trHeight w:val="180"/>
        </w:trPr>
        <w:tc>
          <w:tcPr>
            <w:tcW w:w="1440" w:type="dxa"/>
            <w:tcBorders>
              <w:top w:val="nil"/>
              <w:left w:val="nil"/>
              <w:bottom w:val="nil"/>
              <w:right w:val="nil"/>
            </w:tcBorders>
          </w:tcPr>
          <w:p w14:paraId="00000181"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82"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54 (D)</w:t>
            </w:r>
          </w:p>
        </w:tc>
        <w:tc>
          <w:tcPr>
            <w:tcW w:w="1695" w:type="dxa"/>
            <w:tcBorders>
              <w:top w:val="nil"/>
              <w:left w:val="nil"/>
              <w:bottom w:val="nil"/>
              <w:right w:val="nil"/>
            </w:tcBorders>
            <w:vAlign w:val="center"/>
          </w:tcPr>
          <w:p w14:paraId="00000183"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800" w:type="dxa"/>
            <w:tcBorders>
              <w:top w:val="nil"/>
              <w:left w:val="nil"/>
              <w:bottom w:val="nil"/>
              <w:right w:val="nil"/>
            </w:tcBorders>
            <w:vAlign w:val="center"/>
          </w:tcPr>
          <w:p w14:paraId="00000184"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830" w:type="dxa"/>
            <w:tcBorders>
              <w:top w:val="nil"/>
              <w:left w:val="nil"/>
              <w:right w:val="nil"/>
            </w:tcBorders>
            <w:vAlign w:val="center"/>
          </w:tcPr>
          <w:p w14:paraId="00000185"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2250" w:type="dxa"/>
            <w:tcBorders>
              <w:top w:val="nil"/>
              <w:left w:val="nil"/>
              <w:right w:val="nil"/>
            </w:tcBorders>
            <w:vAlign w:val="center"/>
          </w:tcPr>
          <w:p w14:paraId="00000186"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r>
      <w:tr w:rsidR="006E5EE7" w:rsidRPr="006E5EE7" w14:paraId="15206DCB" w14:textId="77777777" w:rsidTr="00C47C2B">
        <w:trPr>
          <w:trHeight w:val="289"/>
        </w:trPr>
        <w:tc>
          <w:tcPr>
            <w:tcW w:w="1440" w:type="dxa"/>
            <w:tcBorders>
              <w:top w:val="nil"/>
              <w:left w:val="nil"/>
              <w:bottom w:val="single" w:sz="4" w:space="0" w:color="000000"/>
              <w:right w:val="nil"/>
            </w:tcBorders>
          </w:tcPr>
          <w:p w14:paraId="00000187" w14:textId="77777777" w:rsidR="0004343C" w:rsidRPr="006E5EE7" w:rsidRDefault="002F7D6A">
            <w:pPr>
              <w:spacing w:after="0" w:line="240" w:lineRule="auto"/>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 </w:t>
            </w:r>
          </w:p>
        </w:tc>
        <w:tc>
          <w:tcPr>
            <w:tcW w:w="1225" w:type="dxa"/>
            <w:tcBorders>
              <w:top w:val="nil"/>
              <w:left w:val="nil"/>
              <w:bottom w:val="single" w:sz="4" w:space="0" w:color="000000"/>
              <w:right w:val="nil"/>
            </w:tcBorders>
            <w:vAlign w:val="center"/>
          </w:tcPr>
          <w:p w14:paraId="00000188"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64 (D)</w:t>
            </w:r>
          </w:p>
        </w:tc>
        <w:tc>
          <w:tcPr>
            <w:tcW w:w="1695" w:type="dxa"/>
            <w:tcBorders>
              <w:top w:val="nil"/>
              <w:left w:val="nil"/>
              <w:bottom w:val="single" w:sz="4" w:space="0" w:color="000000"/>
              <w:right w:val="nil"/>
            </w:tcBorders>
            <w:vAlign w:val="center"/>
          </w:tcPr>
          <w:p w14:paraId="00000189"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0.257 ± 0.184</w:t>
            </w:r>
            <w:r w:rsidRPr="006E5EE7">
              <w:rPr>
                <w:rFonts w:ascii="Times New Roman" w:eastAsia="Times New Roman" w:hAnsi="Times New Roman" w:cs="Times New Roman"/>
                <w:color w:val="000000" w:themeColor="text1"/>
                <w:sz w:val="20"/>
                <w:szCs w:val="20"/>
                <w:vertAlign w:val="superscript"/>
              </w:rPr>
              <w:t>b</w:t>
            </w:r>
          </w:p>
        </w:tc>
        <w:tc>
          <w:tcPr>
            <w:tcW w:w="1800" w:type="dxa"/>
            <w:tcBorders>
              <w:top w:val="nil"/>
              <w:left w:val="nil"/>
              <w:bottom w:val="single" w:sz="4" w:space="0" w:color="000000"/>
              <w:right w:val="nil"/>
            </w:tcBorders>
            <w:vAlign w:val="center"/>
          </w:tcPr>
          <w:p w14:paraId="0000018A" w14:textId="77F00CF9"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0.07</w:t>
            </w:r>
            <w:r w:rsidR="00F521B9" w:rsidRPr="006E5EE7">
              <w:rPr>
                <w:rFonts w:ascii="Times New Roman" w:eastAsia="Times New Roman" w:hAnsi="Times New Roman" w:cs="Times New Roman"/>
                <w:color w:val="000000" w:themeColor="text1"/>
                <w:sz w:val="20"/>
                <w:szCs w:val="20"/>
              </w:rPr>
              <w:t>2</w:t>
            </w:r>
            <w:r w:rsidRPr="006E5EE7">
              <w:rPr>
                <w:rFonts w:ascii="Times New Roman" w:eastAsia="Times New Roman" w:hAnsi="Times New Roman" w:cs="Times New Roman"/>
                <w:color w:val="000000" w:themeColor="text1"/>
                <w:sz w:val="20"/>
                <w:szCs w:val="20"/>
              </w:rPr>
              <w:t xml:space="preserve"> ± 0.031</w:t>
            </w:r>
            <w:r w:rsidRPr="006E5EE7">
              <w:rPr>
                <w:rFonts w:ascii="Times New Roman" w:eastAsia="Times New Roman" w:hAnsi="Times New Roman" w:cs="Times New Roman"/>
                <w:color w:val="000000" w:themeColor="text1"/>
                <w:sz w:val="20"/>
                <w:szCs w:val="20"/>
                <w:vertAlign w:val="superscript"/>
              </w:rPr>
              <w:t>b</w:t>
            </w:r>
          </w:p>
        </w:tc>
        <w:tc>
          <w:tcPr>
            <w:tcW w:w="1830" w:type="dxa"/>
            <w:tcBorders>
              <w:top w:val="nil"/>
              <w:left w:val="nil"/>
              <w:bottom w:val="single" w:sz="4" w:space="0" w:color="000000"/>
              <w:right w:val="nil"/>
            </w:tcBorders>
            <w:vAlign w:val="center"/>
          </w:tcPr>
          <w:p w14:paraId="0000018B"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2250" w:type="dxa"/>
            <w:tcBorders>
              <w:top w:val="nil"/>
              <w:left w:val="nil"/>
              <w:bottom w:val="single" w:sz="4" w:space="0" w:color="000000"/>
              <w:right w:val="nil"/>
            </w:tcBorders>
            <w:vAlign w:val="center"/>
          </w:tcPr>
          <w:p w14:paraId="0000018C"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r>
      <w:tr w:rsidR="006E5EE7" w:rsidRPr="006E5EE7" w14:paraId="1820B72D" w14:textId="77777777" w:rsidTr="00C47C2B">
        <w:trPr>
          <w:trHeight w:val="289"/>
        </w:trPr>
        <w:tc>
          <w:tcPr>
            <w:tcW w:w="1440" w:type="dxa"/>
            <w:tcBorders>
              <w:top w:val="nil"/>
              <w:left w:val="nil"/>
              <w:bottom w:val="nil"/>
              <w:right w:val="nil"/>
            </w:tcBorders>
            <w:vAlign w:val="center"/>
          </w:tcPr>
          <w:p w14:paraId="0000018D"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8E"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w:t>
            </w:r>
          </w:p>
        </w:tc>
        <w:tc>
          <w:tcPr>
            <w:tcW w:w="1695" w:type="dxa"/>
            <w:tcBorders>
              <w:top w:val="nil"/>
              <w:left w:val="nil"/>
              <w:bottom w:val="nil"/>
              <w:right w:val="nil"/>
            </w:tcBorders>
            <w:vAlign w:val="center"/>
          </w:tcPr>
          <w:p w14:paraId="0000018F" w14:textId="08E3352C"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0.309 ± 0.06</w:t>
            </w:r>
            <w:r w:rsidR="001729C6" w:rsidRPr="006E5EE7">
              <w:rPr>
                <w:rFonts w:ascii="Times New Roman" w:eastAsia="Times New Roman" w:hAnsi="Times New Roman" w:cs="Times New Roman"/>
                <w:color w:val="000000" w:themeColor="text1"/>
                <w:sz w:val="20"/>
                <w:szCs w:val="20"/>
              </w:rPr>
              <w:t>8</w:t>
            </w:r>
          </w:p>
        </w:tc>
        <w:tc>
          <w:tcPr>
            <w:tcW w:w="1800" w:type="dxa"/>
            <w:tcBorders>
              <w:top w:val="nil"/>
              <w:left w:val="nil"/>
              <w:bottom w:val="nil"/>
              <w:right w:val="nil"/>
            </w:tcBorders>
            <w:vAlign w:val="center"/>
          </w:tcPr>
          <w:p w14:paraId="00000190" w14:textId="2034CCBA"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0.410 ± 0.03</w:t>
            </w:r>
            <w:r w:rsidR="001729C6" w:rsidRPr="006E5EE7">
              <w:rPr>
                <w:rFonts w:ascii="Times New Roman" w:eastAsia="Times New Roman" w:hAnsi="Times New Roman" w:cs="Times New Roman"/>
                <w:color w:val="000000" w:themeColor="text1"/>
                <w:sz w:val="20"/>
                <w:szCs w:val="20"/>
              </w:rPr>
              <w:t>6</w:t>
            </w:r>
          </w:p>
        </w:tc>
        <w:tc>
          <w:tcPr>
            <w:tcW w:w="1830" w:type="dxa"/>
            <w:tcBorders>
              <w:top w:val="single" w:sz="4" w:space="0" w:color="000000"/>
              <w:left w:val="nil"/>
              <w:bottom w:val="nil"/>
              <w:right w:val="nil"/>
            </w:tcBorders>
            <w:vAlign w:val="center"/>
          </w:tcPr>
          <w:p w14:paraId="00000191" w14:textId="7A20A953"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0.120 ± 0.00</w:t>
            </w:r>
            <w:r w:rsidR="001729C6" w:rsidRPr="006E5EE7">
              <w:rPr>
                <w:rFonts w:ascii="Times New Roman" w:eastAsia="Times New Roman" w:hAnsi="Times New Roman" w:cs="Times New Roman"/>
                <w:color w:val="000000" w:themeColor="text1"/>
                <w:sz w:val="20"/>
                <w:szCs w:val="20"/>
              </w:rPr>
              <w:t>9</w:t>
            </w:r>
          </w:p>
        </w:tc>
        <w:tc>
          <w:tcPr>
            <w:tcW w:w="2250" w:type="dxa"/>
            <w:tcBorders>
              <w:top w:val="single" w:sz="4" w:space="0" w:color="000000"/>
              <w:left w:val="nil"/>
              <w:bottom w:val="nil"/>
              <w:right w:val="nil"/>
            </w:tcBorders>
            <w:vAlign w:val="center"/>
          </w:tcPr>
          <w:p w14:paraId="00000192" w14:textId="51703515"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0.220 ± 0.00</w:t>
            </w:r>
            <w:r w:rsidR="001729C6" w:rsidRPr="006E5EE7">
              <w:rPr>
                <w:rFonts w:ascii="Times New Roman" w:eastAsia="Times New Roman" w:hAnsi="Times New Roman" w:cs="Times New Roman"/>
                <w:color w:val="000000" w:themeColor="text1"/>
                <w:sz w:val="20"/>
                <w:szCs w:val="20"/>
              </w:rPr>
              <w:t>5</w:t>
            </w:r>
          </w:p>
        </w:tc>
      </w:tr>
      <w:tr w:rsidR="006E5EE7" w:rsidRPr="006E5EE7" w14:paraId="3A1FF631" w14:textId="77777777" w:rsidTr="00C47C2B">
        <w:trPr>
          <w:trHeight w:val="289"/>
        </w:trPr>
        <w:tc>
          <w:tcPr>
            <w:tcW w:w="1440" w:type="dxa"/>
            <w:tcBorders>
              <w:top w:val="nil"/>
              <w:left w:val="nil"/>
              <w:bottom w:val="nil"/>
              <w:right w:val="nil"/>
            </w:tcBorders>
            <w:vAlign w:val="center"/>
          </w:tcPr>
          <w:p w14:paraId="00000193"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94"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5</w:t>
            </w:r>
          </w:p>
        </w:tc>
        <w:tc>
          <w:tcPr>
            <w:tcW w:w="1695" w:type="dxa"/>
            <w:tcBorders>
              <w:top w:val="nil"/>
              <w:left w:val="nil"/>
              <w:bottom w:val="nil"/>
              <w:right w:val="nil"/>
            </w:tcBorders>
            <w:vAlign w:val="center"/>
          </w:tcPr>
          <w:p w14:paraId="00000195"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0.811 ± 0.133</w:t>
            </w:r>
          </w:p>
        </w:tc>
        <w:tc>
          <w:tcPr>
            <w:tcW w:w="1800" w:type="dxa"/>
            <w:tcBorders>
              <w:top w:val="nil"/>
              <w:left w:val="nil"/>
              <w:bottom w:val="nil"/>
              <w:right w:val="nil"/>
            </w:tcBorders>
            <w:vAlign w:val="center"/>
          </w:tcPr>
          <w:p w14:paraId="00000196" w14:textId="42A3237D"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0.361 ± 0.05</w:t>
            </w:r>
            <w:r w:rsidR="001729C6" w:rsidRPr="006E5EE7">
              <w:rPr>
                <w:rFonts w:ascii="Times New Roman" w:eastAsia="Times New Roman" w:hAnsi="Times New Roman" w:cs="Times New Roman"/>
                <w:color w:val="000000" w:themeColor="text1"/>
                <w:sz w:val="20"/>
                <w:szCs w:val="20"/>
              </w:rPr>
              <w:t>2</w:t>
            </w:r>
          </w:p>
        </w:tc>
        <w:tc>
          <w:tcPr>
            <w:tcW w:w="1830" w:type="dxa"/>
            <w:tcBorders>
              <w:top w:val="nil"/>
              <w:left w:val="nil"/>
              <w:bottom w:val="nil"/>
              <w:right w:val="nil"/>
            </w:tcBorders>
            <w:vAlign w:val="center"/>
          </w:tcPr>
          <w:p w14:paraId="00000197" w14:textId="259B0F65"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0.139 ± 0.06</w:t>
            </w:r>
            <w:r w:rsidR="001729C6" w:rsidRPr="006E5EE7">
              <w:rPr>
                <w:rFonts w:ascii="Times New Roman" w:eastAsia="Times New Roman" w:hAnsi="Times New Roman" w:cs="Times New Roman"/>
                <w:color w:val="000000" w:themeColor="text1"/>
                <w:sz w:val="20"/>
                <w:szCs w:val="20"/>
              </w:rPr>
              <w:t>9</w:t>
            </w:r>
          </w:p>
        </w:tc>
        <w:tc>
          <w:tcPr>
            <w:tcW w:w="2250" w:type="dxa"/>
            <w:tcBorders>
              <w:top w:val="nil"/>
              <w:left w:val="nil"/>
              <w:bottom w:val="nil"/>
              <w:right w:val="nil"/>
            </w:tcBorders>
            <w:vAlign w:val="center"/>
          </w:tcPr>
          <w:p w14:paraId="00000198" w14:textId="48C59CC8"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0.209 ± 0.02</w:t>
            </w:r>
            <w:r w:rsidR="001729C6" w:rsidRPr="006E5EE7">
              <w:rPr>
                <w:rFonts w:ascii="Times New Roman" w:eastAsia="Times New Roman" w:hAnsi="Times New Roman" w:cs="Times New Roman"/>
                <w:color w:val="000000" w:themeColor="text1"/>
                <w:sz w:val="20"/>
                <w:szCs w:val="20"/>
              </w:rPr>
              <w:t>7</w:t>
            </w:r>
          </w:p>
        </w:tc>
      </w:tr>
      <w:tr w:rsidR="006E5EE7" w:rsidRPr="006E5EE7" w14:paraId="77347C28" w14:textId="77777777" w:rsidTr="00C47C2B">
        <w:trPr>
          <w:trHeight w:val="289"/>
        </w:trPr>
        <w:tc>
          <w:tcPr>
            <w:tcW w:w="1440" w:type="dxa"/>
            <w:tcBorders>
              <w:top w:val="nil"/>
              <w:left w:val="nil"/>
              <w:bottom w:val="nil"/>
              <w:right w:val="nil"/>
            </w:tcBorders>
            <w:vAlign w:val="center"/>
          </w:tcPr>
          <w:p w14:paraId="00000199"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9A"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12</w:t>
            </w:r>
          </w:p>
        </w:tc>
        <w:tc>
          <w:tcPr>
            <w:tcW w:w="1695" w:type="dxa"/>
            <w:tcBorders>
              <w:top w:val="nil"/>
              <w:left w:val="nil"/>
              <w:bottom w:val="nil"/>
              <w:right w:val="nil"/>
            </w:tcBorders>
            <w:vAlign w:val="center"/>
          </w:tcPr>
          <w:p w14:paraId="0000019B"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0.998 ± 0.332</w:t>
            </w:r>
          </w:p>
        </w:tc>
        <w:tc>
          <w:tcPr>
            <w:tcW w:w="1800" w:type="dxa"/>
            <w:tcBorders>
              <w:top w:val="nil"/>
              <w:left w:val="nil"/>
              <w:bottom w:val="nil"/>
              <w:right w:val="nil"/>
            </w:tcBorders>
            <w:vAlign w:val="center"/>
          </w:tcPr>
          <w:p w14:paraId="0000019C" w14:textId="0284887E"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0.385 ± 0.03</w:t>
            </w:r>
            <w:r w:rsidR="001729C6" w:rsidRPr="006E5EE7">
              <w:rPr>
                <w:rFonts w:ascii="Times New Roman" w:eastAsia="Times New Roman" w:hAnsi="Times New Roman" w:cs="Times New Roman"/>
                <w:color w:val="000000" w:themeColor="text1"/>
                <w:sz w:val="20"/>
                <w:szCs w:val="20"/>
              </w:rPr>
              <w:t>8</w:t>
            </w:r>
          </w:p>
        </w:tc>
        <w:tc>
          <w:tcPr>
            <w:tcW w:w="1830" w:type="dxa"/>
            <w:tcBorders>
              <w:top w:val="nil"/>
              <w:left w:val="nil"/>
              <w:bottom w:val="nil"/>
              <w:right w:val="nil"/>
            </w:tcBorders>
            <w:vAlign w:val="center"/>
          </w:tcPr>
          <w:p w14:paraId="0000019D" w14:textId="6D6F911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0.119 ± 0.02</w:t>
            </w:r>
            <w:r w:rsidR="001729C6" w:rsidRPr="006E5EE7">
              <w:rPr>
                <w:rFonts w:ascii="Times New Roman" w:eastAsia="Times New Roman" w:hAnsi="Times New Roman" w:cs="Times New Roman"/>
                <w:color w:val="000000" w:themeColor="text1"/>
                <w:sz w:val="20"/>
                <w:szCs w:val="20"/>
              </w:rPr>
              <w:t>6</w:t>
            </w:r>
          </w:p>
        </w:tc>
        <w:tc>
          <w:tcPr>
            <w:tcW w:w="2250" w:type="dxa"/>
            <w:tcBorders>
              <w:top w:val="nil"/>
              <w:left w:val="nil"/>
              <w:bottom w:val="nil"/>
              <w:right w:val="nil"/>
            </w:tcBorders>
            <w:vAlign w:val="center"/>
          </w:tcPr>
          <w:p w14:paraId="0000019E" w14:textId="57AB255B"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0.234 ± 0.03</w:t>
            </w:r>
            <w:r w:rsidR="001729C6" w:rsidRPr="006E5EE7">
              <w:rPr>
                <w:rFonts w:ascii="Times New Roman" w:eastAsia="Times New Roman" w:hAnsi="Times New Roman" w:cs="Times New Roman"/>
                <w:color w:val="000000" w:themeColor="text1"/>
                <w:sz w:val="20"/>
                <w:szCs w:val="20"/>
              </w:rPr>
              <w:t>9</w:t>
            </w:r>
          </w:p>
        </w:tc>
      </w:tr>
      <w:tr w:rsidR="006E5EE7" w:rsidRPr="006E5EE7" w14:paraId="338BF9E0" w14:textId="77777777" w:rsidTr="00C47C2B">
        <w:trPr>
          <w:trHeight w:val="289"/>
        </w:trPr>
        <w:tc>
          <w:tcPr>
            <w:tcW w:w="1440" w:type="dxa"/>
            <w:tcBorders>
              <w:top w:val="nil"/>
              <w:left w:val="nil"/>
              <w:bottom w:val="nil"/>
              <w:right w:val="nil"/>
            </w:tcBorders>
            <w:vAlign w:val="center"/>
          </w:tcPr>
          <w:p w14:paraId="0000019F"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A0"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19</w:t>
            </w:r>
          </w:p>
        </w:tc>
        <w:tc>
          <w:tcPr>
            <w:tcW w:w="1695" w:type="dxa"/>
            <w:tcBorders>
              <w:top w:val="nil"/>
              <w:left w:val="nil"/>
              <w:bottom w:val="nil"/>
              <w:right w:val="nil"/>
            </w:tcBorders>
            <w:vAlign w:val="center"/>
          </w:tcPr>
          <w:p w14:paraId="000001A1"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0.696 ± 0.542</w:t>
            </w:r>
          </w:p>
        </w:tc>
        <w:tc>
          <w:tcPr>
            <w:tcW w:w="1800" w:type="dxa"/>
            <w:tcBorders>
              <w:top w:val="nil"/>
              <w:left w:val="nil"/>
              <w:bottom w:val="nil"/>
              <w:right w:val="nil"/>
            </w:tcBorders>
            <w:vAlign w:val="center"/>
          </w:tcPr>
          <w:p w14:paraId="000001A2" w14:textId="26AF4A86"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0.322 ± 0.029</w:t>
            </w:r>
          </w:p>
        </w:tc>
        <w:tc>
          <w:tcPr>
            <w:tcW w:w="1830" w:type="dxa"/>
            <w:tcBorders>
              <w:top w:val="nil"/>
              <w:left w:val="nil"/>
              <w:bottom w:val="nil"/>
              <w:right w:val="nil"/>
            </w:tcBorders>
            <w:vAlign w:val="center"/>
          </w:tcPr>
          <w:p w14:paraId="000001A3" w14:textId="5DFC920A"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0.09</w:t>
            </w:r>
            <w:r w:rsidR="002D5527" w:rsidRPr="006E5EE7">
              <w:rPr>
                <w:rFonts w:ascii="Times New Roman" w:eastAsia="Times New Roman" w:hAnsi="Times New Roman" w:cs="Times New Roman"/>
                <w:color w:val="000000" w:themeColor="text1"/>
                <w:sz w:val="20"/>
                <w:szCs w:val="20"/>
              </w:rPr>
              <w:t>4</w:t>
            </w:r>
            <w:r w:rsidRPr="006E5EE7">
              <w:rPr>
                <w:rFonts w:ascii="Times New Roman" w:eastAsia="Times New Roman" w:hAnsi="Times New Roman" w:cs="Times New Roman"/>
                <w:color w:val="000000" w:themeColor="text1"/>
                <w:sz w:val="20"/>
                <w:szCs w:val="20"/>
              </w:rPr>
              <w:t xml:space="preserve"> ± 0.00</w:t>
            </w:r>
            <w:r w:rsidR="002D5527" w:rsidRPr="006E5EE7">
              <w:rPr>
                <w:rFonts w:ascii="Times New Roman" w:eastAsia="Times New Roman" w:hAnsi="Times New Roman" w:cs="Times New Roman"/>
                <w:color w:val="000000" w:themeColor="text1"/>
                <w:sz w:val="20"/>
                <w:szCs w:val="20"/>
              </w:rPr>
              <w:t>8</w:t>
            </w:r>
          </w:p>
        </w:tc>
        <w:tc>
          <w:tcPr>
            <w:tcW w:w="2250" w:type="dxa"/>
            <w:tcBorders>
              <w:top w:val="nil"/>
              <w:left w:val="nil"/>
              <w:bottom w:val="nil"/>
              <w:right w:val="nil"/>
            </w:tcBorders>
            <w:vAlign w:val="center"/>
          </w:tcPr>
          <w:p w14:paraId="000001A4" w14:textId="3D7B803F"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0.239 ± 0.023</w:t>
            </w:r>
          </w:p>
        </w:tc>
      </w:tr>
      <w:tr w:rsidR="006E5EE7" w:rsidRPr="006E5EE7" w14:paraId="1BFDDD38" w14:textId="77777777" w:rsidTr="00C47C2B">
        <w:trPr>
          <w:trHeight w:val="289"/>
        </w:trPr>
        <w:tc>
          <w:tcPr>
            <w:tcW w:w="1440" w:type="dxa"/>
            <w:tcBorders>
              <w:top w:val="nil"/>
              <w:left w:val="nil"/>
              <w:bottom w:val="nil"/>
              <w:right w:val="nil"/>
            </w:tcBorders>
            <w:vAlign w:val="center"/>
          </w:tcPr>
          <w:p w14:paraId="000001A5"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A6"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26</w:t>
            </w:r>
          </w:p>
        </w:tc>
        <w:tc>
          <w:tcPr>
            <w:tcW w:w="1695" w:type="dxa"/>
            <w:tcBorders>
              <w:top w:val="nil"/>
              <w:left w:val="nil"/>
              <w:bottom w:val="nil"/>
              <w:right w:val="nil"/>
            </w:tcBorders>
            <w:vAlign w:val="center"/>
          </w:tcPr>
          <w:p w14:paraId="000001A7"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0.469 ± 0.166</w:t>
            </w:r>
          </w:p>
        </w:tc>
        <w:tc>
          <w:tcPr>
            <w:tcW w:w="1800" w:type="dxa"/>
            <w:tcBorders>
              <w:top w:val="nil"/>
              <w:left w:val="nil"/>
              <w:bottom w:val="nil"/>
              <w:right w:val="nil"/>
            </w:tcBorders>
            <w:vAlign w:val="center"/>
          </w:tcPr>
          <w:p w14:paraId="000001A8" w14:textId="54464419"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0.359 ± 0.07</w:t>
            </w:r>
            <w:r w:rsidR="002D5527" w:rsidRPr="006E5EE7">
              <w:rPr>
                <w:rFonts w:ascii="Times New Roman" w:eastAsia="Times New Roman" w:hAnsi="Times New Roman" w:cs="Times New Roman"/>
                <w:color w:val="000000" w:themeColor="text1"/>
                <w:sz w:val="20"/>
                <w:szCs w:val="20"/>
              </w:rPr>
              <w:t>2</w:t>
            </w:r>
          </w:p>
        </w:tc>
        <w:tc>
          <w:tcPr>
            <w:tcW w:w="1830" w:type="dxa"/>
            <w:tcBorders>
              <w:top w:val="nil"/>
              <w:left w:val="nil"/>
              <w:bottom w:val="nil"/>
              <w:right w:val="nil"/>
            </w:tcBorders>
            <w:vAlign w:val="center"/>
          </w:tcPr>
          <w:p w14:paraId="000001A9" w14:textId="0A8002D4"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0.113 ± 0.00</w:t>
            </w:r>
            <w:r w:rsidR="002D5527" w:rsidRPr="006E5EE7">
              <w:rPr>
                <w:rFonts w:ascii="Times New Roman" w:eastAsia="Times New Roman" w:hAnsi="Times New Roman" w:cs="Times New Roman"/>
                <w:color w:val="000000" w:themeColor="text1"/>
                <w:sz w:val="20"/>
                <w:szCs w:val="20"/>
              </w:rPr>
              <w:t>9</w:t>
            </w:r>
          </w:p>
        </w:tc>
        <w:tc>
          <w:tcPr>
            <w:tcW w:w="2250" w:type="dxa"/>
            <w:tcBorders>
              <w:top w:val="nil"/>
              <w:left w:val="nil"/>
              <w:bottom w:val="nil"/>
              <w:right w:val="nil"/>
            </w:tcBorders>
            <w:vAlign w:val="center"/>
          </w:tcPr>
          <w:p w14:paraId="000001AA" w14:textId="45F3B8F8"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0.200 ± 0.050</w:t>
            </w:r>
          </w:p>
        </w:tc>
      </w:tr>
      <w:tr w:rsidR="006E5EE7" w:rsidRPr="006E5EE7" w14:paraId="751C74D3" w14:textId="77777777" w:rsidTr="00C47C2B">
        <w:trPr>
          <w:trHeight w:val="255"/>
        </w:trPr>
        <w:tc>
          <w:tcPr>
            <w:tcW w:w="1440" w:type="dxa"/>
            <w:tcBorders>
              <w:top w:val="nil"/>
              <w:left w:val="nil"/>
              <w:bottom w:val="nil"/>
              <w:right w:val="nil"/>
            </w:tcBorders>
            <w:vAlign w:val="center"/>
          </w:tcPr>
          <w:p w14:paraId="000001AB"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AC"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32 (D)</w:t>
            </w:r>
          </w:p>
        </w:tc>
        <w:tc>
          <w:tcPr>
            <w:tcW w:w="1695" w:type="dxa"/>
            <w:tcBorders>
              <w:top w:val="nil"/>
              <w:left w:val="nil"/>
              <w:bottom w:val="nil"/>
              <w:right w:val="nil"/>
            </w:tcBorders>
            <w:vAlign w:val="center"/>
          </w:tcPr>
          <w:p w14:paraId="000001AD"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800" w:type="dxa"/>
            <w:tcBorders>
              <w:top w:val="nil"/>
              <w:left w:val="nil"/>
              <w:bottom w:val="nil"/>
              <w:right w:val="nil"/>
            </w:tcBorders>
            <w:vAlign w:val="center"/>
          </w:tcPr>
          <w:p w14:paraId="000001AE"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830" w:type="dxa"/>
            <w:tcBorders>
              <w:top w:val="nil"/>
              <w:left w:val="nil"/>
              <w:bottom w:val="nil"/>
              <w:right w:val="nil"/>
            </w:tcBorders>
            <w:vAlign w:val="center"/>
          </w:tcPr>
          <w:p w14:paraId="000001AF"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2250" w:type="dxa"/>
            <w:tcBorders>
              <w:top w:val="nil"/>
              <w:left w:val="nil"/>
              <w:bottom w:val="nil"/>
              <w:right w:val="nil"/>
            </w:tcBorders>
            <w:vAlign w:val="center"/>
          </w:tcPr>
          <w:p w14:paraId="000001B0"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r>
      <w:tr w:rsidR="006E5EE7" w:rsidRPr="006E5EE7" w14:paraId="5FBAA76E" w14:textId="77777777" w:rsidTr="00C47C2B">
        <w:trPr>
          <w:trHeight w:val="289"/>
        </w:trPr>
        <w:tc>
          <w:tcPr>
            <w:tcW w:w="1440" w:type="dxa"/>
            <w:tcBorders>
              <w:top w:val="nil"/>
              <w:left w:val="nil"/>
              <w:bottom w:val="nil"/>
              <w:right w:val="nil"/>
            </w:tcBorders>
            <w:vAlign w:val="center"/>
          </w:tcPr>
          <w:p w14:paraId="000001B1"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B2"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40 (D)</w:t>
            </w:r>
          </w:p>
        </w:tc>
        <w:tc>
          <w:tcPr>
            <w:tcW w:w="1695" w:type="dxa"/>
            <w:tcBorders>
              <w:top w:val="nil"/>
              <w:left w:val="nil"/>
              <w:bottom w:val="nil"/>
              <w:right w:val="nil"/>
            </w:tcBorders>
            <w:vAlign w:val="center"/>
          </w:tcPr>
          <w:p w14:paraId="000001B3"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800" w:type="dxa"/>
            <w:tcBorders>
              <w:top w:val="nil"/>
              <w:left w:val="nil"/>
              <w:bottom w:val="nil"/>
              <w:right w:val="nil"/>
            </w:tcBorders>
            <w:vAlign w:val="center"/>
          </w:tcPr>
          <w:p w14:paraId="000001B4"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830" w:type="dxa"/>
            <w:tcBorders>
              <w:top w:val="nil"/>
              <w:left w:val="nil"/>
              <w:bottom w:val="nil"/>
              <w:right w:val="nil"/>
            </w:tcBorders>
            <w:vAlign w:val="center"/>
          </w:tcPr>
          <w:p w14:paraId="000001B5"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2250" w:type="dxa"/>
            <w:tcBorders>
              <w:top w:val="nil"/>
              <w:left w:val="nil"/>
              <w:bottom w:val="nil"/>
              <w:right w:val="nil"/>
            </w:tcBorders>
            <w:vAlign w:val="center"/>
          </w:tcPr>
          <w:p w14:paraId="000001B6"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r>
      <w:tr w:rsidR="006E5EE7" w:rsidRPr="006E5EE7" w14:paraId="16B60CA4" w14:textId="77777777" w:rsidTr="00C47C2B">
        <w:trPr>
          <w:trHeight w:val="270"/>
        </w:trPr>
        <w:tc>
          <w:tcPr>
            <w:tcW w:w="1440" w:type="dxa"/>
            <w:tcBorders>
              <w:top w:val="nil"/>
              <w:left w:val="nil"/>
              <w:bottom w:val="nil"/>
              <w:right w:val="nil"/>
            </w:tcBorders>
            <w:vAlign w:val="center"/>
          </w:tcPr>
          <w:p w14:paraId="000001B7"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600</w:t>
            </w:r>
          </w:p>
        </w:tc>
        <w:tc>
          <w:tcPr>
            <w:tcW w:w="1225" w:type="dxa"/>
            <w:tcBorders>
              <w:top w:val="nil"/>
              <w:left w:val="nil"/>
              <w:bottom w:val="nil"/>
              <w:right w:val="nil"/>
            </w:tcBorders>
            <w:vAlign w:val="center"/>
          </w:tcPr>
          <w:p w14:paraId="000001B8"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47 (D)</w:t>
            </w:r>
          </w:p>
        </w:tc>
        <w:tc>
          <w:tcPr>
            <w:tcW w:w="1695" w:type="dxa"/>
            <w:tcBorders>
              <w:top w:val="nil"/>
              <w:left w:val="nil"/>
              <w:bottom w:val="nil"/>
              <w:right w:val="nil"/>
            </w:tcBorders>
            <w:vAlign w:val="center"/>
          </w:tcPr>
          <w:p w14:paraId="000001B9" w14:textId="5888F1AB" w:rsidR="0004343C" w:rsidRPr="006E5EE7" w:rsidRDefault="002F7D6A">
            <w:pPr>
              <w:spacing w:after="0" w:line="240" w:lineRule="auto"/>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0.075 ± 0.042</w:t>
            </w:r>
            <w:r w:rsidRPr="006E5EE7">
              <w:rPr>
                <w:rFonts w:ascii="Times New Roman" w:eastAsia="Times New Roman" w:hAnsi="Times New Roman" w:cs="Times New Roman"/>
                <w:color w:val="000000" w:themeColor="text1"/>
                <w:sz w:val="20"/>
                <w:szCs w:val="20"/>
                <w:vertAlign w:val="superscript"/>
              </w:rPr>
              <w:t>b</w:t>
            </w:r>
          </w:p>
        </w:tc>
        <w:tc>
          <w:tcPr>
            <w:tcW w:w="1800" w:type="dxa"/>
            <w:tcBorders>
              <w:top w:val="nil"/>
              <w:left w:val="nil"/>
              <w:bottom w:val="nil"/>
              <w:right w:val="nil"/>
            </w:tcBorders>
            <w:vAlign w:val="center"/>
          </w:tcPr>
          <w:p w14:paraId="000001BA" w14:textId="1CCA2390" w:rsidR="0004343C" w:rsidRPr="006E5EE7" w:rsidRDefault="002F7D6A">
            <w:pPr>
              <w:spacing w:after="0" w:line="240" w:lineRule="auto"/>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0.155 ± 0.08</w:t>
            </w:r>
            <w:r w:rsidR="002D5527" w:rsidRPr="006E5EE7">
              <w:rPr>
                <w:rFonts w:ascii="Times New Roman" w:eastAsia="Times New Roman" w:hAnsi="Times New Roman" w:cs="Times New Roman"/>
                <w:color w:val="000000" w:themeColor="text1"/>
                <w:sz w:val="20"/>
                <w:szCs w:val="20"/>
              </w:rPr>
              <w:t>3</w:t>
            </w:r>
            <w:r w:rsidRPr="006E5EE7">
              <w:rPr>
                <w:rFonts w:ascii="Times New Roman" w:eastAsia="Times New Roman" w:hAnsi="Times New Roman" w:cs="Times New Roman"/>
                <w:color w:val="000000" w:themeColor="text1"/>
                <w:sz w:val="20"/>
                <w:szCs w:val="20"/>
                <w:vertAlign w:val="superscript"/>
              </w:rPr>
              <w:t>b</w:t>
            </w:r>
          </w:p>
        </w:tc>
        <w:tc>
          <w:tcPr>
            <w:tcW w:w="1830" w:type="dxa"/>
            <w:tcBorders>
              <w:top w:val="nil"/>
              <w:left w:val="nil"/>
              <w:bottom w:val="nil"/>
              <w:right w:val="nil"/>
            </w:tcBorders>
            <w:vAlign w:val="center"/>
          </w:tcPr>
          <w:p w14:paraId="000001BB"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2250" w:type="dxa"/>
            <w:tcBorders>
              <w:top w:val="nil"/>
              <w:left w:val="nil"/>
              <w:bottom w:val="nil"/>
              <w:right w:val="nil"/>
            </w:tcBorders>
            <w:vAlign w:val="center"/>
          </w:tcPr>
          <w:p w14:paraId="000001BC" w14:textId="77777777" w:rsidR="0004343C" w:rsidRPr="006E5EE7" w:rsidRDefault="002F7D6A">
            <w:pPr>
              <w:spacing w:after="0" w:line="240" w:lineRule="auto"/>
              <w:jc w:val="center"/>
              <w:rPr>
                <w:rFonts w:ascii="Times New Roman" w:eastAsia="Times New Roman" w:hAnsi="Times New Roman" w:cs="Times New Roman"/>
                <w:color w:val="000000" w:themeColor="text1"/>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vertAlign w:val="superscript"/>
              </w:rPr>
              <w:t>a</w:t>
            </w:r>
          </w:p>
        </w:tc>
      </w:tr>
      <w:tr w:rsidR="006E5EE7" w:rsidRPr="006E5EE7" w14:paraId="610FB5B6" w14:textId="77777777" w:rsidTr="00C47C2B">
        <w:trPr>
          <w:trHeight w:val="289"/>
        </w:trPr>
        <w:tc>
          <w:tcPr>
            <w:tcW w:w="1440" w:type="dxa"/>
            <w:tcBorders>
              <w:top w:val="nil"/>
              <w:left w:val="nil"/>
              <w:bottom w:val="nil"/>
              <w:right w:val="nil"/>
            </w:tcBorders>
          </w:tcPr>
          <w:p w14:paraId="000001BD"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BE"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54 (D)</w:t>
            </w:r>
          </w:p>
        </w:tc>
        <w:tc>
          <w:tcPr>
            <w:tcW w:w="1695" w:type="dxa"/>
            <w:tcBorders>
              <w:top w:val="nil"/>
              <w:left w:val="nil"/>
              <w:bottom w:val="nil"/>
              <w:right w:val="nil"/>
            </w:tcBorders>
            <w:vAlign w:val="center"/>
          </w:tcPr>
          <w:p w14:paraId="000001BF"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1800" w:type="dxa"/>
            <w:tcBorders>
              <w:top w:val="nil"/>
              <w:left w:val="nil"/>
              <w:bottom w:val="nil"/>
              <w:right w:val="nil"/>
            </w:tcBorders>
            <w:vAlign w:val="center"/>
          </w:tcPr>
          <w:p w14:paraId="000001C0" w14:textId="0575465B"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0.0256 ± 0.00</w:t>
            </w:r>
            <w:r w:rsidR="002D5527" w:rsidRPr="006E5EE7">
              <w:rPr>
                <w:rFonts w:ascii="Times New Roman" w:eastAsia="Times New Roman" w:hAnsi="Times New Roman" w:cs="Times New Roman"/>
                <w:color w:val="000000" w:themeColor="text1"/>
                <w:sz w:val="20"/>
                <w:szCs w:val="20"/>
              </w:rPr>
              <w:t>5</w:t>
            </w:r>
          </w:p>
        </w:tc>
        <w:tc>
          <w:tcPr>
            <w:tcW w:w="1830" w:type="dxa"/>
            <w:tcBorders>
              <w:top w:val="nil"/>
              <w:left w:val="nil"/>
              <w:right w:val="nil"/>
            </w:tcBorders>
            <w:vAlign w:val="center"/>
          </w:tcPr>
          <w:p w14:paraId="000001C1"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2250" w:type="dxa"/>
            <w:tcBorders>
              <w:top w:val="nil"/>
              <w:left w:val="nil"/>
              <w:right w:val="nil"/>
            </w:tcBorders>
            <w:vAlign w:val="center"/>
          </w:tcPr>
          <w:p w14:paraId="000001C2"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r>
      <w:tr w:rsidR="006E5EE7" w:rsidRPr="006E5EE7" w14:paraId="32BAE18F" w14:textId="77777777" w:rsidTr="00C47C2B">
        <w:trPr>
          <w:trHeight w:val="289"/>
        </w:trPr>
        <w:tc>
          <w:tcPr>
            <w:tcW w:w="1440" w:type="dxa"/>
            <w:tcBorders>
              <w:top w:val="nil"/>
              <w:left w:val="nil"/>
              <w:bottom w:val="single" w:sz="4" w:space="0" w:color="000000"/>
              <w:right w:val="nil"/>
            </w:tcBorders>
          </w:tcPr>
          <w:p w14:paraId="000001C3" w14:textId="77777777" w:rsidR="0004343C" w:rsidRPr="006E5EE7" w:rsidRDefault="002F7D6A">
            <w:pPr>
              <w:spacing w:after="0" w:line="240" w:lineRule="auto"/>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 </w:t>
            </w:r>
          </w:p>
        </w:tc>
        <w:tc>
          <w:tcPr>
            <w:tcW w:w="1225" w:type="dxa"/>
            <w:tcBorders>
              <w:top w:val="nil"/>
              <w:left w:val="nil"/>
              <w:bottom w:val="single" w:sz="4" w:space="0" w:color="000000"/>
              <w:right w:val="nil"/>
            </w:tcBorders>
            <w:vAlign w:val="center"/>
          </w:tcPr>
          <w:p w14:paraId="000001C4"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64 (D)</w:t>
            </w:r>
          </w:p>
        </w:tc>
        <w:tc>
          <w:tcPr>
            <w:tcW w:w="1695" w:type="dxa"/>
            <w:tcBorders>
              <w:top w:val="nil"/>
              <w:left w:val="nil"/>
              <w:bottom w:val="single" w:sz="4" w:space="0" w:color="000000"/>
              <w:right w:val="nil"/>
            </w:tcBorders>
            <w:vAlign w:val="center"/>
          </w:tcPr>
          <w:p w14:paraId="000001C5"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0.238 ± 0.121</w:t>
            </w:r>
          </w:p>
        </w:tc>
        <w:tc>
          <w:tcPr>
            <w:tcW w:w="1800" w:type="dxa"/>
            <w:tcBorders>
              <w:top w:val="nil"/>
              <w:left w:val="nil"/>
              <w:bottom w:val="single" w:sz="4" w:space="0" w:color="000000"/>
              <w:right w:val="nil"/>
            </w:tcBorders>
            <w:vAlign w:val="center"/>
          </w:tcPr>
          <w:p w14:paraId="000001C6" w14:textId="1A459B63"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0.05</w:t>
            </w:r>
            <w:r w:rsidR="002D5527" w:rsidRPr="006E5EE7">
              <w:rPr>
                <w:rFonts w:ascii="Times New Roman" w:eastAsia="Times New Roman" w:hAnsi="Times New Roman" w:cs="Times New Roman"/>
                <w:color w:val="000000" w:themeColor="text1"/>
                <w:sz w:val="20"/>
                <w:szCs w:val="20"/>
              </w:rPr>
              <w:t>5</w:t>
            </w:r>
            <w:r w:rsidRPr="006E5EE7">
              <w:rPr>
                <w:rFonts w:ascii="Times New Roman" w:eastAsia="Times New Roman" w:hAnsi="Times New Roman" w:cs="Times New Roman"/>
                <w:color w:val="000000" w:themeColor="text1"/>
                <w:sz w:val="20"/>
                <w:szCs w:val="20"/>
              </w:rPr>
              <w:t xml:space="preserve"> ± 0.01</w:t>
            </w:r>
            <w:r w:rsidR="002D5527" w:rsidRPr="006E5EE7">
              <w:rPr>
                <w:rFonts w:ascii="Times New Roman" w:eastAsia="Times New Roman" w:hAnsi="Times New Roman" w:cs="Times New Roman"/>
                <w:color w:val="000000" w:themeColor="text1"/>
                <w:sz w:val="20"/>
                <w:szCs w:val="20"/>
              </w:rPr>
              <w:t>6</w:t>
            </w:r>
          </w:p>
        </w:tc>
        <w:tc>
          <w:tcPr>
            <w:tcW w:w="1830" w:type="dxa"/>
            <w:tcBorders>
              <w:top w:val="nil"/>
              <w:left w:val="nil"/>
              <w:bottom w:val="single" w:sz="4" w:space="0" w:color="000000"/>
              <w:right w:val="nil"/>
            </w:tcBorders>
            <w:vAlign w:val="center"/>
          </w:tcPr>
          <w:p w14:paraId="000001C7"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2250" w:type="dxa"/>
            <w:tcBorders>
              <w:top w:val="nil"/>
              <w:left w:val="nil"/>
              <w:bottom w:val="single" w:sz="4" w:space="0" w:color="000000"/>
              <w:right w:val="nil"/>
            </w:tcBorders>
            <w:vAlign w:val="center"/>
          </w:tcPr>
          <w:p w14:paraId="000001C8"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r>
      <w:tr w:rsidR="006E5EE7" w:rsidRPr="006E5EE7" w14:paraId="466BE7A4" w14:textId="77777777" w:rsidTr="00C47C2B">
        <w:trPr>
          <w:trHeight w:val="289"/>
        </w:trPr>
        <w:tc>
          <w:tcPr>
            <w:tcW w:w="1440" w:type="dxa"/>
            <w:tcBorders>
              <w:top w:val="nil"/>
              <w:left w:val="nil"/>
              <w:bottom w:val="nil"/>
              <w:right w:val="nil"/>
            </w:tcBorders>
            <w:vAlign w:val="center"/>
          </w:tcPr>
          <w:p w14:paraId="000001C9"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CA"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w:t>
            </w:r>
          </w:p>
        </w:tc>
        <w:tc>
          <w:tcPr>
            <w:tcW w:w="1695" w:type="dxa"/>
            <w:tcBorders>
              <w:top w:val="nil"/>
              <w:left w:val="nil"/>
              <w:bottom w:val="nil"/>
              <w:right w:val="nil"/>
            </w:tcBorders>
            <w:vAlign w:val="center"/>
          </w:tcPr>
          <w:p w14:paraId="000001CB"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0.831 ± 0.907</w:t>
            </w:r>
          </w:p>
        </w:tc>
        <w:tc>
          <w:tcPr>
            <w:tcW w:w="1800" w:type="dxa"/>
            <w:tcBorders>
              <w:top w:val="nil"/>
              <w:left w:val="nil"/>
              <w:bottom w:val="nil"/>
              <w:right w:val="nil"/>
            </w:tcBorders>
            <w:vAlign w:val="center"/>
          </w:tcPr>
          <w:p w14:paraId="000001CC" w14:textId="7792D18A"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0.478 ± 0.086</w:t>
            </w:r>
          </w:p>
        </w:tc>
        <w:tc>
          <w:tcPr>
            <w:tcW w:w="1830" w:type="dxa"/>
            <w:tcBorders>
              <w:top w:val="single" w:sz="4" w:space="0" w:color="000000"/>
              <w:left w:val="nil"/>
              <w:bottom w:val="nil"/>
              <w:right w:val="nil"/>
            </w:tcBorders>
            <w:vAlign w:val="center"/>
          </w:tcPr>
          <w:p w14:paraId="000001CD" w14:textId="47E0D762"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0.109 ± 0.007</w:t>
            </w:r>
          </w:p>
        </w:tc>
        <w:tc>
          <w:tcPr>
            <w:tcW w:w="2250" w:type="dxa"/>
            <w:tcBorders>
              <w:top w:val="single" w:sz="4" w:space="0" w:color="000000"/>
              <w:left w:val="nil"/>
              <w:bottom w:val="nil"/>
              <w:right w:val="nil"/>
            </w:tcBorders>
            <w:vAlign w:val="center"/>
          </w:tcPr>
          <w:p w14:paraId="000001CE" w14:textId="3308DE8B"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0.243 ± 0.05</w:t>
            </w:r>
            <w:r w:rsidR="002D5527" w:rsidRPr="006E5EE7">
              <w:rPr>
                <w:rFonts w:ascii="Times New Roman" w:eastAsia="Times New Roman" w:hAnsi="Times New Roman" w:cs="Times New Roman"/>
                <w:color w:val="000000" w:themeColor="text1"/>
                <w:sz w:val="20"/>
                <w:szCs w:val="20"/>
              </w:rPr>
              <w:t>6</w:t>
            </w:r>
          </w:p>
        </w:tc>
      </w:tr>
      <w:tr w:rsidR="006E5EE7" w:rsidRPr="006E5EE7" w14:paraId="34A25D5D" w14:textId="77777777" w:rsidTr="00C47C2B">
        <w:trPr>
          <w:trHeight w:val="289"/>
        </w:trPr>
        <w:tc>
          <w:tcPr>
            <w:tcW w:w="1440" w:type="dxa"/>
            <w:tcBorders>
              <w:top w:val="nil"/>
              <w:left w:val="nil"/>
              <w:bottom w:val="nil"/>
              <w:right w:val="nil"/>
            </w:tcBorders>
            <w:vAlign w:val="center"/>
          </w:tcPr>
          <w:p w14:paraId="000001CF"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D0"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5</w:t>
            </w:r>
          </w:p>
        </w:tc>
        <w:tc>
          <w:tcPr>
            <w:tcW w:w="1695" w:type="dxa"/>
            <w:tcBorders>
              <w:top w:val="nil"/>
              <w:left w:val="nil"/>
              <w:bottom w:val="nil"/>
              <w:right w:val="nil"/>
            </w:tcBorders>
            <w:vAlign w:val="center"/>
          </w:tcPr>
          <w:p w14:paraId="000001D1" w14:textId="1B7C4343"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0.591 ± 0.06</w:t>
            </w:r>
            <w:r w:rsidR="002D5527" w:rsidRPr="006E5EE7">
              <w:rPr>
                <w:rFonts w:ascii="Times New Roman" w:eastAsia="Times New Roman" w:hAnsi="Times New Roman" w:cs="Times New Roman"/>
                <w:color w:val="000000" w:themeColor="text1"/>
                <w:sz w:val="20"/>
                <w:szCs w:val="20"/>
              </w:rPr>
              <w:t>3</w:t>
            </w:r>
          </w:p>
        </w:tc>
        <w:tc>
          <w:tcPr>
            <w:tcW w:w="1800" w:type="dxa"/>
            <w:tcBorders>
              <w:top w:val="nil"/>
              <w:left w:val="nil"/>
              <w:bottom w:val="nil"/>
              <w:right w:val="nil"/>
            </w:tcBorders>
            <w:vAlign w:val="bottom"/>
          </w:tcPr>
          <w:p w14:paraId="000001D2" w14:textId="102F09AC"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0.379 ± 0.00</w:t>
            </w:r>
            <w:r w:rsidR="002D5527" w:rsidRPr="006E5EE7">
              <w:rPr>
                <w:rFonts w:ascii="Times New Roman" w:eastAsia="Times New Roman" w:hAnsi="Times New Roman" w:cs="Times New Roman"/>
                <w:color w:val="000000" w:themeColor="text1"/>
                <w:sz w:val="20"/>
                <w:szCs w:val="20"/>
              </w:rPr>
              <w:t>7</w:t>
            </w:r>
          </w:p>
        </w:tc>
        <w:tc>
          <w:tcPr>
            <w:tcW w:w="1830" w:type="dxa"/>
            <w:tcBorders>
              <w:top w:val="nil"/>
              <w:left w:val="nil"/>
              <w:bottom w:val="nil"/>
              <w:right w:val="nil"/>
            </w:tcBorders>
            <w:vAlign w:val="center"/>
          </w:tcPr>
          <w:p w14:paraId="000001D3" w14:textId="17B394DC"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0.115 ± 0.011</w:t>
            </w:r>
          </w:p>
        </w:tc>
        <w:tc>
          <w:tcPr>
            <w:tcW w:w="2250" w:type="dxa"/>
            <w:tcBorders>
              <w:top w:val="nil"/>
              <w:left w:val="nil"/>
              <w:bottom w:val="nil"/>
              <w:right w:val="nil"/>
            </w:tcBorders>
            <w:vAlign w:val="center"/>
          </w:tcPr>
          <w:p w14:paraId="000001D4" w14:textId="3503848E"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0.215 ± 0.04</w:t>
            </w:r>
            <w:r w:rsidR="002D5527" w:rsidRPr="006E5EE7">
              <w:rPr>
                <w:rFonts w:ascii="Times New Roman" w:eastAsia="Times New Roman" w:hAnsi="Times New Roman" w:cs="Times New Roman"/>
                <w:color w:val="000000" w:themeColor="text1"/>
                <w:sz w:val="20"/>
                <w:szCs w:val="20"/>
              </w:rPr>
              <w:t>3</w:t>
            </w:r>
          </w:p>
        </w:tc>
      </w:tr>
      <w:tr w:rsidR="006E5EE7" w:rsidRPr="006E5EE7" w14:paraId="53E48A02" w14:textId="77777777" w:rsidTr="00C47C2B">
        <w:trPr>
          <w:trHeight w:val="289"/>
        </w:trPr>
        <w:tc>
          <w:tcPr>
            <w:tcW w:w="1440" w:type="dxa"/>
            <w:tcBorders>
              <w:top w:val="nil"/>
              <w:left w:val="nil"/>
              <w:bottom w:val="nil"/>
              <w:right w:val="nil"/>
            </w:tcBorders>
            <w:vAlign w:val="center"/>
          </w:tcPr>
          <w:p w14:paraId="000001D5"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D6"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12</w:t>
            </w:r>
          </w:p>
        </w:tc>
        <w:tc>
          <w:tcPr>
            <w:tcW w:w="1695" w:type="dxa"/>
            <w:tcBorders>
              <w:top w:val="nil"/>
              <w:left w:val="nil"/>
              <w:bottom w:val="nil"/>
              <w:right w:val="nil"/>
            </w:tcBorders>
            <w:vAlign w:val="center"/>
          </w:tcPr>
          <w:p w14:paraId="000001D7"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0.711 ± 0.136</w:t>
            </w:r>
          </w:p>
        </w:tc>
        <w:tc>
          <w:tcPr>
            <w:tcW w:w="1800" w:type="dxa"/>
            <w:tcBorders>
              <w:top w:val="nil"/>
              <w:left w:val="nil"/>
              <w:bottom w:val="nil"/>
              <w:right w:val="nil"/>
            </w:tcBorders>
            <w:vAlign w:val="center"/>
          </w:tcPr>
          <w:p w14:paraId="000001D8"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0.685 ± 0.426</w:t>
            </w:r>
          </w:p>
        </w:tc>
        <w:tc>
          <w:tcPr>
            <w:tcW w:w="1830" w:type="dxa"/>
            <w:tcBorders>
              <w:top w:val="nil"/>
              <w:left w:val="nil"/>
              <w:bottom w:val="nil"/>
              <w:right w:val="nil"/>
            </w:tcBorders>
            <w:vAlign w:val="center"/>
          </w:tcPr>
          <w:p w14:paraId="000001D9" w14:textId="4C498FA2"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0.118 ± 0.02</w:t>
            </w:r>
            <w:r w:rsidR="002D5527" w:rsidRPr="006E5EE7">
              <w:rPr>
                <w:rFonts w:ascii="Times New Roman" w:eastAsia="Times New Roman" w:hAnsi="Times New Roman" w:cs="Times New Roman"/>
                <w:color w:val="000000" w:themeColor="text1"/>
                <w:sz w:val="20"/>
                <w:szCs w:val="20"/>
              </w:rPr>
              <w:t>4</w:t>
            </w:r>
          </w:p>
        </w:tc>
        <w:tc>
          <w:tcPr>
            <w:tcW w:w="2250" w:type="dxa"/>
            <w:tcBorders>
              <w:top w:val="nil"/>
              <w:left w:val="nil"/>
              <w:bottom w:val="nil"/>
              <w:right w:val="nil"/>
            </w:tcBorders>
            <w:vAlign w:val="center"/>
          </w:tcPr>
          <w:p w14:paraId="000001DA" w14:textId="6301083C"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0.232 ± 0.096</w:t>
            </w:r>
          </w:p>
        </w:tc>
      </w:tr>
      <w:tr w:rsidR="006E5EE7" w:rsidRPr="006E5EE7" w14:paraId="018F44AC" w14:textId="77777777" w:rsidTr="00C47C2B">
        <w:trPr>
          <w:trHeight w:val="289"/>
        </w:trPr>
        <w:tc>
          <w:tcPr>
            <w:tcW w:w="1440" w:type="dxa"/>
            <w:tcBorders>
              <w:top w:val="nil"/>
              <w:left w:val="nil"/>
              <w:bottom w:val="nil"/>
              <w:right w:val="nil"/>
            </w:tcBorders>
            <w:vAlign w:val="center"/>
          </w:tcPr>
          <w:p w14:paraId="000001DB"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DC"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19</w:t>
            </w:r>
          </w:p>
        </w:tc>
        <w:tc>
          <w:tcPr>
            <w:tcW w:w="1695" w:type="dxa"/>
            <w:tcBorders>
              <w:top w:val="nil"/>
              <w:left w:val="nil"/>
              <w:bottom w:val="nil"/>
              <w:right w:val="nil"/>
            </w:tcBorders>
            <w:vAlign w:val="center"/>
          </w:tcPr>
          <w:p w14:paraId="000001DD" w14:textId="092D1618"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0.300 ± 0.065</w:t>
            </w:r>
          </w:p>
        </w:tc>
        <w:tc>
          <w:tcPr>
            <w:tcW w:w="1800" w:type="dxa"/>
            <w:tcBorders>
              <w:top w:val="nil"/>
              <w:left w:val="nil"/>
              <w:bottom w:val="nil"/>
              <w:right w:val="nil"/>
            </w:tcBorders>
            <w:vAlign w:val="center"/>
          </w:tcPr>
          <w:p w14:paraId="000001DE" w14:textId="567D94F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0.326 ± 0.010</w:t>
            </w:r>
          </w:p>
        </w:tc>
        <w:tc>
          <w:tcPr>
            <w:tcW w:w="1830" w:type="dxa"/>
            <w:tcBorders>
              <w:top w:val="nil"/>
              <w:left w:val="nil"/>
              <w:bottom w:val="nil"/>
              <w:right w:val="nil"/>
            </w:tcBorders>
            <w:vAlign w:val="center"/>
          </w:tcPr>
          <w:p w14:paraId="000001DF" w14:textId="5E25D114"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0.122 ± 0.009</w:t>
            </w:r>
          </w:p>
        </w:tc>
        <w:tc>
          <w:tcPr>
            <w:tcW w:w="2250" w:type="dxa"/>
            <w:tcBorders>
              <w:top w:val="nil"/>
              <w:left w:val="nil"/>
              <w:bottom w:val="nil"/>
              <w:right w:val="nil"/>
            </w:tcBorders>
            <w:vAlign w:val="center"/>
          </w:tcPr>
          <w:p w14:paraId="000001E0" w14:textId="1E4FAB0B"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0.239 ± 0.05</w:t>
            </w:r>
            <w:r w:rsidR="002D5527" w:rsidRPr="006E5EE7">
              <w:rPr>
                <w:rFonts w:ascii="Times New Roman" w:eastAsia="Times New Roman" w:hAnsi="Times New Roman" w:cs="Times New Roman"/>
                <w:color w:val="000000" w:themeColor="text1"/>
                <w:sz w:val="20"/>
                <w:szCs w:val="20"/>
              </w:rPr>
              <w:t>8</w:t>
            </w:r>
          </w:p>
        </w:tc>
      </w:tr>
      <w:tr w:rsidR="006E5EE7" w:rsidRPr="006E5EE7" w14:paraId="704A3B12" w14:textId="77777777" w:rsidTr="00C47C2B">
        <w:trPr>
          <w:trHeight w:val="289"/>
        </w:trPr>
        <w:tc>
          <w:tcPr>
            <w:tcW w:w="1440" w:type="dxa"/>
            <w:tcBorders>
              <w:top w:val="nil"/>
              <w:left w:val="nil"/>
              <w:bottom w:val="nil"/>
              <w:right w:val="nil"/>
            </w:tcBorders>
            <w:vAlign w:val="center"/>
          </w:tcPr>
          <w:p w14:paraId="000001E1"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E2"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26</w:t>
            </w:r>
          </w:p>
        </w:tc>
        <w:tc>
          <w:tcPr>
            <w:tcW w:w="1695" w:type="dxa"/>
            <w:tcBorders>
              <w:top w:val="nil"/>
              <w:left w:val="nil"/>
              <w:bottom w:val="nil"/>
              <w:right w:val="nil"/>
            </w:tcBorders>
            <w:vAlign w:val="center"/>
          </w:tcPr>
          <w:p w14:paraId="000001E3"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0.469 ± 0.143</w:t>
            </w:r>
          </w:p>
        </w:tc>
        <w:tc>
          <w:tcPr>
            <w:tcW w:w="1800" w:type="dxa"/>
            <w:tcBorders>
              <w:top w:val="nil"/>
              <w:left w:val="nil"/>
              <w:bottom w:val="nil"/>
              <w:right w:val="nil"/>
            </w:tcBorders>
            <w:vAlign w:val="center"/>
          </w:tcPr>
          <w:p w14:paraId="000001E4" w14:textId="7C14A6D3"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0.361 ± 0.05</w:t>
            </w:r>
            <w:r w:rsidR="002D5527" w:rsidRPr="006E5EE7">
              <w:rPr>
                <w:rFonts w:ascii="Times New Roman" w:eastAsia="Times New Roman" w:hAnsi="Times New Roman" w:cs="Times New Roman"/>
                <w:color w:val="000000" w:themeColor="text1"/>
                <w:sz w:val="20"/>
                <w:szCs w:val="20"/>
              </w:rPr>
              <w:t>3</w:t>
            </w:r>
          </w:p>
        </w:tc>
        <w:tc>
          <w:tcPr>
            <w:tcW w:w="1830" w:type="dxa"/>
            <w:tcBorders>
              <w:top w:val="nil"/>
              <w:left w:val="nil"/>
              <w:bottom w:val="nil"/>
              <w:right w:val="nil"/>
            </w:tcBorders>
            <w:vAlign w:val="center"/>
          </w:tcPr>
          <w:p w14:paraId="000001E5"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0.119 ± 0.0133</w:t>
            </w:r>
          </w:p>
        </w:tc>
        <w:tc>
          <w:tcPr>
            <w:tcW w:w="2250" w:type="dxa"/>
            <w:tcBorders>
              <w:top w:val="nil"/>
              <w:left w:val="nil"/>
              <w:bottom w:val="nil"/>
              <w:right w:val="nil"/>
            </w:tcBorders>
            <w:vAlign w:val="center"/>
          </w:tcPr>
          <w:p w14:paraId="000001E6" w14:textId="716196BD"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0.216 ± 0.051</w:t>
            </w:r>
          </w:p>
        </w:tc>
      </w:tr>
      <w:tr w:rsidR="006E5EE7" w:rsidRPr="006E5EE7" w14:paraId="6AC91168" w14:textId="77777777" w:rsidTr="00C47C2B">
        <w:trPr>
          <w:trHeight w:val="289"/>
        </w:trPr>
        <w:tc>
          <w:tcPr>
            <w:tcW w:w="1440" w:type="dxa"/>
            <w:tcBorders>
              <w:top w:val="nil"/>
              <w:left w:val="nil"/>
              <w:bottom w:val="nil"/>
              <w:right w:val="nil"/>
            </w:tcBorders>
            <w:vAlign w:val="center"/>
          </w:tcPr>
          <w:p w14:paraId="000001E7"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E8"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32 (D)</w:t>
            </w:r>
          </w:p>
        </w:tc>
        <w:tc>
          <w:tcPr>
            <w:tcW w:w="1695" w:type="dxa"/>
            <w:tcBorders>
              <w:top w:val="nil"/>
              <w:left w:val="nil"/>
              <w:bottom w:val="nil"/>
              <w:right w:val="nil"/>
            </w:tcBorders>
            <w:vAlign w:val="center"/>
          </w:tcPr>
          <w:p w14:paraId="000001E9"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1800" w:type="dxa"/>
            <w:tcBorders>
              <w:top w:val="nil"/>
              <w:left w:val="nil"/>
              <w:bottom w:val="nil"/>
              <w:right w:val="nil"/>
            </w:tcBorders>
            <w:vAlign w:val="center"/>
          </w:tcPr>
          <w:p w14:paraId="000001EA"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BDLa</w:t>
            </w:r>
          </w:p>
        </w:tc>
        <w:tc>
          <w:tcPr>
            <w:tcW w:w="1830" w:type="dxa"/>
            <w:tcBorders>
              <w:top w:val="nil"/>
              <w:left w:val="nil"/>
              <w:bottom w:val="nil"/>
              <w:right w:val="nil"/>
            </w:tcBorders>
            <w:vAlign w:val="center"/>
          </w:tcPr>
          <w:p w14:paraId="000001EB"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2250" w:type="dxa"/>
            <w:tcBorders>
              <w:top w:val="nil"/>
              <w:left w:val="nil"/>
              <w:bottom w:val="nil"/>
              <w:right w:val="nil"/>
            </w:tcBorders>
            <w:vAlign w:val="center"/>
          </w:tcPr>
          <w:p w14:paraId="000001EC"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r>
      <w:tr w:rsidR="006E5EE7" w:rsidRPr="006E5EE7" w14:paraId="3EADAF81" w14:textId="77777777" w:rsidTr="00C47C2B">
        <w:trPr>
          <w:trHeight w:val="289"/>
        </w:trPr>
        <w:tc>
          <w:tcPr>
            <w:tcW w:w="1440" w:type="dxa"/>
            <w:tcBorders>
              <w:top w:val="nil"/>
              <w:left w:val="nil"/>
              <w:bottom w:val="nil"/>
              <w:right w:val="nil"/>
            </w:tcBorders>
            <w:vAlign w:val="center"/>
          </w:tcPr>
          <w:p w14:paraId="000001ED"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EE"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40 (D)</w:t>
            </w:r>
          </w:p>
        </w:tc>
        <w:tc>
          <w:tcPr>
            <w:tcW w:w="1695" w:type="dxa"/>
            <w:tcBorders>
              <w:top w:val="nil"/>
              <w:left w:val="nil"/>
              <w:bottom w:val="nil"/>
              <w:right w:val="nil"/>
            </w:tcBorders>
            <w:vAlign w:val="center"/>
          </w:tcPr>
          <w:p w14:paraId="000001EF"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0.300 ± 0.431</w:t>
            </w:r>
            <w:r w:rsidRPr="006E5EE7">
              <w:rPr>
                <w:rFonts w:ascii="Times New Roman" w:eastAsia="Times New Roman" w:hAnsi="Times New Roman" w:cs="Times New Roman"/>
                <w:color w:val="000000" w:themeColor="text1"/>
                <w:sz w:val="20"/>
                <w:szCs w:val="20"/>
                <w:vertAlign w:val="superscript"/>
              </w:rPr>
              <w:t>b</w:t>
            </w:r>
          </w:p>
        </w:tc>
        <w:tc>
          <w:tcPr>
            <w:tcW w:w="1800" w:type="dxa"/>
            <w:tcBorders>
              <w:top w:val="nil"/>
              <w:left w:val="nil"/>
              <w:bottom w:val="nil"/>
              <w:right w:val="nil"/>
            </w:tcBorders>
            <w:vAlign w:val="center"/>
          </w:tcPr>
          <w:p w14:paraId="000001F0"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BDLa</w:t>
            </w:r>
          </w:p>
        </w:tc>
        <w:tc>
          <w:tcPr>
            <w:tcW w:w="1830" w:type="dxa"/>
            <w:tcBorders>
              <w:top w:val="nil"/>
              <w:left w:val="nil"/>
              <w:bottom w:val="nil"/>
              <w:right w:val="nil"/>
            </w:tcBorders>
            <w:vAlign w:val="center"/>
          </w:tcPr>
          <w:p w14:paraId="000001F1"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2250" w:type="dxa"/>
            <w:tcBorders>
              <w:top w:val="nil"/>
              <w:left w:val="nil"/>
              <w:bottom w:val="nil"/>
              <w:right w:val="nil"/>
            </w:tcBorders>
            <w:vAlign w:val="center"/>
          </w:tcPr>
          <w:p w14:paraId="000001F2"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r>
      <w:tr w:rsidR="006E5EE7" w:rsidRPr="006E5EE7" w14:paraId="2832B0EC" w14:textId="77777777" w:rsidTr="00C47C2B">
        <w:trPr>
          <w:trHeight w:val="289"/>
        </w:trPr>
        <w:tc>
          <w:tcPr>
            <w:tcW w:w="1440" w:type="dxa"/>
            <w:tcBorders>
              <w:top w:val="nil"/>
              <w:left w:val="nil"/>
              <w:bottom w:val="nil"/>
              <w:right w:val="nil"/>
            </w:tcBorders>
            <w:vAlign w:val="center"/>
          </w:tcPr>
          <w:p w14:paraId="000001F3"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1200</w:t>
            </w:r>
          </w:p>
        </w:tc>
        <w:tc>
          <w:tcPr>
            <w:tcW w:w="1225" w:type="dxa"/>
            <w:tcBorders>
              <w:top w:val="nil"/>
              <w:left w:val="nil"/>
              <w:bottom w:val="nil"/>
              <w:right w:val="nil"/>
            </w:tcBorders>
            <w:vAlign w:val="center"/>
          </w:tcPr>
          <w:p w14:paraId="000001F4"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47 (D)</w:t>
            </w:r>
          </w:p>
        </w:tc>
        <w:tc>
          <w:tcPr>
            <w:tcW w:w="1695" w:type="dxa"/>
            <w:tcBorders>
              <w:top w:val="nil"/>
              <w:left w:val="nil"/>
              <w:bottom w:val="nil"/>
              <w:right w:val="nil"/>
            </w:tcBorders>
            <w:vAlign w:val="center"/>
          </w:tcPr>
          <w:p w14:paraId="000001F5"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r w:rsidRPr="006E5EE7">
              <w:rPr>
                <w:rFonts w:ascii="Times New Roman" w:eastAsia="Times New Roman" w:hAnsi="Times New Roman" w:cs="Times New Roman"/>
                <w:color w:val="000000" w:themeColor="text1"/>
                <w:sz w:val="20"/>
                <w:szCs w:val="20"/>
              </w:rPr>
              <w:t>*</w:t>
            </w:r>
          </w:p>
        </w:tc>
        <w:tc>
          <w:tcPr>
            <w:tcW w:w="1800" w:type="dxa"/>
            <w:tcBorders>
              <w:top w:val="nil"/>
              <w:left w:val="nil"/>
              <w:bottom w:val="nil"/>
              <w:right w:val="nil"/>
            </w:tcBorders>
            <w:vAlign w:val="center"/>
          </w:tcPr>
          <w:p w14:paraId="000001F6"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r w:rsidRPr="006E5EE7">
              <w:rPr>
                <w:rFonts w:ascii="Times New Roman" w:eastAsia="Times New Roman" w:hAnsi="Times New Roman" w:cs="Times New Roman"/>
                <w:color w:val="000000" w:themeColor="text1"/>
                <w:sz w:val="20"/>
                <w:szCs w:val="20"/>
              </w:rPr>
              <w:t>*</w:t>
            </w:r>
          </w:p>
        </w:tc>
        <w:tc>
          <w:tcPr>
            <w:tcW w:w="1830" w:type="dxa"/>
            <w:tcBorders>
              <w:top w:val="nil"/>
              <w:left w:val="nil"/>
              <w:bottom w:val="nil"/>
              <w:right w:val="nil"/>
            </w:tcBorders>
            <w:vAlign w:val="center"/>
          </w:tcPr>
          <w:p w14:paraId="000001F7"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2250" w:type="dxa"/>
            <w:tcBorders>
              <w:top w:val="nil"/>
              <w:left w:val="nil"/>
              <w:bottom w:val="nil"/>
              <w:right w:val="nil"/>
            </w:tcBorders>
            <w:vAlign w:val="center"/>
          </w:tcPr>
          <w:p w14:paraId="000001F8"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r>
      <w:tr w:rsidR="006E5EE7" w:rsidRPr="006E5EE7" w14:paraId="3BBA0508" w14:textId="77777777" w:rsidTr="00C47C2B">
        <w:trPr>
          <w:trHeight w:val="289"/>
        </w:trPr>
        <w:tc>
          <w:tcPr>
            <w:tcW w:w="1440" w:type="dxa"/>
            <w:tcBorders>
              <w:top w:val="nil"/>
              <w:left w:val="nil"/>
              <w:bottom w:val="nil"/>
              <w:right w:val="nil"/>
            </w:tcBorders>
          </w:tcPr>
          <w:p w14:paraId="000001F9" w14:textId="77777777" w:rsidR="0004343C" w:rsidRPr="006E5EE7" w:rsidRDefault="0004343C">
            <w:pPr>
              <w:spacing w:after="0" w:line="240" w:lineRule="auto"/>
              <w:jc w:val="center"/>
              <w:rPr>
                <w:rFonts w:ascii="Times New Roman" w:eastAsia="Times New Roman" w:hAnsi="Times New Roman" w:cs="Times New Roman"/>
                <w:color w:val="000000" w:themeColor="text1"/>
                <w:sz w:val="20"/>
                <w:szCs w:val="20"/>
              </w:rPr>
            </w:pPr>
          </w:p>
        </w:tc>
        <w:tc>
          <w:tcPr>
            <w:tcW w:w="1225" w:type="dxa"/>
            <w:tcBorders>
              <w:top w:val="nil"/>
              <w:left w:val="nil"/>
              <w:bottom w:val="nil"/>
              <w:right w:val="nil"/>
            </w:tcBorders>
            <w:vAlign w:val="center"/>
          </w:tcPr>
          <w:p w14:paraId="000001FA"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54 (D)</w:t>
            </w:r>
          </w:p>
        </w:tc>
        <w:tc>
          <w:tcPr>
            <w:tcW w:w="1695" w:type="dxa"/>
            <w:tcBorders>
              <w:top w:val="nil"/>
              <w:left w:val="nil"/>
              <w:right w:val="nil"/>
            </w:tcBorders>
            <w:vAlign w:val="center"/>
          </w:tcPr>
          <w:p w14:paraId="000001FB"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ND</w:t>
            </w:r>
          </w:p>
        </w:tc>
        <w:tc>
          <w:tcPr>
            <w:tcW w:w="1800" w:type="dxa"/>
            <w:tcBorders>
              <w:top w:val="nil"/>
              <w:left w:val="nil"/>
              <w:right w:val="nil"/>
            </w:tcBorders>
            <w:vAlign w:val="center"/>
          </w:tcPr>
          <w:p w14:paraId="000001FC"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0.159 ± 0.171</w:t>
            </w:r>
            <w:r w:rsidRPr="006E5EE7">
              <w:rPr>
                <w:rFonts w:ascii="Times New Roman" w:eastAsia="Times New Roman" w:hAnsi="Times New Roman" w:cs="Times New Roman"/>
                <w:color w:val="000000" w:themeColor="text1"/>
                <w:sz w:val="20"/>
                <w:szCs w:val="20"/>
                <w:vertAlign w:val="superscript"/>
              </w:rPr>
              <w:t>b</w:t>
            </w:r>
          </w:p>
        </w:tc>
        <w:tc>
          <w:tcPr>
            <w:tcW w:w="1830" w:type="dxa"/>
            <w:tcBorders>
              <w:top w:val="nil"/>
              <w:left w:val="nil"/>
              <w:right w:val="nil"/>
            </w:tcBorders>
            <w:vAlign w:val="center"/>
          </w:tcPr>
          <w:p w14:paraId="000001FD"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c>
          <w:tcPr>
            <w:tcW w:w="2250" w:type="dxa"/>
            <w:tcBorders>
              <w:top w:val="nil"/>
              <w:left w:val="nil"/>
              <w:right w:val="nil"/>
            </w:tcBorders>
            <w:vAlign w:val="center"/>
          </w:tcPr>
          <w:p w14:paraId="000001FE"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r>
      <w:tr w:rsidR="006E5EE7" w:rsidRPr="006E5EE7" w14:paraId="6A5FDFB1" w14:textId="77777777" w:rsidTr="00C47C2B">
        <w:trPr>
          <w:trHeight w:val="289"/>
        </w:trPr>
        <w:tc>
          <w:tcPr>
            <w:tcW w:w="1440" w:type="dxa"/>
            <w:tcBorders>
              <w:top w:val="nil"/>
              <w:left w:val="nil"/>
              <w:bottom w:val="single" w:sz="4" w:space="0" w:color="000000"/>
              <w:right w:val="nil"/>
            </w:tcBorders>
          </w:tcPr>
          <w:p w14:paraId="000001FF" w14:textId="77777777" w:rsidR="0004343C" w:rsidRPr="006E5EE7" w:rsidRDefault="002F7D6A">
            <w:pPr>
              <w:spacing w:after="0" w:line="240" w:lineRule="auto"/>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 </w:t>
            </w:r>
          </w:p>
        </w:tc>
        <w:tc>
          <w:tcPr>
            <w:tcW w:w="1225" w:type="dxa"/>
            <w:tcBorders>
              <w:top w:val="nil"/>
              <w:left w:val="nil"/>
              <w:bottom w:val="single" w:sz="4" w:space="0" w:color="000000"/>
              <w:right w:val="nil"/>
            </w:tcBorders>
            <w:vAlign w:val="center"/>
          </w:tcPr>
          <w:p w14:paraId="00000200"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64 (D)</w:t>
            </w:r>
          </w:p>
        </w:tc>
        <w:tc>
          <w:tcPr>
            <w:tcW w:w="1695" w:type="dxa"/>
            <w:tcBorders>
              <w:top w:val="nil"/>
              <w:left w:val="nil"/>
              <w:bottom w:val="single" w:sz="4" w:space="0" w:color="000000"/>
              <w:right w:val="nil"/>
            </w:tcBorders>
            <w:vAlign w:val="center"/>
          </w:tcPr>
          <w:p w14:paraId="00000201"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18"/>
                <w:szCs w:val="18"/>
                <w:vertAlign w:val="superscript"/>
              </w:rPr>
              <w:t>a</w:t>
            </w:r>
            <w:r w:rsidRPr="006E5EE7">
              <w:rPr>
                <w:rFonts w:ascii="Times New Roman" w:eastAsia="Times New Roman" w:hAnsi="Times New Roman" w:cs="Times New Roman"/>
                <w:color w:val="000000" w:themeColor="text1"/>
                <w:sz w:val="20"/>
                <w:szCs w:val="20"/>
              </w:rPr>
              <w:t>*</w:t>
            </w:r>
          </w:p>
        </w:tc>
        <w:tc>
          <w:tcPr>
            <w:tcW w:w="1800" w:type="dxa"/>
            <w:tcBorders>
              <w:top w:val="nil"/>
              <w:left w:val="nil"/>
              <w:bottom w:val="single" w:sz="4" w:space="0" w:color="000000"/>
              <w:right w:val="nil"/>
            </w:tcBorders>
            <w:vAlign w:val="center"/>
          </w:tcPr>
          <w:p w14:paraId="00000202" w14:textId="3B19A348"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0.038 ± 0.02</w:t>
            </w:r>
          </w:p>
        </w:tc>
        <w:tc>
          <w:tcPr>
            <w:tcW w:w="1830" w:type="dxa"/>
            <w:tcBorders>
              <w:top w:val="nil"/>
              <w:left w:val="nil"/>
              <w:bottom w:val="single" w:sz="4" w:space="0" w:color="000000"/>
              <w:right w:val="nil"/>
            </w:tcBorders>
            <w:vAlign w:val="center"/>
          </w:tcPr>
          <w:p w14:paraId="00000203"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BDL</w:t>
            </w:r>
          </w:p>
        </w:tc>
        <w:tc>
          <w:tcPr>
            <w:tcW w:w="2250" w:type="dxa"/>
            <w:tcBorders>
              <w:top w:val="nil"/>
              <w:left w:val="nil"/>
              <w:bottom w:val="single" w:sz="4" w:space="0" w:color="000000"/>
              <w:right w:val="nil"/>
            </w:tcBorders>
            <w:vAlign w:val="center"/>
          </w:tcPr>
          <w:p w14:paraId="00000204" w14:textId="77777777" w:rsidR="0004343C" w:rsidRPr="006E5EE7" w:rsidRDefault="002F7D6A">
            <w:pPr>
              <w:spacing w:after="0" w:line="240" w:lineRule="auto"/>
              <w:jc w:val="center"/>
              <w:rPr>
                <w:rFonts w:ascii="Times New Roman" w:eastAsia="Times New Roman" w:hAnsi="Times New Roman" w:cs="Times New Roman"/>
                <w:color w:val="000000" w:themeColor="text1"/>
                <w:sz w:val="20"/>
                <w:szCs w:val="20"/>
                <w:vertAlign w:val="superscript"/>
              </w:rPr>
            </w:pPr>
            <w:r w:rsidRPr="006E5EE7">
              <w:rPr>
                <w:rFonts w:ascii="Times New Roman" w:eastAsia="Times New Roman" w:hAnsi="Times New Roman" w:cs="Times New Roman"/>
                <w:color w:val="000000" w:themeColor="text1"/>
                <w:sz w:val="20"/>
                <w:szCs w:val="20"/>
              </w:rPr>
              <w:t>BDL</w:t>
            </w:r>
            <w:r w:rsidRPr="006E5EE7">
              <w:rPr>
                <w:rFonts w:ascii="Times New Roman" w:eastAsia="Times New Roman" w:hAnsi="Times New Roman" w:cs="Times New Roman"/>
                <w:color w:val="000000" w:themeColor="text1"/>
                <w:sz w:val="20"/>
                <w:szCs w:val="20"/>
                <w:vertAlign w:val="superscript"/>
              </w:rPr>
              <w:t>a</w:t>
            </w:r>
          </w:p>
        </w:tc>
      </w:tr>
    </w:tbl>
    <w:p w14:paraId="00000205" w14:textId="77777777" w:rsidR="0004343C" w:rsidRPr="006E5EE7" w:rsidRDefault="002F7D6A">
      <w:pPr>
        <w:spacing w:after="0" w:line="240" w:lineRule="auto"/>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vertAlign w:val="superscript"/>
        </w:rPr>
        <w:t xml:space="preserve">a </w:t>
      </w:r>
      <w:r w:rsidRPr="006E5EE7">
        <w:rPr>
          <w:rFonts w:ascii="Times New Roman" w:eastAsia="Times New Roman" w:hAnsi="Times New Roman" w:cs="Times New Roman"/>
          <w:color w:val="000000" w:themeColor="text1"/>
          <w:sz w:val="20"/>
          <w:szCs w:val="20"/>
        </w:rPr>
        <w:t>Detected in at least 1 of 3 triplicate samples, but below detection in other samples.</w:t>
      </w:r>
    </w:p>
    <w:p w14:paraId="00000206" w14:textId="77777777" w:rsidR="0004343C" w:rsidRPr="006E5EE7" w:rsidRDefault="002F7D6A">
      <w:pPr>
        <w:spacing w:after="0" w:line="240" w:lineRule="auto"/>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vertAlign w:val="superscript"/>
        </w:rPr>
        <w:t xml:space="preserve">b </w:t>
      </w:r>
      <w:r w:rsidRPr="006E5EE7">
        <w:rPr>
          <w:rFonts w:ascii="Times New Roman" w:eastAsia="Times New Roman" w:hAnsi="Times New Roman" w:cs="Times New Roman"/>
          <w:color w:val="000000" w:themeColor="text1"/>
          <w:sz w:val="20"/>
          <w:szCs w:val="20"/>
        </w:rPr>
        <w:t xml:space="preserve">Concentrations were highly variable among replicates and likely reflect analytical error. </w:t>
      </w:r>
    </w:p>
    <w:p w14:paraId="00000207" w14:textId="77777777" w:rsidR="0004343C" w:rsidRPr="006E5EE7" w:rsidRDefault="002F7D6A">
      <w:pPr>
        <w:spacing w:after="0" w:line="240" w:lineRule="auto"/>
        <w:rPr>
          <w:rFonts w:ascii="Times New Roman" w:eastAsia="Times New Roman" w:hAnsi="Times New Roman" w:cs="Times New Roman"/>
          <w:color w:val="000000" w:themeColor="text1"/>
          <w:sz w:val="20"/>
          <w:szCs w:val="20"/>
        </w:rPr>
      </w:pPr>
      <w:r w:rsidRPr="006E5EE7">
        <w:rPr>
          <w:rFonts w:ascii="Times New Roman" w:eastAsia="Times New Roman" w:hAnsi="Times New Roman" w:cs="Times New Roman"/>
          <w:color w:val="000000" w:themeColor="text1"/>
          <w:sz w:val="20"/>
          <w:szCs w:val="20"/>
        </w:rPr>
        <w:t xml:space="preserve">*High concentrations detected in 1 of 3 triplicate samples (&gt; 1 µg/L); however, contamination was introduced during sample extraction and preparation. Sample listed as ND. </w:t>
      </w:r>
    </w:p>
    <w:p w14:paraId="00000208" w14:textId="77777777" w:rsidR="0004343C" w:rsidRPr="006E5EE7" w:rsidRDefault="0004343C">
      <w:pPr>
        <w:spacing w:after="0" w:line="240" w:lineRule="auto"/>
        <w:rPr>
          <w:rFonts w:ascii="Times New Roman" w:eastAsia="Times New Roman" w:hAnsi="Times New Roman" w:cs="Times New Roman"/>
          <w:color w:val="000000" w:themeColor="text1"/>
          <w:sz w:val="20"/>
          <w:szCs w:val="20"/>
        </w:rPr>
      </w:pPr>
    </w:p>
    <w:p w14:paraId="562793E1" w14:textId="77777777" w:rsidR="007B3B22" w:rsidRPr="006E5EE7" w:rsidRDefault="007B3B22">
      <w:pPr>
        <w:spacing w:after="0" w:line="240" w:lineRule="auto"/>
        <w:rPr>
          <w:rFonts w:ascii="Times New Roman" w:eastAsia="Times New Roman" w:hAnsi="Times New Roman" w:cs="Times New Roman"/>
          <w:color w:val="000000" w:themeColor="text1"/>
          <w:sz w:val="20"/>
          <w:szCs w:val="20"/>
        </w:rPr>
      </w:pPr>
    </w:p>
    <w:p w14:paraId="6D810916" w14:textId="77777777" w:rsidR="007B3B22" w:rsidRPr="006E5EE7" w:rsidRDefault="007B3B22">
      <w:pPr>
        <w:spacing w:after="0" w:line="240" w:lineRule="auto"/>
        <w:rPr>
          <w:rFonts w:ascii="Times New Roman" w:eastAsia="Times New Roman" w:hAnsi="Times New Roman" w:cs="Times New Roman"/>
          <w:color w:val="000000" w:themeColor="text1"/>
          <w:sz w:val="20"/>
          <w:szCs w:val="20"/>
        </w:rPr>
      </w:pPr>
    </w:p>
    <w:p w14:paraId="5666C4EF" w14:textId="77777777" w:rsidR="007B3B22" w:rsidRPr="006E5EE7" w:rsidRDefault="007B3B22">
      <w:pPr>
        <w:spacing w:after="0" w:line="240" w:lineRule="auto"/>
        <w:rPr>
          <w:rFonts w:ascii="Times New Roman" w:eastAsia="Times New Roman" w:hAnsi="Times New Roman" w:cs="Times New Roman"/>
          <w:color w:val="000000" w:themeColor="text1"/>
          <w:sz w:val="20"/>
          <w:szCs w:val="20"/>
        </w:rPr>
      </w:pPr>
    </w:p>
    <w:p w14:paraId="6E62B971" w14:textId="77777777" w:rsidR="001C0507" w:rsidRPr="006E5EE7" w:rsidRDefault="001C0507" w:rsidP="00150B66">
      <w:pPr>
        <w:spacing w:after="0" w:line="240" w:lineRule="auto"/>
        <w:rPr>
          <w:rFonts w:ascii="Times New Roman" w:eastAsia="Times New Roman" w:hAnsi="Times New Roman" w:cs="Times New Roman"/>
          <w:color w:val="000000" w:themeColor="text1"/>
          <w:sz w:val="20"/>
          <w:szCs w:val="20"/>
        </w:rPr>
      </w:pPr>
    </w:p>
    <w:p w14:paraId="00000241" w14:textId="2A909D1B" w:rsidR="0004343C" w:rsidRPr="006E5EE7" w:rsidRDefault="001C0507" w:rsidP="001C0507">
      <w:pPr>
        <w:tabs>
          <w:tab w:val="left" w:pos="1173"/>
        </w:tabs>
        <w:rPr>
          <w:rFonts w:ascii="Times New Roman" w:eastAsia="Times New Roman" w:hAnsi="Times New Roman" w:cs="Times New Roman"/>
          <w:color w:val="000000" w:themeColor="text1"/>
        </w:rPr>
      </w:pPr>
      <w:r w:rsidRPr="006E5EE7">
        <w:rPr>
          <w:rFonts w:ascii="Times New Roman" w:eastAsia="Times New Roman" w:hAnsi="Times New Roman" w:cs="Times New Roman"/>
          <w:b/>
          <w:color w:val="000000" w:themeColor="text1"/>
        </w:rPr>
        <w:lastRenderedPageBreak/>
        <w:t>Tabl</w:t>
      </w:r>
      <w:r w:rsidR="00AC32A8" w:rsidRPr="006E5EE7">
        <w:rPr>
          <w:rFonts w:ascii="Times New Roman" w:eastAsia="Times New Roman" w:hAnsi="Times New Roman" w:cs="Times New Roman"/>
          <w:b/>
          <w:color w:val="000000" w:themeColor="text1"/>
        </w:rPr>
        <w:t>e</w:t>
      </w:r>
      <w:r w:rsidRPr="006E5EE7">
        <w:rPr>
          <w:rFonts w:ascii="Times New Roman" w:eastAsia="Times New Roman" w:hAnsi="Times New Roman" w:cs="Times New Roman"/>
          <w:b/>
          <w:color w:val="000000" w:themeColor="text1"/>
        </w:rPr>
        <w:t xml:space="preserve"> S</w:t>
      </w:r>
      <w:r w:rsidR="0019210B" w:rsidRPr="006E5EE7">
        <w:rPr>
          <w:rFonts w:ascii="Times New Roman" w:eastAsia="Times New Roman" w:hAnsi="Times New Roman" w:cs="Times New Roman"/>
          <w:b/>
          <w:color w:val="000000" w:themeColor="text1"/>
        </w:rPr>
        <w:t>5</w:t>
      </w:r>
      <w:r w:rsidRPr="006E5EE7">
        <w:rPr>
          <w:rFonts w:ascii="Times New Roman" w:eastAsia="Times New Roman" w:hAnsi="Times New Roman" w:cs="Times New Roman"/>
          <w:b/>
          <w:color w:val="000000" w:themeColor="text1"/>
        </w:rPr>
        <w:t>.</w:t>
      </w:r>
      <w:r w:rsidRPr="006E5EE7">
        <w:rPr>
          <w:rFonts w:ascii="Times New Roman" w:eastAsia="Times New Roman" w:hAnsi="Times New Roman" w:cs="Times New Roman"/>
          <w:color w:val="000000" w:themeColor="text1"/>
        </w:rPr>
        <w:t xml:space="preserve"> Average PFAS concentrations in bluegill liver during the depuration period at 25 °C and three salinities. PFOS concentrations were control corrected due to background contamination in fish not exposed to PFAS. BDL = Below Detection Limit. ww = wet weight.</w:t>
      </w:r>
    </w:p>
    <w:tbl>
      <w:tblPr>
        <w:tblStyle w:val="a7"/>
        <w:tblW w:w="9265" w:type="dxa"/>
        <w:tblLayout w:type="fixed"/>
        <w:tblLook w:val="0400" w:firstRow="0" w:lastRow="0" w:firstColumn="0" w:lastColumn="0" w:noHBand="0" w:noVBand="1"/>
      </w:tblPr>
      <w:tblGrid>
        <w:gridCol w:w="719"/>
        <w:gridCol w:w="1542"/>
        <w:gridCol w:w="1604"/>
        <w:gridCol w:w="1710"/>
        <w:gridCol w:w="1679"/>
        <w:gridCol w:w="2011"/>
      </w:tblGrid>
      <w:tr w:rsidR="006E5EE7" w:rsidRPr="006E5EE7" w14:paraId="2C440CF0" w14:textId="77777777" w:rsidTr="00A47AE5">
        <w:trPr>
          <w:trHeight w:val="290"/>
        </w:trPr>
        <w:tc>
          <w:tcPr>
            <w:tcW w:w="719" w:type="dxa"/>
            <w:tcBorders>
              <w:top w:val="single" w:sz="4" w:space="0" w:color="000000"/>
              <w:left w:val="single" w:sz="4" w:space="0" w:color="000000"/>
              <w:bottom w:val="single" w:sz="4" w:space="0" w:color="000000"/>
              <w:right w:val="single" w:sz="4" w:space="0" w:color="000000"/>
            </w:tcBorders>
            <w:vAlign w:val="bottom"/>
          </w:tcPr>
          <w:p w14:paraId="6A515A18" w14:textId="77777777" w:rsidR="001C0507" w:rsidRPr="006E5EE7" w:rsidRDefault="001C0507" w:rsidP="00FA56FC">
            <w:pPr>
              <w:spacing w:after="0" w:line="240" w:lineRule="auto"/>
              <w:jc w:val="center"/>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Day</w:t>
            </w:r>
          </w:p>
        </w:tc>
        <w:tc>
          <w:tcPr>
            <w:tcW w:w="1542" w:type="dxa"/>
            <w:tcBorders>
              <w:top w:val="single" w:sz="4" w:space="0" w:color="000000"/>
              <w:left w:val="nil"/>
              <w:bottom w:val="single" w:sz="4" w:space="0" w:color="000000"/>
              <w:right w:val="single" w:sz="4" w:space="0" w:color="000000"/>
            </w:tcBorders>
            <w:vAlign w:val="bottom"/>
          </w:tcPr>
          <w:p w14:paraId="4DFA44ED" w14:textId="67423EEE" w:rsidR="001C0507" w:rsidRPr="006E5EE7" w:rsidRDefault="001C0507" w:rsidP="00FA56FC">
            <w:pPr>
              <w:spacing w:after="0" w:line="240" w:lineRule="auto"/>
              <w:jc w:val="center"/>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 xml:space="preserve">Conductivity </w:t>
            </w:r>
          </w:p>
        </w:tc>
        <w:tc>
          <w:tcPr>
            <w:tcW w:w="1604" w:type="dxa"/>
            <w:tcBorders>
              <w:top w:val="single" w:sz="4" w:space="0" w:color="000000"/>
              <w:left w:val="nil"/>
              <w:bottom w:val="single" w:sz="4" w:space="0" w:color="000000"/>
              <w:right w:val="single" w:sz="4" w:space="0" w:color="000000"/>
            </w:tcBorders>
            <w:vAlign w:val="bottom"/>
          </w:tcPr>
          <w:p w14:paraId="15331BC1" w14:textId="77777777" w:rsidR="001C0507" w:rsidRPr="006E5EE7" w:rsidRDefault="001C0507" w:rsidP="00FA56FC">
            <w:pPr>
              <w:spacing w:after="0" w:line="240" w:lineRule="auto"/>
              <w:jc w:val="center"/>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Average PFOS Concentration (ng/g ww)</w:t>
            </w:r>
          </w:p>
        </w:tc>
        <w:tc>
          <w:tcPr>
            <w:tcW w:w="1710" w:type="dxa"/>
            <w:tcBorders>
              <w:top w:val="single" w:sz="4" w:space="0" w:color="000000"/>
              <w:left w:val="nil"/>
              <w:bottom w:val="single" w:sz="4" w:space="0" w:color="000000"/>
              <w:right w:val="single" w:sz="4" w:space="0" w:color="000000"/>
            </w:tcBorders>
            <w:vAlign w:val="bottom"/>
          </w:tcPr>
          <w:p w14:paraId="64BC84EA" w14:textId="77777777" w:rsidR="001C0507" w:rsidRPr="006E5EE7" w:rsidRDefault="001C0507" w:rsidP="00FA56FC">
            <w:pPr>
              <w:spacing w:after="0" w:line="240" w:lineRule="auto"/>
              <w:jc w:val="center"/>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Average PFHxS Concentration (ng/ww)</w:t>
            </w:r>
          </w:p>
        </w:tc>
        <w:tc>
          <w:tcPr>
            <w:tcW w:w="1679" w:type="dxa"/>
            <w:tcBorders>
              <w:top w:val="single" w:sz="4" w:space="0" w:color="000000"/>
              <w:left w:val="nil"/>
              <w:bottom w:val="single" w:sz="4" w:space="0" w:color="000000"/>
              <w:right w:val="single" w:sz="4" w:space="0" w:color="000000"/>
            </w:tcBorders>
            <w:vAlign w:val="bottom"/>
          </w:tcPr>
          <w:p w14:paraId="2F4401FD" w14:textId="77777777" w:rsidR="001C0507" w:rsidRPr="006E5EE7" w:rsidRDefault="001C0507" w:rsidP="00FA56FC">
            <w:pPr>
              <w:spacing w:after="0" w:line="240" w:lineRule="auto"/>
              <w:jc w:val="center"/>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Average PFOA Concentration (ng/g ww)</w:t>
            </w:r>
          </w:p>
        </w:tc>
        <w:tc>
          <w:tcPr>
            <w:tcW w:w="2011" w:type="dxa"/>
            <w:tcBorders>
              <w:top w:val="single" w:sz="4" w:space="0" w:color="000000"/>
              <w:left w:val="nil"/>
              <w:bottom w:val="single" w:sz="4" w:space="0" w:color="000000"/>
              <w:right w:val="single" w:sz="4" w:space="0" w:color="000000"/>
            </w:tcBorders>
            <w:vAlign w:val="bottom"/>
          </w:tcPr>
          <w:p w14:paraId="5F0D1FD9" w14:textId="77777777" w:rsidR="001C0507" w:rsidRPr="006E5EE7" w:rsidRDefault="001C0507" w:rsidP="00FA56FC">
            <w:pPr>
              <w:spacing w:after="0" w:line="240" w:lineRule="auto"/>
              <w:jc w:val="center"/>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Average PFHxA Concentration</w:t>
            </w:r>
          </w:p>
          <w:p w14:paraId="158BB8FA" w14:textId="77777777" w:rsidR="001C0507" w:rsidRPr="006E5EE7" w:rsidRDefault="001C0507" w:rsidP="00FA56FC">
            <w:pPr>
              <w:spacing w:after="0" w:line="240" w:lineRule="auto"/>
              <w:jc w:val="center"/>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(ng/g ww)</w:t>
            </w:r>
          </w:p>
        </w:tc>
      </w:tr>
      <w:tr w:rsidR="006E5EE7" w:rsidRPr="006E5EE7" w14:paraId="6CEBBCB8" w14:textId="77777777" w:rsidTr="00A47AE5">
        <w:trPr>
          <w:trHeight w:val="300"/>
        </w:trPr>
        <w:tc>
          <w:tcPr>
            <w:tcW w:w="719" w:type="dxa"/>
            <w:tcBorders>
              <w:top w:val="single" w:sz="4" w:space="0" w:color="000000"/>
              <w:left w:val="single" w:sz="8" w:space="0" w:color="000000"/>
              <w:bottom w:val="single" w:sz="8" w:space="0" w:color="000000"/>
              <w:right w:val="single" w:sz="8" w:space="0" w:color="000000"/>
            </w:tcBorders>
            <w:vAlign w:val="center"/>
          </w:tcPr>
          <w:p w14:paraId="49B11CEB"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32</w:t>
            </w:r>
          </w:p>
        </w:tc>
        <w:tc>
          <w:tcPr>
            <w:tcW w:w="1542" w:type="dxa"/>
            <w:vMerge w:val="restart"/>
            <w:tcBorders>
              <w:top w:val="single" w:sz="4" w:space="0" w:color="000000"/>
              <w:left w:val="nil"/>
              <w:bottom w:val="single" w:sz="4" w:space="0" w:color="auto"/>
              <w:right w:val="single" w:sz="8" w:space="0" w:color="000000"/>
            </w:tcBorders>
            <w:vAlign w:val="center"/>
          </w:tcPr>
          <w:p w14:paraId="2AAF3306"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300</w:t>
            </w:r>
          </w:p>
        </w:tc>
        <w:tc>
          <w:tcPr>
            <w:tcW w:w="1604" w:type="dxa"/>
            <w:tcBorders>
              <w:top w:val="single" w:sz="4" w:space="0" w:color="000000"/>
              <w:left w:val="nil"/>
              <w:bottom w:val="single" w:sz="8" w:space="0" w:color="000000"/>
              <w:right w:val="single" w:sz="8" w:space="0" w:color="000000"/>
            </w:tcBorders>
            <w:vAlign w:val="center"/>
          </w:tcPr>
          <w:p w14:paraId="1E4523E1"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83.5 ± 33.0</w:t>
            </w:r>
          </w:p>
        </w:tc>
        <w:tc>
          <w:tcPr>
            <w:tcW w:w="1710" w:type="dxa"/>
            <w:tcBorders>
              <w:top w:val="single" w:sz="4" w:space="0" w:color="000000"/>
              <w:left w:val="nil"/>
              <w:bottom w:val="single" w:sz="8" w:space="0" w:color="000000"/>
              <w:right w:val="single" w:sz="8" w:space="0" w:color="000000"/>
            </w:tcBorders>
            <w:vAlign w:val="center"/>
          </w:tcPr>
          <w:p w14:paraId="5D7E3924"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2.23 ± 0.317</w:t>
            </w:r>
          </w:p>
        </w:tc>
        <w:tc>
          <w:tcPr>
            <w:tcW w:w="1679" w:type="dxa"/>
            <w:tcBorders>
              <w:top w:val="single" w:sz="4" w:space="0" w:color="000000"/>
              <w:left w:val="nil"/>
              <w:bottom w:val="single" w:sz="8" w:space="0" w:color="000000"/>
              <w:right w:val="single" w:sz="8" w:space="0" w:color="000000"/>
            </w:tcBorders>
            <w:vAlign w:val="center"/>
          </w:tcPr>
          <w:p w14:paraId="4E630214"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0.116 ± 0.061</w:t>
            </w:r>
          </w:p>
        </w:tc>
        <w:tc>
          <w:tcPr>
            <w:tcW w:w="2011" w:type="dxa"/>
            <w:tcBorders>
              <w:top w:val="single" w:sz="4" w:space="0" w:color="000000"/>
              <w:left w:val="nil"/>
              <w:bottom w:val="single" w:sz="8" w:space="0" w:color="000000"/>
              <w:right w:val="single" w:sz="8" w:space="0" w:color="000000"/>
            </w:tcBorders>
            <w:vAlign w:val="center"/>
          </w:tcPr>
          <w:p w14:paraId="4753979A"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0.019 ± 0.005</w:t>
            </w:r>
          </w:p>
        </w:tc>
      </w:tr>
      <w:tr w:rsidR="006E5EE7" w:rsidRPr="006E5EE7" w14:paraId="38BA4B77"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2AB3CD84"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34</w:t>
            </w:r>
          </w:p>
        </w:tc>
        <w:tc>
          <w:tcPr>
            <w:tcW w:w="1542" w:type="dxa"/>
            <w:vMerge/>
            <w:tcBorders>
              <w:top w:val="single" w:sz="4" w:space="0" w:color="000000"/>
              <w:left w:val="nil"/>
              <w:bottom w:val="single" w:sz="4" w:space="0" w:color="auto"/>
              <w:right w:val="single" w:sz="8" w:space="0" w:color="000000"/>
            </w:tcBorders>
            <w:vAlign w:val="center"/>
          </w:tcPr>
          <w:p w14:paraId="4EDFFF5E"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02549EC1"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94.0 ± 15.8</w:t>
            </w:r>
          </w:p>
        </w:tc>
        <w:tc>
          <w:tcPr>
            <w:tcW w:w="1710" w:type="dxa"/>
            <w:tcBorders>
              <w:top w:val="nil"/>
              <w:left w:val="nil"/>
              <w:bottom w:val="single" w:sz="8" w:space="0" w:color="000000"/>
              <w:right w:val="single" w:sz="8" w:space="0" w:color="000000"/>
            </w:tcBorders>
            <w:vAlign w:val="center"/>
          </w:tcPr>
          <w:p w14:paraId="035B1148"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1.52 ± 0.173</w:t>
            </w:r>
          </w:p>
        </w:tc>
        <w:tc>
          <w:tcPr>
            <w:tcW w:w="1679" w:type="dxa"/>
            <w:tcBorders>
              <w:top w:val="nil"/>
              <w:left w:val="nil"/>
              <w:bottom w:val="single" w:sz="8" w:space="0" w:color="000000"/>
              <w:right w:val="single" w:sz="8" w:space="0" w:color="000000"/>
            </w:tcBorders>
            <w:vAlign w:val="center"/>
          </w:tcPr>
          <w:p w14:paraId="57B2AF5B"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0.040 ± 0.025</w:t>
            </w:r>
          </w:p>
        </w:tc>
        <w:tc>
          <w:tcPr>
            <w:tcW w:w="2011" w:type="dxa"/>
            <w:tcBorders>
              <w:top w:val="nil"/>
              <w:left w:val="nil"/>
              <w:bottom w:val="single" w:sz="8" w:space="0" w:color="000000"/>
              <w:right w:val="single" w:sz="8" w:space="0" w:color="000000"/>
            </w:tcBorders>
            <w:vAlign w:val="center"/>
          </w:tcPr>
          <w:p w14:paraId="7CFE095E"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r>
      <w:tr w:rsidR="006E5EE7" w:rsidRPr="006E5EE7" w14:paraId="6C86DE1D"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5DEDF8DC"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36</w:t>
            </w:r>
          </w:p>
        </w:tc>
        <w:tc>
          <w:tcPr>
            <w:tcW w:w="1542" w:type="dxa"/>
            <w:vMerge/>
            <w:tcBorders>
              <w:top w:val="single" w:sz="4" w:space="0" w:color="000000"/>
              <w:left w:val="nil"/>
              <w:bottom w:val="single" w:sz="4" w:space="0" w:color="auto"/>
              <w:right w:val="single" w:sz="8" w:space="0" w:color="000000"/>
            </w:tcBorders>
            <w:vAlign w:val="center"/>
          </w:tcPr>
          <w:p w14:paraId="0D70E797"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3F715343"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102 ± 13.5</w:t>
            </w:r>
          </w:p>
        </w:tc>
        <w:tc>
          <w:tcPr>
            <w:tcW w:w="1710" w:type="dxa"/>
            <w:tcBorders>
              <w:top w:val="nil"/>
              <w:left w:val="nil"/>
              <w:bottom w:val="single" w:sz="8" w:space="0" w:color="000000"/>
              <w:right w:val="single" w:sz="8" w:space="0" w:color="000000"/>
            </w:tcBorders>
            <w:vAlign w:val="center"/>
          </w:tcPr>
          <w:p w14:paraId="79940F26"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1.49 ± 0.191</w:t>
            </w:r>
          </w:p>
        </w:tc>
        <w:tc>
          <w:tcPr>
            <w:tcW w:w="1679" w:type="dxa"/>
            <w:tcBorders>
              <w:top w:val="nil"/>
              <w:left w:val="nil"/>
              <w:bottom w:val="single" w:sz="8" w:space="0" w:color="000000"/>
              <w:right w:val="single" w:sz="8" w:space="0" w:color="000000"/>
            </w:tcBorders>
            <w:vAlign w:val="center"/>
          </w:tcPr>
          <w:p w14:paraId="40160E87"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r w:rsidRPr="006E5EE7">
              <w:rPr>
                <w:rFonts w:ascii="Times New Roman" w:eastAsia="Times New Roman" w:hAnsi="Times New Roman" w:cs="Times New Roman"/>
                <w:color w:val="000000" w:themeColor="text1"/>
                <w:vertAlign w:val="superscript"/>
              </w:rPr>
              <w:t>a</w:t>
            </w:r>
          </w:p>
        </w:tc>
        <w:tc>
          <w:tcPr>
            <w:tcW w:w="2011" w:type="dxa"/>
            <w:tcBorders>
              <w:top w:val="nil"/>
              <w:left w:val="nil"/>
              <w:bottom w:val="single" w:sz="8" w:space="0" w:color="000000"/>
              <w:right w:val="single" w:sz="8" w:space="0" w:color="000000"/>
            </w:tcBorders>
            <w:vAlign w:val="center"/>
          </w:tcPr>
          <w:p w14:paraId="29383646"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r>
      <w:tr w:rsidR="006E5EE7" w:rsidRPr="006E5EE7" w14:paraId="44AD20BC"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0D03F1B4"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40</w:t>
            </w:r>
          </w:p>
        </w:tc>
        <w:tc>
          <w:tcPr>
            <w:tcW w:w="1542" w:type="dxa"/>
            <w:vMerge/>
            <w:tcBorders>
              <w:top w:val="single" w:sz="4" w:space="0" w:color="000000"/>
              <w:left w:val="nil"/>
              <w:bottom w:val="single" w:sz="4" w:space="0" w:color="auto"/>
              <w:right w:val="single" w:sz="8" w:space="0" w:color="000000"/>
            </w:tcBorders>
            <w:vAlign w:val="center"/>
          </w:tcPr>
          <w:p w14:paraId="6B5C40E8"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4D32FF2A"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93.4 ± 3.48</w:t>
            </w:r>
          </w:p>
        </w:tc>
        <w:tc>
          <w:tcPr>
            <w:tcW w:w="1710" w:type="dxa"/>
            <w:tcBorders>
              <w:top w:val="nil"/>
              <w:left w:val="nil"/>
              <w:bottom w:val="single" w:sz="8" w:space="0" w:color="000000"/>
              <w:right w:val="single" w:sz="8" w:space="0" w:color="000000"/>
            </w:tcBorders>
            <w:vAlign w:val="center"/>
          </w:tcPr>
          <w:p w14:paraId="3873C3E7"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0.630 ± 0.096</w:t>
            </w:r>
          </w:p>
        </w:tc>
        <w:tc>
          <w:tcPr>
            <w:tcW w:w="1679" w:type="dxa"/>
            <w:tcBorders>
              <w:top w:val="nil"/>
              <w:left w:val="nil"/>
              <w:bottom w:val="single" w:sz="8" w:space="0" w:color="000000"/>
              <w:right w:val="single" w:sz="8" w:space="0" w:color="000000"/>
            </w:tcBorders>
          </w:tcPr>
          <w:p w14:paraId="4C2F3FFF"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2011" w:type="dxa"/>
            <w:tcBorders>
              <w:top w:val="nil"/>
              <w:left w:val="nil"/>
              <w:bottom w:val="single" w:sz="8" w:space="0" w:color="000000"/>
              <w:right w:val="single" w:sz="8" w:space="0" w:color="000000"/>
            </w:tcBorders>
            <w:vAlign w:val="center"/>
          </w:tcPr>
          <w:p w14:paraId="4BB6F3A0"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r>
      <w:tr w:rsidR="006E5EE7" w:rsidRPr="006E5EE7" w14:paraId="05AC9FC0"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40CD9D72"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48</w:t>
            </w:r>
          </w:p>
        </w:tc>
        <w:tc>
          <w:tcPr>
            <w:tcW w:w="1542" w:type="dxa"/>
            <w:vMerge/>
            <w:tcBorders>
              <w:top w:val="single" w:sz="4" w:space="0" w:color="000000"/>
              <w:left w:val="nil"/>
              <w:bottom w:val="single" w:sz="4" w:space="0" w:color="auto"/>
              <w:right w:val="single" w:sz="8" w:space="0" w:color="000000"/>
            </w:tcBorders>
            <w:vAlign w:val="center"/>
          </w:tcPr>
          <w:p w14:paraId="2B1DED64"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3628DA0A"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115 ± 8.98</w:t>
            </w:r>
          </w:p>
        </w:tc>
        <w:tc>
          <w:tcPr>
            <w:tcW w:w="1710" w:type="dxa"/>
            <w:tcBorders>
              <w:top w:val="nil"/>
              <w:left w:val="nil"/>
              <w:bottom w:val="single" w:sz="8" w:space="0" w:color="000000"/>
              <w:right w:val="single" w:sz="8" w:space="0" w:color="000000"/>
            </w:tcBorders>
            <w:vAlign w:val="center"/>
          </w:tcPr>
          <w:p w14:paraId="58417AC3"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0.287 ± 0.190</w:t>
            </w:r>
          </w:p>
        </w:tc>
        <w:tc>
          <w:tcPr>
            <w:tcW w:w="1679" w:type="dxa"/>
            <w:tcBorders>
              <w:top w:val="nil"/>
              <w:left w:val="nil"/>
              <w:bottom w:val="single" w:sz="8" w:space="0" w:color="000000"/>
              <w:right w:val="single" w:sz="8" w:space="0" w:color="000000"/>
            </w:tcBorders>
          </w:tcPr>
          <w:p w14:paraId="630F6F77"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2011" w:type="dxa"/>
            <w:tcBorders>
              <w:top w:val="nil"/>
              <w:left w:val="nil"/>
              <w:bottom w:val="single" w:sz="8" w:space="0" w:color="000000"/>
              <w:right w:val="single" w:sz="8" w:space="0" w:color="000000"/>
            </w:tcBorders>
            <w:vAlign w:val="center"/>
          </w:tcPr>
          <w:p w14:paraId="62342642"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BDLa</w:t>
            </w:r>
          </w:p>
        </w:tc>
      </w:tr>
      <w:tr w:rsidR="006E5EE7" w:rsidRPr="006E5EE7" w14:paraId="7006D218"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4A794032"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56</w:t>
            </w:r>
          </w:p>
        </w:tc>
        <w:tc>
          <w:tcPr>
            <w:tcW w:w="1542" w:type="dxa"/>
            <w:vMerge/>
            <w:tcBorders>
              <w:top w:val="single" w:sz="4" w:space="0" w:color="000000"/>
              <w:left w:val="nil"/>
              <w:bottom w:val="single" w:sz="4" w:space="0" w:color="auto"/>
              <w:right w:val="single" w:sz="8" w:space="0" w:color="000000"/>
            </w:tcBorders>
            <w:vAlign w:val="center"/>
          </w:tcPr>
          <w:p w14:paraId="28A0A7E4"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3655949E"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86.2 ± 6.47</w:t>
            </w:r>
          </w:p>
        </w:tc>
        <w:tc>
          <w:tcPr>
            <w:tcW w:w="1710" w:type="dxa"/>
            <w:tcBorders>
              <w:top w:val="nil"/>
              <w:left w:val="nil"/>
              <w:bottom w:val="single" w:sz="8" w:space="0" w:color="000000"/>
              <w:right w:val="single" w:sz="8" w:space="0" w:color="000000"/>
            </w:tcBorders>
            <w:vAlign w:val="center"/>
          </w:tcPr>
          <w:p w14:paraId="0C33537C"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0.101 ± 0.094</w:t>
            </w:r>
          </w:p>
        </w:tc>
        <w:tc>
          <w:tcPr>
            <w:tcW w:w="1679" w:type="dxa"/>
            <w:tcBorders>
              <w:top w:val="nil"/>
              <w:left w:val="nil"/>
              <w:bottom w:val="single" w:sz="8" w:space="0" w:color="000000"/>
              <w:right w:val="single" w:sz="8" w:space="0" w:color="000000"/>
            </w:tcBorders>
          </w:tcPr>
          <w:p w14:paraId="2816669C"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2011" w:type="dxa"/>
            <w:tcBorders>
              <w:top w:val="nil"/>
              <w:left w:val="nil"/>
              <w:bottom w:val="single" w:sz="8" w:space="0" w:color="000000"/>
              <w:right w:val="single" w:sz="8" w:space="0" w:color="000000"/>
            </w:tcBorders>
          </w:tcPr>
          <w:p w14:paraId="7E6B28BD"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r>
      <w:tr w:rsidR="006E5EE7" w:rsidRPr="006E5EE7" w14:paraId="5A3679A3"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50B6D13D"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64</w:t>
            </w:r>
          </w:p>
        </w:tc>
        <w:tc>
          <w:tcPr>
            <w:tcW w:w="1542" w:type="dxa"/>
            <w:vMerge/>
            <w:tcBorders>
              <w:top w:val="single" w:sz="4" w:space="0" w:color="000000"/>
              <w:left w:val="nil"/>
              <w:bottom w:val="single" w:sz="4" w:space="0" w:color="auto"/>
              <w:right w:val="single" w:sz="8" w:space="0" w:color="000000"/>
            </w:tcBorders>
            <w:vAlign w:val="center"/>
          </w:tcPr>
          <w:p w14:paraId="1085E801"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7C2235D7"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110 ± 16.6</w:t>
            </w:r>
          </w:p>
        </w:tc>
        <w:tc>
          <w:tcPr>
            <w:tcW w:w="1710" w:type="dxa"/>
            <w:tcBorders>
              <w:top w:val="nil"/>
              <w:left w:val="nil"/>
              <w:bottom w:val="single" w:sz="8" w:space="0" w:color="000000"/>
              <w:right w:val="single" w:sz="8" w:space="0" w:color="000000"/>
            </w:tcBorders>
            <w:vAlign w:val="center"/>
          </w:tcPr>
          <w:p w14:paraId="4778843F"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0.102 ± 0.063</w:t>
            </w:r>
          </w:p>
        </w:tc>
        <w:tc>
          <w:tcPr>
            <w:tcW w:w="1679" w:type="dxa"/>
            <w:tcBorders>
              <w:top w:val="nil"/>
              <w:left w:val="nil"/>
              <w:bottom w:val="single" w:sz="8" w:space="0" w:color="000000"/>
              <w:right w:val="single" w:sz="8" w:space="0" w:color="000000"/>
            </w:tcBorders>
          </w:tcPr>
          <w:p w14:paraId="75764A90"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2011" w:type="dxa"/>
            <w:tcBorders>
              <w:top w:val="nil"/>
              <w:left w:val="nil"/>
              <w:bottom w:val="single" w:sz="8" w:space="0" w:color="000000"/>
              <w:right w:val="single" w:sz="8" w:space="0" w:color="000000"/>
            </w:tcBorders>
          </w:tcPr>
          <w:p w14:paraId="561762CF"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r>
      <w:tr w:rsidR="006E5EE7" w:rsidRPr="006E5EE7" w14:paraId="647B2F0B"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76E54544"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32</w:t>
            </w:r>
          </w:p>
        </w:tc>
        <w:tc>
          <w:tcPr>
            <w:tcW w:w="1542" w:type="dxa"/>
            <w:vMerge w:val="restart"/>
            <w:tcBorders>
              <w:top w:val="single" w:sz="4" w:space="0" w:color="auto"/>
              <w:left w:val="nil"/>
              <w:bottom w:val="single" w:sz="4" w:space="0" w:color="auto"/>
              <w:right w:val="single" w:sz="8" w:space="0" w:color="000000"/>
            </w:tcBorders>
            <w:vAlign w:val="center"/>
          </w:tcPr>
          <w:p w14:paraId="549F46DA" w14:textId="77777777" w:rsidR="001C0507" w:rsidRPr="006E5EE7" w:rsidRDefault="001C0507" w:rsidP="00FA56FC">
            <w:pPr>
              <w:spacing w:after="0" w:line="240" w:lineRule="auto"/>
              <w:rPr>
                <w:rFonts w:ascii="Times New Roman" w:eastAsia="Times New Roman" w:hAnsi="Times New Roman" w:cs="Times New Roman"/>
                <w:color w:val="000000" w:themeColor="text1"/>
              </w:rPr>
            </w:pPr>
          </w:p>
          <w:p w14:paraId="7D6DEA7D"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600</w:t>
            </w:r>
          </w:p>
        </w:tc>
        <w:tc>
          <w:tcPr>
            <w:tcW w:w="1604" w:type="dxa"/>
            <w:tcBorders>
              <w:top w:val="nil"/>
              <w:left w:val="nil"/>
              <w:bottom w:val="single" w:sz="8" w:space="0" w:color="000000"/>
              <w:right w:val="single" w:sz="8" w:space="0" w:color="000000"/>
            </w:tcBorders>
            <w:vAlign w:val="center"/>
          </w:tcPr>
          <w:p w14:paraId="7CC9C0AE"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57.5 ± 2.39</w:t>
            </w:r>
          </w:p>
        </w:tc>
        <w:tc>
          <w:tcPr>
            <w:tcW w:w="1710" w:type="dxa"/>
            <w:tcBorders>
              <w:top w:val="nil"/>
              <w:left w:val="nil"/>
              <w:bottom w:val="single" w:sz="8" w:space="0" w:color="000000"/>
              <w:right w:val="single" w:sz="8" w:space="0" w:color="000000"/>
            </w:tcBorders>
            <w:vAlign w:val="center"/>
          </w:tcPr>
          <w:p w14:paraId="62F1DC67"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1.59 ± 0.383</w:t>
            </w:r>
          </w:p>
        </w:tc>
        <w:tc>
          <w:tcPr>
            <w:tcW w:w="1679" w:type="dxa"/>
            <w:tcBorders>
              <w:top w:val="nil"/>
              <w:left w:val="nil"/>
              <w:bottom w:val="single" w:sz="8" w:space="0" w:color="000000"/>
              <w:right w:val="single" w:sz="8" w:space="0" w:color="000000"/>
            </w:tcBorders>
            <w:vAlign w:val="center"/>
          </w:tcPr>
          <w:p w14:paraId="73A14BBC"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0.099 ± 0.022</w:t>
            </w:r>
          </w:p>
        </w:tc>
        <w:tc>
          <w:tcPr>
            <w:tcW w:w="2011" w:type="dxa"/>
            <w:tcBorders>
              <w:top w:val="nil"/>
              <w:left w:val="nil"/>
              <w:bottom w:val="single" w:sz="8" w:space="0" w:color="000000"/>
              <w:right w:val="single" w:sz="8" w:space="0" w:color="000000"/>
            </w:tcBorders>
            <w:vAlign w:val="center"/>
          </w:tcPr>
          <w:p w14:paraId="0DE34FDB"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r>
      <w:tr w:rsidR="006E5EE7" w:rsidRPr="006E5EE7" w14:paraId="64833E1C"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64C89275"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34</w:t>
            </w:r>
          </w:p>
        </w:tc>
        <w:tc>
          <w:tcPr>
            <w:tcW w:w="1542" w:type="dxa"/>
            <w:vMerge/>
            <w:tcBorders>
              <w:top w:val="nil"/>
              <w:left w:val="nil"/>
              <w:bottom w:val="single" w:sz="4" w:space="0" w:color="auto"/>
              <w:right w:val="single" w:sz="8" w:space="0" w:color="000000"/>
            </w:tcBorders>
            <w:vAlign w:val="center"/>
          </w:tcPr>
          <w:p w14:paraId="7DA78E0F"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2001C372"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119 ± 31.0</w:t>
            </w:r>
          </w:p>
        </w:tc>
        <w:tc>
          <w:tcPr>
            <w:tcW w:w="1710" w:type="dxa"/>
            <w:tcBorders>
              <w:top w:val="nil"/>
              <w:left w:val="nil"/>
              <w:bottom w:val="single" w:sz="8" w:space="0" w:color="000000"/>
              <w:right w:val="single" w:sz="8" w:space="0" w:color="000000"/>
            </w:tcBorders>
            <w:vAlign w:val="center"/>
          </w:tcPr>
          <w:p w14:paraId="7EB3B8C3"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2.55 ± 0.303</w:t>
            </w:r>
          </w:p>
        </w:tc>
        <w:tc>
          <w:tcPr>
            <w:tcW w:w="1679" w:type="dxa"/>
            <w:tcBorders>
              <w:top w:val="nil"/>
              <w:left w:val="nil"/>
              <w:bottom w:val="single" w:sz="8" w:space="0" w:color="000000"/>
              <w:right w:val="single" w:sz="8" w:space="0" w:color="000000"/>
            </w:tcBorders>
            <w:vAlign w:val="center"/>
          </w:tcPr>
          <w:p w14:paraId="4FC41490"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0.027 ± 0.010</w:t>
            </w:r>
          </w:p>
        </w:tc>
        <w:tc>
          <w:tcPr>
            <w:tcW w:w="2011" w:type="dxa"/>
            <w:tcBorders>
              <w:top w:val="nil"/>
              <w:left w:val="nil"/>
              <w:bottom w:val="single" w:sz="8" w:space="0" w:color="000000"/>
              <w:right w:val="single" w:sz="8" w:space="0" w:color="000000"/>
            </w:tcBorders>
            <w:vAlign w:val="center"/>
          </w:tcPr>
          <w:p w14:paraId="3055BEBE"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r>
      <w:tr w:rsidR="006E5EE7" w:rsidRPr="006E5EE7" w14:paraId="245358EC"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19F2B621"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36</w:t>
            </w:r>
          </w:p>
        </w:tc>
        <w:tc>
          <w:tcPr>
            <w:tcW w:w="1542" w:type="dxa"/>
            <w:vMerge/>
            <w:tcBorders>
              <w:top w:val="nil"/>
              <w:left w:val="nil"/>
              <w:bottom w:val="single" w:sz="4" w:space="0" w:color="auto"/>
              <w:right w:val="single" w:sz="8" w:space="0" w:color="000000"/>
            </w:tcBorders>
            <w:vAlign w:val="center"/>
          </w:tcPr>
          <w:p w14:paraId="0F41D06E"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6AE5C787"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109 ± 33.1</w:t>
            </w:r>
          </w:p>
        </w:tc>
        <w:tc>
          <w:tcPr>
            <w:tcW w:w="1710" w:type="dxa"/>
            <w:tcBorders>
              <w:top w:val="nil"/>
              <w:left w:val="nil"/>
              <w:bottom w:val="single" w:sz="8" w:space="0" w:color="000000"/>
              <w:right w:val="single" w:sz="8" w:space="0" w:color="000000"/>
            </w:tcBorders>
            <w:vAlign w:val="center"/>
          </w:tcPr>
          <w:p w14:paraId="0C246F65"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1.52 ± 0.510</w:t>
            </w:r>
          </w:p>
        </w:tc>
        <w:tc>
          <w:tcPr>
            <w:tcW w:w="1679" w:type="dxa"/>
            <w:tcBorders>
              <w:top w:val="nil"/>
              <w:left w:val="nil"/>
              <w:bottom w:val="single" w:sz="8" w:space="0" w:color="000000"/>
              <w:right w:val="single" w:sz="8" w:space="0" w:color="000000"/>
            </w:tcBorders>
            <w:vAlign w:val="center"/>
          </w:tcPr>
          <w:p w14:paraId="6CD23827"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2011" w:type="dxa"/>
            <w:tcBorders>
              <w:top w:val="nil"/>
              <w:left w:val="nil"/>
              <w:bottom w:val="single" w:sz="8" w:space="0" w:color="000000"/>
              <w:right w:val="single" w:sz="8" w:space="0" w:color="000000"/>
            </w:tcBorders>
            <w:vAlign w:val="center"/>
          </w:tcPr>
          <w:p w14:paraId="57C10E6D"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r>
      <w:tr w:rsidR="006E5EE7" w:rsidRPr="006E5EE7" w14:paraId="5964797D"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2C8709BC"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40</w:t>
            </w:r>
          </w:p>
        </w:tc>
        <w:tc>
          <w:tcPr>
            <w:tcW w:w="1542" w:type="dxa"/>
            <w:vMerge/>
            <w:tcBorders>
              <w:top w:val="nil"/>
              <w:left w:val="nil"/>
              <w:bottom w:val="single" w:sz="4" w:space="0" w:color="auto"/>
              <w:right w:val="single" w:sz="8" w:space="0" w:color="000000"/>
            </w:tcBorders>
            <w:vAlign w:val="center"/>
          </w:tcPr>
          <w:p w14:paraId="538D4D62"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6EDE8B81"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62.8 ± 15.6</w:t>
            </w:r>
          </w:p>
        </w:tc>
        <w:tc>
          <w:tcPr>
            <w:tcW w:w="1710" w:type="dxa"/>
            <w:tcBorders>
              <w:top w:val="nil"/>
              <w:left w:val="nil"/>
              <w:bottom w:val="single" w:sz="8" w:space="0" w:color="000000"/>
              <w:right w:val="single" w:sz="8" w:space="0" w:color="000000"/>
            </w:tcBorders>
            <w:vAlign w:val="center"/>
          </w:tcPr>
          <w:p w14:paraId="6A9ACB12"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0.936 ± 0.407</w:t>
            </w:r>
          </w:p>
        </w:tc>
        <w:tc>
          <w:tcPr>
            <w:tcW w:w="1679" w:type="dxa"/>
            <w:tcBorders>
              <w:top w:val="nil"/>
              <w:left w:val="nil"/>
              <w:bottom w:val="single" w:sz="8" w:space="0" w:color="000000"/>
              <w:right w:val="single" w:sz="8" w:space="0" w:color="000000"/>
            </w:tcBorders>
          </w:tcPr>
          <w:p w14:paraId="4F6D7171"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2011" w:type="dxa"/>
            <w:tcBorders>
              <w:top w:val="nil"/>
              <w:left w:val="nil"/>
              <w:bottom w:val="single" w:sz="8" w:space="0" w:color="000000"/>
              <w:right w:val="single" w:sz="8" w:space="0" w:color="000000"/>
            </w:tcBorders>
            <w:vAlign w:val="center"/>
          </w:tcPr>
          <w:p w14:paraId="34A5D837"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r>
      <w:tr w:rsidR="006E5EE7" w:rsidRPr="006E5EE7" w14:paraId="68F633C9"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7E95A37F"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48</w:t>
            </w:r>
          </w:p>
        </w:tc>
        <w:tc>
          <w:tcPr>
            <w:tcW w:w="1542" w:type="dxa"/>
            <w:vMerge/>
            <w:tcBorders>
              <w:top w:val="nil"/>
              <w:left w:val="nil"/>
              <w:bottom w:val="single" w:sz="4" w:space="0" w:color="auto"/>
              <w:right w:val="single" w:sz="8" w:space="0" w:color="000000"/>
            </w:tcBorders>
            <w:vAlign w:val="center"/>
          </w:tcPr>
          <w:p w14:paraId="4DAE3F57"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30C0BE5A"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77.6 ± 12.5</w:t>
            </w:r>
          </w:p>
        </w:tc>
        <w:tc>
          <w:tcPr>
            <w:tcW w:w="1710" w:type="dxa"/>
            <w:tcBorders>
              <w:top w:val="nil"/>
              <w:left w:val="nil"/>
              <w:bottom w:val="single" w:sz="8" w:space="0" w:color="000000"/>
              <w:right w:val="single" w:sz="8" w:space="0" w:color="000000"/>
            </w:tcBorders>
            <w:vAlign w:val="center"/>
          </w:tcPr>
          <w:p w14:paraId="6D53630D"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0.255 ± 0.089</w:t>
            </w:r>
          </w:p>
        </w:tc>
        <w:tc>
          <w:tcPr>
            <w:tcW w:w="1679" w:type="dxa"/>
            <w:tcBorders>
              <w:top w:val="nil"/>
              <w:left w:val="nil"/>
              <w:bottom w:val="single" w:sz="8" w:space="0" w:color="000000"/>
              <w:right w:val="single" w:sz="8" w:space="0" w:color="000000"/>
            </w:tcBorders>
          </w:tcPr>
          <w:p w14:paraId="330BDA31"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2011" w:type="dxa"/>
            <w:tcBorders>
              <w:top w:val="nil"/>
              <w:left w:val="nil"/>
              <w:bottom w:val="single" w:sz="8" w:space="0" w:color="000000"/>
              <w:right w:val="single" w:sz="8" w:space="0" w:color="000000"/>
            </w:tcBorders>
            <w:vAlign w:val="center"/>
          </w:tcPr>
          <w:p w14:paraId="68BE5600"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r>
      <w:tr w:rsidR="006E5EE7" w:rsidRPr="006E5EE7" w14:paraId="1FD26F5D"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482D948A"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56</w:t>
            </w:r>
          </w:p>
        </w:tc>
        <w:tc>
          <w:tcPr>
            <w:tcW w:w="1542" w:type="dxa"/>
            <w:vMerge/>
            <w:tcBorders>
              <w:top w:val="nil"/>
              <w:left w:val="nil"/>
              <w:bottom w:val="single" w:sz="4" w:space="0" w:color="auto"/>
              <w:right w:val="single" w:sz="8" w:space="0" w:color="000000"/>
            </w:tcBorders>
            <w:vAlign w:val="center"/>
          </w:tcPr>
          <w:p w14:paraId="17A848E7"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2E01866F"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63.1 ± 17.4</w:t>
            </w:r>
          </w:p>
        </w:tc>
        <w:tc>
          <w:tcPr>
            <w:tcW w:w="1710" w:type="dxa"/>
            <w:tcBorders>
              <w:top w:val="nil"/>
              <w:left w:val="nil"/>
              <w:bottom w:val="single" w:sz="8" w:space="0" w:color="000000"/>
              <w:right w:val="single" w:sz="8" w:space="0" w:color="000000"/>
            </w:tcBorders>
            <w:vAlign w:val="center"/>
          </w:tcPr>
          <w:p w14:paraId="0B8F12DD"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0.038 ± 0.030</w:t>
            </w:r>
          </w:p>
        </w:tc>
        <w:tc>
          <w:tcPr>
            <w:tcW w:w="1679" w:type="dxa"/>
            <w:tcBorders>
              <w:top w:val="nil"/>
              <w:left w:val="nil"/>
              <w:bottom w:val="single" w:sz="8" w:space="0" w:color="000000"/>
              <w:right w:val="single" w:sz="8" w:space="0" w:color="000000"/>
            </w:tcBorders>
          </w:tcPr>
          <w:p w14:paraId="0AD36727"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2011" w:type="dxa"/>
            <w:tcBorders>
              <w:top w:val="nil"/>
              <w:left w:val="nil"/>
              <w:bottom w:val="single" w:sz="8" w:space="0" w:color="000000"/>
              <w:right w:val="single" w:sz="8" w:space="0" w:color="000000"/>
            </w:tcBorders>
            <w:vAlign w:val="center"/>
          </w:tcPr>
          <w:p w14:paraId="6B2905DA"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r>
      <w:tr w:rsidR="006E5EE7" w:rsidRPr="006E5EE7" w14:paraId="6A05134E"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6706FD4D"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64</w:t>
            </w:r>
          </w:p>
        </w:tc>
        <w:tc>
          <w:tcPr>
            <w:tcW w:w="1542" w:type="dxa"/>
            <w:vMerge/>
            <w:tcBorders>
              <w:top w:val="nil"/>
              <w:left w:val="nil"/>
              <w:bottom w:val="single" w:sz="4" w:space="0" w:color="auto"/>
              <w:right w:val="single" w:sz="8" w:space="0" w:color="000000"/>
            </w:tcBorders>
            <w:vAlign w:val="center"/>
          </w:tcPr>
          <w:p w14:paraId="12306DDC"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66F34033"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77.7 ± 33.0</w:t>
            </w:r>
          </w:p>
        </w:tc>
        <w:tc>
          <w:tcPr>
            <w:tcW w:w="1710" w:type="dxa"/>
            <w:tcBorders>
              <w:top w:val="nil"/>
              <w:left w:val="nil"/>
              <w:bottom w:val="single" w:sz="8" w:space="0" w:color="000000"/>
              <w:right w:val="single" w:sz="8" w:space="0" w:color="000000"/>
            </w:tcBorders>
            <w:vAlign w:val="center"/>
          </w:tcPr>
          <w:p w14:paraId="1CF2D5F9"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0.304 ± 0.296</w:t>
            </w:r>
          </w:p>
        </w:tc>
        <w:tc>
          <w:tcPr>
            <w:tcW w:w="1679" w:type="dxa"/>
            <w:tcBorders>
              <w:top w:val="nil"/>
              <w:left w:val="nil"/>
              <w:bottom w:val="single" w:sz="8" w:space="0" w:color="000000"/>
              <w:right w:val="single" w:sz="8" w:space="0" w:color="000000"/>
            </w:tcBorders>
          </w:tcPr>
          <w:p w14:paraId="2B076516"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2011" w:type="dxa"/>
            <w:tcBorders>
              <w:top w:val="nil"/>
              <w:left w:val="nil"/>
              <w:bottom w:val="single" w:sz="8" w:space="0" w:color="000000"/>
              <w:right w:val="single" w:sz="8" w:space="0" w:color="000000"/>
            </w:tcBorders>
            <w:vAlign w:val="center"/>
          </w:tcPr>
          <w:p w14:paraId="55BDB63D"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r>
      <w:tr w:rsidR="006E5EE7" w:rsidRPr="006E5EE7" w14:paraId="0B2B885F"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5FC28CAC"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32</w:t>
            </w:r>
          </w:p>
        </w:tc>
        <w:tc>
          <w:tcPr>
            <w:tcW w:w="1542" w:type="dxa"/>
            <w:vMerge w:val="restart"/>
            <w:tcBorders>
              <w:top w:val="single" w:sz="4" w:space="0" w:color="auto"/>
              <w:left w:val="nil"/>
              <w:bottom w:val="single" w:sz="4" w:space="0" w:color="auto"/>
              <w:right w:val="single" w:sz="8" w:space="0" w:color="000000"/>
            </w:tcBorders>
            <w:vAlign w:val="center"/>
          </w:tcPr>
          <w:p w14:paraId="459B8D8F"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1200</w:t>
            </w:r>
          </w:p>
        </w:tc>
        <w:tc>
          <w:tcPr>
            <w:tcW w:w="1604" w:type="dxa"/>
            <w:tcBorders>
              <w:top w:val="nil"/>
              <w:left w:val="nil"/>
              <w:bottom w:val="single" w:sz="8" w:space="0" w:color="000000"/>
              <w:right w:val="single" w:sz="8" w:space="0" w:color="000000"/>
            </w:tcBorders>
            <w:vAlign w:val="center"/>
          </w:tcPr>
          <w:p w14:paraId="7B927013"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88.5 ± 13.7</w:t>
            </w:r>
          </w:p>
        </w:tc>
        <w:tc>
          <w:tcPr>
            <w:tcW w:w="1710" w:type="dxa"/>
            <w:tcBorders>
              <w:top w:val="nil"/>
              <w:left w:val="nil"/>
              <w:bottom w:val="single" w:sz="8" w:space="0" w:color="000000"/>
              <w:right w:val="single" w:sz="8" w:space="0" w:color="000000"/>
            </w:tcBorders>
            <w:vAlign w:val="center"/>
          </w:tcPr>
          <w:p w14:paraId="3BE293E5"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1.95 ± 0.162</w:t>
            </w:r>
          </w:p>
        </w:tc>
        <w:tc>
          <w:tcPr>
            <w:tcW w:w="1679" w:type="dxa"/>
            <w:tcBorders>
              <w:top w:val="nil"/>
              <w:left w:val="nil"/>
              <w:bottom w:val="single" w:sz="8" w:space="0" w:color="000000"/>
              <w:right w:val="single" w:sz="8" w:space="0" w:color="000000"/>
            </w:tcBorders>
            <w:vAlign w:val="center"/>
          </w:tcPr>
          <w:p w14:paraId="7E508FEE"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0.052 ± 0.021</w:t>
            </w:r>
          </w:p>
        </w:tc>
        <w:tc>
          <w:tcPr>
            <w:tcW w:w="2011" w:type="dxa"/>
            <w:tcBorders>
              <w:top w:val="nil"/>
              <w:left w:val="nil"/>
              <w:bottom w:val="single" w:sz="8" w:space="0" w:color="000000"/>
              <w:right w:val="single" w:sz="8" w:space="0" w:color="000000"/>
            </w:tcBorders>
            <w:vAlign w:val="center"/>
          </w:tcPr>
          <w:p w14:paraId="73AE9232"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1.17 ± 0.074</w:t>
            </w:r>
          </w:p>
        </w:tc>
      </w:tr>
      <w:tr w:rsidR="006E5EE7" w:rsidRPr="006E5EE7" w14:paraId="6BAC1F45"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201B4FE6"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34</w:t>
            </w:r>
          </w:p>
        </w:tc>
        <w:tc>
          <w:tcPr>
            <w:tcW w:w="1542" w:type="dxa"/>
            <w:vMerge/>
            <w:tcBorders>
              <w:top w:val="nil"/>
              <w:left w:val="nil"/>
              <w:bottom w:val="single" w:sz="4" w:space="0" w:color="auto"/>
              <w:right w:val="single" w:sz="8" w:space="0" w:color="000000"/>
            </w:tcBorders>
            <w:vAlign w:val="center"/>
          </w:tcPr>
          <w:p w14:paraId="52D4E48C"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4C50BF54"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87.8 ± 16.9</w:t>
            </w:r>
          </w:p>
        </w:tc>
        <w:tc>
          <w:tcPr>
            <w:tcW w:w="1710" w:type="dxa"/>
            <w:tcBorders>
              <w:top w:val="nil"/>
              <w:left w:val="nil"/>
              <w:bottom w:val="single" w:sz="8" w:space="0" w:color="000000"/>
              <w:right w:val="single" w:sz="8" w:space="0" w:color="000000"/>
            </w:tcBorders>
            <w:vAlign w:val="center"/>
          </w:tcPr>
          <w:p w14:paraId="50C8C5A4"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0.941 ± 0.135</w:t>
            </w:r>
          </w:p>
        </w:tc>
        <w:tc>
          <w:tcPr>
            <w:tcW w:w="1679" w:type="dxa"/>
            <w:tcBorders>
              <w:top w:val="nil"/>
              <w:left w:val="nil"/>
              <w:bottom w:val="single" w:sz="8" w:space="0" w:color="000000"/>
              <w:right w:val="single" w:sz="8" w:space="0" w:color="000000"/>
            </w:tcBorders>
            <w:vAlign w:val="center"/>
          </w:tcPr>
          <w:p w14:paraId="41531366"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r w:rsidRPr="006E5EE7">
              <w:rPr>
                <w:rFonts w:ascii="Times New Roman" w:eastAsia="Times New Roman" w:hAnsi="Times New Roman" w:cs="Times New Roman"/>
                <w:color w:val="000000" w:themeColor="text1"/>
                <w:vertAlign w:val="superscript"/>
              </w:rPr>
              <w:t>a</w:t>
            </w:r>
          </w:p>
        </w:tc>
        <w:tc>
          <w:tcPr>
            <w:tcW w:w="2011" w:type="dxa"/>
            <w:tcBorders>
              <w:top w:val="nil"/>
              <w:left w:val="nil"/>
              <w:bottom w:val="single" w:sz="8" w:space="0" w:color="000000"/>
              <w:right w:val="single" w:sz="8" w:space="0" w:color="000000"/>
            </w:tcBorders>
            <w:vAlign w:val="center"/>
          </w:tcPr>
          <w:p w14:paraId="2B1BFC55"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2.53 ± 0.560</w:t>
            </w:r>
          </w:p>
        </w:tc>
      </w:tr>
      <w:tr w:rsidR="006E5EE7" w:rsidRPr="006E5EE7" w14:paraId="24F4BC0A"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45388477"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36</w:t>
            </w:r>
          </w:p>
        </w:tc>
        <w:tc>
          <w:tcPr>
            <w:tcW w:w="1542" w:type="dxa"/>
            <w:vMerge/>
            <w:tcBorders>
              <w:top w:val="nil"/>
              <w:left w:val="nil"/>
              <w:bottom w:val="single" w:sz="4" w:space="0" w:color="auto"/>
              <w:right w:val="single" w:sz="8" w:space="0" w:color="000000"/>
            </w:tcBorders>
            <w:vAlign w:val="center"/>
          </w:tcPr>
          <w:p w14:paraId="243EA060"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119B3FDF"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60.6 ± 11.8</w:t>
            </w:r>
          </w:p>
        </w:tc>
        <w:tc>
          <w:tcPr>
            <w:tcW w:w="1710" w:type="dxa"/>
            <w:tcBorders>
              <w:top w:val="nil"/>
              <w:left w:val="nil"/>
              <w:bottom w:val="single" w:sz="8" w:space="0" w:color="000000"/>
              <w:right w:val="single" w:sz="8" w:space="0" w:color="000000"/>
            </w:tcBorders>
            <w:vAlign w:val="center"/>
          </w:tcPr>
          <w:p w14:paraId="0BEDFBF2"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0.933 ± 0.195</w:t>
            </w:r>
          </w:p>
        </w:tc>
        <w:tc>
          <w:tcPr>
            <w:tcW w:w="1679" w:type="dxa"/>
            <w:tcBorders>
              <w:top w:val="nil"/>
              <w:left w:val="nil"/>
              <w:bottom w:val="single" w:sz="8" w:space="0" w:color="000000"/>
              <w:right w:val="single" w:sz="8" w:space="0" w:color="000000"/>
            </w:tcBorders>
            <w:vAlign w:val="center"/>
          </w:tcPr>
          <w:p w14:paraId="43E733A7"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r w:rsidRPr="006E5EE7">
              <w:rPr>
                <w:rFonts w:ascii="Times New Roman" w:eastAsia="Times New Roman" w:hAnsi="Times New Roman" w:cs="Times New Roman"/>
                <w:color w:val="000000" w:themeColor="text1"/>
                <w:vertAlign w:val="superscript"/>
              </w:rPr>
              <w:t>a</w:t>
            </w:r>
          </w:p>
        </w:tc>
        <w:tc>
          <w:tcPr>
            <w:tcW w:w="2011" w:type="dxa"/>
            <w:tcBorders>
              <w:top w:val="nil"/>
              <w:left w:val="nil"/>
              <w:bottom w:val="single" w:sz="8" w:space="0" w:color="000000"/>
              <w:right w:val="single" w:sz="8" w:space="0" w:color="000000"/>
            </w:tcBorders>
            <w:vAlign w:val="center"/>
          </w:tcPr>
          <w:p w14:paraId="17B5651D"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3.49 ± 1.277</w:t>
            </w:r>
          </w:p>
        </w:tc>
      </w:tr>
      <w:tr w:rsidR="006E5EE7" w:rsidRPr="006E5EE7" w14:paraId="150BD3A8"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5BDE8F71"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40</w:t>
            </w:r>
          </w:p>
        </w:tc>
        <w:tc>
          <w:tcPr>
            <w:tcW w:w="1542" w:type="dxa"/>
            <w:vMerge/>
            <w:tcBorders>
              <w:top w:val="nil"/>
              <w:left w:val="nil"/>
              <w:bottom w:val="single" w:sz="4" w:space="0" w:color="auto"/>
              <w:right w:val="single" w:sz="8" w:space="0" w:color="000000"/>
            </w:tcBorders>
            <w:vAlign w:val="center"/>
          </w:tcPr>
          <w:p w14:paraId="0431CAA8"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05383207"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89.4 ± 23.2</w:t>
            </w:r>
          </w:p>
        </w:tc>
        <w:tc>
          <w:tcPr>
            <w:tcW w:w="1710" w:type="dxa"/>
            <w:tcBorders>
              <w:top w:val="nil"/>
              <w:left w:val="nil"/>
              <w:bottom w:val="single" w:sz="8" w:space="0" w:color="000000"/>
              <w:right w:val="single" w:sz="8" w:space="0" w:color="000000"/>
            </w:tcBorders>
            <w:vAlign w:val="center"/>
          </w:tcPr>
          <w:p w14:paraId="57E3E359"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0.529 ± 0.050</w:t>
            </w:r>
          </w:p>
        </w:tc>
        <w:tc>
          <w:tcPr>
            <w:tcW w:w="1679" w:type="dxa"/>
            <w:tcBorders>
              <w:top w:val="nil"/>
              <w:left w:val="nil"/>
              <w:bottom w:val="single" w:sz="8" w:space="0" w:color="000000"/>
              <w:right w:val="single" w:sz="8" w:space="0" w:color="000000"/>
            </w:tcBorders>
            <w:vAlign w:val="center"/>
          </w:tcPr>
          <w:p w14:paraId="5C95BEFF"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2011" w:type="dxa"/>
            <w:tcBorders>
              <w:top w:val="nil"/>
              <w:left w:val="nil"/>
              <w:bottom w:val="single" w:sz="8" w:space="0" w:color="000000"/>
              <w:right w:val="single" w:sz="8" w:space="0" w:color="000000"/>
            </w:tcBorders>
            <w:vAlign w:val="center"/>
          </w:tcPr>
          <w:p w14:paraId="77CD2B87"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2.49 ± 0.444</w:t>
            </w:r>
          </w:p>
        </w:tc>
      </w:tr>
      <w:tr w:rsidR="006E5EE7" w:rsidRPr="006E5EE7" w14:paraId="14F802BF"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01C38005"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48</w:t>
            </w:r>
          </w:p>
        </w:tc>
        <w:tc>
          <w:tcPr>
            <w:tcW w:w="1542" w:type="dxa"/>
            <w:vMerge/>
            <w:tcBorders>
              <w:top w:val="nil"/>
              <w:left w:val="nil"/>
              <w:bottom w:val="single" w:sz="4" w:space="0" w:color="auto"/>
              <w:right w:val="single" w:sz="8" w:space="0" w:color="000000"/>
            </w:tcBorders>
            <w:vAlign w:val="center"/>
          </w:tcPr>
          <w:p w14:paraId="4412E4D5"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23E18EE2"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74.0 ± 6.91</w:t>
            </w:r>
          </w:p>
        </w:tc>
        <w:tc>
          <w:tcPr>
            <w:tcW w:w="1710" w:type="dxa"/>
            <w:tcBorders>
              <w:top w:val="nil"/>
              <w:left w:val="nil"/>
              <w:bottom w:val="single" w:sz="8" w:space="0" w:color="000000"/>
              <w:right w:val="single" w:sz="8" w:space="0" w:color="000000"/>
            </w:tcBorders>
            <w:vAlign w:val="center"/>
          </w:tcPr>
          <w:p w14:paraId="1F3333DE"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0.174 ± 0.031</w:t>
            </w:r>
          </w:p>
        </w:tc>
        <w:tc>
          <w:tcPr>
            <w:tcW w:w="1679" w:type="dxa"/>
            <w:tcBorders>
              <w:top w:val="nil"/>
              <w:left w:val="nil"/>
              <w:bottom w:val="single" w:sz="8" w:space="0" w:color="000000"/>
              <w:right w:val="single" w:sz="8" w:space="0" w:color="000000"/>
            </w:tcBorders>
            <w:vAlign w:val="center"/>
          </w:tcPr>
          <w:p w14:paraId="0A59953B"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r w:rsidRPr="006E5EE7">
              <w:rPr>
                <w:rFonts w:ascii="Times New Roman" w:eastAsia="Times New Roman" w:hAnsi="Times New Roman" w:cs="Times New Roman"/>
                <w:color w:val="000000" w:themeColor="text1"/>
                <w:vertAlign w:val="superscript"/>
              </w:rPr>
              <w:t>a</w:t>
            </w:r>
          </w:p>
        </w:tc>
        <w:tc>
          <w:tcPr>
            <w:tcW w:w="2011" w:type="dxa"/>
            <w:tcBorders>
              <w:top w:val="nil"/>
              <w:left w:val="nil"/>
              <w:bottom w:val="single" w:sz="8" w:space="0" w:color="000000"/>
              <w:right w:val="single" w:sz="8" w:space="0" w:color="000000"/>
            </w:tcBorders>
            <w:vAlign w:val="center"/>
          </w:tcPr>
          <w:p w14:paraId="29BEBA26"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2.79 ± 0.349</w:t>
            </w:r>
          </w:p>
        </w:tc>
      </w:tr>
      <w:tr w:rsidR="006E5EE7" w:rsidRPr="006E5EE7" w14:paraId="1FF5078D"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098E230B"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56</w:t>
            </w:r>
          </w:p>
        </w:tc>
        <w:tc>
          <w:tcPr>
            <w:tcW w:w="1542" w:type="dxa"/>
            <w:vMerge/>
            <w:tcBorders>
              <w:top w:val="nil"/>
              <w:left w:val="nil"/>
              <w:bottom w:val="single" w:sz="4" w:space="0" w:color="auto"/>
              <w:right w:val="single" w:sz="8" w:space="0" w:color="000000"/>
            </w:tcBorders>
            <w:vAlign w:val="center"/>
          </w:tcPr>
          <w:p w14:paraId="2CE325AE"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21293F08"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86.5 ± 12.4</w:t>
            </w:r>
          </w:p>
        </w:tc>
        <w:tc>
          <w:tcPr>
            <w:tcW w:w="1710" w:type="dxa"/>
            <w:tcBorders>
              <w:top w:val="nil"/>
              <w:left w:val="nil"/>
              <w:bottom w:val="single" w:sz="8" w:space="0" w:color="000000"/>
              <w:right w:val="single" w:sz="8" w:space="0" w:color="000000"/>
            </w:tcBorders>
            <w:vAlign w:val="center"/>
          </w:tcPr>
          <w:p w14:paraId="4663DFEF"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0.163 ± 0.057</w:t>
            </w:r>
          </w:p>
        </w:tc>
        <w:tc>
          <w:tcPr>
            <w:tcW w:w="1679" w:type="dxa"/>
            <w:tcBorders>
              <w:top w:val="nil"/>
              <w:left w:val="nil"/>
              <w:bottom w:val="single" w:sz="8" w:space="0" w:color="000000"/>
              <w:right w:val="single" w:sz="8" w:space="0" w:color="000000"/>
            </w:tcBorders>
            <w:vAlign w:val="center"/>
          </w:tcPr>
          <w:p w14:paraId="0092BF5A"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r w:rsidRPr="006E5EE7">
              <w:rPr>
                <w:rFonts w:ascii="Times New Roman" w:eastAsia="Times New Roman" w:hAnsi="Times New Roman" w:cs="Times New Roman"/>
                <w:color w:val="000000" w:themeColor="text1"/>
                <w:vertAlign w:val="superscript"/>
              </w:rPr>
              <w:t>a</w:t>
            </w:r>
          </w:p>
        </w:tc>
        <w:tc>
          <w:tcPr>
            <w:tcW w:w="2011" w:type="dxa"/>
            <w:tcBorders>
              <w:top w:val="nil"/>
              <w:left w:val="nil"/>
              <w:bottom w:val="single" w:sz="8" w:space="0" w:color="000000"/>
              <w:right w:val="single" w:sz="8" w:space="0" w:color="000000"/>
            </w:tcBorders>
            <w:vAlign w:val="center"/>
          </w:tcPr>
          <w:p w14:paraId="18C385E9"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2.00 ± 0384</w:t>
            </w:r>
          </w:p>
        </w:tc>
      </w:tr>
      <w:tr w:rsidR="006E5EE7" w:rsidRPr="006E5EE7" w14:paraId="783858A7" w14:textId="77777777" w:rsidTr="00A47AE5">
        <w:trPr>
          <w:trHeight w:val="300"/>
        </w:trPr>
        <w:tc>
          <w:tcPr>
            <w:tcW w:w="719" w:type="dxa"/>
            <w:tcBorders>
              <w:top w:val="nil"/>
              <w:left w:val="single" w:sz="8" w:space="0" w:color="000000"/>
              <w:bottom w:val="single" w:sz="8" w:space="0" w:color="000000"/>
              <w:right w:val="single" w:sz="8" w:space="0" w:color="000000"/>
            </w:tcBorders>
            <w:vAlign w:val="center"/>
          </w:tcPr>
          <w:p w14:paraId="162F6B47"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64</w:t>
            </w:r>
          </w:p>
        </w:tc>
        <w:tc>
          <w:tcPr>
            <w:tcW w:w="1542" w:type="dxa"/>
            <w:vMerge/>
            <w:tcBorders>
              <w:top w:val="nil"/>
              <w:left w:val="nil"/>
              <w:bottom w:val="single" w:sz="4" w:space="0" w:color="auto"/>
              <w:right w:val="single" w:sz="8" w:space="0" w:color="000000"/>
            </w:tcBorders>
            <w:vAlign w:val="center"/>
          </w:tcPr>
          <w:p w14:paraId="343343B8" w14:textId="77777777" w:rsidR="001C0507" w:rsidRPr="006E5EE7" w:rsidRDefault="001C0507" w:rsidP="00FA56FC">
            <w:pPr>
              <w:widowControl w:val="0"/>
              <w:pBdr>
                <w:top w:val="nil"/>
                <w:left w:val="nil"/>
                <w:bottom w:val="nil"/>
                <w:right w:val="nil"/>
                <w:between w:val="nil"/>
              </w:pBdr>
              <w:spacing w:after="0" w:line="276" w:lineRule="auto"/>
              <w:rPr>
                <w:rFonts w:ascii="Times New Roman" w:eastAsia="Times New Roman" w:hAnsi="Times New Roman" w:cs="Times New Roman"/>
                <w:color w:val="000000" w:themeColor="text1"/>
              </w:rPr>
            </w:pPr>
          </w:p>
        </w:tc>
        <w:tc>
          <w:tcPr>
            <w:tcW w:w="1604" w:type="dxa"/>
            <w:tcBorders>
              <w:top w:val="nil"/>
              <w:left w:val="nil"/>
              <w:bottom w:val="single" w:sz="8" w:space="0" w:color="000000"/>
              <w:right w:val="single" w:sz="8" w:space="0" w:color="000000"/>
            </w:tcBorders>
            <w:vAlign w:val="center"/>
          </w:tcPr>
          <w:p w14:paraId="2DB9BF87"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67.6 ± 9.20</w:t>
            </w:r>
          </w:p>
        </w:tc>
        <w:tc>
          <w:tcPr>
            <w:tcW w:w="1710" w:type="dxa"/>
            <w:tcBorders>
              <w:top w:val="nil"/>
              <w:left w:val="nil"/>
              <w:bottom w:val="single" w:sz="8" w:space="0" w:color="000000"/>
              <w:right w:val="single" w:sz="8" w:space="0" w:color="000000"/>
            </w:tcBorders>
            <w:vAlign w:val="center"/>
          </w:tcPr>
          <w:p w14:paraId="49F5596C"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0.183 ± 0.061</w:t>
            </w:r>
          </w:p>
        </w:tc>
        <w:tc>
          <w:tcPr>
            <w:tcW w:w="1679" w:type="dxa"/>
            <w:tcBorders>
              <w:top w:val="nil"/>
              <w:left w:val="nil"/>
              <w:bottom w:val="single" w:sz="8" w:space="0" w:color="000000"/>
              <w:right w:val="single" w:sz="8" w:space="0" w:color="000000"/>
            </w:tcBorders>
            <w:vAlign w:val="center"/>
          </w:tcPr>
          <w:p w14:paraId="64746F58"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r w:rsidRPr="006E5EE7">
              <w:rPr>
                <w:rFonts w:ascii="Times New Roman" w:eastAsia="Times New Roman" w:hAnsi="Times New Roman" w:cs="Times New Roman"/>
                <w:color w:val="000000" w:themeColor="text1"/>
                <w:vertAlign w:val="superscript"/>
              </w:rPr>
              <w:t>a</w:t>
            </w:r>
          </w:p>
        </w:tc>
        <w:tc>
          <w:tcPr>
            <w:tcW w:w="2011" w:type="dxa"/>
            <w:tcBorders>
              <w:top w:val="nil"/>
              <w:left w:val="nil"/>
              <w:bottom w:val="single" w:sz="8" w:space="0" w:color="000000"/>
              <w:right w:val="single" w:sz="8" w:space="0" w:color="000000"/>
            </w:tcBorders>
            <w:vAlign w:val="center"/>
          </w:tcPr>
          <w:p w14:paraId="61E062BA" w14:textId="77777777" w:rsidR="001C0507" w:rsidRPr="006E5EE7" w:rsidRDefault="001C0507" w:rsidP="00FA56FC">
            <w:pPr>
              <w:spacing w:after="0" w:line="240" w:lineRule="auto"/>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1.93 ± 0.249</w:t>
            </w:r>
          </w:p>
        </w:tc>
      </w:tr>
    </w:tbl>
    <w:p w14:paraId="00000242" w14:textId="77777777" w:rsidR="0004343C" w:rsidRPr="006E5EE7" w:rsidRDefault="0004343C">
      <w:pPr>
        <w:rPr>
          <w:rFonts w:ascii="Times New Roman" w:eastAsia="Times New Roman" w:hAnsi="Times New Roman" w:cs="Times New Roman"/>
          <w:color w:val="000000" w:themeColor="text1"/>
          <w:sz w:val="20"/>
          <w:szCs w:val="20"/>
        </w:rPr>
      </w:pPr>
    </w:p>
    <w:p w14:paraId="14ADEBEE" w14:textId="77777777" w:rsidR="001C0507" w:rsidRPr="006E5EE7" w:rsidRDefault="001C0507">
      <w:pPr>
        <w:rPr>
          <w:rFonts w:ascii="Times New Roman" w:eastAsia="Times New Roman" w:hAnsi="Times New Roman" w:cs="Times New Roman"/>
          <w:color w:val="000000" w:themeColor="text1"/>
          <w:sz w:val="20"/>
          <w:szCs w:val="20"/>
        </w:rPr>
      </w:pPr>
    </w:p>
    <w:p w14:paraId="0B84911B" w14:textId="77777777" w:rsidR="001C0507" w:rsidRPr="006E5EE7" w:rsidRDefault="001C0507">
      <w:pPr>
        <w:rPr>
          <w:rFonts w:ascii="Times New Roman" w:eastAsia="Times New Roman" w:hAnsi="Times New Roman" w:cs="Times New Roman"/>
          <w:color w:val="000000" w:themeColor="text1"/>
          <w:sz w:val="20"/>
          <w:szCs w:val="20"/>
        </w:rPr>
      </w:pPr>
    </w:p>
    <w:p w14:paraId="1DD81944" w14:textId="77777777" w:rsidR="001C0507" w:rsidRPr="006E5EE7" w:rsidRDefault="001C0507">
      <w:pPr>
        <w:rPr>
          <w:rFonts w:ascii="Times New Roman" w:eastAsia="Times New Roman" w:hAnsi="Times New Roman" w:cs="Times New Roman"/>
          <w:color w:val="000000" w:themeColor="text1"/>
          <w:sz w:val="20"/>
          <w:szCs w:val="20"/>
        </w:rPr>
      </w:pPr>
    </w:p>
    <w:p w14:paraId="78D626A7" w14:textId="77777777" w:rsidR="001C0507" w:rsidRPr="006E5EE7" w:rsidRDefault="001C0507">
      <w:pPr>
        <w:rPr>
          <w:rFonts w:ascii="Times New Roman" w:eastAsia="Times New Roman" w:hAnsi="Times New Roman" w:cs="Times New Roman"/>
          <w:color w:val="000000" w:themeColor="text1"/>
          <w:sz w:val="20"/>
          <w:szCs w:val="20"/>
        </w:rPr>
      </w:pPr>
    </w:p>
    <w:p w14:paraId="40F76E60" w14:textId="77777777" w:rsidR="001C0507" w:rsidRPr="006E5EE7" w:rsidRDefault="001C0507">
      <w:pPr>
        <w:rPr>
          <w:rFonts w:ascii="Times New Roman" w:eastAsia="Times New Roman" w:hAnsi="Times New Roman" w:cs="Times New Roman"/>
          <w:color w:val="000000" w:themeColor="text1"/>
          <w:sz w:val="20"/>
          <w:szCs w:val="20"/>
        </w:rPr>
      </w:pPr>
    </w:p>
    <w:p w14:paraId="3F81A760" w14:textId="77777777" w:rsidR="001C0507" w:rsidRPr="006E5EE7" w:rsidRDefault="001C0507">
      <w:pPr>
        <w:rPr>
          <w:rFonts w:ascii="Times New Roman" w:eastAsia="Times New Roman" w:hAnsi="Times New Roman" w:cs="Times New Roman"/>
          <w:color w:val="000000" w:themeColor="text1"/>
          <w:sz w:val="20"/>
          <w:szCs w:val="20"/>
        </w:rPr>
      </w:pPr>
    </w:p>
    <w:p w14:paraId="3E57CB14" w14:textId="77777777" w:rsidR="001C0507" w:rsidRPr="006E5EE7" w:rsidRDefault="001C0507">
      <w:pPr>
        <w:rPr>
          <w:rFonts w:ascii="Times New Roman" w:eastAsia="Times New Roman" w:hAnsi="Times New Roman" w:cs="Times New Roman"/>
          <w:color w:val="000000" w:themeColor="text1"/>
          <w:sz w:val="20"/>
          <w:szCs w:val="20"/>
        </w:rPr>
      </w:pPr>
    </w:p>
    <w:p w14:paraId="03FE282A" w14:textId="77777777" w:rsidR="001C0507" w:rsidRPr="006E5EE7" w:rsidRDefault="001C0507">
      <w:pPr>
        <w:rPr>
          <w:rFonts w:ascii="Times New Roman" w:eastAsia="Times New Roman" w:hAnsi="Times New Roman" w:cs="Times New Roman"/>
          <w:color w:val="000000" w:themeColor="text1"/>
          <w:sz w:val="20"/>
          <w:szCs w:val="20"/>
        </w:rPr>
      </w:pPr>
    </w:p>
    <w:p w14:paraId="1C0D4EC6" w14:textId="77777777" w:rsidR="001C0507" w:rsidRPr="006E5EE7" w:rsidRDefault="001C0507">
      <w:pPr>
        <w:rPr>
          <w:rFonts w:ascii="Times New Roman" w:eastAsia="Times New Roman" w:hAnsi="Times New Roman" w:cs="Times New Roman"/>
          <w:color w:val="000000" w:themeColor="text1"/>
          <w:sz w:val="20"/>
          <w:szCs w:val="20"/>
        </w:rPr>
      </w:pPr>
    </w:p>
    <w:p w14:paraId="4E8C297D" w14:textId="46D70074" w:rsidR="001C0507" w:rsidRPr="006E5EE7" w:rsidRDefault="001C0507" w:rsidP="001C0507">
      <w:pPr>
        <w:tabs>
          <w:tab w:val="left" w:pos="1173"/>
        </w:tabs>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b/>
          <w:color w:val="000000" w:themeColor="text1"/>
          <w:sz w:val="24"/>
          <w:szCs w:val="24"/>
        </w:rPr>
        <w:lastRenderedPageBreak/>
        <w:t>Table S</w:t>
      </w:r>
      <w:r w:rsidR="0019210B" w:rsidRPr="006E5EE7">
        <w:rPr>
          <w:rFonts w:ascii="Times New Roman" w:eastAsia="Times New Roman" w:hAnsi="Times New Roman" w:cs="Times New Roman"/>
          <w:b/>
          <w:color w:val="000000" w:themeColor="text1"/>
          <w:sz w:val="24"/>
          <w:szCs w:val="24"/>
        </w:rPr>
        <w:t>6</w:t>
      </w:r>
      <w:r w:rsidRPr="006E5EE7">
        <w:rPr>
          <w:rFonts w:ascii="Times New Roman" w:eastAsia="Times New Roman" w:hAnsi="Times New Roman" w:cs="Times New Roman"/>
          <w:b/>
          <w:color w:val="000000" w:themeColor="text1"/>
          <w:sz w:val="24"/>
          <w:szCs w:val="24"/>
        </w:rPr>
        <w:t>.</w:t>
      </w:r>
      <w:r w:rsidRPr="006E5EE7">
        <w:rPr>
          <w:rFonts w:ascii="Times New Roman" w:eastAsia="Times New Roman" w:hAnsi="Times New Roman" w:cs="Times New Roman"/>
          <w:color w:val="000000" w:themeColor="text1"/>
          <w:sz w:val="24"/>
          <w:szCs w:val="24"/>
        </w:rPr>
        <w:t xml:space="preserve"> Average PFAS concentrations in bluegill liver during the depuration period at 20 °C and three salinities. PFOS concentrations were control corrected due to background contamination in fish not exposed to PFAS. BDL = Below Detection Limit. </w:t>
      </w:r>
      <w:r w:rsidR="002609BD" w:rsidRPr="006E5EE7">
        <w:rPr>
          <w:rFonts w:ascii="Times New Roman" w:eastAsia="Times New Roman" w:hAnsi="Times New Roman" w:cs="Times New Roman"/>
          <w:color w:val="000000" w:themeColor="text1"/>
          <w:sz w:val="24"/>
          <w:szCs w:val="24"/>
        </w:rPr>
        <w:t>w</w:t>
      </w:r>
      <w:r w:rsidRPr="006E5EE7">
        <w:rPr>
          <w:rFonts w:ascii="Times New Roman" w:eastAsia="Times New Roman" w:hAnsi="Times New Roman" w:cs="Times New Roman"/>
          <w:color w:val="000000" w:themeColor="text1"/>
          <w:sz w:val="24"/>
          <w:szCs w:val="24"/>
        </w:rPr>
        <w:t>w = wet weight.</w:t>
      </w:r>
    </w:p>
    <w:tbl>
      <w:tblPr>
        <w:tblStyle w:val="a8"/>
        <w:tblW w:w="9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7"/>
        <w:gridCol w:w="1035"/>
        <w:gridCol w:w="1803"/>
        <w:gridCol w:w="1800"/>
        <w:gridCol w:w="1800"/>
        <w:gridCol w:w="1890"/>
      </w:tblGrid>
      <w:tr w:rsidR="006E5EE7" w:rsidRPr="006E5EE7" w14:paraId="736B8A4A" w14:textId="77777777" w:rsidTr="0019210B">
        <w:trPr>
          <w:trHeight w:val="300"/>
        </w:trPr>
        <w:tc>
          <w:tcPr>
            <w:tcW w:w="847" w:type="dxa"/>
          </w:tcPr>
          <w:p w14:paraId="6A375F9C" w14:textId="77777777" w:rsidR="001C0507" w:rsidRPr="006E5EE7" w:rsidRDefault="001C0507" w:rsidP="00FA56FC">
            <w:pPr>
              <w:tabs>
                <w:tab w:val="left" w:pos="1173"/>
              </w:tabs>
              <w:jc w:val="center"/>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Day</w:t>
            </w:r>
          </w:p>
        </w:tc>
        <w:tc>
          <w:tcPr>
            <w:tcW w:w="1035" w:type="dxa"/>
          </w:tcPr>
          <w:p w14:paraId="695BCF6B" w14:textId="77777777" w:rsidR="001C0507" w:rsidRPr="006E5EE7" w:rsidRDefault="001C0507" w:rsidP="00FA56FC">
            <w:pPr>
              <w:tabs>
                <w:tab w:val="left" w:pos="1173"/>
              </w:tabs>
              <w:jc w:val="center"/>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Salinity</w:t>
            </w:r>
          </w:p>
        </w:tc>
        <w:tc>
          <w:tcPr>
            <w:tcW w:w="1803" w:type="dxa"/>
          </w:tcPr>
          <w:p w14:paraId="5C297A76" w14:textId="77777777" w:rsidR="0019210B" w:rsidRPr="006E5EE7" w:rsidRDefault="001C0507" w:rsidP="00FA56FC">
            <w:pPr>
              <w:tabs>
                <w:tab w:val="left" w:pos="1173"/>
              </w:tabs>
              <w:jc w:val="center"/>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Average PFOS Concentration</w:t>
            </w:r>
            <w:r w:rsidR="0019210B" w:rsidRPr="006E5EE7">
              <w:rPr>
                <w:rFonts w:ascii="Times New Roman" w:eastAsia="Times New Roman" w:hAnsi="Times New Roman" w:cs="Times New Roman"/>
                <w:b/>
                <w:color w:val="000000" w:themeColor="text1"/>
              </w:rPr>
              <w:t xml:space="preserve"> </w:t>
            </w:r>
          </w:p>
          <w:p w14:paraId="02311D5B" w14:textId="030E719E" w:rsidR="001C0507" w:rsidRPr="006E5EE7" w:rsidRDefault="0019210B" w:rsidP="00FA56FC">
            <w:pPr>
              <w:tabs>
                <w:tab w:val="left" w:pos="1173"/>
              </w:tabs>
              <w:jc w:val="center"/>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(ng/g ww)</w:t>
            </w:r>
          </w:p>
        </w:tc>
        <w:tc>
          <w:tcPr>
            <w:tcW w:w="1800" w:type="dxa"/>
          </w:tcPr>
          <w:p w14:paraId="3F30E59D" w14:textId="77777777" w:rsidR="001C0507" w:rsidRPr="006E5EE7" w:rsidRDefault="001C0507" w:rsidP="00FA56FC">
            <w:pPr>
              <w:tabs>
                <w:tab w:val="left" w:pos="1173"/>
              </w:tabs>
              <w:jc w:val="center"/>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Average PFHxS Concentration</w:t>
            </w:r>
          </w:p>
          <w:p w14:paraId="313FEB99" w14:textId="7493D874" w:rsidR="0019210B" w:rsidRPr="006E5EE7" w:rsidRDefault="0019210B" w:rsidP="00FA56FC">
            <w:pPr>
              <w:tabs>
                <w:tab w:val="left" w:pos="1173"/>
              </w:tabs>
              <w:jc w:val="center"/>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(ng/g ww)</w:t>
            </w:r>
          </w:p>
        </w:tc>
        <w:tc>
          <w:tcPr>
            <w:tcW w:w="1800" w:type="dxa"/>
          </w:tcPr>
          <w:p w14:paraId="3A8C95A8" w14:textId="77777777" w:rsidR="001C0507" w:rsidRPr="006E5EE7" w:rsidRDefault="001C0507" w:rsidP="00FA56FC">
            <w:pPr>
              <w:tabs>
                <w:tab w:val="left" w:pos="1173"/>
              </w:tabs>
              <w:jc w:val="center"/>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Average PFOA Concentration</w:t>
            </w:r>
          </w:p>
          <w:p w14:paraId="7C3E279E" w14:textId="211B0181" w:rsidR="0019210B" w:rsidRPr="006E5EE7" w:rsidRDefault="0019210B" w:rsidP="00FA56FC">
            <w:pPr>
              <w:tabs>
                <w:tab w:val="left" w:pos="1173"/>
              </w:tabs>
              <w:jc w:val="center"/>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(ng/g ww)</w:t>
            </w:r>
          </w:p>
        </w:tc>
        <w:tc>
          <w:tcPr>
            <w:tcW w:w="1890" w:type="dxa"/>
          </w:tcPr>
          <w:p w14:paraId="24382737" w14:textId="77777777" w:rsidR="001C0507" w:rsidRPr="006E5EE7" w:rsidRDefault="001C0507" w:rsidP="00FA56FC">
            <w:pPr>
              <w:tabs>
                <w:tab w:val="left" w:pos="1173"/>
              </w:tabs>
              <w:jc w:val="center"/>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Average PFHxA Concentration</w:t>
            </w:r>
          </w:p>
          <w:p w14:paraId="7782E3D6" w14:textId="60AC3B41" w:rsidR="0019210B" w:rsidRPr="006E5EE7" w:rsidRDefault="0019210B" w:rsidP="00FA56FC">
            <w:pPr>
              <w:tabs>
                <w:tab w:val="left" w:pos="1173"/>
              </w:tabs>
              <w:jc w:val="center"/>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(ng/g ww)</w:t>
            </w:r>
          </w:p>
        </w:tc>
      </w:tr>
      <w:tr w:rsidR="006E5EE7" w:rsidRPr="006E5EE7" w14:paraId="6AD50D11" w14:textId="77777777" w:rsidTr="0019210B">
        <w:trPr>
          <w:trHeight w:val="300"/>
        </w:trPr>
        <w:tc>
          <w:tcPr>
            <w:tcW w:w="847" w:type="dxa"/>
          </w:tcPr>
          <w:p w14:paraId="7FA53B54"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32</w:t>
            </w:r>
          </w:p>
        </w:tc>
        <w:tc>
          <w:tcPr>
            <w:tcW w:w="1035" w:type="dxa"/>
            <w:vMerge w:val="restart"/>
          </w:tcPr>
          <w:p w14:paraId="00E20EDD"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p>
          <w:p w14:paraId="7B60E5CF"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p>
          <w:p w14:paraId="4F5D38E0"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p>
          <w:p w14:paraId="465BC65C"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300</w:t>
            </w:r>
          </w:p>
        </w:tc>
        <w:tc>
          <w:tcPr>
            <w:tcW w:w="1803" w:type="dxa"/>
          </w:tcPr>
          <w:p w14:paraId="49D5A138"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220 ± 33.3</w:t>
            </w:r>
          </w:p>
        </w:tc>
        <w:tc>
          <w:tcPr>
            <w:tcW w:w="1800" w:type="dxa"/>
          </w:tcPr>
          <w:p w14:paraId="2396CD78"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7.34 ± 0.750</w:t>
            </w:r>
          </w:p>
        </w:tc>
        <w:tc>
          <w:tcPr>
            <w:tcW w:w="1800" w:type="dxa"/>
          </w:tcPr>
          <w:p w14:paraId="6B552C30"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0.230 ± 0.079</w:t>
            </w:r>
          </w:p>
        </w:tc>
        <w:tc>
          <w:tcPr>
            <w:tcW w:w="1890" w:type="dxa"/>
          </w:tcPr>
          <w:p w14:paraId="3D8D2519"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0.050 ± 0.008</w:t>
            </w:r>
          </w:p>
        </w:tc>
      </w:tr>
      <w:tr w:rsidR="006E5EE7" w:rsidRPr="006E5EE7" w14:paraId="6E0C3088" w14:textId="77777777" w:rsidTr="0019210B">
        <w:trPr>
          <w:trHeight w:val="300"/>
        </w:trPr>
        <w:tc>
          <w:tcPr>
            <w:tcW w:w="847" w:type="dxa"/>
          </w:tcPr>
          <w:p w14:paraId="0A632EFA"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34</w:t>
            </w:r>
          </w:p>
        </w:tc>
        <w:tc>
          <w:tcPr>
            <w:tcW w:w="1035" w:type="dxa"/>
            <w:vMerge/>
          </w:tcPr>
          <w:p w14:paraId="1A0DF295"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241FF5BA"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267 ± 25.9</w:t>
            </w:r>
          </w:p>
        </w:tc>
        <w:tc>
          <w:tcPr>
            <w:tcW w:w="1800" w:type="dxa"/>
          </w:tcPr>
          <w:p w14:paraId="7922B1DD"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6.40 ± 0.109</w:t>
            </w:r>
          </w:p>
        </w:tc>
        <w:tc>
          <w:tcPr>
            <w:tcW w:w="1800" w:type="dxa"/>
          </w:tcPr>
          <w:p w14:paraId="430E6E8F"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0.151 ± 0.025</w:t>
            </w:r>
          </w:p>
        </w:tc>
        <w:tc>
          <w:tcPr>
            <w:tcW w:w="1890" w:type="dxa"/>
          </w:tcPr>
          <w:p w14:paraId="1BB446C8"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r w:rsidRPr="006E5EE7">
              <w:rPr>
                <w:rFonts w:ascii="Times New Roman" w:eastAsia="Times New Roman" w:hAnsi="Times New Roman" w:cs="Times New Roman"/>
                <w:color w:val="000000" w:themeColor="text1"/>
                <w:vertAlign w:val="superscript"/>
              </w:rPr>
              <w:t>a</w:t>
            </w:r>
          </w:p>
        </w:tc>
      </w:tr>
      <w:tr w:rsidR="006E5EE7" w:rsidRPr="006E5EE7" w14:paraId="01FA7501" w14:textId="77777777" w:rsidTr="0019210B">
        <w:trPr>
          <w:trHeight w:val="300"/>
        </w:trPr>
        <w:tc>
          <w:tcPr>
            <w:tcW w:w="847" w:type="dxa"/>
          </w:tcPr>
          <w:p w14:paraId="64AED55A"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36</w:t>
            </w:r>
          </w:p>
        </w:tc>
        <w:tc>
          <w:tcPr>
            <w:tcW w:w="1035" w:type="dxa"/>
            <w:vMerge/>
          </w:tcPr>
          <w:p w14:paraId="223BD8F4"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6CFEDAC2"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202 ± 12.6</w:t>
            </w:r>
          </w:p>
        </w:tc>
        <w:tc>
          <w:tcPr>
            <w:tcW w:w="1800" w:type="dxa"/>
          </w:tcPr>
          <w:p w14:paraId="081B47AE"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5.28 ± 0.269</w:t>
            </w:r>
          </w:p>
        </w:tc>
        <w:tc>
          <w:tcPr>
            <w:tcW w:w="1800" w:type="dxa"/>
          </w:tcPr>
          <w:p w14:paraId="199993CA"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0.061 ± 0.000</w:t>
            </w:r>
          </w:p>
        </w:tc>
        <w:tc>
          <w:tcPr>
            <w:tcW w:w="1890" w:type="dxa"/>
          </w:tcPr>
          <w:p w14:paraId="33C75AFD"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r>
      <w:tr w:rsidR="006E5EE7" w:rsidRPr="006E5EE7" w14:paraId="7C0DA147" w14:textId="77777777" w:rsidTr="0019210B">
        <w:trPr>
          <w:trHeight w:val="300"/>
        </w:trPr>
        <w:tc>
          <w:tcPr>
            <w:tcW w:w="847" w:type="dxa"/>
          </w:tcPr>
          <w:p w14:paraId="006759B8"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40</w:t>
            </w:r>
          </w:p>
        </w:tc>
        <w:tc>
          <w:tcPr>
            <w:tcW w:w="1035" w:type="dxa"/>
            <w:vMerge/>
          </w:tcPr>
          <w:p w14:paraId="17E99DB9"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78547D51"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229 ± 17.4</w:t>
            </w:r>
          </w:p>
        </w:tc>
        <w:tc>
          <w:tcPr>
            <w:tcW w:w="1800" w:type="dxa"/>
          </w:tcPr>
          <w:p w14:paraId="5C58886E"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3.84 ± 0.570</w:t>
            </w:r>
          </w:p>
        </w:tc>
        <w:tc>
          <w:tcPr>
            <w:tcW w:w="1800" w:type="dxa"/>
          </w:tcPr>
          <w:p w14:paraId="4B76D57A"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0.061 ± 0.000</w:t>
            </w:r>
          </w:p>
        </w:tc>
        <w:tc>
          <w:tcPr>
            <w:tcW w:w="1890" w:type="dxa"/>
          </w:tcPr>
          <w:p w14:paraId="28E88A47"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0.069 ± 0.047</w:t>
            </w:r>
          </w:p>
        </w:tc>
      </w:tr>
      <w:tr w:rsidR="006E5EE7" w:rsidRPr="006E5EE7" w14:paraId="71AA2000" w14:textId="77777777" w:rsidTr="0019210B">
        <w:trPr>
          <w:trHeight w:val="300"/>
        </w:trPr>
        <w:tc>
          <w:tcPr>
            <w:tcW w:w="847" w:type="dxa"/>
          </w:tcPr>
          <w:p w14:paraId="31F118AE"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48</w:t>
            </w:r>
          </w:p>
        </w:tc>
        <w:tc>
          <w:tcPr>
            <w:tcW w:w="1035" w:type="dxa"/>
            <w:vMerge/>
          </w:tcPr>
          <w:p w14:paraId="094C96AB"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5A3CCE39"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221 ± 6.6</w:t>
            </w:r>
          </w:p>
        </w:tc>
        <w:tc>
          <w:tcPr>
            <w:tcW w:w="1800" w:type="dxa"/>
          </w:tcPr>
          <w:p w14:paraId="69C05212"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2.47 ± 0.250</w:t>
            </w:r>
          </w:p>
        </w:tc>
        <w:tc>
          <w:tcPr>
            <w:tcW w:w="1800" w:type="dxa"/>
          </w:tcPr>
          <w:p w14:paraId="121975ED"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0.072 ± 0.011</w:t>
            </w:r>
          </w:p>
        </w:tc>
        <w:tc>
          <w:tcPr>
            <w:tcW w:w="1890" w:type="dxa"/>
          </w:tcPr>
          <w:p w14:paraId="75CDC276"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0.156 ± 0.042</w:t>
            </w:r>
          </w:p>
        </w:tc>
      </w:tr>
      <w:tr w:rsidR="006E5EE7" w:rsidRPr="006E5EE7" w14:paraId="4CFF8B4B" w14:textId="77777777" w:rsidTr="0019210B">
        <w:trPr>
          <w:trHeight w:val="300"/>
        </w:trPr>
        <w:tc>
          <w:tcPr>
            <w:tcW w:w="847" w:type="dxa"/>
          </w:tcPr>
          <w:p w14:paraId="269A9903"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56</w:t>
            </w:r>
          </w:p>
        </w:tc>
        <w:tc>
          <w:tcPr>
            <w:tcW w:w="1035" w:type="dxa"/>
            <w:vMerge/>
          </w:tcPr>
          <w:p w14:paraId="13ECC90E"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7DE9E411"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210 ± 14.6</w:t>
            </w:r>
          </w:p>
        </w:tc>
        <w:tc>
          <w:tcPr>
            <w:tcW w:w="1800" w:type="dxa"/>
          </w:tcPr>
          <w:p w14:paraId="10DF530B"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1.55 ± 0.821</w:t>
            </w:r>
          </w:p>
        </w:tc>
        <w:tc>
          <w:tcPr>
            <w:tcW w:w="1800" w:type="dxa"/>
          </w:tcPr>
          <w:p w14:paraId="62819201"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0.061 ± 0.000</w:t>
            </w:r>
          </w:p>
        </w:tc>
        <w:tc>
          <w:tcPr>
            <w:tcW w:w="1890" w:type="dxa"/>
          </w:tcPr>
          <w:p w14:paraId="1FCB155E"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0.066 ± 0.028</w:t>
            </w:r>
          </w:p>
        </w:tc>
      </w:tr>
      <w:tr w:rsidR="006E5EE7" w:rsidRPr="006E5EE7" w14:paraId="3801FD41" w14:textId="77777777" w:rsidTr="0019210B">
        <w:trPr>
          <w:trHeight w:val="300"/>
        </w:trPr>
        <w:tc>
          <w:tcPr>
            <w:tcW w:w="847" w:type="dxa"/>
          </w:tcPr>
          <w:p w14:paraId="028F956A"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64</w:t>
            </w:r>
          </w:p>
        </w:tc>
        <w:tc>
          <w:tcPr>
            <w:tcW w:w="1035" w:type="dxa"/>
            <w:vMerge/>
          </w:tcPr>
          <w:p w14:paraId="5963BCD4"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624FE922"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127 ± 50.9</w:t>
            </w:r>
          </w:p>
        </w:tc>
        <w:tc>
          <w:tcPr>
            <w:tcW w:w="1800" w:type="dxa"/>
          </w:tcPr>
          <w:p w14:paraId="2EAF9F36"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0.90 ± 0.291</w:t>
            </w:r>
          </w:p>
        </w:tc>
        <w:tc>
          <w:tcPr>
            <w:tcW w:w="1800" w:type="dxa"/>
          </w:tcPr>
          <w:p w14:paraId="227B96A3"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0.061 ± 0.000</w:t>
            </w:r>
          </w:p>
        </w:tc>
        <w:tc>
          <w:tcPr>
            <w:tcW w:w="1890" w:type="dxa"/>
          </w:tcPr>
          <w:p w14:paraId="7A4EB1A5"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0.100 ± 0.010</w:t>
            </w:r>
          </w:p>
        </w:tc>
      </w:tr>
      <w:tr w:rsidR="006E5EE7" w:rsidRPr="006E5EE7" w14:paraId="3280995F" w14:textId="77777777" w:rsidTr="0019210B">
        <w:trPr>
          <w:trHeight w:val="300"/>
        </w:trPr>
        <w:tc>
          <w:tcPr>
            <w:tcW w:w="847" w:type="dxa"/>
          </w:tcPr>
          <w:p w14:paraId="3F5D7942"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32</w:t>
            </w:r>
          </w:p>
        </w:tc>
        <w:tc>
          <w:tcPr>
            <w:tcW w:w="1035" w:type="dxa"/>
            <w:vMerge w:val="restart"/>
          </w:tcPr>
          <w:p w14:paraId="0001C03B"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p>
          <w:p w14:paraId="5E385672"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p>
          <w:p w14:paraId="32594A67"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p>
          <w:p w14:paraId="268823D7"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600</w:t>
            </w:r>
          </w:p>
        </w:tc>
        <w:tc>
          <w:tcPr>
            <w:tcW w:w="1803" w:type="dxa"/>
          </w:tcPr>
          <w:p w14:paraId="4FD3C173"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151 ± 13.4</w:t>
            </w:r>
          </w:p>
        </w:tc>
        <w:tc>
          <w:tcPr>
            <w:tcW w:w="1800" w:type="dxa"/>
          </w:tcPr>
          <w:p w14:paraId="09B14A86"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3.10 ± 0.539</w:t>
            </w:r>
          </w:p>
        </w:tc>
        <w:tc>
          <w:tcPr>
            <w:tcW w:w="1800" w:type="dxa"/>
          </w:tcPr>
          <w:p w14:paraId="71849FD0"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0.076 ± 0.015</w:t>
            </w:r>
          </w:p>
        </w:tc>
        <w:tc>
          <w:tcPr>
            <w:tcW w:w="1890" w:type="dxa"/>
          </w:tcPr>
          <w:p w14:paraId="07F3E40E"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0.058 ± 0.001</w:t>
            </w:r>
          </w:p>
        </w:tc>
      </w:tr>
      <w:tr w:rsidR="006E5EE7" w:rsidRPr="006E5EE7" w14:paraId="622EB057" w14:textId="77777777" w:rsidTr="0019210B">
        <w:trPr>
          <w:trHeight w:val="300"/>
        </w:trPr>
        <w:tc>
          <w:tcPr>
            <w:tcW w:w="847" w:type="dxa"/>
          </w:tcPr>
          <w:p w14:paraId="0A889267"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34</w:t>
            </w:r>
          </w:p>
        </w:tc>
        <w:tc>
          <w:tcPr>
            <w:tcW w:w="1035" w:type="dxa"/>
            <w:vMerge/>
          </w:tcPr>
          <w:p w14:paraId="3465386F"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2A32CAF3"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189 ± 16.0</w:t>
            </w:r>
          </w:p>
        </w:tc>
        <w:tc>
          <w:tcPr>
            <w:tcW w:w="1800" w:type="dxa"/>
          </w:tcPr>
          <w:p w14:paraId="79A090D5"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3.81 ± 0.417</w:t>
            </w:r>
          </w:p>
        </w:tc>
        <w:tc>
          <w:tcPr>
            <w:tcW w:w="1800" w:type="dxa"/>
          </w:tcPr>
          <w:p w14:paraId="1FE1434D"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1890" w:type="dxa"/>
          </w:tcPr>
          <w:p w14:paraId="1FDFA7A2"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r>
      <w:tr w:rsidR="006E5EE7" w:rsidRPr="006E5EE7" w14:paraId="04C8F4FF" w14:textId="77777777" w:rsidTr="0019210B">
        <w:trPr>
          <w:trHeight w:val="300"/>
        </w:trPr>
        <w:tc>
          <w:tcPr>
            <w:tcW w:w="847" w:type="dxa"/>
          </w:tcPr>
          <w:p w14:paraId="342FE62D"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36</w:t>
            </w:r>
          </w:p>
        </w:tc>
        <w:tc>
          <w:tcPr>
            <w:tcW w:w="1035" w:type="dxa"/>
            <w:vMerge/>
          </w:tcPr>
          <w:p w14:paraId="2C9E2DC2"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4B4E240C"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129 ± 2.5</w:t>
            </w:r>
          </w:p>
        </w:tc>
        <w:tc>
          <w:tcPr>
            <w:tcW w:w="1800" w:type="dxa"/>
          </w:tcPr>
          <w:p w14:paraId="0FC9BF86"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2.71 ± 0.785</w:t>
            </w:r>
          </w:p>
        </w:tc>
        <w:tc>
          <w:tcPr>
            <w:tcW w:w="1800" w:type="dxa"/>
          </w:tcPr>
          <w:p w14:paraId="49C51F04"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1890" w:type="dxa"/>
          </w:tcPr>
          <w:p w14:paraId="2A43C428"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BDLa</w:t>
            </w:r>
          </w:p>
        </w:tc>
      </w:tr>
      <w:tr w:rsidR="006E5EE7" w:rsidRPr="006E5EE7" w14:paraId="34AA81EF" w14:textId="77777777" w:rsidTr="0019210B">
        <w:trPr>
          <w:trHeight w:val="300"/>
        </w:trPr>
        <w:tc>
          <w:tcPr>
            <w:tcW w:w="847" w:type="dxa"/>
          </w:tcPr>
          <w:p w14:paraId="2C6B9289"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40</w:t>
            </w:r>
          </w:p>
        </w:tc>
        <w:tc>
          <w:tcPr>
            <w:tcW w:w="1035" w:type="dxa"/>
            <w:vMerge/>
          </w:tcPr>
          <w:p w14:paraId="35E15894"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210FF232"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216 ± 12.5</w:t>
            </w:r>
          </w:p>
        </w:tc>
        <w:tc>
          <w:tcPr>
            <w:tcW w:w="1800" w:type="dxa"/>
          </w:tcPr>
          <w:p w14:paraId="7BCB2620"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2.97 ± 0.402</w:t>
            </w:r>
          </w:p>
        </w:tc>
        <w:tc>
          <w:tcPr>
            <w:tcW w:w="1800" w:type="dxa"/>
          </w:tcPr>
          <w:p w14:paraId="3B82A225"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1890" w:type="dxa"/>
          </w:tcPr>
          <w:p w14:paraId="1D933D7C"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0.081 ± 0.023</w:t>
            </w:r>
          </w:p>
        </w:tc>
      </w:tr>
      <w:tr w:rsidR="006E5EE7" w:rsidRPr="006E5EE7" w14:paraId="345CC58F" w14:textId="77777777" w:rsidTr="0019210B">
        <w:trPr>
          <w:trHeight w:val="300"/>
        </w:trPr>
        <w:tc>
          <w:tcPr>
            <w:tcW w:w="847" w:type="dxa"/>
          </w:tcPr>
          <w:p w14:paraId="0C477708"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48</w:t>
            </w:r>
          </w:p>
        </w:tc>
        <w:tc>
          <w:tcPr>
            <w:tcW w:w="1035" w:type="dxa"/>
            <w:vMerge/>
          </w:tcPr>
          <w:p w14:paraId="2CAE3324"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31ECBFA0"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136 ± 16.3</w:t>
            </w:r>
          </w:p>
        </w:tc>
        <w:tc>
          <w:tcPr>
            <w:tcW w:w="1800" w:type="dxa"/>
          </w:tcPr>
          <w:p w14:paraId="628024E8"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1.02 ± 0.303</w:t>
            </w:r>
          </w:p>
        </w:tc>
        <w:tc>
          <w:tcPr>
            <w:tcW w:w="1800" w:type="dxa"/>
          </w:tcPr>
          <w:p w14:paraId="6914B291"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0.182 ± 0.0645*</w:t>
            </w:r>
          </w:p>
        </w:tc>
        <w:tc>
          <w:tcPr>
            <w:tcW w:w="1890" w:type="dxa"/>
          </w:tcPr>
          <w:p w14:paraId="5A136028"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0.071 ± 0.012</w:t>
            </w:r>
          </w:p>
        </w:tc>
      </w:tr>
      <w:tr w:rsidR="006E5EE7" w:rsidRPr="006E5EE7" w14:paraId="31FDEA8F" w14:textId="77777777" w:rsidTr="0019210B">
        <w:trPr>
          <w:trHeight w:val="300"/>
        </w:trPr>
        <w:tc>
          <w:tcPr>
            <w:tcW w:w="847" w:type="dxa"/>
          </w:tcPr>
          <w:p w14:paraId="6613CF6C"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56</w:t>
            </w:r>
          </w:p>
        </w:tc>
        <w:tc>
          <w:tcPr>
            <w:tcW w:w="1035" w:type="dxa"/>
            <w:vMerge/>
          </w:tcPr>
          <w:p w14:paraId="21093F39"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7ACB3124"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156 ± 38.0</w:t>
            </w:r>
          </w:p>
        </w:tc>
        <w:tc>
          <w:tcPr>
            <w:tcW w:w="1800" w:type="dxa"/>
          </w:tcPr>
          <w:p w14:paraId="60291E33"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1.07 ± 0.169</w:t>
            </w:r>
          </w:p>
        </w:tc>
        <w:tc>
          <w:tcPr>
            <w:tcW w:w="1800" w:type="dxa"/>
          </w:tcPr>
          <w:p w14:paraId="24786890"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1890" w:type="dxa"/>
          </w:tcPr>
          <w:p w14:paraId="3A503494"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0.048 ± 0.010</w:t>
            </w:r>
          </w:p>
        </w:tc>
      </w:tr>
      <w:tr w:rsidR="006E5EE7" w:rsidRPr="006E5EE7" w14:paraId="384B8C59" w14:textId="77777777" w:rsidTr="0019210B">
        <w:trPr>
          <w:trHeight w:val="300"/>
        </w:trPr>
        <w:tc>
          <w:tcPr>
            <w:tcW w:w="847" w:type="dxa"/>
          </w:tcPr>
          <w:p w14:paraId="751C2CCA"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64</w:t>
            </w:r>
          </w:p>
        </w:tc>
        <w:tc>
          <w:tcPr>
            <w:tcW w:w="1035" w:type="dxa"/>
            <w:vMerge/>
          </w:tcPr>
          <w:p w14:paraId="54EF2E1A"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76C88ADC"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116 ± 34.6</w:t>
            </w:r>
          </w:p>
        </w:tc>
        <w:tc>
          <w:tcPr>
            <w:tcW w:w="1800" w:type="dxa"/>
          </w:tcPr>
          <w:p w14:paraId="06841DF3"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0.35 ± 0.084</w:t>
            </w:r>
          </w:p>
        </w:tc>
        <w:tc>
          <w:tcPr>
            <w:tcW w:w="1800" w:type="dxa"/>
          </w:tcPr>
          <w:p w14:paraId="157DA8DB"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1890" w:type="dxa"/>
          </w:tcPr>
          <w:p w14:paraId="10C3882B" w14:textId="77777777" w:rsidR="001C0507" w:rsidRPr="006E5EE7" w:rsidRDefault="001C0507" w:rsidP="00FA56FC">
            <w:pPr>
              <w:tabs>
                <w:tab w:val="left" w:pos="1173"/>
              </w:tabs>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0.147 ± 0.047</w:t>
            </w:r>
          </w:p>
        </w:tc>
      </w:tr>
      <w:tr w:rsidR="006E5EE7" w:rsidRPr="006E5EE7" w14:paraId="24F23ED0" w14:textId="77777777" w:rsidTr="0019210B">
        <w:trPr>
          <w:trHeight w:val="300"/>
        </w:trPr>
        <w:tc>
          <w:tcPr>
            <w:tcW w:w="847" w:type="dxa"/>
          </w:tcPr>
          <w:p w14:paraId="45540B0C"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32</w:t>
            </w:r>
          </w:p>
        </w:tc>
        <w:tc>
          <w:tcPr>
            <w:tcW w:w="1035" w:type="dxa"/>
            <w:vMerge w:val="restart"/>
          </w:tcPr>
          <w:p w14:paraId="4438A799" w14:textId="77777777" w:rsidR="001C0507" w:rsidRPr="006E5EE7" w:rsidRDefault="001C0507" w:rsidP="00FA56FC">
            <w:pPr>
              <w:jc w:val="center"/>
              <w:rPr>
                <w:rFonts w:ascii="Times New Roman" w:eastAsia="Times New Roman" w:hAnsi="Times New Roman" w:cs="Times New Roman"/>
                <w:color w:val="000000" w:themeColor="text1"/>
              </w:rPr>
            </w:pPr>
          </w:p>
          <w:p w14:paraId="4C82630F" w14:textId="77777777" w:rsidR="001C0507" w:rsidRPr="006E5EE7" w:rsidRDefault="001C0507" w:rsidP="00FA56FC">
            <w:pPr>
              <w:jc w:val="center"/>
              <w:rPr>
                <w:rFonts w:ascii="Times New Roman" w:eastAsia="Times New Roman" w:hAnsi="Times New Roman" w:cs="Times New Roman"/>
                <w:color w:val="000000" w:themeColor="text1"/>
              </w:rPr>
            </w:pPr>
          </w:p>
          <w:p w14:paraId="411F256B" w14:textId="77777777" w:rsidR="001C0507" w:rsidRPr="006E5EE7" w:rsidRDefault="001C0507" w:rsidP="00FA56FC">
            <w:pPr>
              <w:rPr>
                <w:rFonts w:ascii="Times New Roman" w:eastAsia="Times New Roman" w:hAnsi="Times New Roman" w:cs="Times New Roman"/>
                <w:color w:val="000000" w:themeColor="text1"/>
              </w:rPr>
            </w:pPr>
          </w:p>
          <w:p w14:paraId="62EB5415"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1200</w:t>
            </w:r>
          </w:p>
        </w:tc>
        <w:tc>
          <w:tcPr>
            <w:tcW w:w="1803" w:type="dxa"/>
          </w:tcPr>
          <w:p w14:paraId="79059E24"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191 ± 6.5</w:t>
            </w:r>
          </w:p>
        </w:tc>
        <w:tc>
          <w:tcPr>
            <w:tcW w:w="1800" w:type="dxa"/>
          </w:tcPr>
          <w:p w14:paraId="6790B639"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2.79 ± 0.179</w:t>
            </w:r>
          </w:p>
        </w:tc>
        <w:tc>
          <w:tcPr>
            <w:tcW w:w="1800" w:type="dxa"/>
          </w:tcPr>
          <w:p w14:paraId="35AB9F52"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r w:rsidRPr="006E5EE7">
              <w:rPr>
                <w:rFonts w:ascii="Times New Roman" w:eastAsia="Times New Roman" w:hAnsi="Times New Roman" w:cs="Times New Roman"/>
                <w:color w:val="000000" w:themeColor="text1"/>
                <w:vertAlign w:val="superscript"/>
              </w:rPr>
              <w:t>a</w:t>
            </w:r>
          </w:p>
        </w:tc>
        <w:tc>
          <w:tcPr>
            <w:tcW w:w="1890" w:type="dxa"/>
          </w:tcPr>
          <w:p w14:paraId="140BD4E0"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0.060 ± 0.16</w:t>
            </w:r>
          </w:p>
        </w:tc>
      </w:tr>
      <w:tr w:rsidR="006E5EE7" w:rsidRPr="006E5EE7" w14:paraId="39B7C0F6" w14:textId="77777777" w:rsidTr="0019210B">
        <w:trPr>
          <w:trHeight w:val="300"/>
        </w:trPr>
        <w:tc>
          <w:tcPr>
            <w:tcW w:w="847" w:type="dxa"/>
          </w:tcPr>
          <w:p w14:paraId="7C607632"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34</w:t>
            </w:r>
          </w:p>
        </w:tc>
        <w:tc>
          <w:tcPr>
            <w:tcW w:w="1035" w:type="dxa"/>
            <w:vMerge/>
          </w:tcPr>
          <w:p w14:paraId="1BA344B1"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618EFCC3"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175 ± 34.3</w:t>
            </w:r>
          </w:p>
        </w:tc>
        <w:tc>
          <w:tcPr>
            <w:tcW w:w="1800" w:type="dxa"/>
          </w:tcPr>
          <w:p w14:paraId="4583A31A"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3.98 ± 1.08</w:t>
            </w:r>
          </w:p>
        </w:tc>
        <w:tc>
          <w:tcPr>
            <w:tcW w:w="1800" w:type="dxa"/>
          </w:tcPr>
          <w:p w14:paraId="6614E340"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r w:rsidRPr="006E5EE7">
              <w:rPr>
                <w:rFonts w:ascii="Times New Roman" w:eastAsia="Times New Roman" w:hAnsi="Times New Roman" w:cs="Times New Roman"/>
                <w:color w:val="000000" w:themeColor="text1"/>
                <w:vertAlign w:val="superscript"/>
              </w:rPr>
              <w:t>a</w:t>
            </w:r>
          </w:p>
        </w:tc>
        <w:tc>
          <w:tcPr>
            <w:tcW w:w="1890" w:type="dxa"/>
          </w:tcPr>
          <w:p w14:paraId="4A5F010A"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r>
      <w:tr w:rsidR="006E5EE7" w:rsidRPr="006E5EE7" w14:paraId="71640D90" w14:textId="77777777" w:rsidTr="0019210B">
        <w:trPr>
          <w:trHeight w:val="300"/>
        </w:trPr>
        <w:tc>
          <w:tcPr>
            <w:tcW w:w="847" w:type="dxa"/>
          </w:tcPr>
          <w:p w14:paraId="59727F86"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36</w:t>
            </w:r>
          </w:p>
        </w:tc>
        <w:tc>
          <w:tcPr>
            <w:tcW w:w="1035" w:type="dxa"/>
            <w:vMerge/>
          </w:tcPr>
          <w:p w14:paraId="18930F93"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5CC93059"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186 ± 24.3</w:t>
            </w:r>
          </w:p>
        </w:tc>
        <w:tc>
          <w:tcPr>
            <w:tcW w:w="1800" w:type="dxa"/>
          </w:tcPr>
          <w:p w14:paraId="2D50BE25"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3.08 ± 0.220</w:t>
            </w:r>
          </w:p>
        </w:tc>
        <w:tc>
          <w:tcPr>
            <w:tcW w:w="1800" w:type="dxa"/>
          </w:tcPr>
          <w:p w14:paraId="0D9B55EE"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1890" w:type="dxa"/>
          </w:tcPr>
          <w:p w14:paraId="1B3C3FB0"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BDLa</w:t>
            </w:r>
          </w:p>
        </w:tc>
      </w:tr>
      <w:tr w:rsidR="006E5EE7" w:rsidRPr="006E5EE7" w14:paraId="11801640" w14:textId="77777777" w:rsidTr="0019210B">
        <w:trPr>
          <w:trHeight w:val="300"/>
        </w:trPr>
        <w:tc>
          <w:tcPr>
            <w:tcW w:w="847" w:type="dxa"/>
          </w:tcPr>
          <w:p w14:paraId="26694A38"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40</w:t>
            </w:r>
          </w:p>
        </w:tc>
        <w:tc>
          <w:tcPr>
            <w:tcW w:w="1035" w:type="dxa"/>
            <w:vMerge/>
          </w:tcPr>
          <w:p w14:paraId="30511864"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32218A32"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181 ± 13.1</w:t>
            </w:r>
          </w:p>
        </w:tc>
        <w:tc>
          <w:tcPr>
            <w:tcW w:w="1800" w:type="dxa"/>
          </w:tcPr>
          <w:p w14:paraId="4BBF8026"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0.88 ± 0.147</w:t>
            </w:r>
          </w:p>
        </w:tc>
        <w:tc>
          <w:tcPr>
            <w:tcW w:w="1800" w:type="dxa"/>
          </w:tcPr>
          <w:p w14:paraId="0CA3FF6F"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1890" w:type="dxa"/>
          </w:tcPr>
          <w:p w14:paraId="0A8AFFB2"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0.051 ± 0.042</w:t>
            </w:r>
          </w:p>
        </w:tc>
      </w:tr>
      <w:tr w:rsidR="006E5EE7" w:rsidRPr="006E5EE7" w14:paraId="68521B07" w14:textId="77777777" w:rsidTr="0019210B">
        <w:trPr>
          <w:trHeight w:val="300"/>
        </w:trPr>
        <w:tc>
          <w:tcPr>
            <w:tcW w:w="847" w:type="dxa"/>
          </w:tcPr>
          <w:p w14:paraId="79E24CC5"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48</w:t>
            </w:r>
          </w:p>
        </w:tc>
        <w:tc>
          <w:tcPr>
            <w:tcW w:w="1035" w:type="dxa"/>
            <w:vMerge/>
          </w:tcPr>
          <w:p w14:paraId="79A81241"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3FD14F02"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186 ± 2.1</w:t>
            </w:r>
          </w:p>
        </w:tc>
        <w:tc>
          <w:tcPr>
            <w:tcW w:w="1800" w:type="dxa"/>
          </w:tcPr>
          <w:p w14:paraId="5BD0E242"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1.65 ± 0.607</w:t>
            </w:r>
          </w:p>
        </w:tc>
        <w:tc>
          <w:tcPr>
            <w:tcW w:w="1800" w:type="dxa"/>
          </w:tcPr>
          <w:p w14:paraId="7784D258"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r w:rsidRPr="006E5EE7">
              <w:rPr>
                <w:rFonts w:ascii="Times New Roman" w:eastAsia="Times New Roman" w:hAnsi="Times New Roman" w:cs="Times New Roman"/>
                <w:color w:val="000000" w:themeColor="text1"/>
                <w:vertAlign w:val="superscript"/>
              </w:rPr>
              <w:t>a</w:t>
            </w:r>
          </w:p>
        </w:tc>
        <w:tc>
          <w:tcPr>
            <w:tcW w:w="1890" w:type="dxa"/>
          </w:tcPr>
          <w:p w14:paraId="3D86680A"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0.113 ± 0.009</w:t>
            </w:r>
          </w:p>
        </w:tc>
      </w:tr>
      <w:tr w:rsidR="006E5EE7" w:rsidRPr="006E5EE7" w14:paraId="273D2BF2" w14:textId="77777777" w:rsidTr="0019210B">
        <w:trPr>
          <w:trHeight w:val="300"/>
        </w:trPr>
        <w:tc>
          <w:tcPr>
            <w:tcW w:w="847" w:type="dxa"/>
          </w:tcPr>
          <w:p w14:paraId="30E3BBC1"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56</w:t>
            </w:r>
          </w:p>
        </w:tc>
        <w:tc>
          <w:tcPr>
            <w:tcW w:w="1035" w:type="dxa"/>
            <w:vMerge/>
          </w:tcPr>
          <w:p w14:paraId="2BA69748"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31067987"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163 ± 12.2</w:t>
            </w:r>
          </w:p>
        </w:tc>
        <w:tc>
          <w:tcPr>
            <w:tcW w:w="1800" w:type="dxa"/>
          </w:tcPr>
          <w:p w14:paraId="6070F7BF"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0.55 ± 0.015</w:t>
            </w:r>
          </w:p>
        </w:tc>
        <w:tc>
          <w:tcPr>
            <w:tcW w:w="1800" w:type="dxa"/>
          </w:tcPr>
          <w:p w14:paraId="68DD5411"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p>
        </w:tc>
        <w:tc>
          <w:tcPr>
            <w:tcW w:w="1890" w:type="dxa"/>
          </w:tcPr>
          <w:p w14:paraId="0DEF0FC8"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0.099 ± 0.017</w:t>
            </w:r>
          </w:p>
        </w:tc>
      </w:tr>
      <w:tr w:rsidR="001C0507" w:rsidRPr="006E5EE7" w14:paraId="1507BB0C" w14:textId="77777777" w:rsidTr="0019210B">
        <w:trPr>
          <w:trHeight w:val="300"/>
        </w:trPr>
        <w:tc>
          <w:tcPr>
            <w:tcW w:w="847" w:type="dxa"/>
          </w:tcPr>
          <w:p w14:paraId="70CBB6E8"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64</w:t>
            </w:r>
          </w:p>
        </w:tc>
        <w:tc>
          <w:tcPr>
            <w:tcW w:w="1035" w:type="dxa"/>
            <w:vMerge/>
          </w:tcPr>
          <w:p w14:paraId="5234D3DF" w14:textId="77777777" w:rsidR="001C0507" w:rsidRPr="006E5EE7" w:rsidRDefault="001C0507" w:rsidP="00FA56FC">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rPr>
            </w:pPr>
          </w:p>
        </w:tc>
        <w:tc>
          <w:tcPr>
            <w:tcW w:w="1803" w:type="dxa"/>
          </w:tcPr>
          <w:p w14:paraId="4FB0F9F0"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63.6 ± 24.3</w:t>
            </w:r>
          </w:p>
        </w:tc>
        <w:tc>
          <w:tcPr>
            <w:tcW w:w="1800" w:type="dxa"/>
          </w:tcPr>
          <w:p w14:paraId="5371438E"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0.18 ± 0.036</w:t>
            </w:r>
          </w:p>
        </w:tc>
        <w:tc>
          <w:tcPr>
            <w:tcW w:w="1800" w:type="dxa"/>
          </w:tcPr>
          <w:p w14:paraId="3B39707C"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BDL</w:t>
            </w:r>
            <w:r w:rsidRPr="006E5EE7">
              <w:rPr>
                <w:rFonts w:ascii="Times New Roman" w:eastAsia="Times New Roman" w:hAnsi="Times New Roman" w:cs="Times New Roman"/>
                <w:color w:val="000000" w:themeColor="text1"/>
                <w:vertAlign w:val="superscript"/>
              </w:rPr>
              <w:t>a</w:t>
            </w:r>
          </w:p>
        </w:tc>
        <w:tc>
          <w:tcPr>
            <w:tcW w:w="1890" w:type="dxa"/>
          </w:tcPr>
          <w:p w14:paraId="259D0CFB" w14:textId="77777777" w:rsidR="001C0507" w:rsidRPr="006E5EE7" w:rsidRDefault="001C0507" w:rsidP="00FA56FC">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0.063 ± 0.024</w:t>
            </w:r>
          </w:p>
        </w:tc>
      </w:tr>
    </w:tbl>
    <w:p w14:paraId="5D0D2524" w14:textId="77777777" w:rsidR="001C0507" w:rsidRPr="006E5EE7" w:rsidRDefault="001C0507">
      <w:pPr>
        <w:rPr>
          <w:rFonts w:ascii="Times New Roman" w:eastAsia="Times New Roman" w:hAnsi="Times New Roman" w:cs="Times New Roman"/>
          <w:color w:val="000000" w:themeColor="text1"/>
          <w:sz w:val="20"/>
          <w:szCs w:val="20"/>
        </w:rPr>
      </w:pPr>
    </w:p>
    <w:p w14:paraId="27E3453E" w14:textId="77777777" w:rsidR="001C0507" w:rsidRPr="006E5EE7" w:rsidRDefault="001C0507">
      <w:pPr>
        <w:rPr>
          <w:rFonts w:ascii="Times New Roman" w:eastAsia="Times New Roman" w:hAnsi="Times New Roman" w:cs="Times New Roman"/>
          <w:color w:val="000000" w:themeColor="text1"/>
          <w:sz w:val="20"/>
          <w:szCs w:val="20"/>
        </w:rPr>
      </w:pPr>
    </w:p>
    <w:p w14:paraId="2F757B02" w14:textId="77777777" w:rsidR="001C0507" w:rsidRPr="006E5EE7" w:rsidRDefault="001C0507">
      <w:pPr>
        <w:rPr>
          <w:rFonts w:ascii="Times New Roman" w:eastAsia="Times New Roman" w:hAnsi="Times New Roman" w:cs="Times New Roman"/>
          <w:color w:val="000000" w:themeColor="text1"/>
          <w:sz w:val="20"/>
          <w:szCs w:val="20"/>
        </w:rPr>
      </w:pPr>
    </w:p>
    <w:p w14:paraId="435589DE" w14:textId="77777777" w:rsidR="001C0507" w:rsidRPr="006E5EE7" w:rsidRDefault="001C0507">
      <w:pPr>
        <w:rPr>
          <w:rFonts w:ascii="Times New Roman" w:eastAsia="Times New Roman" w:hAnsi="Times New Roman" w:cs="Times New Roman"/>
          <w:color w:val="000000" w:themeColor="text1"/>
          <w:sz w:val="20"/>
          <w:szCs w:val="20"/>
        </w:rPr>
      </w:pPr>
    </w:p>
    <w:p w14:paraId="106D3FD3" w14:textId="77777777" w:rsidR="001C0507" w:rsidRPr="006E5EE7" w:rsidRDefault="001C0507">
      <w:pPr>
        <w:rPr>
          <w:rFonts w:ascii="Times New Roman" w:eastAsia="Times New Roman" w:hAnsi="Times New Roman" w:cs="Times New Roman"/>
          <w:color w:val="000000" w:themeColor="text1"/>
          <w:sz w:val="20"/>
          <w:szCs w:val="20"/>
        </w:rPr>
      </w:pPr>
    </w:p>
    <w:p w14:paraId="45B2BB59" w14:textId="77777777" w:rsidR="001C0507" w:rsidRPr="006E5EE7" w:rsidRDefault="001C0507">
      <w:pPr>
        <w:rPr>
          <w:rFonts w:ascii="Times New Roman" w:eastAsia="Times New Roman" w:hAnsi="Times New Roman" w:cs="Times New Roman"/>
          <w:color w:val="000000" w:themeColor="text1"/>
          <w:sz w:val="20"/>
          <w:szCs w:val="20"/>
        </w:rPr>
      </w:pPr>
    </w:p>
    <w:p w14:paraId="2712CBB0" w14:textId="77777777" w:rsidR="001C0507" w:rsidRPr="006E5EE7" w:rsidRDefault="001C0507">
      <w:pPr>
        <w:rPr>
          <w:rFonts w:ascii="Times New Roman" w:eastAsia="Times New Roman" w:hAnsi="Times New Roman" w:cs="Times New Roman"/>
          <w:color w:val="000000" w:themeColor="text1"/>
          <w:sz w:val="20"/>
          <w:szCs w:val="20"/>
        </w:rPr>
      </w:pPr>
    </w:p>
    <w:p w14:paraId="5AB01440" w14:textId="77777777" w:rsidR="001C0507" w:rsidRPr="006E5EE7" w:rsidRDefault="001C0507">
      <w:pPr>
        <w:rPr>
          <w:rFonts w:ascii="Times New Roman" w:eastAsia="Times New Roman" w:hAnsi="Times New Roman" w:cs="Times New Roman"/>
          <w:color w:val="000000" w:themeColor="text1"/>
          <w:sz w:val="20"/>
          <w:szCs w:val="20"/>
        </w:rPr>
      </w:pPr>
    </w:p>
    <w:p w14:paraId="2AAA3778" w14:textId="77777777" w:rsidR="001C0507" w:rsidRPr="006E5EE7" w:rsidRDefault="001C0507">
      <w:pPr>
        <w:rPr>
          <w:rFonts w:ascii="Times New Roman" w:eastAsia="Times New Roman" w:hAnsi="Times New Roman" w:cs="Times New Roman"/>
          <w:color w:val="000000" w:themeColor="text1"/>
          <w:sz w:val="20"/>
          <w:szCs w:val="20"/>
        </w:rPr>
      </w:pPr>
    </w:p>
    <w:p w14:paraId="6576AE55" w14:textId="77777777" w:rsidR="001C0507" w:rsidRPr="006E5EE7" w:rsidRDefault="001C0507">
      <w:pPr>
        <w:rPr>
          <w:rFonts w:ascii="Times New Roman" w:eastAsia="Times New Roman" w:hAnsi="Times New Roman" w:cs="Times New Roman"/>
          <w:color w:val="000000" w:themeColor="text1"/>
          <w:sz w:val="20"/>
          <w:szCs w:val="20"/>
        </w:rPr>
      </w:pPr>
    </w:p>
    <w:p w14:paraId="6110705A" w14:textId="77777777" w:rsidR="001C0507" w:rsidRPr="006E5EE7" w:rsidRDefault="001C0507">
      <w:pPr>
        <w:rPr>
          <w:rFonts w:ascii="Times New Roman" w:eastAsia="Times New Roman" w:hAnsi="Times New Roman" w:cs="Times New Roman"/>
          <w:color w:val="000000" w:themeColor="text1"/>
          <w:sz w:val="20"/>
          <w:szCs w:val="20"/>
        </w:rPr>
      </w:pPr>
    </w:p>
    <w:p w14:paraId="00000243" w14:textId="4D4C431A" w:rsidR="0004343C" w:rsidRPr="006E5EE7" w:rsidRDefault="002F7D6A">
      <w:pPr>
        <w:spacing w:after="0" w:line="480" w:lineRule="auto"/>
        <w:rPr>
          <w:rFonts w:ascii="Times New Roman" w:eastAsia="Times New Roman" w:hAnsi="Times New Roman" w:cs="Times New Roman"/>
          <w:b/>
          <w:color w:val="000000" w:themeColor="text1"/>
          <w:sz w:val="24"/>
          <w:szCs w:val="24"/>
        </w:rPr>
      </w:pPr>
      <w:r w:rsidRPr="006E5EE7">
        <w:rPr>
          <w:rFonts w:ascii="Times New Roman" w:eastAsia="Times New Roman" w:hAnsi="Times New Roman" w:cs="Times New Roman"/>
          <w:b/>
          <w:color w:val="000000" w:themeColor="text1"/>
          <w:sz w:val="24"/>
          <w:szCs w:val="24"/>
        </w:rPr>
        <w:lastRenderedPageBreak/>
        <w:t>S</w:t>
      </w:r>
      <w:r w:rsidR="00350DBD" w:rsidRPr="006E5EE7">
        <w:rPr>
          <w:rFonts w:ascii="Times New Roman" w:eastAsia="Times New Roman" w:hAnsi="Times New Roman" w:cs="Times New Roman"/>
          <w:b/>
          <w:color w:val="000000" w:themeColor="text1"/>
          <w:sz w:val="24"/>
          <w:szCs w:val="24"/>
        </w:rPr>
        <w:t>3</w:t>
      </w:r>
      <w:r w:rsidRPr="006E5EE7">
        <w:rPr>
          <w:rFonts w:ascii="Times New Roman" w:eastAsia="Times New Roman" w:hAnsi="Times New Roman" w:cs="Times New Roman"/>
          <w:b/>
          <w:color w:val="000000" w:themeColor="text1"/>
          <w:sz w:val="24"/>
          <w:szCs w:val="24"/>
        </w:rPr>
        <w:t>. Toxicokinetic Modeling</w:t>
      </w:r>
    </w:p>
    <w:p w14:paraId="00000244" w14:textId="77777777" w:rsidR="0004343C" w:rsidRPr="006E5EE7" w:rsidRDefault="002F7D6A">
      <w:pPr>
        <w:spacing w:line="360" w:lineRule="auto"/>
        <w:rPr>
          <w:color w:val="000000" w:themeColor="text1"/>
          <w:sz w:val="24"/>
          <w:szCs w:val="24"/>
        </w:rPr>
      </w:pPr>
      <w:r w:rsidRPr="006E5EE7">
        <w:rPr>
          <w:rFonts w:ascii="Times New Roman" w:eastAsia="Times New Roman" w:hAnsi="Times New Roman" w:cs="Times New Roman"/>
          <w:color w:val="000000" w:themeColor="text1"/>
          <w:sz w:val="24"/>
          <w:szCs w:val="24"/>
        </w:rPr>
        <w:t xml:space="preserve">To determine the need for growth correction, two different growth models (linear and logarithmic) were evaluated to determine growth during the uptake and depuration phases following Li et al. (2015). Across all salinity and temperature treatments, significant growth was recorded only during the depuration phases (days 32 – 64); thus, growth corrections were only performed on tissue residues used for elimination modeling. Fish growth over time was best described by a linear model, therefore growth-corrected data was calculated as follows </w:t>
      </w:r>
    </w:p>
    <w:p w14:paraId="00000245" w14:textId="77777777" w:rsidR="0004343C" w:rsidRPr="006E5EE7" w:rsidRDefault="00000000">
      <w:pPr>
        <w:jc w:val="center"/>
        <w:rPr>
          <w:rFonts w:ascii="Cambria Math" w:eastAsia="Cambria Math" w:hAnsi="Cambria Math" w:cs="Cambria Math"/>
          <w:color w:val="000000" w:themeColor="text1"/>
          <w:sz w:val="24"/>
          <w:szCs w:val="24"/>
        </w:rPr>
      </w:pPr>
      <m:oMathPara>
        <m:oMath>
          <m:sSub>
            <m:sSubPr>
              <m:ctrlPr>
                <w:rPr>
                  <w:rFonts w:ascii="Cambria Math" w:eastAsia="Cambria Math" w:hAnsi="Cambria Math" w:cs="Cambria Math"/>
                  <w:color w:val="000000" w:themeColor="text1"/>
                  <w:sz w:val="24"/>
                  <w:szCs w:val="24"/>
                </w:rPr>
              </m:ctrlPr>
            </m:sSubPr>
            <m:e>
              <m:r>
                <w:rPr>
                  <w:rFonts w:ascii="Cambria Math" w:eastAsia="Cambria Math" w:hAnsi="Cambria Math" w:cs="Cambria Math"/>
                  <w:color w:val="000000" w:themeColor="text1"/>
                  <w:sz w:val="24"/>
                  <w:szCs w:val="24"/>
                </w:rPr>
                <m:t>C</m:t>
              </m:r>
            </m:e>
            <m:sub>
              <m:r>
                <w:rPr>
                  <w:rFonts w:ascii="Cambria Math" w:eastAsia="Cambria Math" w:hAnsi="Cambria Math" w:cs="Cambria Math"/>
                  <w:color w:val="000000" w:themeColor="text1"/>
                  <w:sz w:val="24"/>
                  <w:szCs w:val="24"/>
                </w:rPr>
                <m:t>cg</m:t>
              </m:r>
              <m:d>
                <m:dPr>
                  <m:ctrlPr>
                    <w:rPr>
                      <w:rFonts w:ascii="Cambria Math" w:eastAsia="Cambria Math" w:hAnsi="Cambria Math" w:cs="Cambria Math"/>
                      <w:color w:val="000000" w:themeColor="text1"/>
                      <w:sz w:val="24"/>
                      <w:szCs w:val="24"/>
                    </w:rPr>
                  </m:ctrlPr>
                </m:dPr>
                <m:e>
                  <m:r>
                    <w:rPr>
                      <w:rFonts w:ascii="Cambria Math" w:eastAsia="Cambria Math" w:hAnsi="Cambria Math" w:cs="Cambria Math"/>
                      <w:color w:val="000000" w:themeColor="text1"/>
                      <w:sz w:val="24"/>
                      <w:szCs w:val="24"/>
                    </w:rPr>
                    <m:t>t</m:t>
                  </m:r>
                </m:e>
              </m:d>
            </m:sub>
          </m:sSub>
          <m:r>
            <w:rPr>
              <w:rFonts w:ascii="Cambria Math" w:eastAsia="Cambria Math" w:hAnsi="Cambria Math" w:cs="Cambria Math"/>
              <w:color w:val="000000" w:themeColor="text1"/>
              <w:sz w:val="24"/>
              <w:szCs w:val="24"/>
            </w:rPr>
            <m:t xml:space="preserve">= </m:t>
          </m:r>
          <m:sSub>
            <m:sSubPr>
              <m:ctrlPr>
                <w:rPr>
                  <w:rFonts w:ascii="Cambria Math" w:eastAsia="Cambria Math" w:hAnsi="Cambria Math" w:cs="Cambria Math"/>
                  <w:color w:val="000000" w:themeColor="text1"/>
                  <w:sz w:val="24"/>
                  <w:szCs w:val="24"/>
                </w:rPr>
              </m:ctrlPr>
            </m:sSubPr>
            <m:e>
              <m:r>
                <w:rPr>
                  <w:rFonts w:ascii="Cambria Math" w:eastAsia="Cambria Math" w:hAnsi="Cambria Math" w:cs="Cambria Math"/>
                  <w:color w:val="000000" w:themeColor="text1"/>
                  <w:sz w:val="24"/>
                  <w:szCs w:val="24"/>
                </w:rPr>
                <m:t>C</m:t>
              </m:r>
            </m:e>
            <m:sub>
              <m:r>
                <w:rPr>
                  <w:rFonts w:ascii="Cambria Math" w:eastAsia="Cambria Math" w:hAnsi="Cambria Math" w:cs="Cambria Math"/>
                  <w:color w:val="000000" w:themeColor="text1"/>
                  <w:sz w:val="24"/>
                  <w:szCs w:val="24"/>
                </w:rPr>
                <m:t>c</m:t>
              </m:r>
              <m:d>
                <m:dPr>
                  <m:ctrlPr>
                    <w:rPr>
                      <w:rFonts w:ascii="Cambria Math" w:eastAsia="Cambria Math" w:hAnsi="Cambria Math" w:cs="Cambria Math"/>
                      <w:color w:val="000000" w:themeColor="text1"/>
                      <w:sz w:val="24"/>
                      <w:szCs w:val="24"/>
                    </w:rPr>
                  </m:ctrlPr>
                </m:dPr>
                <m:e>
                  <m:r>
                    <w:rPr>
                      <w:rFonts w:ascii="Cambria Math" w:eastAsia="Cambria Math" w:hAnsi="Cambria Math" w:cs="Cambria Math"/>
                      <w:color w:val="000000" w:themeColor="text1"/>
                      <w:sz w:val="24"/>
                      <w:szCs w:val="24"/>
                    </w:rPr>
                    <m:t>t</m:t>
                  </m:r>
                </m:e>
              </m:d>
              <m:r>
                <w:rPr>
                  <w:rFonts w:ascii="Cambria Math" w:eastAsia="Cambria Math" w:hAnsi="Cambria Math" w:cs="Cambria Math"/>
                  <w:color w:val="000000" w:themeColor="text1"/>
                  <w:sz w:val="24"/>
                  <w:szCs w:val="24"/>
                </w:rPr>
                <m:t xml:space="preserve"> </m:t>
              </m:r>
            </m:sub>
          </m:sSub>
          <m:r>
            <w:rPr>
              <w:rFonts w:ascii="Cambria Math" w:eastAsia="Cambria Math" w:hAnsi="Cambria Math" w:cs="Cambria Math"/>
              <w:color w:val="000000" w:themeColor="text1"/>
              <w:sz w:val="24"/>
              <w:szCs w:val="24"/>
            </w:rPr>
            <m:t>(1+gt)</m:t>
          </m:r>
        </m:oMath>
      </m:oMathPara>
    </w:p>
    <w:p w14:paraId="00000246" w14:textId="77777777" w:rsidR="0004343C" w:rsidRPr="006E5EE7" w:rsidRDefault="002F7D6A">
      <w:pPr>
        <w:spacing w:line="360" w:lineRule="auto"/>
        <w:rPr>
          <w:color w:val="000000" w:themeColor="text1"/>
          <w:sz w:val="24"/>
          <w:szCs w:val="24"/>
        </w:rPr>
      </w:pPr>
      <w:r w:rsidRPr="006E5EE7">
        <w:rPr>
          <w:rFonts w:ascii="Times New Roman" w:eastAsia="Times New Roman" w:hAnsi="Times New Roman" w:cs="Times New Roman"/>
          <w:color w:val="000000" w:themeColor="text1"/>
          <w:sz w:val="24"/>
          <w:szCs w:val="24"/>
        </w:rPr>
        <w:t>Where C</w:t>
      </w:r>
      <w:r w:rsidRPr="006E5EE7">
        <w:rPr>
          <w:rFonts w:ascii="Times New Roman" w:eastAsia="Times New Roman" w:hAnsi="Times New Roman" w:cs="Times New Roman"/>
          <w:color w:val="000000" w:themeColor="text1"/>
          <w:sz w:val="24"/>
          <w:szCs w:val="24"/>
          <w:vertAlign w:val="subscript"/>
        </w:rPr>
        <w:t>cg(t)</w:t>
      </w:r>
      <w:r w:rsidRPr="006E5EE7">
        <w:rPr>
          <w:rFonts w:ascii="Times New Roman" w:eastAsia="Times New Roman" w:hAnsi="Times New Roman" w:cs="Times New Roman"/>
          <w:color w:val="000000" w:themeColor="text1"/>
          <w:sz w:val="24"/>
          <w:szCs w:val="24"/>
        </w:rPr>
        <w:t xml:space="preserve"> is the growth corrected concentration at a given timepoint, C</w:t>
      </w:r>
      <w:r w:rsidRPr="006E5EE7">
        <w:rPr>
          <w:rFonts w:ascii="Times New Roman" w:eastAsia="Times New Roman" w:hAnsi="Times New Roman" w:cs="Times New Roman"/>
          <w:color w:val="000000" w:themeColor="text1"/>
          <w:sz w:val="24"/>
          <w:szCs w:val="24"/>
          <w:vertAlign w:val="subscript"/>
        </w:rPr>
        <w:t>c(t)</w:t>
      </w:r>
      <w:r w:rsidRPr="006E5EE7">
        <w:rPr>
          <w:rFonts w:ascii="Times New Roman" w:eastAsia="Times New Roman" w:hAnsi="Times New Roman" w:cs="Times New Roman"/>
          <w:color w:val="000000" w:themeColor="text1"/>
          <w:sz w:val="24"/>
          <w:szCs w:val="24"/>
        </w:rPr>
        <w:t xml:space="preserve"> is the non-growth corrected concentration at a given timepoint, g is the growth rate calculated from the slope of a plot of W</w:t>
      </w:r>
      <w:r w:rsidRPr="006E5EE7">
        <w:rPr>
          <w:rFonts w:ascii="Times New Roman" w:eastAsia="Times New Roman" w:hAnsi="Times New Roman" w:cs="Times New Roman"/>
          <w:color w:val="000000" w:themeColor="text1"/>
          <w:sz w:val="24"/>
          <w:szCs w:val="24"/>
          <w:vertAlign w:val="subscript"/>
        </w:rPr>
        <w:t>t</w:t>
      </w:r>
      <w:r w:rsidRPr="006E5EE7">
        <w:rPr>
          <w:rFonts w:ascii="Times New Roman" w:eastAsia="Times New Roman" w:hAnsi="Times New Roman" w:cs="Times New Roman"/>
          <w:color w:val="000000" w:themeColor="text1"/>
          <w:sz w:val="24"/>
          <w:szCs w:val="24"/>
        </w:rPr>
        <w:t xml:space="preserve"> and W</w:t>
      </w:r>
      <w:r w:rsidRPr="006E5EE7">
        <w:rPr>
          <w:rFonts w:ascii="Times New Roman" w:eastAsia="Times New Roman" w:hAnsi="Times New Roman" w:cs="Times New Roman"/>
          <w:color w:val="000000" w:themeColor="text1"/>
          <w:sz w:val="24"/>
          <w:szCs w:val="24"/>
          <w:vertAlign w:val="subscript"/>
        </w:rPr>
        <w:t>0</w:t>
      </w:r>
      <w:r w:rsidRPr="006E5EE7">
        <w:rPr>
          <w:rFonts w:ascii="Times New Roman" w:eastAsia="Times New Roman" w:hAnsi="Times New Roman" w:cs="Times New Roman"/>
          <w:color w:val="000000" w:themeColor="text1"/>
          <w:sz w:val="24"/>
          <w:szCs w:val="24"/>
        </w:rPr>
        <w:t xml:space="preserve"> versus time, and t is a given timepoint. If growth was insignificant for a given time point, the growth correction was not performed.</w:t>
      </w:r>
    </w:p>
    <w:p w14:paraId="00000247" w14:textId="77777777" w:rsidR="0004343C" w:rsidRPr="006E5EE7" w:rsidRDefault="002F7D6A">
      <w:pPr>
        <w:spacing w:line="360" w:lineRule="auto"/>
        <w:rPr>
          <w:color w:val="000000" w:themeColor="text1"/>
          <w:sz w:val="24"/>
          <w:szCs w:val="24"/>
        </w:rPr>
      </w:pPr>
      <w:r w:rsidRPr="006E5EE7">
        <w:rPr>
          <w:rFonts w:ascii="Times New Roman" w:eastAsia="Times New Roman" w:hAnsi="Times New Roman" w:cs="Times New Roman"/>
          <w:color w:val="000000" w:themeColor="text1"/>
          <w:sz w:val="24"/>
          <w:szCs w:val="24"/>
        </w:rPr>
        <w:t>Analyses of the control fish over the 64-d period indicated background contamination with PFOS at both temperatures (23.7 ± 20.0 ng/g wet weight and 12.7 ± 8.20 ng/g wet weight for the 20 and 25 °C treatments, respectively); thus, control concentrations measured at each timepoint were subtracted from liver residues in the PFAS exposed treatments. PFHxA, PFHxS, and PFOA were rarely detected above detection limits in control fish at either temperature; thus, no control correction was performed for these compounds. For the bioconcentration data, elimination constants (K</w:t>
      </w:r>
      <w:r w:rsidRPr="006E5EE7">
        <w:rPr>
          <w:rFonts w:ascii="Times New Roman" w:eastAsia="Times New Roman" w:hAnsi="Times New Roman" w:cs="Times New Roman"/>
          <w:color w:val="000000" w:themeColor="text1"/>
          <w:sz w:val="24"/>
          <w:szCs w:val="24"/>
          <w:vertAlign w:val="subscript"/>
        </w:rPr>
        <w:t>e</w:t>
      </w:r>
      <w:r w:rsidRPr="006E5EE7">
        <w:rPr>
          <w:rFonts w:ascii="Times New Roman" w:eastAsia="Times New Roman" w:hAnsi="Times New Roman" w:cs="Times New Roman"/>
          <w:color w:val="000000" w:themeColor="text1"/>
          <w:sz w:val="24"/>
          <w:szCs w:val="24"/>
        </w:rPr>
        <w:t xml:space="preserve">) were first estimated using a first-order decay model: </w:t>
      </w:r>
      <m:oMath>
        <m:sSub>
          <m:sSubPr>
            <m:ctrlPr>
              <w:rPr>
                <w:rFonts w:ascii="Cambria Math" w:eastAsia="Cambria Math" w:hAnsi="Cambria Math" w:cs="Cambria Math"/>
                <w:color w:val="000000" w:themeColor="text1"/>
                <w:sz w:val="24"/>
                <w:szCs w:val="24"/>
              </w:rPr>
            </m:ctrlPr>
          </m:sSubPr>
          <m:e>
            <m:r>
              <w:rPr>
                <w:rFonts w:ascii="Cambria Math" w:eastAsia="Cambria Math" w:hAnsi="Cambria Math" w:cs="Cambria Math"/>
                <w:color w:val="000000" w:themeColor="text1"/>
                <w:sz w:val="24"/>
                <w:szCs w:val="24"/>
              </w:rPr>
              <m:t xml:space="preserve">  C</m:t>
            </m:r>
          </m:e>
          <m:sub>
            <m:r>
              <w:rPr>
                <w:rFonts w:ascii="Cambria Math" w:eastAsia="Cambria Math" w:hAnsi="Cambria Math" w:cs="Cambria Math"/>
                <w:color w:val="000000" w:themeColor="text1"/>
                <w:sz w:val="24"/>
                <w:szCs w:val="24"/>
              </w:rPr>
              <m:t>0</m:t>
            </m:r>
          </m:sub>
        </m:sSub>
        <m:d>
          <m:dPr>
            <m:ctrlPr>
              <w:rPr>
                <w:rFonts w:ascii="Cambria Math" w:eastAsia="Cambria Math" w:hAnsi="Cambria Math" w:cs="Cambria Math"/>
                <w:color w:val="000000" w:themeColor="text1"/>
                <w:sz w:val="24"/>
                <w:szCs w:val="24"/>
              </w:rPr>
            </m:ctrlPr>
          </m:dPr>
          <m:e>
            <m:r>
              <w:rPr>
                <w:rFonts w:ascii="Cambria Math" w:eastAsia="Cambria Math" w:hAnsi="Cambria Math" w:cs="Cambria Math"/>
                <w:color w:val="000000" w:themeColor="text1"/>
                <w:sz w:val="24"/>
                <w:szCs w:val="24"/>
              </w:rPr>
              <m:t>t</m:t>
            </m:r>
          </m:e>
        </m:d>
        <m:r>
          <w:rPr>
            <w:rFonts w:ascii="Cambria Math" w:eastAsia="Cambria Math" w:hAnsi="Cambria Math" w:cs="Cambria Math"/>
            <w:color w:val="000000" w:themeColor="text1"/>
            <w:sz w:val="24"/>
            <w:szCs w:val="24"/>
          </w:rPr>
          <m:t>=a*</m:t>
        </m:r>
        <m:sSup>
          <m:sSupPr>
            <m:ctrlPr>
              <w:rPr>
                <w:rFonts w:ascii="Cambria Math" w:eastAsia="Cambria Math" w:hAnsi="Cambria Math" w:cs="Cambria Math"/>
                <w:color w:val="000000" w:themeColor="text1"/>
                <w:sz w:val="24"/>
                <w:szCs w:val="24"/>
              </w:rPr>
            </m:ctrlPr>
          </m:sSupPr>
          <m:e>
            <m:r>
              <w:rPr>
                <w:rFonts w:ascii="Cambria Math" w:eastAsia="Cambria Math" w:hAnsi="Cambria Math" w:cs="Cambria Math"/>
                <w:color w:val="000000" w:themeColor="text1"/>
                <w:sz w:val="24"/>
                <w:szCs w:val="24"/>
              </w:rPr>
              <m:t>e</m:t>
            </m:r>
          </m:e>
          <m:sup>
            <m:r>
              <w:rPr>
                <w:rFonts w:ascii="Cambria Math" w:eastAsia="Cambria Math" w:hAnsi="Cambria Math" w:cs="Cambria Math"/>
                <w:color w:val="000000" w:themeColor="text1"/>
                <w:sz w:val="24"/>
                <w:szCs w:val="24"/>
              </w:rPr>
              <m:t>-</m:t>
            </m:r>
            <m:sSub>
              <m:sSubPr>
                <m:ctrlPr>
                  <w:rPr>
                    <w:rFonts w:ascii="Cambria Math" w:eastAsia="Cambria Math" w:hAnsi="Cambria Math" w:cs="Cambria Math"/>
                    <w:color w:val="000000" w:themeColor="text1"/>
                    <w:sz w:val="24"/>
                    <w:szCs w:val="24"/>
                  </w:rPr>
                </m:ctrlPr>
              </m:sSubPr>
              <m:e>
                <m:r>
                  <w:rPr>
                    <w:rFonts w:ascii="Cambria Math" w:eastAsia="Cambria Math" w:hAnsi="Cambria Math" w:cs="Cambria Math"/>
                    <w:color w:val="000000" w:themeColor="text1"/>
                    <w:sz w:val="24"/>
                    <w:szCs w:val="24"/>
                  </w:rPr>
                  <m:t>K</m:t>
                </m:r>
              </m:e>
              <m:sub>
                <m:r>
                  <w:rPr>
                    <w:rFonts w:ascii="Cambria Math" w:eastAsia="Cambria Math" w:hAnsi="Cambria Math" w:cs="Cambria Math"/>
                    <w:color w:val="000000" w:themeColor="text1"/>
                    <w:sz w:val="24"/>
                    <w:szCs w:val="24"/>
                  </w:rPr>
                  <m:t>e</m:t>
                </m:r>
              </m:sub>
            </m:sSub>
            <m:r>
              <w:rPr>
                <w:rFonts w:ascii="Cambria Math" w:eastAsia="Cambria Math" w:hAnsi="Cambria Math" w:cs="Cambria Math"/>
                <w:color w:val="000000" w:themeColor="text1"/>
                <w:sz w:val="24"/>
                <w:szCs w:val="24"/>
              </w:rPr>
              <m:t>t</m:t>
            </m:r>
          </m:sup>
        </m:sSup>
      </m:oMath>
      <w:r w:rsidRPr="006E5EE7">
        <w:rPr>
          <w:rFonts w:ascii="Times New Roman" w:eastAsia="Times New Roman" w:hAnsi="Times New Roman" w:cs="Times New Roman"/>
          <w:color w:val="000000" w:themeColor="text1"/>
          <w:sz w:val="24"/>
          <w:szCs w:val="24"/>
        </w:rPr>
        <w:t xml:space="preserve"> where C</w:t>
      </w:r>
      <w:r w:rsidRPr="006E5EE7">
        <w:rPr>
          <w:rFonts w:ascii="Times New Roman" w:eastAsia="Times New Roman" w:hAnsi="Times New Roman" w:cs="Times New Roman"/>
          <w:color w:val="000000" w:themeColor="text1"/>
          <w:sz w:val="24"/>
          <w:szCs w:val="24"/>
          <w:vertAlign w:val="subscript"/>
        </w:rPr>
        <w:t xml:space="preserve">0 </w:t>
      </w:r>
      <w:r w:rsidRPr="006E5EE7">
        <w:rPr>
          <w:rFonts w:ascii="Times New Roman" w:eastAsia="Times New Roman" w:hAnsi="Times New Roman" w:cs="Times New Roman"/>
          <w:color w:val="000000" w:themeColor="text1"/>
          <w:sz w:val="24"/>
          <w:szCs w:val="24"/>
        </w:rPr>
        <w:t xml:space="preserve">is the growth-corrected PFAS concentration in fish livers at a given timepoint (in µg/kg), </w:t>
      </w:r>
      <w:r w:rsidRPr="006E5EE7">
        <w:rPr>
          <w:rFonts w:ascii="Times New Roman" w:eastAsia="Times New Roman" w:hAnsi="Times New Roman" w:cs="Times New Roman"/>
          <w:i/>
          <w:color w:val="000000" w:themeColor="text1"/>
          <w:sz w:val="24"/>
          <w:szCs w:val="24"/>
        </w:rPr>
        <w:t>a</w:t>
      </w:r>
      <w:r w:rsidRPr="006E5EE7">
        <w:rPr>
          <w:rFonts w:ascii="Times New Roman" w:eastAsia="Times New Roman" w:hAnsi="Times New Roman" w:cs="Times New Roman"/>
          <w:color w:val="000000" w:themeColor="text1"/>
          <w:sz w:val="24"/>
          <w:szCs w:val="24"/>
        </w:rPr>
        <w:t xml:space="preserve"> is a constant, and </w:t>
      </w:r>
      <w:r w:rsidRPr="006E5EE7">
        <w:rPr>
          <w:rFonts w:ascii="Times New Roman" w:eastAsia="Times New Roman" w:hAnsi="Times New Roman" w:cs="Times New Roman"/>
          <w:i/>
          <w:color w:val="000000" w:themeColor="text1"/>
          <w:sz w:val="24"/>
          <w:szCs w:val="24"/>
        </w:rPr>
        <w:t xml:space="preserve">t </w:t>
      </w:r>
      <w:r w:rsidRPr="006E5EE7">
        <w:rPr>
          <w:rFonts w:ascii="Times New Roman" w:eastAsia="Times New Roman" w:hAnsi="Times New Roman" w:cs="Times New Roman"/>
          <w:color w:val="000000" w:themeColor="text1"/>
          <w:sz w:val="24"/>
          <w:szCs w:val="24"/>
        </w:rPr>
        <w:t>is time (days). Depuration half-lives were estimated using the following equation: ln(2)/K</w:t>
      </w:r>
      <w:r w:rsidRPr="006E5EE7">
        <w:rPr>
          <w:rFonts w:ascii="Times New Roman" w:eastAsia="Times New Roman" w:hAnsi="Times New Roman" w:cs="Times New Roman"/>
          <w:color w:val="000000" w:themeColor="text1"/>
          <w:sz w:val="24"/>
          <w:szCs w:val="24"/>
          <w:vertAlign w:val="subscript"/>
        </w:rPr>
        <w:t>e</w:t>
      </w:r>
      <w:r w:rsidRPr="006E5EE7">
        <w:rPr>
          <w:rFonts w:ascii="Times New Roman" w:eastAsia="Times New Roman" w:hAnsi="Times New Roman" w:cs="Times New Roman"/>
          <w:color w:val="000000" w:themeColor="text1"/>
          <w:sz w:val="24"/>
          <w:szCs w:val="24"/>
        </w:rPr>
        <w:t xml:space="preserve">. Next, uptake constants were determined using iterative non-linear regression with the following equation: </w:t>
      </w:r>
    </w:p>
    <w:p w14:paraId="00000248" w14:textId="77777777" w:rsidR="0004343C" w:rsidRPr="006E5EE7" w:rsidRDefault="00000000">
      <w:pPr>
        <w:jc w:val="center"/>
        <w:rPr>
          <w:rFonts w:ascii="Cambria Math" w:eastAsia="Cambria Math" w:hAnsi="Cambria Math" w:cs="Cambria Math"/>
          <w:color w:val="000000" w:themeColor="text1"/>
          <w:sz w:val="24"/>
          <w:szCs w:val="24"/>
        </w:rPr>
      </w:pPr>
      <m:oMathPara>
        <m:oMath>
          <m:sSub>
            <m:sSubPr>
              <m:ctrlPr>
                <w:rPr>
                  <w:rFonts w:ascii="Cambria Math" w:eastAsia="Cambria Math" w:hAnsi="Cambria Math" w:cs="Cambria Math"/>
                  <w:color w:val="000000" w:themeColor="text1"/>
                  <w:sz w:val="24"/>
                  <w:szCs w:val="24"/>
                </w:rPr>
              </m:ctrlPr>
            </m:sSubPr>
            <m:e>
              <m:r>
                <w:rPr>
                  <w:rFonts w:ascii="Cambria Math" w:eastAsia="Cambria Math" w:hAnsi="Cambria Math" w:cs="Cambria Math"/>
                  <w:color w:val="000000" w:themeColor="text1"/>
                  <w:sz w:val="24"/>
                  <w:szCs w:val="24"/>
                </w:rPr>
                <m:t>C</m:t>
              </m:r>
            </m:e>
            <m:sub>
              <m:r>
                <w:rPr>
                  <w:rFonts w:ascii="Cambria Math" w:eastAsia="Cambria Math" w:hAnsi="Cambria Math" w:cs="Cambria Math"/>
                  <w:color w:val="000000" w:themeColor="text1"/>
                  <w:sz w:val="24"/>
                  <w:szCs w:val="24"/>
                </w:rPr>
                <m:t>0</m:t>
              </m:r>
            </m:sub>
          </m:sSub>
          <m:d>
            <m:dPr>
              <m:ctrlPr>
                <w:rPr>
                  <w:rFonts w:ascii="Cambria Math" w:eastAsia="Cambria Math" w:hAnsi="Cambria Math" w:cs="Cambria Math"/>
                  <w:color w:val="000000" w:themeColor="text1"/>
                  <w:sz w:val="24"/>
                  <w:szCs w:val="24"/>
                </w:rPr>
              </m:ctrlPr>
            </m:dPr>
            <m:e>
              <m:r>
                <w:rPr>
                  <w:rFonts w:ascii="Cambria Math" w:eastAsia="Cambria Math" w:hAnsi="Cambria Math" w:cs="Cambria Math"/>
                  <w:color w:val="000000" w:themeColor="text1"/>
                  <w:sz w:val="24"/>
                  <w:szCs w:val="24"/>
                </w:rPr>
                <m:t>t</m:t>
              </m:r>
            </m:e>
          </m:d>
          <m:r>
            <w:rPr>
              <w:rFonts w:ascii="Cambria Math" w:eastAsia="Cambria Math" w:hAnsi="Cambria Math" w:cs="Cambria Math"/>
              <w:color w:val="000000" w:themeColor="text1"/>
              <w:sz w:val="24"/>
              <w:szCs w:val="24"/>
            </w:rPr>
            <m:t>=</m:t>
          </m:r>
          <m:f>
            <m:fPr>
              <m:ctrlPr>
                <w:rPr>
                  <w:rFonts w:ascii="Cambria Math" w:eastAsia="Cambria Math" w:hAnsi="Cambria Math" w:cs="Cambria Math"/>
                  <w:color w:val="000000" w:themeColor="text1"/>
                  <w:sz w:val="24"/>
                  <w:szCs w:val="24"/>
                </w:rPr>
              </m:ctrlPr>
            </m:fPr>
            <m:num>
              <m:r>
                <w:rPr>
                  <w:rFonts w:ascii="Cambria Math" w:eastAsia="Cambria Math" w:hAnsi="Cambria Math" w:cs="Cambria Math"/>
                  <w:color w:val="000000" w:themeColor="text1"/>
                  <w:sz w:val="24"/>
                  <w:szCs w:val="24"/>
                </w:rPr>
                <m:t>(</m:t>
              </m:r>
              <m:sSub>
                <m:sSubPr>
                  <m:ctrlPr>
                    <w:rPr>
                      <w:rFonts w:ascii="Cambria Math" w:eastAsia="Cambria Math" w:hAnsi="Cambria Math" w:cs="Cambria Math"/>
                      <w:color w:val="000000" w:themeColor="text1"/>
                      <w:sz w:val="24"/>
                      <w:szCs w:val="24"/>
                    </w:rPr>
                  </m:ctrlPr>
                </m:sSubPr>
                <m:e>
                  <m:r>
                    <w:rPr>
                      <w:rFonts w:ascii="Cambria Math" w:eastAsia="Cambria Math" w:hAnsi="Cambria Math" w:cs="Cambria Math"/>
                      <w:color w:val="000000" w:themeColor="text1"/>
                      <w:sz w:val="24"/>
                      <w:szCs w:val="24"/>
                    </w:rPr>
                    <m:t>K</m:t>
                  </m:r>
                </m:e>
                <m:sub>
                  <m:r>
                    <w:rPr>
                      <w:rFonts w:ascii="Cambria Math" w:eastAsia="Cambria Math" w:hAnsi="Cambria Math" w:cs="Cambria Math"/>
                      <w:color w:val="000000" w:themeColor="text1"/>
                      <w:sz w:val="24"/>
                      <w:szCs w:val="24"/>
                    </w:rPr>
                    <m:t>u</m:t>
                  </m:r>
                </m:sub>
              </m:sSub>
              <m:sSub>
                <m:sSubPr>
                  <m:ctrlPr>
                    <w:rPr>
                      <w:rFonts w:ascii="Cambria Math" w:eastAsia="Cambria Math" w:hAnsi="Cambria Math" w:cs="Cambria Math"/>
                      <w:color w:val="000000" w:themeColor="text1"/>
                      <w:sz w:val="24"/>
                      <w:szCs w:val="24"/>
                    </w:rPr>
                  </m:ctrlPr>
                </m:sSubPr>
                <m:e>
                  <m:r>
                    <w:rPr>
                      <w:rFonts w:ascii="Cambria Math" w:eastAsia="Cambria Math" w:hAnsi="Cambria Math" w:cs="Cambria Math"/>
                      <w:color w:val="000000" w:themeColor="text1"/>
                      <w:sz w:val="24"/>
                      <w:szCs w:val="24"/>
                    </w:rPr>
                    <m:t>C</m:t>
                  </m:r>
                </m:e>
                <m:sub>
                  <m:r>
                    <w:rPr>
                      <w:rFonts w:ascii="Cambria Math" w:eastAsia="Cambria Math" w:hAnsi="Cambria Math" w:cs="Cambria Math"/>
                      <w:color w:val="000000" w:themeColor="text1"/>
                      <w:sz w:val="24"/>
                      <w:szCs w:val="24"/>
                    </w:rPr>
                    <m:t>w</m:t>
                  </m:r>
                </m:sub>
              </m:sSub>
              <m:r>
                <w:rPr>
                  <w:rFonts w:ascii="Cambria Math" w:eastAsia="Cambria Math" w:hAnsi="Cambria Math" w:cs="Cambria Math"/>
                  <w:color w:val="000000" w:themeColor="text1"/>
                  <w:sz w:val="24"/>
                  <w:szCs w:val="24"/>
                </w:rPr>
                <m:t>)</m:t>
              </m:r>
            </m:num>
            <m:den>
              <m:sSub>
                <m:sSubPr>
                  <m:ctrlPr>
                    <w:rPr>
                      <w:rFonts w:ascii="Cambria Math" w:eastAsia="Cambria Math" w:hAnsi="Cambria Math" w:cs="Cambria Math"/>
                      <w:color w:val="000000" w:themeColor="text1"/>
                      <w:sz w:val="24"/>
                      <w:szCs w:val="24"/>
                    </w:rPr>
                  </m:ctrlPr>
                </m:sSubPr>
                <m:e>
                  <m:r>
                    <w:rPr>
                      <w:rFonts w:ascii="Cambria Math" w:eastAsia="Cambria Math" w:hAnsi="Cambria Math" w:cs="Cambria Math"/>
                      <w:color w:val="000000" w:themeColor="text1"/>
                      <w:sz w:val="24"/>
                      <w:szCs w:val="24"/>
                    </w:rPr>
                    <m:t>K</m:t>
                  </m:r>
                </m:e>
                <m:sub>
                  <m:r>
                    <w:rPr>
                      <w:rFonts w:ascii="Cambria Math" w:eastAsia="Cambria Math" w:hAnsi="Cambria Math" w:cs="Cambria Math"/>
                      <w:color w:val="000000" w:themeColor="text1"/>
                      <w:sz w:val="24"/>
                      <w:szCs w:val="24"/>
                    </w:rPr>
                    <m:t>e</m:t>
                  </m:r>
                </m:sub>
              </m:sSub>
            </m:den>
          </m:f>
          <m:r>
            <w:rPr>
              <w:rFonts w:ascii="Cambria Math" w:eastAsia="Cambria Math" w:hAnsi="Cambria Math" w:cs="Cambria Math"/>
              <w:color w:val="000000" w:themeColor="text1"/>
              <w:sz w:val="24"/>
              <w:szCs w:val="24"/>
            </w:rPr>
            <m:t xml:space="preserve"> (1-</m:t>
          </m:r>
          <m:sSup>
            <m:sSupPr>
              <m:ctrlPr>
                <w:rPr>
                  <w:rFonts w:ascii="Cambria Math" w:eastAsia="Cambria Math" w:hAnsi="Cambria Math" w:cs="Cambria Math"/>
                  <w:color w:val="000000" w:themeColor="text1"/>
                  <w:sz w:val="24"/>
                  <w:szCs w:val="24"/>
                </w:rPr>
              </m:ctrlPr>
            </m:sSupPr>
            <m:e>
              <m:r>
                <w:rPr>
                  <w:rFonts w:ascii="Cambria Math" w:eastAsia="Cambria Math" w:hAnsi="Cambria Math" w:cs="Cambria Math"/>
                  <w:color w:val="000000" w:themeColor="text1"/>
                  <w:sz w:val="24"/>
                  <w:szCs w:val="24"/>
                </w:rPr>
                <m:t>e</m:t>
              </m:r>
            </m:e>
            <m:sup>
              <m:r>
                <w:rPr>
                  <w:rFonts w:ascii="Cambria Math" w:eastAsia="Cambria Math" w:hAnsi="Cambria Math" w:cs="Cambria Math"/>
                  <w:color w:val="000000" w:themeColor="text1"/>
                  <w:sz w:val="24"/>
                  <w:szCs w:val="24"/>
                </w:rPr>
                <m:t>-</m:t>
              </m:r>
              <m:sSub>
                <m:sSubPr>
                  <m:ctrlPr>
                    <w:rPr>
                      <w:rFonts w:ascii="Cambria Math" w:eastAsia="Cambria Math" w:hAnsi="Cambria Math" w:cs="Cambria Math"/>
                      <w:color w:val="000000" w:themeColor="text1"/>
                      <w:sz w:val="24"/>
                      <w:szCs w:val="24"/>
                    </w:rPr>
                  </m:ctrlPr>
                </m:sSubPr>
                <m:e>
                  <m:r>
                    <w:rPr>
                      <w:rFonts w:ascii="Cambria Math" w:eastAsia="Cambria Math" w:hAnsi="Cambria Math" w:cs="Cambria Math"/>
                      <w:color w:val="000000" w:themeColor="text1"/>
                      <w:sz w:val="24"/>
                      <w:szCs w:val="24"/>
                    </w:rPr>
                    <m:t>K</m:t>
                  </m:r>
                </m:e>
                <m:sub>
                  <m:r>
                    <w:rPr>
                      <w:rFonts w:ascii="Cambria Math" w:eastAsia="Cambria Math" w:hAnsi="Cambria Math" w:cs="Cambria Math"/>
                      <w:color w:val="000000" w:themeColor="text1"/>
                      <w:sz w:val="24"/>
                      <w:szCs w:val="24"/>
                    </w:rPr>
                    <m:t>e</m:t>
                  </m:r>
                </m:sub>
              </m:sSub>
              <m:r>
                <w:rPr>
                  <w:rFonts w:ascii="Cambria Math" w:eastAsia="Cambria Math" w:hAnsi="Cambria Math" w:cs="Cambria Math"/>
                  <w:color w:val="000000" w:themeColor="text1"/>
                  <w:sz w:val="24"/>
                  <w:szCs w:val="24"/>
                </w:rPr>
                <m:t>t</m:t>
              </m:r>
            </m:sup>
          </m:sSup>
          <m:r>
            <w:rPr>
              <w:rFonts w:ascii="Cambria Math" w:eastAsia="Cambria Math" w:hAnsi="Cambria Math" w:cs="Cambria Math"/>
              <w:color w:val="000000" w:themeColor="text1"/>
              <w:sz w:val="24"/>
              <w:szCs w:val="24"/>
            </w:rPr>
            <m:t>)</m:t>
          </m:r>
        </m:oMath>
      </m:oMathPara>
    </w:p>
    <w:p w14:paraId="00000249" w14:textId="77777777" w:rsidR="0004343C" w:rsidRPr="006E5EE7" w:rsidRDefault="002F7D6A">
      <w:pPr>
        <w:spacing w:line="360" w:lineRule="auto"/>
        <w:rPr>
          <w:color w:val="000000" w:themeColor="text1"/>
          <w:sz w:val="24"/>
          <w:szCs w:val="24"/>
        </w:rPr>
      </w:pPr>
      <w:r w:rsidRPr="006E5EE7">
        <w:rPr>
          <w:rFonts w:ascii="Times New Roman" w:eastAsia="Times New Roman" w:hAnsi="Times New Roman" w:cs="Times New Roman"/>
          <w:color w:val="000000" w:themeColor="text1"/>
          <w:sz w:val="24"/>
          <w:szCs w:val="24"/>
        </w:rPr>
        <w:t>Where </w:t>
      </w:r>
      <w:r w:rsidRPr="006E5EE7">
        <w:rPr>
          <w:rFonts w:ascii="Times New Roman" w:eastAsia="Times New Roman" w:hAnsi="Times New Roman" w:cs="Times New Roman"/>
          <w:i/>
          <w:color w:val="000000" w:themeColor="text1"/>
          <w:sz w:val="24"/>
          <w:szCs w:val="24"/>
        </w:rPr>
        <w:t>C</w:t>
      </w:r>
      <w:r w:rsidRPr="006E5EE7">
        <w:rPr>
          <w:rFonts w:ascii="Times New Roman" w:eastAsia="Times New Roman" w:hAnsi="Times New Roman" w:cs="Times New Roman"/>
          <w:color w:val="000000" w:themeColor="text1"/>
          <w:sz w:val="24"/>
          <w:szCs w:val="24"/>
          <w:vertAlign w:val="subscript"/>
        </w:rPr>
        <w:t>0</w:t>
      </w:r>
      <w:r w:rsidRPr="006E5EE7">
        <w:rPr>
          <w:rFonts w:ascii="Times New Roman" w:eastAsia="Times New Roman" w:hAnsi="Times New Roman" w:cs="Times New Roman"/>
          <w:color w:val="000000" w:themeColor="text1"/>
          <w:sz w:val="24"/>
          <w:szCs w:val="24"/>
        </w:rPr>
        <w:t> = concentration of the chemical in the organism (µg/kg); </w:t>
      </w:r>
      <w:r w:rsidRPr="006E5EE7">
        <w:rPr>
          <w:rFonts w:ascii="Times New Roman" w:eastAsia="Times New Roman" w:hAnsi="Times New Roman" w:cs="Times New Roman"/>
          <w:i/>
          <w:color w:val="000000" w:themeColor="text1"/>
          <w:sz w:val="24"/>
          <w:szCs w:val="24"/>
        </w:rPr>
        <w:t>C</w:t>
      </w:r>
      <w:r w:rsidRPr="006E5EE7">
        <w:rPr>
          <w:rFonts w:ascii="Times New Roman" w:eastAsia="Times New Roman" w:hAnsi="Times New Roman" w:cs="Times New Roman"/>
          <w:i/>
          <w:color w:val="000000" w:themeColor="text1"/>
          <w:sz w:val="24"/>
          <w:szCs w:val="24"/>
          <w:vertAlign w:val="subscript"/>
        </w:rPr>
        <w:t>w</w:t>
      </w:r>
      <w:r w:rsidRPr="006E5EE7">
        <w:rPr>
          <w:rFonts w:ascii="Times New Roman" w:eastAsia="Times New Roman" w:hAnsi="Times New Roman" w:cs="Times New Roman"/>
          <w:color w:val="000000" w:themeColor="text1"/>
          <w:sz w:val="24"/>
          <w:szCs w:val="24"/>
        </w:rPr>
        <w:t> = concentration of the chemical in water (µg/L); </w:t>
      </w:r>
      <w:r w:rsidRPr="006E5EE7">
        <w:rPr>
          <w:rFonts w:ascii="Times New Roman" w:eastAsia="Times New Roman" w:hAnsi="Times New Roman" w:cs="Times New Roman"/>
          <w:i/>
          <w:color w:val="000000" w:themeColor="text1"/>
          <w:sz w:val="24"/>
          <w:szCs w:val="24"/>
        </w:rPr>
        <w:t>K</w:t>
      </w:r>
      <w:r w:rsidRPr="006E5EE7">
        <w:rPr>
          <w:rFonts w:ascii="Times New Roman" w:eastAsia="Times New Roman" w:hAnsi="Times New Roman" w:cs="Times New Roman"/>
          <w:color w:val="000000" w:themeColor="text1"/>
          <w:sz w:val="24"/>
          <w:szCs w:val="24"/>
          <w:vertAlign w:val="subscript"/>
        </w:rPr>
        <w:t>u</w:t>
      </w:r>
      <w:r w:rsidRPr="006E5EE7">
        <w:rPr>
          <w:rFonts w:ascii="Times New Roman" w:eastAsia="Times New Roman" w:hAnsi="Times New Roman" w:cs="Times New Roman"/>
          <w:color w:val="000000" w:themeColor="text1"/>
          <w:sz w:val="24"/>
          <w:szCs w:val="24"/>
        </w:rPr>
        <w:t> = aqueous uptake rate constant (L/kg/d); and </w:t>
      </w:r>
      <w:r w:rsidRPr="006E5EE7">
        <w:rPr>
          <w:rFonts w:ascii="Times New Roman" w:eastAsia="Times New Roman" w:hAnsi="Times New Roman" w:cs="Times New Roman"/>
          <w:i/>
          <w:color w:val="000000" w:themeColor="text1"/>
          <w:sz w:val="24"/>
          <w:szCs w:val="24"/>
        </w:rPr>
        <w:t>K</w:t>
      </w:r>
      <w:r w:rsidRPr="006E5EE7">
        <w:rPr>
          <w:rFonts w:ascii="Times New Roman" w:eastAsia="Times New Roman" w:hAnsi="Times New Roman" w:cs="Times New Roman"/>
          <w:i/>
          <w:color w:val="000000" w:themeColor="text1"/>
          <w:sz w:val="24"/>
          <w:szCs w:val="24"/>
          <w:vertAlign w:val="subscript"/>
        </w:rPr>
        <w:t>e</w:t>
      </w:r>
      <w:r w:rsidRPr="006E5EE7">
        <w:rPr>
          <w:rFonts w:ascii="Times New Roman" w:eastAsia="Times New Roman" w:hAnsi="Times New Roman" w:cs="Times New Roman"/>
          <w:color w:val="000000" w:themeColor="text1"/>
          <w:sz w:val="24"/>
          <w:szCs w:val="24"/>
        </w:rPr>
        <w:t xml:space="preserve"> = depuration rate constant (1/d). Finally, BCFs were estimated as: </w:t>
      </w:r>
      <w:r w:rsidRPr="006E5EE7">
        <w:rPr>
          <w:rFonts w:ascii="Cambria Math" w:eastAsia="Cambria Math" w:hAnsi="Cambria Math" w:cs="Cambria Math"/>
          <w:i/>
          <w:color w:val="000000" w:themeColor="text1"/>
          <w:sz w:val="24"/>
          <w:szCs w:val="24"/>
        </w:rPr>
        <w:t xml:space="preserve"> </w:t>
      </w:r>
      <m:oMath>
        <m:r>
          <w:rPr>
            <w:rFonts w:ascii="Cambria Math" w:eastAsia="Cambria Math" w:hAnsi="Cambria Math" w:cs="Cambria Math"/>
            <w:color w:val="000000" w:themeColor="text1"/>
            <w:sz w:val="24"/>
            <w:szCs w:val="24"/>
          </w:rPr>
          <m:t xml:space="preserve">BCF= </m:t>
        </m:r>
        <m:f>
          <m:fPr>
            <m:ctrlPr>
              <w:rPr>
                <w:rFonts w:ascii="Cambria Math" w:eastAsia="Cambria Math" w:hAnsi="Cambria Math" w:cs="Cambria Math"/>
                <w:color w:val="000000" w:themeColor="text1"/>
                <w:sz w:val="24"/>
                <w:szCs w:val="24"/>
              </w:rPr>
            </m:ctrlPr>
          </m:fPr>
          <m:num>
            <m:sSub>
              <m:sSubPr>
                <m:ctrlPr>
                  <w:rPr>
                    <w:rFonts w:ascii="Cambria Math" w:eastAsia="Cambria Math" w:hAnsi="Cambria Math" w:cs="Cambria Math"/>
                    <w:color w:val="000000" w:themeColor="text1"/>
                    <w:sz w:val="24"/>
                    <w:szCs w:val="24"/>
                  </w:rPr>
                </m:ctrlPr>
              </m:sSubPr>
              <m:e>
                <m:r>
                  <w:rPr>
                    <w:rFonts w:ascii="Cambria Math" w:eastAsia="Cambria Math" w:hAnsi="Cambria Math" w:cs="Cambria Math"/>
                    <w:color w:val="000000" w:themeColor="text1"/>
                    <w:sz w:val="24"/>
                    <w:szCs w:val="24"/>
                  </w:rPr>
                  <m:t>K</m:t>
                </m:r>
              </m:e>
              <m:sub>
                <m:r>
                  <w:rPr>
                    <w:rFonts w:ascii="Cambria Math" w:eastAsia="Cambria Math" w:hAnsi="Cambria Math" w:cs="Cambria Math"/>
                    <w:color w:val="000000" w:themeColor="text1"/>
                    <w:sz w:val="24"/>
                    <w:szCs w:val="24"/>
                  </w:rPr>
                  <m:t>u</m:t>
                </m:r>
              </m:sub>
            </m:sSub>
          </m:num>
          <m:den>
            <m:sSub>
              <m:sSubPr>
                <m:ctrlPr>
                  <w:rPr>
                    <w:rFonts w:ascii="Cambria Math" w:eastAsia="Cambria Math" w:hAnsi="Cambria Math" w:cs="Cambria Math"/>
                    <w:color w:val="000000" w:themeColor="text1"/>
                    <w:sz w:val="24"/>
                    <w:szCs w:val="24"/>
                  </w:rPr>
                </m:ctrlPr>
              </m:sSubPr>
              <m:e>
                <m:r>
                  <w:rPr>
                    <w:rFonts w:ascii="Cambria Math" w:eastAsia="Cambria Math" w:hAnsi="Cambria Math" w:cs="Cambria Math"/>
                    <w:color w:val="000000" w:themeColor="text1"/>
                    <w:sz w:val="24"/>
                    <w:szCs w:val="24"/>
                  </w:rPr>
                  <m:t>K</m:t>
                </m:r>
              </m:e>
              <m:sub>
                <m:r>
                  <w:rPr>
                    <w:rFonts w:ascii="Cambria Math" w:eastAsia="Cambria Math" w:hAnsi="Cambria Math" w:cs="Cambria Math"/>
                    <w:color w:val="000000" w:themeColor="text1"/>
                    <w:sz w:val="24"/>
                    <w:szCs w:val="24"/>
                  </w:rPr>
                  <m:t>e</m:t>
                </m:r>
              </m:sub>
            </m:sSub>
          </m:den>
        </m:f>
      </m:oMath>
      <w:r w:rsidRPr="006E5EE7">
        <w:rPr>
          <w:rFonts w:ascii="Cambria Math" w:eastAsia="Cambria Math" w:hAnsi="Cambria Math" w:cs="Cambria Math"/>
          <w:color w:val="000000" w:themeColor="text1"/>
          <w:sz w:val="24"/>
          <w:szCs w:val="24"/>
        </w:rPr>
        <w:t xml:space="preserve">. </w:t>
      </w:r>
      <w:r w:rsidRPr="006E5EE7">
        <w:rPr>
          <w:rFonts w:ascii="Times New Roman" w:eastAsia="Times New Roman" w:hAnsi="Times New Roman" w:cs="Times New Roman"/>
          <w:color w:val="000000" w:themeColor="text1"/>
          <w:sz w:val="24"/>
          <w:szCs w:val="24"/>
        </w:rPr>
        <w:tab/>
      </w:r>
    </w:p>
    <w:p w14:paraId="0000024A" w14:textId="53BBC264" w:rsidR="0004343C" w:rsidRPr="006E5EE7" w:rsidRDefault="00DB37B0">
      <w:pPr>
        <w:spacing w:line="360" w:lineRule="auto"/>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color w:val="000000" w:themeColor="text1"/>
          <w:sz w:val="24"/>
          <w:szCs w:val="24"/>
        </w:rPr>
        <w:lastRenderedPageBreak/>
        <w:t xml:space="preserve">All toxicokinetic modeling was performed using the R package “nlstools” </w:t>
      </w:r>
      <w:r w:rsidR="00CD3043" w:rsidRPr="006E5EE7">
        <w:rPr>
          <w:rFonts w:ascii="Times New Roman" w:eastAsia="Times New Roman" w:hAnsi="Times New Roman" w:cs="Times New Roman"/>
          <w:color w:val="000000" w:themeColor="text1"/>
          <w:sz w:val="24"/>
          <w:szCs w:val="24"/>
        </w:rPr>
        <w:t xml:space="preserve">and the function nls. The significance of model parameters was determined based on calculated </w:t>
      </w:r>
      <w:r w:rsidR="000E3297" w:rsidRPr="006E5EE7">
        <w:rPr>
          <w:rFonts w:ascii="Times New Roman" w:eastAsia="Times New Roman" w:hAnsi="Times New Roman" w:cs="Times New Roman"/>
          <w:color w:val="000000" w:themeColor="text1"/>
          <w:sz w:val="24"/>
          <w:szCs w:val="24"/>
        </w:rPr>
        <w:t xml:space="preserve">standard error and </w:t>
      </w:r>
      <w:r w:rsidR="00206195" w:rsidRPr="006E5EE7">
        <w:rPr>
          <w:rFonts w:ascii="Times New Roman" w:eastAsia="Times New Roman" w:hAnsi="Times New Roman" w:cs="Times New Roman"/>
          <w:color w:val="000000" w:themeColor="text1"/>
          <w:sz w:val="24"/>
          <w:szCs w:val="24"/>
        </w:rPr>
        <w:t>associated</w:t>
      </w:r>
      <w:r w:rsidR="000E3297" w:rsidRPr="006E5EE7">
        <w:rPr>
          <w:rFonts w:ascii="Times New Roman" w:eastAsia="Times New Roman" w:hAnsi="Times New Roman" w:cs="Times New Roman"/>
          <w:color w:val="000000" w:themeColor="text1"/>
          <w:sz w:val="24"/>
          <w:szCs w:val="24"/>
        </w:rPr>
        <w:t xml:space="preserve"> </w:t>
      </w:r>
      <w:r w:rsidR="00206195" w:rsidRPr="006E5EE7">
        <w:rPr>
          <w:rFonts w:ascii="Times New Roman" w:eastAsia="Times New Roman" w:hAnsi="Times New Roman" w:cs="Times New Roman"/>
          <w:color w:val="000000" w:themeColor="text1"/>
          <w:sz w:val="24"/>
          <w:szCs w:val="24"/>
        </w:rPr>
        <w:t xml:space="preserve">t </w:t>
      </w:r>
      <w:r w:rsidR="000E3297" w:rsidRPr="006E5EE7">
        <w:rPr>
          <w:rFonts w:ascii="Times New Roman" w:eastAsia="Times New Roman" w:hAnsi="Times New Roman" w:cs="Times New Roman"/>
          <w:color w:val="000000" w:themeColor="text1"/>
          <w:sz w:val="24"/>
          <w:szCs w:val="24"/>
        </w:rPr>
        <w:t xml:space="preserve">values. </w:t>
      </w:r>
      <w:r w:rsidR="002F7D6A" w:rsidRPr="006E5EE7">
        <w:rPr>
          <w:rFonts w:ascii="Times New Roman" w:eastAsia="Times New Roman" w:hAnsi="Times New Roman" w:cs="Times New Roman"/>
          <w:color w:val="000000" w:themeColor="text1"/>
          <w:sz w:val="24"/>
          <w:szCs w:val="24"/>
        </w:rPr>
        <w:t>Calculated toxicokinetic parameters are given in Table S</w:t>
      </w:r>
      <w:r w:rsidR="0019210B" w:rsidRPr="006E5EE7">
        <w:rPr>
          <w:rFonts w:ascii="Times New Roman" w:eastAsia="Times New Roman" w:hAnsi="Times New Roman" w:cs="Times New Roman"/>
          <w:color w:val="000000" w:themeColor="text1"/>
          <w:sz w:val="24"/>
          <w:szCs w:val="24"/>
        </w:rPr>
        <w:t>7</w:t>
      </w:r>
      <w:r w:rsidR="002F7D6A" w:rsidRPr="006E5EE7">
        <w:rPr>
          <w:rFonts w:ascii="Times New Roman" w:eastAsia="Times New Roman" w:hAnsi="Times New Roman" w:cs="Times New Roman"/>
          <w:color w:val="000000" w:themeColor="text1"/>
          <w:sz w:val="24"/>
          <w:szCs w:val="24"/>
        </w:rPr>
        <w:t xml:space="preserve"> below. Toxicokinetic model fits varied significantly among compounds and treatments. For PFOS, depuration at 25 °C was characterized by significant variability both among and between timepoints (Figure 2, main manuscript), with an overall reduction in PFOS concentrations over the depuration period not observed in the 300 µS/cm treatment at 25 °C. Consequently, calculated K</w:t>
      </w:r>
      <w:r w:rsidR="002F7D6A" w:rsidRPr="006E5EE7">
        <w:rPr>
          <w:rFonts w:ascii="Times New Roman" w:eastAsia="Times New Roman" w:hAnsi="Times New Roman" w:cs="Times New Roman"/>
          <w:color w:val="000000" w:themeColor="text1"/>
          <w:sz w:val="24"/>
          <w:szCs w:val="24"/>
          <w:vertAlign w:val="subscript"/>
        </w:rPr>
        <w:t>e</w:t>
      </w:r>
      <w:r w:rsidR="002F7D6A" w:rsidRPr="006E5EE7">
        <w:rPr>
          <w:rFonts w:ascii="Times New Roman" w:eastAsia="Times New Roman" w:hAnsi="Times New Roman" w:cs="Times New Roman"/>
          <w:color w:val="000000" w:themeColor="text1"/>
          <w:sz w:val="24"/>
          <w:szCs w:val="24"/>
        </w:rPr>
        <w:t xml:space="preserve"> values for PFOS at 25 °C were non-significant and highly uncertain (Table S</w:t>
      </w:r>
      <w:r w:rsidR="002F7F61" w:rsidRPr="006E5EE7">
        <w:rPr>
          <w:rFonts w:ascii="Times New Roman" w:eastAsia="Times New Roman" w:hAnsi="Times New Roman" w:cs="Times New Roman"/>
          <w:color w:val="000000" w:themeColor="text1"/>
          <w:sz w:val="24"/>
          <w:szCs w:val="24"/>
        </w:rPr>
        <w:t>7</w:t>
      </w:r>
      <w:r w:rsidR="002F7D6A" w:rsidRPr="006E5EE7">
        <w:rPr>
          <w:rFonts w:ascii="Times New Roman" w:eastAsia="Times New Roman" w:hAnsi="Times New Roman" w:cs="Times New Roman"/>
          <w:color w:val="000000" w:themeColor="text1"/>
          <w:sz w:val="24"/>
          <w:szCs w:val="24"/>
        </w:rPr>
        <w:t>). For PFOA at 20 °C, rapid elimination was observed, with no concentrations above the LoQ recorded in the 600 µS/cm treatment after two days of depuration (Tabl</w:t>
      </w:r>
      <w:r w:rsidR="0019210B" w:rsidRPr="006E5EE7">
        <w:rPr>
          <w:rFonts w:ascii="Times New Roman" w:eastAsia="Times New Roman" w:hAnsi="Times New Roman" w:cs="Times New Roman"/>
          <w:color w:val="000000" w:themeColor="text1"/>
          <w:sz w:val="24"/>
          <w:szCs w:val="24"/>
        </w:rPr>
        <w:t>e S6</w:t>
      </w:r>
      <w:r w:rsidR="002F7D6A" w:rsidRPr="006E5EE7">
        <w:rPr>
          <w:rFonts w:ascii="Times New Roman" w:eastAsia="Times New Roman" w:hAnsi="Times New Roman" w:cs="Times New Roman"/>
          <w:color w:val="000000" w:themeColor="text1"/>
          <w:sz w:val="24"/>
          <w:szCs w:val="24"/>
        </w:rPr>
        <w:t>). Similarly, fish exposed to PFOA at 1200 µS/cm did not exhibit significant depuration, likely due to lower uptake in this treatment and accumulated levels close to the limit of detection. Conversely, uptake and depuration of PFHxS across all temperature and salinity treatments yielded significant model estimates (Table S</w:t>
      </w:r>
      <w:r w:rsidR="0019210B" w:rsidRPr="006E5EE7">
        <w:rPr>
          <w:rFonts w:ascii="Times New Roman" w:eastAsia="Times New Roman" w:hAnsi="Times New Roman" w:cs="Times New Roman"/>
          <w:color w:val="000000" w:themeColor="text1"/>
          <w:sz w:val="24"/>
          <w:szCs w:val="24"/>
        </w:rPr>
        <w:t>7</w:t>
      </w:r>
      <w:r w:rsidR="002F7D6A" w:rsidRPr="006E5EE7">
        <w:rPr>
          <w:rFonts w:ascii="Times New Roman" w:eastAsia="Times New Roman" w:hAnsi="Times New Roman" w:cs="Times New Roman"/>
          <w:color w:val="000000" w:themeColor="text1"/>
          <w:sz w:val="24"/>
          <w:szCs w:val="24"/>
        </w:rPr>
        <w:t>). PFHxA was not included in toxicokinetic modeling due to a lack of clear uptake and depuration and concentrations below detection limit at several timepoints across all temperatures and salinities.</w:t>
      </w:r>
      <w:r w:rsidR="009567DE" w:rsidRPr="006E5EE7">
        <w:rPr>
          <w:rFonts w:ascii="Times New Roman" w:eastAsia="Times New Roman" w:hAnsi="Times New Roman" w:cs="Times New Roman"/>
          <w:color w:val="000000" w:themeColor="text1"/>
          <w:sz w:val="24"/>
          <w:szCs w:val="24"/>
        </w:rPr>
        <w:t xml:space="preserve"> </w:t>
      </w:r>
      <w:r w:rsidR="00B827AE" w:rsidRPr="006E5EE7">
        <w:rPr>
          <w:rFonts w:ascii="Times New Roman" w:eastAsia="Times New Roman" w:hAnsi="Times New Roman" w:cs="Times New Roman"/>
          <w:color w:val="000000" w:themeColor="text1"/>
          <w:sz w:val="24"/>
          <w:szCs w:val="24"/>
        </w:rPr>
        <w:t>A visual representation of</w:t>
      </w:r>
      <w:r w:rsidR="009567DE" w:rsidRPr="006E5EE7">
        <w:rPr>
          <w:rFonts w:ascii="Times New Roman" w:eastAsia="Times New Roman" w:hAnsi="Times New Roman" w:cs="Times New Roman"/>
          <w:color w:val="000000" w:themeColor="text1"/>
          <w:sz w:val="24"/>
          <w:szCs w:val="24"/>
        </w:rPr>
        <w:t xml:space="preserve"> the predicted tissue concentrations based on calculated toxicokinetic parameters</w:t>
      </w:r>
      <w:r w:rsidR="00B827AE" w:rsidRPr="006E5EE7">
        <w:rPr>
          <w:rFonts w:ascii="Times New Roman" w:eastAsia="Times New Roman" w:hAnsi="Times New Roman" w:cs="Times New Roman"/>
          <w:color w:val="000000" w:themeColor="text1"/>
          <w:sz w:val="24"/>
          <w:szCs w:val="24"/>
        </w:rPr>
        <w:t xml:space="preserve"> are given in Figures S3-S10.</w:t>
      </w:r>
      <w:r w:rsidR="009B5334" w:rsidRPr="006E5EE7">
        <w:rPr>
          <w:rFonts w:ascii="Times New Roman" w:eastAsia="Times New Roman" w:hAnsi="Times New Roman" w:cs="Times New Roman"/>
          <w:color w:val="000000" w:themeColor="text1"/>
          <w:sz w:val="24"/>
          <w:szCs w:val="24"/>
        </w:rPr>
        <w:t xml:space="preserve"> Predicted values are shown compared to measured tissue concentrations.</w:t>
      </w:r>
      <w:r w:rsidR="009567DE" w:rsidRPr="006E5EE7">
        <w:rPr>
          <w:rFonts w:ascii="Times New Roman" w:eastAsia="Times New Roman" w:hAnsi="Times New Roman" w:cs="Times New Roman"/>
          <w:color w:val="000000" w:themeColor="text1"/>
          <w:sz w:val="24"/>
          <w:szCs w:val="24"/>
        </w:rPr>
        <w:t xml:space="preserve"> </w:t>
      </w:r>
      <w:r w:rsidR="00B827AE" w:rsidRPr="006E5EE7">
        <w:rPr>
          <w:rFonts w:ascii="Times New Roman" w:eastAsia="Times New Roman" w:hAnsi="Times New Roman" w:cs="Times New Roman"/>
          <w:color w:val="000000" w:themeColor="text1"/>
          <w:sz w:val="24"/>
          <w:szCs w:val="24"/>
        </w:rPr>
        <w:t xml:space="preserve">Figures S3 and S7 show the predicted tissue concentrations </w:t>
      </w:r>
      <w:r w:rsidR="009F3043" w:rsidRPr="006E5EE7">
        <w:rPr>
          <w:rFonts w:ascii="Times New Roman" w:eastAsia="Times New Roman" w:hAnsi="Times New Roman" w:cs="Times New Roman"/>
          <w:color w:val="000000" w:themeColor="text1"/>
          <w:sz w:val="24"/>
          <w:szCs w:val="24"/>
        </w:rPr>
        <w:t xml:space="preserve">during the depuration period </w:t>
      </w:r>
      <w:r w:rsidR="00B827AE" w:rsidRPr="006E5EE7">
        <w:rPr>
          <w:rFonts w:ascii="Times New Roman" w:eastAsia="Times New Roman" w:hAnsi="Times New Roman" w:cs="Times New Roman"/>
          <w:color w:val="000000" w:themeColor="text1"/>
          <w:sz w:val="24"/>
          <w:szCs w:val="24"/>
        </w:rPr>
        <w:t>across all salinities at 20</w:t>
      </w:r>
      <w:r w:rsidR="00B827AE" w:rsidRPr="006E5EE7">
        <w:rPr>
          <w:rFonts w:ascii="Times New Roman" w:eastAsia="Times New Roman" w:hAnsi="Times New Roman" w:cs="Times New Roman"/>
          <w:color w:val="000000" w:themeColor="text1"/>
          <w:sz w:val="24"/>
          <w:szCs w:val="24"/>
        </w:rPr>
        <w:t>°C</w:t>
      </w:r>
      <w:r w:rsidR="00B827AE" w:rsidRPr="006E5EE7">
        <w:rPr>
          <w:rFonts w:ascii="Times New Roman" w:eastAsia="Times New Roman" w:hAnsi="Times New Roman" w:cs="Times New Roman"/>
          <w:color w:val="000000" w:themeColor="text1"/>
          <w:sz w:val="24"/>
          <w:szCs w:val="24"/>
        </w:rPr>
        <w:t xml:space="preserve"> and 25</w:t>
      </w:r>
      <w:r w:rsidR="00B827AE" w:rsidRPr="006E5EE7">
        <w:rPr>
          <w:rFonts w:ascii="Times New Roman" w:eastAsia="Times New Roman" w:hAnsi="Times New Roman" w:cs="Times New Roman"/>
          <w:color w:val="000000" w:themeColor="text1"/>
          <w:sz w:val="24"/>
          <w:szCs w:val="24"/>
        </w:rPr>
        <w:t>°C</w:t>
      </w:r>
      <w:r w:rsidR="00B827AE" w:rsidRPr="006E5EE7">
        <w:rPr>
          <w:rFonts w:ascii="Times New Roman" w:eastAsia="Times New Roman" w:hAnsi="Times New Roman" w:cs="Times New Roman"/>
          <w:color w:val="000000" w:themeColor="text1"/>
          <w:sz w:val="24"/>
          <w:szCs w:val="24"/>
        </w:rPr>
        <w:t>, respectively</w:t>
      </w:r>
      <w:r w:rsidR="009B5334" w:rsidRPr="006E5EE7">
        <w:rPr>
          <w:rFonts w:ascii="Times New Roman" w:eastAsia="Times New Roman" w:hAnsi="Times New Roman" w:cs="Times New Roman"/>
          <w:color w:val="000000" w:themeColor="text1"/>
          <w:sz w:val="24"/>
          <w:szCs w:val="24"/>
        </w:rPr>
        <w:t>. Predicted tissue</w:t>
      </w:r>
      <w:r w:rsidR="00B827AE" w:rsidRPr="006E5EE7">
        <w:rPr>
          <w:rFonts w:ascii="Times New Roman" w:eastAsia="Times New Roman" w:hAnsi="Times New Roman" w:cs="Times New Roman"/>
          <w:color w:val="000000" w:themeColor="text1"/>
          <w:sz w:val="24"/>
          <w:szCs w:val="24"/>
        </w:rPr>
        <w:t xml:space="preserve"> concentrations during the uptake period for 20</w:t>
      </w:r>
      <w:r w:rsidR="00B827AE" w:rsidRPr="006E5EE7">
        <w:rPr>
          <w:rFonts w:ascii="Times New Roman" w:eastAsia="Times New Roman" w:hAnsi="Times New Roman" w:cs="Times New Roman"/>
          <w:color w:val="000000" w:themeColor="text1"/>
          <w:sz w:val="24"/>
          <w:szCs w:val="24"/>
        </w:rPr>
        <w:t>°C</w:t>
      </w:r>
      <w:r w:rsidR="00B827AE" w:rsidRPr="006E5EE7">
        <w:rPr>
          <w:rFonts w:ascii="Times New Roman" w:eastAsia="Times New Roman" w:hAnsi="Times New Roman" w:cs="Times New Roman"/>
          <w:color w:val="000000" w:themeColor="text1"/>
          <w:sz w:val="24"/>
          <w:szCs w:val="24"/>
        </w:rPr>
        <w:t xml:space="preserve"> </w:t>
      </w:r>
      <w:r w:rsidR="009B5334" w:rsidRPr="006E5EE7">
        <w:rPr>
          <w:rFonts w:ascii="Times New Roman" w:eastAsia="Times New Roman" w:hAnsi="Times New Roman" w:cs="Times New Roman"/>
          <w:color w:val="000000" w:themeColor="text1"/>
          <w:sz w:val="24"/>
          <w:szCs w:val="24"/>
        </w:rPr>
        <w:t xml:space="preserve">are </w:t>
      </w:r>
      <w:r w:rsidR="00B827AE" w:rsidRPr="006E5EE7">
        <w:rPr>
          <w:rFonts w:ascii="Times New Roman" w:eastAsia="Times New Roman" w:hAnsi="Times New Roman" w:cs="Times New Roman"/>
          <w:color w:val="000000" w:themeColor="text1"/>
          <w:sz w:val="24"/>
          <w:szCs w:val="24"/>
        </w:rPr>
        <w:t>shown in Figures S4-S6 and Figures S8-S10 for 25</w:t>
      </w:r>
      <w:r w:rsidR="00B827AE" w:rsidRPr="006E5EE7">
        <w:rPr>
          <w:rFonts w:ascii="Times New Roman" w:eastAsia="Times New Roman" w:hAnsi="Times New Roman" w:cs="Times New Roman"/>
          <w:color w:val="000000" w:themeColor="text1"/>
          <w:sz w:val="24"/>
          <w:szCs w:val="24"/>
        </w:rPr>
        <w:t>°C</w:t>
      </w:r>
      <w:r w:rsidR="009F3043" w:rsidRPr="006E5EE7">
        <w:rPr>
          <w:rFonts w:ascii="Times New Roman" w:eastAsia="Times New Roman" w:hAnsi="Times New Roman" w:cs="Times New Roman"/>
          <w:color w:val="000000" w:themeColor="text1"/>
          <w:sz w:val="24"/>
          <w:szCs w:val="24"/>
        </w:rPr>
        <w:t xml:space="preserve">. </w:t>
      </w:r>
      <w:r w:rsidR="009567DE" w:rsidRPr="006E5EE7">
        <w:rPr>
          <w:rFonts w:ascii="Times New Roman" w:eastAsia="Times New Roman" w:hAnsi="Times New Roman" w:cs="Times New Roman"/>
          <w:color w:val="000000" w:themeColor="text1"/>
          <w:sz w:val="24"/>
          <w:szCs w:val="24"/>
        </w:rPr>
        <w:t xml:space="preserve">Only </w:t>
      </w:r>
      <w:r w:rsidR="00C9404D" w:rsidRPr="006E5EE7">
        <w:rPr>
          <w:rFonts w:ascii="Times New Roman" w:eastAsia="Times New Roman" w:hAnsi="Times New Roman" w:cs="Times New Roman"/>
          <w:color w:val="000000" w:themeColor="text1"/>
          <w:sz w:val="24"/>
          <w:szCs w:val="24"/>
        </w:rPr>
        <w:t xml:space="preserve">models with significant toxicokinetic parameters were visualized. </w:t>
      </w:r>
      <w:r w:rsidR="00035E99" w:rsidRPr="006E5EE7">
        <w:rPr>
          <w:rFonts w:ascii="Times New Roman" w:eastAsia="Times New Roman" w:hAnsi="Times New Roman" w:cs="Times New Roman"/>
          <w:color w:val="000000" w:themeColor="text1"/>
          <w:sz w:val="24"/>
          <w:szCs w:val="24"/>
        </w:rPr>
        <w:t>Predicted tissue concentrations should be interpreted with caution due to the high interindividual variability and low sample size (n=3) at each individual timepoint</w:t>
      </w:r>
      <w:r w:rsidR="003A1179" w:rsidRPr="006E5EE7">
        <w:rPr>
          <w:rFonts w:ascii="Times New Roman" w:eastAsia="Times New Roman" w:hAnsi="Times New Roman" w:cs="Times New Roman"/>
          <w:color w:val="000000" w:themeColor="text1"/>
          <w:sz w:val="24"/>
          <w:szCs w:val="24"/>
        </w:rPr>
        <w:t>.</w:t>
      </w:r>
    </w:p>
    <w:p w14:paraId="0000024B" w14:textId="77777777" w:rsidR="0004343C" w:rsidRPr="006E5EE7" w:rsidRDefault="0004343C">
      <w:pPr>
        <w:spacing w:line="360" w:lineRule="auto"/>
        <w:rPr>
          <w:rFonts w:ascii="Times New Roman" w:eastAsia="Times New Roman" w:hAnsi="Times New Roman" w:cs="Times New Roman"/>
          <w:color w:val="000000" w:themeColor="text1"/>
          <w:sz w:val="24"/>
          <w:szCs w:val="24"/>
        </w:rPr>
      </w:pPr>
    </w:p>
    <w:p w14:paraId="0000024E" w14:textId="77777777" w:rsidR="0004343C" w:rsidRPr="006E5EE7" w:rsidRDefault="0004343C">
      <w:pPr>
        <w:spacing w:line="360" w:lineRule="auto"/>
        <w:rPr>
          <w:rFonts w:ascii="Times New Roman" w:eastAsia="Times New Roman" w:hAnsi="Times New Roman" w:cs="Times New Roman"/>
          <w:color w:val="000000" w:themeColor="text1"/>
          <w:sz w:val="24"/>
          <w:szCs w:val="24"/>
        </w:rPr>
      </w:pPr>
    </w:p>
    <w:p w14:paraId="74144D32" w14:textId="77777777" w:rsidR="001C0507" w:rsidRPr="006E5EE7" w:rsidRDefault="001C0507">
      <w:pPr>
        <w:spacing w:line="360" w:lineRule="auto"/>
        <w:rPr>
          <w:rFonts w:ascii="Times New Roman" w:eastAsia="Times New Roman" w:hAnsi="Times New Roman" w:cs="Times New Roman"/>
          <w:color w:val="000000" w:themeColor="text1"/>
          <w:sz w:val="24"/>
          <w:szCs w:val="24"/>
        </w:rPr>
      </w:pPr>
    </w:p>
    <w:p w14:paraId="711F01BA" w14:textId="77777777" w:rsidR="001C0507" w:rsidRPr="006E5EE7" w:rsidRDefault="001C0507">
      <w:pPr>
        <w:spacing w:line="360" w:lineRule="auto"/>
        <w:rPr>
          <w:rFonts w:ascii="Times New Roman" w:eastAsia="Times New Roman" w:hAnsi="Times New Roman" w:cs="Times New Roman"/>
          <w:color w:val="000000" w:themeColor="text1"/>
          <w:sz w:val="24"/>
          <w:szCs w:val="24"/>
        </w:rPr>
      </w:pPr>
    </w:p>
    <w:p w14:paraId="0AEA8101" w14:textId="77777777" w:rsidR="001C0507" w:rsidRPr="006E5EE7" w:rsidRDefault="001C0507">
      <w:pPr>
        <w:spacing w:line="360" w:lineRule="auto"/>
        <w:rPr>
          <w:rFonts w:ascii="Times New Roman" w:eastAsia="Times New Roman" w:hAnsi="Times New Roman" w:cs="Times New Roman"/>
          <w:color w:val="000000" w:themeColor="text1"/>
          <w:sz w:val="24"/>
          <w:szCs w:val="24"/>
        </w:rPr>
      </w:pPr>
    </w:p>
    <w:p w14:paraId="33051B00" w14:textId="77777777" w:rsidR="001C0507" w:rsidRPr="006E5EE7" w:rsidRDefault="001C0507">
      <w:pPr>
        <w:spacing w:line="360" w:lineRule="auto"/>
        <w:rPr>
          <w:rFonts w:ascii="Times New Roman" w:eastAsia="Times New Roman" w:hAnsi="Times New Roman" w:cs="Times New Roman"/>
          <w:color w:val="000000" w:themeColor="text1"/>
          <w:sz w:val="24"/>
          <w:szCs w:val="24"/>
        </w:rPr>
      </w:pPr>
    </w:p>
    <w:p w14:paraId="0000024F" w14:textId="5C61C48A" w:rsidR="0004343C" w:rsidRPr="006E5EE7" w:rsidRDefault="00150B66" w:rsidP="00150B66">
      <w:pPr>
        <w:spacing w:line="240" w:lineRule="auto"/>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b/>
          <w:color w:val="000000" w:themeColor="text1"/>
          <w:sz w:val="24"/>
          <w:szCs w:val="24"/>
        </w:rPr>
        <w:lastRenderedPageBreak/>
        <w:t>Table S</w:t>
      </w:r>
      <w:r w:rsidR="0019210B" w:rsidRPr="006E5EE7">
        <w:rPr>
          <w:rFonts w:ascii="Times New Roman" w:eastAsia="Times New Roman" w:hAnsi="Times New Roman" w:cs="Times New Roman"/>
          <w:b/>
          <w:color w:val="000000" w:themeColor="text1"/>
          <w:sz w:val="24"/>
          <w:szCs w:val="24"/>
        </w:rPr>
        <w:t>7</w:t>
      </w:r>
      <w:r w:rsidRPr="006E5EE7">
        <w:rPr>
          <w:rFonts w:ascii="Times New Roman" w:eastAsia="Times New Roman" w:hAnsi="Times New Roman" w:cs="Times New Roman"/>
          <w:b/>
          <w:color w:val="000000" w:themeColor="text1"/>
          <w:sz w:val="24"/>
          <w:szCs w:val="24"/>
        </w:rPr>
        <w:t xml:space="preserve">. </w:t>
      </w:r>
      <w:r w:rsidRPr="006E5EE7">
        <w:rPr>
          <w:rFonts w:ascii="Times New Roman" w:eastAsia="Times New Roman" w:hAnsi="Times New Roman" w:cs="Times New Roman"/>
          <w:color w:val="000000" w:themeColor="text1"/>
          <w:sz w:val="24"/>
          <w:szCs w:val="24"/>
        </w:rPr>
        <w:t>Toxicokinetic parameters including elimination (K</w:t>
      </w:r>
      <w:r w:rsidRPr="006E5EE7">
        <w:rPr>
          <w:rFonts w:ascii="Times New Roman" w:eastAsia="Times New Roman" w:hAnsi="Times New Roman" w:cs="Times New Roman"/>
          <w:color w:val="000000" w:themeColor="text1"/>
          <w:sz w:val="24"/>
          <w:szCs w:val="24"/>
          <w:vertAlign w:val="subscript"/>
        </w:rPr>
        <w:t>e</w:t>
      </w:r>
      <w:r w:rsidRPr="006E5EE7">
        <w:rPr>
          <w:rFonts w:ascii="Times New Roman" w:eastAsia="Times New Roman" w:hAnsi="Times New Roman" w:cs="Times New Roman"/>
          <w:color w:val="000000" w:themeColor="text1"/>
          <w:sz w:val="24"/>
          <w:szCs w:val="24"/>
        </w:rPr>
        <w:t>) and uptake (K</w:t>
      </w:r>
      <w:r w:rsidRPr="006E5EE7">
        <w:rPr>
          <w:rFonts w:ascii="Times New Roman" w:eastAsia="Times New Roman" w:hAnsi="Times New Roman" w:cs="Times New Roman"/>
          <w:color w:val="000000" w:themeColor="text1"/>
          <w:sz w:val="24"/>
          <w:szCs w:val="24"/>
          <w:vertAlign w:val="subscript"/>
        </w:rPr>
        <w:t>u</w:t>
      </w:r>
      <w:r w:rsidRPr="006E5EE7">
        <w:rPr>
          <w:rFonts w:ascii="Times New Roman" w:eastAsia="Times New Roman" w:hAnsi="Times New Roman" w:cs="Times New Roman"/>
          <w:color w:val="000000" w:themeColor="text1"/>
          <w:sz w:val="24"/>
          <w:szCs w:val="24"/>
        </w:rPr>
        <w:t xml:space="preserve">) constants, biological half-lives, and bioconcentration factors (BCF). Values are given ± one standard error. Bolded values indicate significant model parameters. </w:t>
      </w:r>
      <w:r w:rsidR="008C54E3" w:rsidRPr="006E5EE7">
        <w:rPr>
          <w:rFonts w:ascii="Times New Roman" w:eastAsia="Times New Roman" w:hAnsi="Times New Roman" w:cs="Times New Roman"/>
          <w:color w:val="000000" w:themeColor="text1"/>
          <w:sz w:val="24"/>
          <w:szCs w:val="24"/>
        </w:rPr>
        <w:t>NC = Not Calculated.</w:t>
      </w:r>
    </w:p>
    <w:p w14:paraId="00000250" w14:textId="77777777" w:rsidR="0004343C" w:rsidRPr="006E5EE7" w:rsidRDefault="0004343C">
      <w:pPr>
        <w:spacing w:line="360" w:lineRule="auto"/>
        <w:rPr>
          <w:rFonts w:ascii="Times New Roman" w:eastAsia="Times New Roman" w:hAnsi="Times New Roman" w:cs="Times New Roman"/>
          <w:color w:val="000000" w:themeColor="text1"/>
          <w:sz w:val="24"/>
          <w:szCs w:val="24"/>
        </w:rPr>
      </w:pPr>
    </w:p>
    <w:p w14:paraId="00000251" w14:textId="77777777" w:rsidR="0004343C" w:rsidRPr="006E5EE7" w:rsidRDefault="0004343C">
      <w:pPr>
        <w:spacing w:line="360" w:lineRule="auto"/>
        <w:rPr>
          <w:rFonts w:ascii="Times New Roman" w:eastAsia="Times New Roman" w:hAnsi="Times New Roman" w:cs="Times New Roman"/>
          <w:color w:val="000000" w:themeColor="text1"/>
          <w:sz w:val="24"/>
          <w:szCs w:val="24"/>
        </w:rPr>
      </w:pPr>
    </w:p>
    <w:p w14:paraId="00000252" w14:textId="77777777" w:rsidR="0004343C" w:rsidRPr="006E5EE7" w:rsidRDefault="0004343C">
      <w:pPr>
        <w:spacing w:line="360" w:lineRule="auto"/>
        <w:rPr>
          <w:rFonts w:ascii="Times New Roman" w:eastAsia="Times New Roman" w:hAnsi="Times New Roman" w:cs="Times New Roman"/>
          <w:color w:val="000000" w:themeColor="text1"/>
          <w:sz w:val="24"/>
          <w:szCs w:val="24"/>
        </w:rPr>
      </w:pPr>
    </w:p>
    <w:p w14:paraId="00000253" w14:textId="77777777" w:rsidR="0004343C" w:rsidRPr="006E5EE7" w:rsidRDefault="0004343C">
      <w:pPr>
        <w:spacing w:line="360" w:lineRule="auto"/>
        <w:rPr>
          <w:rFonts w:ascii="Times New Roman" w:eastAsia="Times New Roman" w:hAnsi="Times New Roman" w:cs="Times New Roman"/>
          <w:color w:val="000000" w:themeColor="text1"/>
          <w:sz w:val="24"/>
          <w:szCs w:val="24"/>
        </w:rPr>
      </w:pPr>
    </w:p>
    <w:p w14:paraId="00000254" w14:textId="77777777" w:rsidR="0004343C" w:rsidRPr="006E5EE7" w:rsidRDefault="0004343C">
      <w:pPr>
        <w:spacing w:line="360" w:lineRule="auto"/>
        <w:rPr>
          <w:rFonts w:ascii="Times New Roman" w:eastAsia="Times New Roman" w:hAnsi="Times New Roman" w:cs="Times New Roman"/>
          <w:color w:val="000000" w:themeColor="text1"/>
          <w:sz w:val="24"/>
          <w:szCs w:val="24"/>
        </w:rPr>
      </w:pPr>
    </w:p>
    <w:p w14:paraId="00000255" w14:textId="77777777" w:rsidR="0004343C" w:rsidRPr="006E5EE7" w:rsidRDefault="0004343C">
      <w:pPr>
        <w:spacing w:line="360" w:lineRule="auto"/>
        <w:rPr>
          <w:rFonts w:ascii="Times New Roman" w:eastAsia="Times New Roman" w:hAnsi="Times New Roman" w:cs="Times New Roman"/>
          <w:color w:val="000000" w:themeColor="text1"/>
          <w:sz w:val="24"/>
          <w:szCs w:val="24"/>
        </w:rPr>
      </w:pPr>
    </w:p>
    <w:p w14:paraId="58C02B62" w14:textId="77777777" w:rsidR="00150B66" w:rsidRPr="006E5EE7" w:rsidRDefault="00150B66">
      <w:pPr>
        <w:spacing w:line="360" w:lineRule="auto"/>
        <w:rPr>
          <w:rFonts w:ascii="Times New Roman" w:eastAsia="Times New Roman" w:hAnsi="Times New Roman" w:cs="Times New Roman"/>
          <w:color w:val="000000" w:themeColor="text1"/>
          <w:sz w:val="24"/>
          <w:szCs w:val="24"/>
        </w:rPr>
      </w:pPr>
    </w:p>
    <w:p w14:paraId="00000258" w14:textId="4DB43472" w:rsidR="0004343C" w:rsidRPr="006E5EE7" w:rsidRDefault="0004343C">
      <w:pPr>
        <w:rPr>
          <w:rFonts w:ascii="Times New Roman" w:eastAsia="Times New Roman" w:hAnsi="Times New Roman" w:cs="Times New Roman"/>
          <w:color w:val="000000" w:themeColor="text1"/>
          <w:sz w:val="24"/>
          <w:szCs w:val="24"/>
        </w:rPr>
      </w:pPr>
    </w:p>
    <w:tbl>
      <w:tblPr>
        <w:tblStyle w:val="a6"/>
        <w:tblpPr w:leftFromText="180" w:rightFromText="180" w:vertAnchor="page" w:horzAnchor="margin" w:tblpY="2613"/>
        <w:tblW w:w="8640" w:type="dxa"/>
        <w:tblBorders>
          <w:top w:val="single" w:sz="4" w:space="0" w:color="7F7F7F"/>
          <w:bottom w:val="single" w:sz="4" w:space="0" w:color="7F7F7F"/>
        </w:tblBorders>
        <w:tblLayout w:type="fixed"/>
        <w:tblLook w:val="04A0" w:firstRow="1" w:lastRow="0" w:firstColumn="1" w:lastColumn="0" w:noHBand="0" w:noVBand="1"/>
      </w:tblPr>
      <w:tblGrid>
        <w:gridCol w:w="1360"/>
        <w:gridCol w:w="980"/>
        <w:gridCol w:w="1890"/>
        <w:gridCol w:w="1800"/>
        <w:gridCol w:w="790"/>
        <w:gridCol w:w="1820"/>
      </w:tblGrid>
      <w:tr w:rsidR="006E5EE7" w:rsidRPr="006E5EE7" w14:paraId="0DE9874C" w14:textId="77777777" w:rsidTr="0004343C">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360" w:type="dxa"/>
            <w:tcBorders>
              <w:top w:val="single" w:sz="4" w:space="0" w:color="000000"/>
              <w:bottom w:val="single" w:sz="4" w:space="0" w:color="000000"/>
            </w:tcBorders>
          </w:tcPr>
          <w:p w14:paraId="00000259"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Compound</w:t>
            </w:r>
          </w:p>
        </w:tc>
        <w:tc>
          <w:tcPr>
            <w:tcW w:w="980" w:type="dxa"/>
            <w:tcBorders>
              <w:top w:val="single" w:sz="4" w:space="0" w:color="000000"/>
              <w:bottom w:val="single" w:sz="4" w:space="0" w:color="000000"/>
            </w:tcBorders>
          </w:tcPr>
          <w:p w14:paraId="0000025A" w14:textId="77777777" w:rsidR="0004343C" w:rsidRPr="006E5EE7" w:rsidRDefault="002F7D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Salinity (µS/cm)</w:t>
            </w:r>
          </w:p>
        </w:tc>
        <w:tc>
          <w:tcPr>
            <w:tcW w:w="1890" w:type="dxa"/>
            <w:tcBorders>
              <w:top w:val="single" w:sz="4" w:space="0" w:color="000000"/>
              <w:bottom w:val="single" w:sz="4" w:space="0" w:color="000000"/>
            </w:tcBorders>
          </w:tcPr>
          <w:p w14:paraId="0000025B" w14:textId="77777777" w:rsidR="0004343C" w:rsidRPr="006E5EE7" w:rsidRDefault="002F7D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vertAlign w:val="superscript"/>
              </w:rPr>
            </w:pPr>
            <w:r w:rsidRPr="006E5EE7">
              <w:rPr>
                <w:rFonts w:ascii="Times New Roman" w:eastAsia="Times New Roman" w:hAnsi="Times New Roman" w:cs="Times New Roman"/>
                <w:color w:val="000000" w:themeColor="text1"/>
              </w:rPr>
              <w:t>K</w:t>
            </w:r>
            <w:r w:rsidRPr="006E5EE7">
              <w:rPr>
                <w:rFonts w:ascii="Times New Roman" w:eastAsia="Times New Roman" w:hAnsi="Times New Roman" w:cs="Times New Roman"/>
                <w:color w:val="000000" w:themeColor="text1"/>
                <w:vertAlign w:val="subscript"/>
              </w:rPr>
              <w:t>e</w:t>
            </w:r>
            <w:r w:rsidRPr="006E5EE7">
              <w:rPr>
                <w:rFonts w:ascii="Times New Roman" w:eastAsia="Times New Roman" w:hAnsi="Times New Roman" w:cs="Times New Roman"/>
                <w:color w:val="000000" w:themeColor="text1"/>
              </w:rPr>
              <w:t xml:space="preserve"> x 10</w:t>
            </w:r>
            <w:r w:rsidRPr="006E5EE7">
              <w:rPr>
                <w:rFonts w:ascii="Times New Roman" w:eastAsia="Times New Roman" w:hAnsi="Times New Roman" w:cs="Times New Roman"/>
                <w:color w:val="000000" w:themeColor="text1"/>
                <w:vertAlign w:val="superscript"/>
              </w:rPr>
              <w:t>-3</w:t>
            </w:r>
          </w:p>
          <w:p w14:paraId="0000025C" w14:textId="77777777" w:rsidR="0004343C" w:rsidRPr="006E5EE7" w:rsidRDefault="002F7D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vertAlign w:val="subscript"/>
              </w:rPr>
            </w:pPr>
            <w:r w:rsidRPr="006E5EE7">
              <w:rPr>
                <w:rFonts w:ascii="Times New Roman" w:eastAsia="Times New Roman" w:hAnsi="Times New Roman" w:cs="Times New Roman"/>
                <w:color w:val="000000" w:themeColor="text1"/>
              </w:rPr>
              <w:t>(L/d)</w:t>
            </w:r>
          </w:p>
        </w:tc>
        <w:tc>
          <w:tcPr>
            <w:tcW w:w="1800" w:type="dxa"/>
            <w:tcBorders>
              <w:top w:val="single" w:sz="4" w:space="0" w:color="000000"/>
              <w:bottom w:val="single" w:sz="4" w:space="0" w:color="000000"/>
            </w:tcBorders>
          </w:tcPr>
          <w:p w14:paraId="0000025D" w14:textId="77777777" w:rsidR="0004343C" w:rsidRPr="006E5EE7" w:rsidRDefault="002F7D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vertAlign w:val="subscript"/>
              </w:rPr>
            </w:pPr>
            <w:r w:rsidRPr="006E5EE7">
              <w:rPr>
                <w:rFonts w:ascii="Times New Roman" w:eastAsia="Times New Roman" w:hAnsi="Times New Roman" w:cs="Times New Roman"/>
                <w:color w:val="000000" w:themeColor="text1"/>
              </w:rPr>
              <w:t>K</w:t>
            </w:r>
            <w:r w:rsidRPr="006E5EE7">
              <w:rPr>
                <w:rFonts w:ascii="Times New Roman" w:eastAsia="Times New Roman" w:hAnsi="Times New Roman" w:cs="Times New Roman"/>
                <w:color w:val="000000" w:themeColor="text1"/>
                <w:vertAlign w:val="subscript"/>
              </w:rPr>
              <w:t>u</w:t>
            </w:r>
          </w:p>
          <w:p w14:paraId="0000025E" w14:textId="77777777" w:rsidR="0004343C" w:rsidRPr="006E5EE7" w:rsidRDefault="002F7D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(L/Kg/d)</w:t>
            </w:r>
          </w:p>
        </w:tc>
        <w:tc>
          <w:tcPr>
            <w:tcW w:w="790" w:type="dxa"/>
            <w:tcBorders>
              <w:top w:val="single" w:sz="4" w:space="0" w:color="000000"/>
              <w:bottom w:val="single" w:sz="4" w:space="0" w:color="000000"/>
            </w:tcBorders>
          </w:tcPr>
          <w:p w14:paraId="0000025F" w14:textId="77777777" w:rsidR="0004343C" w:rsidRPr="006E5EE7" w:rsidRDefault="002F7D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Half-Life (d)</w:t>
            </w:r>
          </w:p>
        </w:tc>
        <w:tc>
          <w:tcPr>
            <w:tcW w:w="1820" w:type="dxa"/>
            <w:tcBorders>
              <w:top w:val="single" w:sz="4" w:space="0" w:color="000000"/>
              <w:bottom w:val="single" w:sz="4" w:space="0" w:color="000000"/>
            </w:tcBorders>
          </w:tcPr>
          <w:p w14:paraId="00000260" w14:textId="77777777" w:rsidR="0004343C" w:rsidRPr="006E5EE7" w:rsidRDefault="002F7D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BCF</w:t>
            </w:r>
          </w:p>
          <w:p w14:paraId="00000261" w14:textId="77777777" w:rsidR="0004343C" w:rsidRPr="006E5EE7" w:rsidRDefault="002F7D6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(L/Kg)</w:t>
            </w:r>
          </w:p>
        </w:tc>
      </w:tr>
      <w:tr w:rsidR="006E5EE7" w:rsidRPr="006E5EE7" w14:paraId="52F834D1" w14:textId="77777777" w:rsidTr="0004343C">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8640" w:type="dxa"/>
            <w:gridSpan w:val="6"/>
            <w:tcBorders>
              <w:top w:val="single" w:sz="4" w:space="0" w:color="000000"/>
              <w:bottom w:val="single" w:sz="4" w:space="0" w:color="000000"/>
            </w:tcBorders>
          </w:tcPr>
          <w:p w14:paraId="00000262"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25 °C</w:t>
            </w:r>
          </w:p>
        </w:tc>
      </w:tr>
      <w:tr w:rsidR="006E5EE7" w:rsidRPr="006E5EE7" w14:paraId="170F1756" w14:textId="77777777" w:rsidTr="0004343C">
        <w:trPr>
          <w:trHeight w:val="300"/>
        </w:trPr>
        <w:tc>
          <w:tcPr>
            <w:cnfStyle w:val="001000000000" w:firstRow="0" w:lastRow="0" w:firstColumn="1" w:lastColumn="0" w:oddVBand="0" w:evenVBand="0" w:oddHBand="0" w:evenHBand="0" w:firstRowFirstColumn="0" w:firstRowLastColumn="0" w:lastRowFirstColumn="0" w:lastRowLastColumn="0"/>
            <w:tcW w:w="1360" w:type="dxa"/>
            <w:tcBorders>
              <w:top w:val="single" w:sz="4" w:space="0" w:color="000000"/>
              <w:bottom w:val="nil"/>
            </w:tcBorders>
          </w:tcPr>
          <w:p w14:paraId="00000268"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PFOS</w:t>
            </w:r>
          </w:p>
        </w:tc>
        <w:tc>
          <w:tcPr>
            <w:tcW w:w="980" w:type="dxa"/>
            <w:vMerge w:val="restart"/>
            <w:tcBorders>
              <w:top w:val="single" w:sz="4" w:space="0" w:color="000000"/>
            </w:tcBorders>
          </w:tcPr>
          <w:p w14:paraId="00000269" w14:textId="77777777" w:rsidR="0004343C" w:rsidRPr="006E5EE7" w:rsidRDefault="0004343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p w14:paraId="0000026A" w14:textId="77777777" w:rsidR="0004343C" w:rsidRPr="006E5EE7" w:rsidRDefault="002F7D6A">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300</w:t>
            </w:r>
          </w:p>
          <w:p w14:paraId="0000026B" w14:textId="77777777" w:rsidR="0004343C" w:rsidRPr="006E5EE7" w:rsidRDefault="000434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c>
          <w:tcPr>
            <w:tcW w:w="1890" w:type="dxa"/>
            <w:tcBorders>
              <w:top w:val="single" w:sz="4" w:space="0" w:color="000000"/>
              <w:bottom w:val="nil"/>
            </w:tcBorders>
          </w:tcPr>
          <w:p w14:paraId="0000026C"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6.52 ± 7.41</w:t>
            </w:r>
          </w:p>
        </w:tc>
        <w:tc>
          <w:tcPr>
            <w:tcW w:w="1800" w:type="dxa"/>
            <w:tcBorders>
              <w:top w:val="single" w:sz="4" w:space="0" w:color="000000"/>
              <w:bottom w:val="nil"/>
            </w:tcBorders>
          </w:tcPr>
          <w:p w14:paraId="0000026D"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5.17 ± 0.424</w:t>
            </w:r>
          </w:p>
        </w:tc>
        <w:tc>
          <w:tcPr>
            <w:tcW w:w="790" w:type="dxa"/>
            <w:tcBorders>
              <w:top w:val="single" w:sz="4" w:space="0" w:color="000000"/>
              <w:bottom w:val="nil"/>
            </w:tcBorders>
          </w:tcPr>
          <w:p w14:paraId="0000026E"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107</w:t>
            </w:r>
          </w:p>
        </w:tc>
        <w:tc>
          <w:tcPr>
            <w:tcW w:w="1820" w:type="dxa"/>
            <w:tcBorders>
              <w:top w:val="single" w:sz="4" w:space="0" w:color="000000"/>
              <w:bottom w:val="nil"/>
            </w:tcBorders>
          </w:tcPr>
          <w:p w14:paraId="0000026F"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792 ± 57.2</w:t>
            </w:r>
          </w:p>
        </w:tc>
      </w:tr>
      <w:tr w:rsidR="006E5EE7" w:rsidRPr="006E5EE7" w14:paraId="38FEF6D0" w14:textId="77777777" w:rsidTr="000434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0" w:type="dxa"/>
            <w:tcBorders>
              <w:top w:val="nil"/>
              <w:bottom w:val="nil"/>
            </w:tcBorders>
          </w:tcPr>
          <w:p w14:paraId="00000270"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PFOA</w:t>
            </w:r>
          </w:p>
        </w:tc>
        <w:tc>
          <w:tcPr>
            <w:tcW w:w="980" w:type="dxa"/>
            <w:vMerge/>
            <w:tcBorders>
              <w:top w:val="single" w:sz="4" w:space="0" w:color="000000"/>
            </w:tcBorders>
          </w:tcPr>
          <w:p w14:paraId="00000271" w14:textId="77777777" w:rsidR="0004343C" w:rsidRPr="006E5EE7" w:rsidRDefault="0004343C">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1890" w:type="dxa"/>
            <w:tcBorders>
              <w:top w:val="nil"/>
              <w:bottom w:val="nil"/>
            </w:tcBorders>
          </w:tcPr>
          <w:p w14:paraId="00000272"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553 ± 248</w:t>
            </w:r>
          </w:p>
        </w:tc>
        <w:tc>
          <w:tcPr>
            <w:tcW w:w="1800" w:type="dxa"/>
            <w:tcBorders>
              <w:top w:val="nil"/>
              <w:bottom w:val="nil"/>
            </w:tcBorders>
          </w:tcPr>
          <w:p w14:paraId="00000273"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0.845 ± 0.152</w:t>
            </w:r>
          </w:p>
        </w:tc>
        <w:tc>
          <w:tcPr>
            <w:tcW w:w="790" w:type="dxa"/>
            <w:tcBorders>
              <w:top w:val="nil"/>
              <w:bottom w:val="nil"/>
            </w:tcBorders>
          </w:tcPr>
          <w:p w14:paraId="00000274"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1.25</w:t>
            </w:r>
          </w:p>
        </w:tc>
        <w:tc>
          <w:tcPr>
            <w:tcW w:w="1820" w:type="dxa"/>
            <w:tcBorders>
              <w:top w:val="nil"/>
              <w:bottom w:val="nil"/>
            </w:tcBorders>
          </w:tcPr>
          <w:p w14:paraId="00000275"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1.53 ± 0.613</w:t>
            </w:r>
          </w:p>
        </w:tc>
      </w:tr>
      <w:tr w:rsidR="006E5EE7" w:rsidRPr="006E5EE7" w14:paraId="284F68B9" w14:textId="77777777" w:rsidTr="0004343C">
        <w:trPr>
          <w:trHeight w:val="300"/>
        </w:trPr>
        <w:tc>
          <w:tcPr>
            <w:cnfStyle w:val="001000000000" w:firstRow="0" w:lastRow="0" w:firstColumn="1" w:lastColumn="0" w:oddVBand="0" w:evenVBand="0" w:oddHBand="0" w:evenHBand="0" w:firstRowFirstColumn="0" w:firstRowLastColumn="0" w:lastRowFirstColumn="0" w:lastRowLastColumn="0"/>
            <w:tcW w:w="1360" w:type="dxa"/>
            <w:tcBorders>
              <w:top w:val="nil"/>
              <w:bottom w:val="nil"/>
            </w:tcBorders>
          </w:tcPr>
          <w:p w14:paraId="00000276"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PFHxS</w:t>
            </w:r>
          </w:p>
        </w:tc>
        <w:tc>
          <w:tcPr>
            <w:tcW w:w="980" w:type="dxa"/>
            <w:vMerge/>
            <w:tcBorders>
              <w:top w:val="single" w:sz="4" w:space="0" w:color="000000"/>
            </w:tcBorders>
          </w:tcPr>
          <w:p w14:paraId="00000277" w14:textId="77777777" w:rsidR="0004343C" w:rsidRPr="006E5EE7" w:rsidRDefault="0004343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c>
          <w:tcPr>
            <w:tcW w:w="1890" w:type="dxa"/>
            <w:tcBorders>
              <w:top w:val="nil"/>
              <w:bottom w:val="nil"/>
            </w:tcBorders>
          </w:tcPr>
          <w:p w14:paraId="00000278"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134 ± 21.6</w:t>
            </w:r>
          </w:p>
        </w:tc>
        <w:tc>
          <w:tcPr>
            <w:tcW w:w="1800" w:type="dxa"/>
            <w:tcBorders>
              <w:top w:val="nil"/>
              <w:bottom w:val="nil"/>
            </w:tcBorders>
          </w:tcPr>
          <w:p w14:paraId="00000279"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0.636 ± 0.0970</w:t>
            </w:r>
          </w:p>
        </w:tc>
        <w:tc>
          <w:tcPr>
            <w:tcW w:w="790" w:type="dxa"/>
            <w:tcBorders>
              <w:top w:val="nil"/>
              <w:bottom w:val="nil"/>
            </w:tcBorders>
          </w:tcPr>
          <w:p w14:paraId="0000027A"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5.19</w:t>
            </w:r>
          </w:p>
        </w:tc>
        <w:tc>
          <w:tcPr>
            <w:tcW w:w="1820" w:type="dxa"/>
            <w:tcBorders>
              <w:top w:val="nil"/>
              <w:bottom w:val="nil"/>
            </w:tcBorders>
          </w:tcPr>
          <w:p w14:paraId="0000027B"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4.76 ± 4.60</w:t>
            </w:r>
          </w:p>
        </w:tc>
      </w:tr>
      <w:tr w:rsidR="006E5EE7" w:rsidRPr="006E5EE7" w14:paraId="09714EE9" w14:textId="77777777" w:rsidTr="000434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0" w:type="dxa"/>
            <w:tcBorders>
              <w:top w:val="single" w:sz="4" w:space="0" w:color="000000"/>
              <w:bottom w:val="nil"/>
            </w:tcBorders>
          </w:tcPr>
          <w:p w14:paraId="0000027C"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PFOS</w:t>
            </w:r>
          </w:p>
        </w:tc>
        <w:tc>
          <w:tcPr>
            <w:tcW w:w="980" w:type="dxa"/>
            <w:vMerge w:val="restart"/>
            <w:tcBorders>
              <w:top w:val="single" w:sz="4" w:space="0" w:color="000000"/>
            </w:tcBorders>
          </w:tcPr>
          <w:p w14:paraId="0000027D" w14:textId="77777777" w:rsidR="0004343C" w:rsidRPr="006E5EE7" w:rsidRDefault="0004343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p w14:paraId="0000027E"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600</w:t>
            </w:r>
          </w:p>
        </w:tc>
        <w:tc>
          <w:tcPr>
            <w:tcW w:w="1890" w:type="dxa"/>
            <w:tcBorders>
              <w:top w:val="single" w:sz="4" w:space="0" w:color="000000"/>
              <w:bottom w:val="nil"/>
            </w:tcBorders>
          </w:tcPr>
          <w:p w14:paraId="0000027F"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9.86 ± 10.3</w:t>
            </w:r>
          </w:p>
        </w:tc>
        <w:tc>
          <w:tcPr>
            <w:tcW w:w="1800" w:type="dxa"/>
            <w:tcBorders>
              <w:top w:val="single" w:sz="4" w:space="0" w:color="000000"/>
              <w:bottom w:val="nil"/>
            </w:tcBorders>
          </w:tcPr>
          <w:p w14:paraId="00000280"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6.86 ± 1.07</w:t>
            </w:r>
          </w:p>
        </w:tc>
        <w:tc>
          <w:tcPr>
            <w:tcW w:w="790" w:type="dxa"/>
            <w:tcBorders>
              <w:top w:val="single" w:sz="4" w:space="0" w:color="000000"/>
              <w:bottom w:val="nil"/>
            </w:tcBorders>
          </w:tcPr>
          <w:p w14:paraId="00000281"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70.3</w:t>
            </w:r>
          </w:p>
        </w:tc>
        <w:tc>
          <w:tcPr>
            <w:tcW w:w="1820" w:type="dxa"/>
            <w:tcBorders>
              <w:top w:val="single" w:sz="4" w:space="0" w:color="000000"/>
              <w:bottom w:val="nil"/>
            </w:tcBorders>
          </w:tcPr>
          <w:p w14:paraId="00000282"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696 ± 104</w:t>
            </w:r>
          </w:p>
        </w:tc>
      </w:tr>
      <w:tr w:rsidR="006E5EE7" w:rsidRPr="006E5EE7" w14:paraId="5AED01FB" w14:textId="77777777" w:rsidTr="0004343C">
        <w:trPr>
          <w:trHeight w:val="300"/>
        </w:trPr>
        <w:tc>
          <w:tcPr>
            <w:cnfStyle w:val="001000000000" w:firstRow="0" w:lastRow="0" w:firstColumn="1" w:lastColumn="0" w:oddVBand="0" w:evenVBand="0" w:oddHBand="0" w:evenHBand="0" w:firstRowFirstColumn="0" w:firstRowLastColumn="0" w:lastRowFirstColumn="0" w:lastRowLastColumn="0"/>
            <w:tcW w:w="1360" w:type="dxa"/>
            <w:tcBorders>
              <w:top w:val="nil"/>
              <w:bottom w:val="nil"/>
            </w:tcBorders>
          </w:tcPr>
          <w:p w14:paraId="00000283"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PFOA</w:t>
            </w:r>
          </w:p>
        </w:tc>
        <w:tc>
          <w:tcPr>
            <w:tcW w:w="980" w:type="dxa"/>
            <w:vMerge/>
            <w:tcBorders>
              <w:top w:val="single" w:sz="4" w:space="0" w:color="000000"/>
            </w:tcBorders>
          </w:tcPr>
          <w:p w14:paraId="00000284" w14:textId="77777777" w:rsidR="0004343C" w:rsidRPr="006E5EE7" w:rsidRDefault="0004343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c>
          <w:tcPr>
            <w:tcW w:w="1890" w:type="dxa"/>
            <w:tcBorders>
              <w:top w:val="nil"/>
              <w:bottom w:val="nil"/>
            </w:tcBorders>
          </w:tcPr>
          <w:p w14:paraId="00000285"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118 ± 25.7</w:t>
            </w:r>
          </w:p>
        </w:tc>
        <w:tc>
          <w:tcPr>
            <w:tcW w:w="1800" w:type="dxa"/>
            <w:tcBorders>
              <w:top w:val="nil"/>
              <w:bottom w:val="nil"/>
            </w:tcBorders>
          </w:tcPr>
          <w:p w14:paraId="00000286"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0.267 ± 0.0687</w:t>
            </w:r>
          </w:p>
        </w:tc>
        <w:tc>
          <w:tcPr>
            <w:tcW w:w="790" w:type="dxa"/>
            <w:tcBorders>
              <w:top w:val="nil"/>
              <w:bottom w:val="nil"/>
            </w:tcBorders>
          </w:tcPr>
          <w:p w14:paraId="00000287"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5.87</w:t>
            </w:r>
          </w:p>
        </w:tc>
        <w:tc>
          <w:tcPr>
            <w:tcW w:w="1820" w:type="dxa"/>
            <w:tcBorders>
              <w:top w:val="nil"/>
              <w:bottom w:val="nil"/>
            </w:tcBorders>
          </w:tcPr>
          <w:p w14:paraId="00000288"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2.26 ± 2.67</w:t>
            </w:r>
          </w:p>
        </w:tc>
      </w:tr>
      <w:tr w:rsidR="006E5EE7" w:rsidRPr="006E5EE7" w14:paraId="5171E302" w14:textId="77777777" w:rsidTr="0019210B">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360" w:type="dxa"/>
            <w:tcBorders>
              <w:top w:val="nil"/>
              <w:bottom w:val="nil"/>
            </w:tcBorders>
          </w:tcPr>
          <w:p w14:paraId="00000289"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PFHxS</w:t>
            </w:r>
          </w:p>
        </w:tc>
        <w:tc>
          <w:tcPr>
            <w:tcW w:w="980" w:type="dxa"/>
            <w:vMerge/>
            <w:tcBorders>
              <w:top w:val="single" w:sz="4" w:space="0" w:color="000000"/>
            </w:tcBorders>
          </w:tcPr>
          <w:p w14:paraId="0000028A" w14:textId="77777777" w:rsidR="0004343C" w:rsidRPr="006E5EE7" w:rsidRDefault="0004343C">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1890" w:type="dxa"/>
            <w:tcBorders>
              <w:top w:val="nil"/>
              <w:bottom w:val="nil"/>
            </w:tcBorders>
          </w:tcPr>
          <w:p w14:paraId="0000028B"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99.4 ± 30.5</w:t>
            </w:r>
          </w:p>
          <w:p w14:paraId="0000028C" w14:textId="77777777" w:rsidR="0004343C" w:rsidRPr="006E5EE7" w:rsidRDefault="000434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rPr>
            </w:pPr>
          </w:p>
        </w:tc>
        <w:tc>
          <w:tcPr>
            <w:tcW w:w="1800" w:type="dxa"/>
            <w:tcBorders>
              <w:top w:val="nil"/>
              <w:bottom w:val="nil"/>
            </w:tcBorders>
          </w:tcPr>
          <w:p w14:paraId="0000028D"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0.529 ± 0.109</w:t>
            </w:r>
          </w:p>
        </w:tc>
        <w:tc>
          <w:tcPr>
            <w:tcW w:w="790" w:type="dxa"/>
            <w:tcBorders>
              <w:top w:val="nil"/>
              <w:bottom w:val="nil"/>
            </w:tcBorders>
          </w:tcPr>
          <w:p w14:paraId="0000028E"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6.98</w:t>
            </w:r>
          </w:p>
        </w:tc>
        <w:tc>
          <w:tcPr>
            <w:tcW w:w="1820" w:type="dxa"/>
            <w:tcBorders>
              <w:top w:val="nil"/>
              <w:bottom w:val="nil"/>
            </w:tcBorders>
          </w:tcPr>
          <w:p w14:paraId="0000028F"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5.33 ± 3.58</w:t>
            </w:r>
          </w:p>
        </w:tc>
      </w:tr>
      <w:tr w:rsidR="006E5EE7" w:rsidRPr="006E5EE7" w14:paraId="191EA1FD" w14:textId="77777777" w:rsidTr="0004343C">
        <w:trPr>
          <w:trHeight w:val="300"/>
        </w:trPr>
        <w:tc>
          <w:tcPr>
            <w:cnfStyle w:val="001000000000" w:firstRow="0" w:lastRow="0" w:firstColumn="1" w:lastColumn="0" w:oddVBand="0" w:evenVBand="0" w:oddHBand="0" w:evenHBand="0" w:firstRowFirstColumn="0" w:firstRowLastColumn="0" w:lastRowFirstColumn="0" w:lastRowLastColumn="0"/>
            <w:tcW w:w="1360" w:type="dxa"/>
            <w:tcBorders>
              <w:top w:val="single" w:sz="4" w:space="0" w:color="000000"/>
              <w:bottom w:val="nil"/>
            </w:tcBorders>
          </w:tcPr>
          <w:p w14:paraId="00000290"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PFOS</w:t>
            </w:r>
          </w:p>
        </w:tc>
        <w:tc>
          <w:tcPr>
            <w:tcW w:w="980" w:type="dxa"/>
            <w:vMerge w:val="restart"/>
            <w:tcBorders>
              <w:top w:val="single" w:sz="4" w:space="0" w:color="000000"/>
              <w:bottom w:val="single" w:sz="4" w:space="0" w:color="000000"/>
            </w:tcBorders>
          </w:tcPr>
          <w:p w14:paraId="00000291" w14:textId="77777777" w:rsidR="0004343C" w:rsidRPr="006E5EE7" w:rsidRDefault="0004343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p w14:paraId="00000292"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1200</w:t>
            </w:r>
          </w:p>
        </w:tc>
        <w:tc>
          <w:tcPr>
            <w:tcW w:w="1890" w:type="dxa"/>
            <w:tcBorders>
              <w:top w:val="single" w:sz="4" w:space="0" w:color="000000"/>
              <w:bottom w:val="nil"/>
            </w:tcBorders>
          </w:tcPr>
          <w:p w14:paraId="00000293"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3.65 ± 6.02</w:t>
            </w:r>
          </w:p>
        </w:tc>
        <w:tc>
          <w:tcPr>
            <w:tcW w:w="1800" w:type="dxa"/>
            <w:tcBorders>
              <w:top w:val="single" w:sz="4" w:space="0" w:color="000000"/>
              <w:bottom w:val="nil"/>
            </w:tcBorders>
          </w:tcPr>
          <w:p w14:paraId="00000294"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7.10 ± 0.612</w:t>
            </w:r>
          </w:p>
        </w:tc>
        <w:tc>
          <w:tcPr>
            <w:tcW w:w="790" w:type="dxa"/>
            <w:tcBorders>
              <w:top w:val="single" w:sz="4" w:space="0" w:color="000000"/>
              <w:bottom w:val="nil"/>
            </w:tcBorders>
          </w:tcPr>
          <w:p w14:paraId="00000295"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190</w:t>
            </w:r>
          </w:p>
        </w:tc>
        <w:tc>
          <w:tcPr>
            <w:tcW w:w="1820" w:type="dxa"/>
            <w:tcBorders>
              <w:top w:val="single" w:sz="4" w:space="0" w:color="000000"/>
              <w:bottom w:val="nil"/>
            </w:tcBorders>
          </w:tcPr>
          <w:p w14:paraId="00000296"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1,940 ± 102</w:t>
            </w:r>
          </w:p>
        </w:tc>
      </w:tr>
      <w:tr w:rsidR="006E5EE7" w:rsidRPr="006E5EE7" w14:paraId="47392DB8" w14:textId="77777777" w:rsidTr="000434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0" w:type="dxa"/>
            <w:tcBorders>
              <w:top w:val="nil"/>
              <w:bottom w:val="nil"/>
            </w:tcBorders>
          </w:tcPr>
          <w:p w14:paraId="00000297"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PFOA</w:t>
            </w:r>
          </w:p>
        </w:tc>
        <w:tc>
          <w:tcPr>
            <w:tcW w:w="980" w:type="dxa"/>
            <w:vMerge/>
            <w:tcBorders>
              <w:top w:val="single" w:sz="4" w:space="0" w:color="000000"/>
              <w:bottom w:val="single" w:sz="4" w:space="0" w:color="000000"/>
            </w:tcBorders>
          </w:tcPr>
          <w:p w14:paraId="00000298" w14:textId="77777777" w:rsidR="0004343C" w:rsidRPr="006E5EE7" w:rsidRDefault="0004343C">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1890" w:type="dxa"/>
            <w:tcBorders>
              <w:top w:val="nil"/>
              <w:bottom w:val="nil"/>
            </w:tcBorders>
          </w:tcPr>
          <w:p w14:paraId="00000299"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9.72 ± 24.6</w:t>
            </w:r>
          </w:p>
        </w:tc>
        <w:tc>
          <w:tcPr>
            <w:tcW w:w="1800" w:type="dxa"/>
            <w:tcBorders>
              <w:top w:val="nil"/>
              <w:bottom w:val="nil"/>
            </w:tcBorders>
          </w:tcPr>
          <w:p w14:paraId="0000029A"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0.0422 ± 0.0138</w:t>
            </w:r>
          </w:p>
        </w:tc>
        <w:tc>
          <w:tcPr>
            <w:tcW w:w="790" w:type="dxa"/>
            <w:tcBorders>
              <w:top w:val="nil"/>
              <w:bottom w:val="nil"/>
            </w:tcBorders>
          </w:tcPr>
          <w:p w14:paraId="0000029B"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71.3</w:t>
            </w:r>
          </w:p>
        </w:tc>
        <w:tc>
          <w:tcPr>
            <w:tcW w:w="1820" w:type="dxa"/>
            <w:tcBorders>
              <w:top w:val="nil"/>
              <w:bottom w:val="nil"/>
            </w:tcBorders>
          </w:tcPr>
          <w:p w14:paraId="0000029C"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4.34 ± 0.560</w:t>
            </w:r>
          </w:p>
        </w:tc>
      </w:tr>
      <w:tr w:rsidR="006E5EE7" w:rsidRPr="006E5EE7" w14:paraId="779BB844" w14:textId="77777777" w:rsidTr="0004343C">
        <w:trPr>
          <w:trHeight w:val="300"/>
        </w:trPr>
        <w:tc>
          <w:tcPr>
            <w:cnfStyle w:val="001000000000" w:firstRow="0" w:lastRow="0" w:firstColumn="1" w:lastColumn="0" w:oddVBand="0" w:evenVBand="0" w:oddHBand="0" w:evenHBand="0" w:firstRowFirstColumn="0" w:firstRowLastColumn="0" w:lastRowFirstColumn="0" w:lastRowLastColumn="0"/>
            <w:tcW w:w="1360" w:type="dxa"/>
            <w:tcBorders>
              <w:top w:val="nil"/>
              <w:bottom w:val="single" w:sz="4" w:space="0" w:color="000000"/>
            </w:tcBorders>
          </w:tcPr>
          <w:p w14:paraId="0000029D"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PFHxS</w:t>
            </w:r>
          </w:p>
        </w:tc>
        <w:tc>
          <w:tcPr>
            <w:tcW w:w="980" w:type="dxa"/>
            <w:vMerge/>
            <w:tcBorders>
              <w:top w:val="single" w:sz="4" w:space="0" w:color="000000"/>
              <w:bottom w:val="single" w:sz="4" w:space="0" w:color="000000"/>
            </w:tcBorders>
          </w:tcPr>
          <w:p w14:paraId="0000029E" w14:textId="77777777" w:rsidR="0004343C" w:rsidRPr="006E5EE7" w:rsidRDefault="0004343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c>
          <w:tcPr>
            <w:tcW w:w="1890" w:type="dxa"/>
            <w:tcBorders>
              <w:top w:val="nil"/>
              <w:bottom w:val="single" w:sz="4" w:space="0" w:color="000000"/>
            </w:tcBorders>
          </w:tcPr>
          <w:p w14:paraId="0000029F"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179 ± 29.6</w:t>
            </w:r>
          </w:p>
        </w:tc>
        <w:tc>
          <w:tcPr>
            <w:tcW w:w="1800" w:type="dxa"/>
            <w:tcBorders>
              <w:top w:val="nil"/>
              <w:bottom w:val="single" w:sz="4" w:space="0" w:color="000000"/>
            </w:tcBorders>
          </w:tcPr>
          <w:p w14:paraId="000002A0"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0.602 ± 0.0619</w:t>
            </w:r>
          </w:p>
        </w:tc>
        <w:tc>
          <w:tcPr>
            <w:tcW w:w="790" w:type="dxa"/>
            <w:tcBorders>
              <w:top w:val="nil"/>
              <w:bottom w:val="single" w:sz="4" w:space="0" w:color="000000"/>
            </w:tcBorders>
          </w:tcPr>
          <w:p w14:paraId="000002A1"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3.88</w:t>
            </w:r>
          </w:p>
        </w:tc>
        <w:tc>
          <w:tcPr>
            <w:tcW w:w="1820" w:type="dxa"/>
            <w:tcBorders>
              <w:top w:val="nil"/>
              <w:bottom w:val="single" w:sz="4" w:space="0" w:color="000000"/>
            </w:tcBorders>
          </w:tcPr>
          <w:p w14:paraId="000002A2"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3.37 ± 2.09</w:t>
            </w:r>
          </w:p>
        </w:tc>
      </w:tr>
      <w:tr w:rsidR="006E5EE7" w:rsidRPr="006E5EE7" w14:paraId="2BF91366" w14:textId="77777777" w:rsidTr="0004343C">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8640" w:type="dxa"/>
            <w:gridSpan w:val="6"/>
            <w:tcBorders>
              <w:top w:val="single" w:sz="4" w:space="0" w:color="000000"/>
              <w:bottom w:val="single" w:sz="4" w:space="0" w:color="000000"/>
            </w:tcBorders>
          </w:tcPr>
          <w:p w14:paraId="000002A3"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20 °C</w:t>
            </w:r>
          </w:p>
        </w:tc>
      </w:tr>
      <w:tr w:rsidR="006E5EE7" w:rsidRPr="006E5EE7" w14:paraId="0D69EBED" w14:textId="77777777" w:rsidTr="0004343C">
        <w:trPr>
          <w:trHeight w:val="215"/>
        </w:trPr>
        <w:tc>
          <w:tcPr>
            <w:cnfStyle w:val="001000000000" w:firstRow="0" w:lastRow="0" w:firstColumn="1" w:lastColumn="0" w:oddVBand="0" w:evenVBand="0" w:oddHBand="0" w:evenHBand="0" w:firstRowFirstColumn="0" w:firstRowLastColumn="0" w:lastRowFirstColumn="0" w:lastRowLastColumn="0"/>
            <w:tcW w:w="1360" w:type="dxa"/>
            <w:tcBorders>
              <w:top w:val="single" w:sz="4" w:space="0" w:color="000000"/>
              <w:bottom w:val="nil"/>
            </w:tcBorders>
          </w:tcPr>
          <w:p w14:paraId="000002A9"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PFOS</w:t>
            </w:r>
          </w:p>
        </w:tc>
        <w:tc>
          <w:tcPr>
            <w:tcW w:w="980" w:type="dxa"/>
            <w:vMerge w:val="restart"/>
            <w:tcBorders>
              <w:top w:val="single" w:sz="4" w:space="0" w:color="000000"/>
              <w:bottom w:val="single" w:sz="4" w:space="0" w:color="000000"/>
            </w:tcBorders>
          </w:tcPr>
          <w:p w14:paraId="000002AA" w14:textId="77777777" w:rsidR="0004343C" w:rsidRPr="006E5EE7" w:rsidRDefault="000434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p w14:paraId="000002AB"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300</w:t>
            </w:r>
          </w:p>
        </w:tc>
        <w:tc>
          <w:tcPr>
            <w:tcW w:w="1890" w:type="dxa"/>
            <w:tcBorders>
              <w:top w:val="single" w:sz="4" w:space="0" w:color="000000"/>
              <w:bottom w:val="nil"/>
            </w:tcBorders>
          </w:tcPr>
          <w:p w14:paraId="000002AC"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12.3 ± 4.96</w:t>
            </w:r>
          </w:p>
        </w:tc>
        <w:tc>
          <w:tcPr>
            <w:tcW w:w="1800" w:type="dxa"/>
            <w:tcBorders>
              <w:top w:val="single" w:sz="4" w:space="0" w:color="000000"/>
              <w:bottom w:val="nil"/>
            </w:tcBorders>
          </w:tcPr>
          <w:p w14:paraId="000002AD"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13.0 ± 1.32</w:t>
            </w:r>
          </w:p>
        </w:tc>
        <w:tc>
          <w:tcPr>
            <w:tcW w:w="790" w:type="dxa"/>
            <w:tcBorders>
              <w:top w:val="single" w:sz="4" w:space="0" w:color="000000"/>
              <w:bottom w:val="nil"/>
            </w:tcBorders>
          </w:tcPr>
          <w:p w14:paraId="000002AE"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56.5</w:t>
            </w:r>
          </w:p>
        </w:tc>
        <w:tc>
          <w:tcPr>
            <w:tcW w:w="1820" w:type="dxa"/>
            <w:tcBorders>
              <w:top w:val="single" w:sz="4" w:space="0" w:color="000000"/>
              <w:bottom w:val="nil"/>
            </w:tcBorders>
          </w:tcPr>
          <w:p w14:paraId="000002AF"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1,059 ± 265</w:t>
            </w:r>
          </w:p>
        </w:tc>
      </w:tr>
      <w:tr w:rsidR="006E5EE7" w:rsidRPr="006E5EE7" w14:paraId="338C9B98" w14:textId="77777777" w:rsidTr="0004343C">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360" w:type="dxa"/>
            <w:tcBorders>
              <w:top w:val="nil"/>
              <w:bottom w:val="nil"/>
            </w:tcBorders>
          </w:tcPr>
          <w:p w14:paraId="000002B0"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PFOA</w:t>
            </w:r>
          </w:p>
        </w:tc>
        <w:tc>
          <w:tcPr>
            <w:tcW w:w="980" w:type="dxa"/>
            <w:vMerge/>
            <w:tcBorders>
              <w:top w:val="single" w:sz="4" w:space="0" w:color="000000"/>
              <w:bottom w:val="single" w:sz="4" w:space="0" w:color="000000"/>
            </w:tcBorders>
          </w:tcPr>
          <w:p w14:paraId="000002B1" w14:textId="77777777" w:rsidR="0004343C" w:rsidRPr="006E5EE7" w:rsidRDefault="0004343C">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1890" w:type="dxa"/>
            <w:tcBorders>
              <w:top w:val="nil"/>
              <w:bottom w:val="nil"/>
            </w:tcBorders>
          </w:tcPr>
          <w:p w14:paraId="000002B2"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32.1 ± 15.8</w:t>
            </w:r>
          </w:p>
        </w:tc>
        <w:tc>
          <w:tcPr>
            <w:tcW w:w="1800" w:type="dxa"/>
            <w:tcBorders>
              <w:top w:val="nil"/>
              <w:bottom w:val="nil"/>
            </w:tcBorders>
          </w:tcPr>
          <w:p w14:paraId="000002B3"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0.291 ± 0.0558</w:t>
            </w:r>
          </w:p>
        </w:tc>
        <w:tc>
          <w:tcPr>
            <w:tcW w:w="790" w:type="dxa"/>
            <w:tcBorders>
              <w:top w:val="nil"/>
              <w:bottom w:val="nil"/>
            </w:tcBorders>
          </w:tcPr>
          <w:p w14:paraId="000002B4"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21.6</w:t>
            </w:r>
          </w:p>
        </w:tc>
        <w:tc>
          <w:tcPr>
            <w:tcW w:w="1820" w:type="dxa"/>
            <w:tcBorders>
              <w:top w:val="nil"/>
              <w:bottom w:val="nil"/>
            </w:tcBorders>
          </w:tcPr>
          <w:p w14:paraId="000002B5"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9.07 ± 3.53</w:t>
            </w:r>
          </w:p>
        </w:tc>
      </w:tr>
      <w:tr w:rsidR="006E5EE7" w:rsidRPr="006E5EE7" w14:paraId="3439EE69" w14:textId="77777777" w:rsidTr="0004343C">
        <w:trPr>
          <w:trHeight w:val="323"/>
        </w:trPr>
        <w:tc>
          <w:tcPr>
            <w:cnfStyle w:val="001000000000" w:firstRow="0" w:lastRow="0" w:firstColumn="1" w:lastColumn="0" w:oddVBand="0" w:evenVBand="0" w:oddHBand="0" w:evenHBand="0" w:firstRowFirstColumn="0" w:firstRowLastColumn="0" w:lastRowFirstColumn="0" w:lastRowLastColumn="0"/>
            <w:tcW w:w="1360" w:type="dxa"/>
            <w:tcBorders>
              <w:top w:val="nil"/>
              <w:bottom w:val="nil"/>
            </w:tcBorders>
          </w:tcPr>
          <w:p w14:paraId="000002B6"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PFHxS</w:t>
            </w:r>
          </w:p>
        </w:tc>
        <w:tc>
          <w:tcPr>
            <w:tcW w:w="980" w:type="dxa"/>
            <w:vMerge/>
            <w:tcBorders>
              <w:top w:val="single" w:sz="4" w:space="0" w:color="000000"/>
              <w:bottom w:val="single" w:sz="4" w:space="0" w:color="000000"/>
            </w:tcBorders>
          </w:tcPr>
          <w:p w14:paraId="000002B7" w14:textId="77777777" w:rsidR="0004343C" w:rsidRPr="006E5EE7" w:rsidRDefault="0004343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c>
          <w:tcPr>
            <w:tcW w:w="1890" w:type="dxa"/>
            <w:tcBorders>
              <w:top w:val="nil"/>
              <w:bottom w:val="nil"/>
            </w:tcBorders>
          </w:tcPr>
          <w:p w14:paraId="000002B8"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69.2 ± 7.84</w:t>
            </w:r>
          </w:p>
        </w:tc>
        <w:tc>
          <w:tcPr>
            <w:tcW w:w="1800" w:type="dxa"/>
            <w:tcBorders>
              <w:top w:val="nil"/>
              <w:bottom w:val="nil"/>
            </w:tcBorders>
          </w:tcPr>
          <w:p w14:paraId="000002B9"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0.949 ± 0.0585</w:t>
            </w:r>
          </w:p>
        </w:tc>
        <w:tc>
          <w:tcPr>
            <w:tcW w:w="790" w:type="dxa"/>
            <w:tcBorders>
              <w:top w:val="nil"/>
              <w:bottom w:val="nil"/>
            </w:tcBorders>
          </w:tcPr>
          <w:p w14:paraId="000002BA"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 xml:space="preserve">10.0 </w:t>
            </w:r>
          </w:p>
        </w:tc>
        <w:tc>
          <w:tcPr>
            <w:tcW w:w="1820" w:type="dxa"/>
            <w:tcBorders>
              <w:top w:val="nil"/>
              <w:bottom w:val="nil"/>
            </w:tcBorders>
          </w:tcPr>
          <w:p w14:paraId="000002BB"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13.7 ± 7.47</w:t>
            </w:r>
          </w:p>
        </w:tc>
      </w:tr>
      <w:tr w:rsidR="006E5EE7" w:rsidRPr="006E5EE7" w14:paraId="2D7C03F8" w14:textId="77777777" w:rsidTr="0004343C">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360" w:type="dxa"/>
            <w:tcBorders>
              <w:top w:val="single" w:sz="4" w:space="0" w:color="000000"/>
              <w:bottom w:val="nil"/>
            </w:tcBorders>
          </w:tcPr>
          <w:p w14:paraId="000002BC"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PFOS</w:t>
            </w:r>
          </w:p>
        </w:tc>
        <w:tc>
          <w:tcPr>
            <w:tcW w:w="980" w:type="dxa"/>
            <w:vMerge w:val="restart"/>
            <w:tcBorders>
              <w:top w:val="single" w:sz="4" w:space="0" w:color="000000"/>
            </w:tcBorders>
          </w:tcPr>
          <w:p w14:paraId="000002BD" w14:textId="77777777" w:rsidR="0004343C" w:rsidRPr="006E5EE7" w:rsidRDefault="000434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p w14:paraId="000002BE"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600</w:t>
            </w:r>
          </w:p>
        </w:tc>
        <w:tc>
          <w:tcPr>
            <w:tcW w:w="1890" w:type="dxa"/>
            <w:tcBorders>
              <w:top w:val="single" w:sz="4" w:space="0" w:color="000000"/>
              <w:bottom w:val="nil"/>
            </w:tcBorders>
          </w:tcPr>
          <w:p w14:paraId="000002BF"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8.31 ± 5.99</w:t>
            </w:r>
          </w:p>
        </w:tc>
        <w:tc>
          <w:tcPr>
            <w:tcW w:w="1800" w:type="dxa"/>
            <w:tcBorders>
              <w:top w:val="single" w:sz="4" w:space="0" w:color="000000"/>
              <w:bottom w:val="nil"/>
            </w:tcBorders>
          </w:tcPr>
          <w:p w14:paraId="000002C0"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10.0 ± 1.03</w:t>
            </w:r>
          </w:p>
        </w:tc>
        <w:tc>
          <w:tcPr>
            <w:tcW w:w="790" w:type="dxa"/>
            <w:tcBorders>
              <w:top w:val="single" w:sz="4" w:space="0" w:color="000000"/>
              <w:bottom w:val="nil"/>
            </w:tcBorders>
          </w:tcPr>
          <w:p w14:paraId="000002C1"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83.4</w:t>
            </w:r>
          </w:p>
        </w:tc>
        <w:tc>
          <w:tcPr>
            <w:tcW w:w="1820" w:type="dxa"/>
            <w:tcBorders>
              <w:top w:val="single" w:sz="4" w:space="0" w:color="000000"/>
              <w:bottom w:val="nil"/>
            </w:tcBorders>
          </w:tcPr>
          <w:p w14:paraId="000002C2"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1,210 ± 172</w:t>
            </w:r>
          </w:p>
        </w:tc>
      </w:tr>
      <w:tr w:rsidR="006E5EE7" w:rsidRPr="006E5EE7" w14:paraId="09B1020F" w14:textId="77777777" w:rsidTr="0004343C">
        <w:trPr>
          <w:trHeight w:val="215"/>
        </w:trPr>
        <w:tc>
          <w:tcPr>
            <w:cnfStyle w:val="001000000000" w:firstRow="0" w:lastRow="0" w:firstColumn="1" w:lastColumn="0" w:oddVBand="0" w:evenVBand="0" w:oddHBand="0" w:evenHBand="0" w:firstRowFirstColumn="0" w:firstRowLastColumn="0" w:lastRowFirstColumn="0" w:lastRowLastColumn="0"/>
            <w:tcW w:w="1360" w:type="dxa"/>
            <w:tcBorders>
              <w:top w:val="nil"/>
              <w:bottom w:val="nil"/>
            </w:tcBorders>
          </w:tcPr>
          <w:p w14:paraId="000002C3"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PFOA</w:t>
            </w:r>
          </w:p>
        </w:tc>
        <w:tc>
          <w:tcPr>
            <w:tcW w:w="980" w:type="dxa"/>
            <w:vMerge/>
            <w:tcBorders>
              <w:top w:val="single" w:sz="4" w:space="0" w:color="000000"/>
            </w:tcBorders>
          </w:tcPr>
          <w:p w14:paraId="000002C4" w14:textId="77777777" w:rsidR="0004343C" w:rsidRPr="006E5EE7" w:rsidRDefault="0004343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c>
          <w:tcPr>
            <w:tcW w:w="1890" w:type="dxa"/>
            <w:tcBorders>
              <w:top w:val="nil"/>
              <w:bottom w:val="nil"/>
            </w:tcBorders>
          </w:tcPr>
          <w:p w14:paraId="000002C5"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NC</w:t>
            </w:r>
          </w:p>
        </w:tc>
        <w:tc>
          <w:tcPr>
            <w:tcW w:w="1800" w:type="dxa"/>
            <w:tcBorders>
              <w:top w:val="nil"/>
              <w:bottom w:val="nil"/>
            </w:tcBorders>
          </w:tcPr>
          <w:p w14:paraId="000002C6"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NC</w:t>
            </w:r>
          </w:p>
        </w:tc>
        <w:tc>
          <w:tcPr>
            <w:tcW w:w="790" w:type="dxa"/>
            <w:tcBorders>
              <w:top w:val="nil"/>
              <w:bottom w:val="nil"/>
            </w:tcBorders>
          </w:tcPr>
          <w:p w14:paraId="000002C7"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NC</w:t>
            </w:r>
          </w:p>
        </w:tc>
        <w:tc>
          <w:tcPr>
            <w:tcW w:w="1820" w:type="dxa"/>
            <w:tcBorders>
              <w:top w:val="nil"/>
              <w:bottom w:val="nil"/>
            </w:tcBorders>
          </w:tcPr>
          <w:p w14:paraId="000002C8"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NC</w:t>
            </w:r>
          </w:p>
        </w:tc>
      </w:tr>
      <w:tr w:rsidR="006E5EE7" w:rsidRPr="006E5EE7" w14:paraId="66A8BF6E" w14:textId="77777777" w:rsidTr="0004343C">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360" w:type="dxa"/>
            <w:tcBorders>
              <w:top w:val="nil"/>
              <w:bottom w:val="nil"/>
            </w:tcBorders>
          </w:tcPr>
          <w:p w14:paraId="000002C9"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PFHxS</w:t>
            </w:r>
          </w:p>
        </w:tc>
        <w:tc>
          <w:tcPr>
            <w:tcW w:w="980" w:type="dxa"/>
            <w:vMerge/>
            <w:tcBorders>
              <w:top w:val="single" w:sz="4" w:space="0" w:color="000000"/>
            </w:tcBorders>
          </w:tcPr>
          <w:p w14:paraId="000002CA" w14:textId="77777777" w:rsidR="0004343C" w:rsidRPr="006E5EE7" w:rsidRDefault="0004343C">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1890" w:type="dxa"/>
            <w:tcBorders>
              <w:top w:val="nil"/>
              <w:bottom w:val="nil"/>
            </w:tcBorders>
          </w:tcPr>
          <w:p w14:paraId="000002CB"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56.1 ± 12.9</w:t>
            </w:r>
          </w:p>
        </w:tc>
        <w:tc>
          <w:tcPr>
            <w:tcW w:w="1800" w:type="dxa"/>
            <w:tcBorders>
              <w:top w:val="nil"/>
              <w:bottom w:val="nil"/>
            </w:tcBorders>
          </w:tcPr>
          <w:p w14:paraId="000002CC"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b/>
                <w:color w:val="000000" w:themeColor="text1"/>
              </w:rPr>
              <w:t>0.872 ± 0.0749</w:t>
            </w:r>
          </w:p>
        </w:tc>
        <w:tc>
          <w:tcPr>
            <w:tcW w:w="790" w:type="dxa"/>
            <w:tcBorders>
              <w:top w:val="nil"/>
              <w:bottom w:val="nil"/>
            </w:tcBorders>
          </w:tcPr>
          <w:p w14:paraId="000002CD"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12.4</w:t>
            </w:r>
          </w:p>
        </w:tc>
        <w:tc>
          <w:tcPr>
            <w:tcW w:w="1820" w:type="dxa"/>
            <w:tcBorders>
              <w:top w:val="nil"/>
              <w:bottom w:val="nil"/>
            </w:tcBorders>
          </w:tcPr>
          <w:p w14:paraId="000002CE"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15.6 ± 5.82</w:t>
            </w:r>
          </w:p>
        </w:tc>
      </w:tr>
      <w:tr w:rsidR="006E5EE7" w:rsidRPr="006E5EE7" w14:paraId="72C4D1D3" w14:textId="77777777" w:rsidTr="0004343C">
        <w:trPr>
          <w:trHeight w:val="215"/>
        </w:trPr>
        <w:tc>
          <w:tcPr>
            <w:cnfStyle w:val="001000000000" w:firstRow="0" w:lastRow="0" w:firstColumn="1" w:lastColumn="0" w:oddVBand="0" w:evenVBand="0" w:oddHBand="0" w:evenHBand="0" w:firstRowFirstColumn="0" w:firstRowLastColumn="0" w:lastRowFirstColumn="0" w:lastRowLastColumn="0"/>
            <w:tcW w:w="1360" w:type="dxa"/>
            <w:tcBorders>
              <w:top w:val="single" w:sz="4" w:space="0" w:color="000000"/>
              <w:bottom w:val="nil"/>
            </w:tcBorders>
          </w:tcPr>
          <w:p w14:paraId="000002CF"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PFOS</w:t>
            </w:r>
          </w:p>
        </w:tc>
        <w:tc>
          <w:tcPr>
            <w:tcW w:w="980" w:type="dxa"/>
            <w:vMerge w:val="restart"/>
            <w:tcBorders>
              <w:top w:val="single" w:sz="4" w:space="0" w:color="000000"/>
            </w:tcBorders>
          </w:tcPr>
          <w:p w14:paraId="000002D0" w14:textId="77777777" w:rsidR="0004343C" w:rsidRPr="006E5EE7" w:rsidRDefault="000434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p w14:paraId="000002D1"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1200</w:t>
            </w:r>
          </w:p>
        </w:tc>
        <w:tc>
          <w:tcPr>
            <w:tcW w:w="1890" w:type="dxa"/>
            <w:tcBorders>
              <w:top w:val="single" w:sz="4" w:space="0" w:color="000000"/>
              <w:bottom w:val="nil"/>
            </w:tcBorders>
          </w:tcPr>
          <w:p w14:paraId="000002D2"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17.3 ± 5.60</w:t>
            </w:r>
          </w:p>
        </w:tc>
        <w:tc>
          <w:tcPr>
            <w:tcW w:w="1800" w:type="dxa"/>
            <w:tcBorders>
              <w:top w:val="single" w:sz="4" w:space="0" w:color="000000"/>
              <w:bottom w:val="nil"/>
            </w:tcBorders>
          </w:tcPr>
          <w:p w14:paraId="000002D3"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12.7 ± 1.12</w:t>
            </w:r>
          </w:p>
        </w:tc>
        <w:tc>
          <w:tcPr>
            <w:tcW w:w="790" w:type="dxa"/>
            <w:tcBorders>
              <w:top w:val="single" w:sz="4" w:space="0" w:color="000000"/>
              <w:bottom w:val="nil"/>
            </w:tcBorders>
          </w:tcPr>
          <w:p w14:paraId="000002D4"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40.1</w:t>
            </w:r>
          </w:p>
        </w:tc>
        <w:tc>
          <w:tcPr>
            <w:tcW w:w="1820" w:type="dxa"/>
            <w:tcBorders>
              <w:top w:val="single" w:sz="4" w:space="0" w:color="000000"/>
              <w:bottom w:val="nil"/>
            </w:tcBorders>
          </w:tcPr>
          <w:p w14:paraId="000002D5"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737 ± 200</w:t>
            </w:r>
          </w:p>
        </w:tc>
      </w:tr>
      <w:tr w:rsidR="006E5EE7" w:rsidRPr="006E5EE7" w14:paraId="03B276F4" w14:textId="77777777" w:rsidTr="0004343C">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360" w:type="dxa"/>
            <w:tcBorders>
              <w:top w:val="nil"/>
              <w:bottom w:val="nil"/>
            </w:tcBorders>
          </w:tcPr>
          <w:p w14:paraId="000002D6"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PFOA</w:t>
            </w:r>
          </w:p>
        </w:tc>
        <w:tc>
          <w:tcPr>
            <w:tcW w:w="980" w:type="dxa"/>
            <w:vMerge/>
            <w:tcBorders>
              <w:top w:val="single" w:sz="4" w:space="0" w:color="000000"/>
            </w:tcBorders>
          </w:tcPr>
          <w:p w14:paraId="000002D7" w14:textId="77777777" w:rsidR="0004343C" w:rsidRPr="006E5EE7" w:rsidRDefault="0004343C">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1890" w:type="dxa"/>
            <w:tcBorders>
              <w:top w:val="nil"/>
              <w:bottom w:val="nil"/>
            </w:tcBorders>
          </w:tcPr>
          <w:p w14:paraId="000002D8"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9.75 ± 24.6</w:t>
            </w:r>
          </w:p>
        </w:tc>
        <w:tc>
          <w:tcPr>
            <w:tcW w:w="1800" w:type="dxa"/>
            <w:tcBorders>
              <w:top w:val="nil"/>
              <w:bottom w:val="nil"/>
            </w:tcBorders>
          </w:tcPr>
          <w:p w14:paraId="000002D9"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0.195 ± 0.0664</w:t>
            </w:r>
          </w:p>
        </w:tc>
        <w:tc>
          <w:tcPr>
            <w:tcW w:w="790" w:type="dxa"/>
            <w:tcBorders>
              <w:top w:val="nil"/>
              <w:bottom w:val="nil"/>
            </w:tcBorders>
          </w:tcPr>
          <w:p w14:paraId="000002DA"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71.3</w:t>
            </w:r>
          </w:p>
        </w:tc>
        <w:tc>
          <w:tcPr>
            <w:tcW w:w="1820" w:type="dxa"/>
            <w:tcBorders>
              <w:top w:val="nil"/>
              <w:bottom w:val="nil"/>
            </w:tcBorders>
          </w:tcPr>
          <w:p w14:paraId="000002DB" w14:textId="77777777" w:rsidR="0004343C" w:rsidRPr="006E5EE7" w:rsidRDefault="002F7D6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20.1 ± 2.70</w:t>
            </w:r>
          </w:p>
        </w:tc>
      </w:tr>
      <w:tr w:rsidR="006E5EE7" w:rsidRPr="006E5EE7" w14:paraId="708A264F" w14:textId="77777777" w:rsidTr="0004343C">
        <w:trPr>
          <w:trHeight w:val="323"/>
        </w:trPr>
        <w:tc>
          <w:tcPr>
            <w:cnfStyle w:val="001000000000" w:firstRow="0" w:lastRow="0" w:firstColumn="1" w:lastColumn="0" w:oddVBand="0" w:evenVBand="0" w:oddHBand="0" w:evenHBand="0" w:firstRowFirstColumn="0" w:firstRowLastColumn="0" w:lastRowFirstColumn="0" w:lastRowLastColumn="0"/>
            <w:tcW w:w="1360" w:type="dxa"/>
            <w:tcBorders>
              <w:top w:val="nil"/>
              <w:bottom w:val="single" w:sz="4" w:space="0" w:color="000000"/>
            </w:tcBorders>
          </w:tcPr>
          <w:p w14:paraId="000002DC" w14:textId="77777777" w:rsidR="0004343C" w:rsidRPr="006E5EE7" w:rsidRDefault="002F7D6A">
            <w:pPr>
              <w:jc w:val="center"/>
              <w:rPr>
                <w:rFonts w:ascii="Times New Roman" w:eastAsia="Times New Roman" w:hAnsi="Times New Roman" w:cs="Times New Roman"/>
                <w:color w:val="000000" w:themeColor="text1"/>
              </w:rPr>
            </w:pPr>
            <w:r w:rsidRPr="006E5EE7">
              <w:rPr>
                <w:rFonts w:ascii="Times New Roman" w:eastAsia="Times New Roman" w:hAnsi="Times New Roman" w:cs="Times New Roman"/>
                <w:b w:val="0"/>
                <w:color w:val="000000" w:themeColor="text1"/>
              </w:rPr>
              <w:t>PFHxS</w:t>
            </w:r>
          </w:p>
        </w:tc>
        <w:tc>
          <w:tcPr>
            <w:tcW w:w="980" w:type="dxa"/>
            <w:vMerge/>
            <w:tcBorders>
              <w:top w:val="single" w:sz="4" w:space="0" w:color="000000"/>
            </w:tcBorders>
          </w:tcPr>
          <w:p w14:paraId="000002DD" w14:textId="77777777" w:rsidR="0004343C" w:rsidRPr="006E5EE7" w:rsidRDefault="0004343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c>
          <w:tcPr>
            <w:tcW w:w="1890" w:type="dxa"/>
            <w:tcBorders>
              <w:top w:val="nil"/>
              <w:bottom w:val="single" w:sz="4" w:space="0" w:color="000000"/>
            </w:tcBorders>
          </w:tcPr>
          <w:p w14:paraId="000002DE"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71.5 ± 21.9</w:t>
            </w:r>
          </w:p>
        </w:tc>
        <w:tc>
          <w:tcPr>
            <w:tcW w:w="1800" w:type="dxa"/>
            <w:tcBorders>
              <w:top w:val="nil"/>
              <w:bottom w:val="single" w:sz="4" w:space="0" w:color="000000"/>
            </w:tcBorders>
          </w:tcPr>
          <w:p w14:paraId="000002DF"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rPr>
            </w:pPr>
            <w:r w:rsidRPr="006E5EE7">
              <w:rPr>
                <w:rFonts w:ascii="Times New Roman" w:eastAsia="Times New Roman" w:hAnsi="Times New Roman" w:cs="Times New Roman"/>
                <w:b/>
                <w:color w:val="000000" w:themeColor="text1"/>
              </w:rPr>
              <w:t>0.795 ± 0.0552</w:t>
            </w:r>
          </w:p>
        </w:tc>
        <w:tc>
          <w:tcPr>
            <w:tcW w:w="790" w:type="dxa"/>
            <w:tcBorders>
              <w:top w:val="nil"/>
              <w:bottom w:val="single" w:sz="4" w:space="0" w:color="000000"/>
            </w:tcBorders>
          </w:tcPr>
          <w:p w14:paraId="000002E0"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9.69</w:t>
            </w:r>
          </w:p>
        </w:tc>
        <w:tc>
          <w:tcPr>
            <w:tcW w:w="1820" w:type="dxa"/>
            <w:tcBorders>
              <w:top w:val="nil"/>
              <w:bottom w:val="single" w:sz="4" w:space="0" w:color="000000"/>
            </w:tcBorders>
          </w:tcPr>
          <w:p w14:paraId="000002E1" w14:textId="77777777" w:rsidR="0004343C" w:rsidRPr="006E5EE7" w:rsidRDefault="002F7D6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6E5EE7">
              <w:rPr>
                <w:rFonts w:ascii="Times New Roman" w:eastAsia="Times New Roman" w:hAnsi="Times New Roman" w:cs="Times New Roman"/>
                <w:color w:val="000000" w:themeColor="text1"/>
              </w:rPr>
              <w:t>11.1 ± 2.53</w:t>
            </w:r>
          </w:p>
        </w:tc>
      </w:tr>
    </w:tbl>
    <w:p w14:paraId="000002E2" w14:textId="77777777" w:rsidR="0004343C" w:rsidRPr="006E5EE7" w:rsidRDefault="0004343C">
      <w:pPr>
        <w:spacing w:line="480" w:lineRule="auto"/>
        <w:rPr>
          <w:rFonts w:ascii="Times New Roman" w:eastAsia="Times New Roman" w:hAnsi="Times New Roman" w:cs="Times New Roman"/>
          <w:color w:val="000000" w:themeColor="text1"/>
          <w:sz w:val="20"/>
          <w:szCs w:val="20"/>
        </w:rPr>
      </w:pPr>
    </w:p>
    <w:p w14:paraId="000002E3" w14:textId="77777777" w:rsidR="0004343C" w:rsidRPr="006E5EE7" w:rsidRDefault="0004343C">
      <w:pPr>
        <w:rPr>
          <w:rFonts w:ascii="Times New Roman" w:eastAsia="Times New Roman" w:hAnsi="Times New Roman" w:cs="Times New Roman"/>
          <w:color w:val="000000" w:themeColor="text1"/>
          <w:sz w:val="20"/>
          <w:szCs w:val="20"/>
        </w:rPr>
      </w:pPr>
    </w:p>
    <w:p w14:paraId="000002E4" w14:textId="77777777" w:rsidR="0004343C" w:rsidRPr="006E5EE7" w:rsidRDefault="0004343C">
      <w:pPr>
        <w:rPr>
          <w:rFonts w:ascii="Times New Roman" w:eastAsia="Times New Roman" w:hAnsi="Times New Roman" w:cs="Times New Roman"/>
          <w:color w:val="000000" w:themeColor="text1"/>
          <w:sz w:val="20"/>
          <w:szCs w:val="20"/>
        </w:rPr>
      </w:pPr>
    </w:p>
    <w:p w14:paraId="000002E5" w14:textId="77777777" w:rsidR="0004343C" w:rsidRPr="006E5EE7" w:rsidRDefault="0004343C">
      <w:pPr>
        <w:rPr>
          <w:rFonts w:ascii="Times New Roman" w:eastAsia="Times New Roman" w:hAnsi="Times New Roman" w:cs="Times New Roman"/>
          <w:color w:val="000000" w:themeColor="text1"/>
          <w:sz w:val="20"/>
          <w:szCs w:val="20"/>
        </w:rPr>
      </w:pPr>
    </w:p>
    <w:p w14:paraId="000002E6" w14:textId="77777777" w:rsidR="0004343C" w:rsidRPr="006E5EE7" w:rsidRDefault="0004343C">
      <w:pPr>
        <w:rPr>
          <w:rFonts w:ascii="Times New Roman" w:eastAsia="Times New Roman" w:hAnsi="Times New Roman" w:cs="Times New Roman"/>
          <w:color w:val="000000" w:themeColor="text1"/>
          <w:sz w:val="20"/>
          <w:szCs w:val="20"/>
        </w:rPr>
      </w:pPr>
    </w:p>
    <w:p w14:paraId="000002E7" w14:textId="77777777" w:rsidR="0004343C" w:rsidRPr="006E5EE7" w:rsidRDefault="0004343C">
      <w:pPr>
        <w:rPr>
          <w:rFonts w:ascii="Times New Roman" w:eastAsia="Times New Roman" w:hAnsi="Times New Roman" w:cs="Times New Roman"/>
          <w:color w:val="000000" w:themeColor="text1"/>
          <w:sz w:val="20"/>
          <w:szCs w:val="20"/>
        </w:rPr>
      </w:pPr>
    </w:p>
    <w:p w14:paraId="000002E8" w14:textId="77777777" w:rsidR="0004343C" w:rsidRPr="006E5EE7" w:rsidRDefault="0004343C">
      <w:pPr>
        <w:rPr>
          <w:rFonts w:ascii="Times New Roman" w:eastAsia="Times New Roman" w:hAnsi="Times New Roman" w:cs="Times New Roman"/>
          <w:color w:val="000000" w:themeColor="text1"/>
          <w:sz w:val="20"/>
          <w:szCs w:val="20"/>
        </w:rPr>
      </w:pPr>
    </w:p>
    <w:p w14:paraId="000002E9" w14:textId="77777777" w:rsidR="0004343C" w:rsidRPr="006E5EE7" w:rsidRDefault="0004343C">
      <w:pPr>
        <w:rPr>
          <w:rFonts w:ascii="Times New Roman" w:eastAsia="Times New Roman" w:hAnsi="Times New Roman" w:cs="Times New Roman"/>
          <w:color w:val="000000" w:themeColor="text1"/>
          <w:sz w:val="20"/>
          <w:szCs w:val="20"/>
        </w:rPr>
      </w:pPr>
    </w:p>
    <w:p w14:paraId="000002EA" w14:textId="77777777" w:rsidR="0004343C" w:rsidRPr="006E5EE7" w:rsidRDefault="0004343C">
      <w:pPr>
        <w:rPr>
          <w:rFonts w:ascii="Times New Roman" w:eastAsia="Times New Roman" w:hAnsi="Times New Roman" w:cs="Times New Roman"/>
          <w:color w:val="000000" w:themeColor="text1"/>
          <w:sz w:val="20"/>
          <w:szCs w:val="20"/>
        </w:rPr>
      </w:pPr>
    </w:p>
    <w:p w14:paraId="000002EB" w14:textId="77777777" w:rsidR="0004343C" w:rsidRPr="006E5EE7" w:rsidRDefault="0004343C">
      <w:pPr>
        <w:rPr>
          <w:rFonts w:ascii="Times New Roman" w:eastAsia="Times New Roman" w:hAnsi="Times New Roman" w:cs="Times New Roman"/>
          <w:color w:val="000000" w:themeColor="text1"/>
          <w:sz w:val="20"/>
          <w:szCs w:val="20"/>
        </w:rPr>
      </w:pPr>
    </w:p>
    <w:p w14:paraId="000002EC" w14:textId="77777777" w:rsidR="0004343C" w:rsidRPr="006E5EE7" w:rsidRDefault="0004343C">
      <w:pPr>
        <w:rPr>
          <w:rFonts w:ascii="Times New Roman" w:eastAsia="Times New Roman" w:hAnsi="Times New Roman" w:cs="Times New Roman"/>
          <w:color w:val="000000" w:themeColor="text1"/>
          <w:sz w:val="20"/>
          <w:szCs w:val="20"/>
        </w:rPr>
      </w:pPr>
    </w:p>
    <w:p w14:paraId="000002ED" w14:textId="77777777" w:rsidR="0004343C" w:rsidRPr="006E5EE7" w:rsidRDefault="0004343C">
      <w:pPr>
        <w:rPr>
          <w:rFonts w:ascii="Times New Roman" w:eastAsia="Times New Roman" w:hAnsi="Times New Roman" w:cs="Times New Roman"/>
          <w:color w:val="000000" w:themeColor="text1"/>
          <w:sz w:val="20"/>
          <w:szCs w:val="20"/>
        </w:rPr>
      </w:pPr>
    </w:p>
    <w:p w14:paraId="000002EE" w14:textId="77777777" w:rsidR="0004343C" w:rsidRPr="006E5EE7" w:rsidRDefault="0004343C">
      <w:pPr>
        <w:rPr>
          <w:rFonts w:ascii="Times New Roman" w:eastAsia="Times New Roman" w:hAnsi="Times New Roman" w:cs="Times New Roman"/>
          <w:color w:val="000000" w:themeColor="text1"/>
          <w:sz w:val="20"/>
          <w:szCs w:val="20"/>
        </w:rPr>
      </w:pPr>
    </w:p>
    <w:p w14:paraId="000002EF" w14:textId="77777777" w:rsidR="0004343C" w:rsidRPr="006E5EE7" w:rsidRDefault="0004343C">
      <w:pPr>
        <w:rPr>
          <w:rFonts w:ascii="Times New Roman" w:eastAsia="Times New Roman" w:hAnsi="Times New Roman" w:cs="Times New Roman"/>
          <w:color w:val="000000" w:themeColor="text1"/>
          <w:sz w:val="20"/>
          <w:szCs w:val="20"/>
        </w:rPr>
      </w:pPr>
    </w:p>
    <w:p w14:paraId="000002F0" w14:textId="77777777" w:rsidR="0004343C" w:rsidRPr="006E5EE7" w:rsidRDefault="0004343C">
      <w:pPr>
        <w:rPr>
          <w:rFonts w:ascii="Times New Roman" w:eastAsia="Times New Roman" w:hAnsi="Times New Roman" w:cs="Times New Roman"/>
          <w:color w:val="000000" w:themeColor="text1"/>
          <w:sz w:val="20"/>
          <w:szCs w:val="20"/>
        </w:rPr>
      </w:pPr>
    </w:p>
    <w:p w14:paraId="000002F1" w14:textId="77777777" w:rsidR="0004343C" w:rsidRPr="006E5EE7" w:rsidRDefault="0004343C">
      <w:pPr>
        <w:rPr>
          <w:rFonts w:ascii="Times New Roman" w:eastAsia="Times New Roman" w:hAnsi="Times New Roman" w:cs="Times New Roman"/>
          <w:color w:val="000000" w:themeColor="text1"/>
          <w:sz w:val="20"/>
          <w:szCs w:val="20"/>
        </w:rPr>
      </w:pPr>
    </w:p>
    <w:p w14:paraId="000002F2" w14:textId="77777777" w:rsidR="0004343C" w:rsidRPr="006E5EE7" w:rsidRDefault="0004343C">
      <w:pPr>
        <w:rPr>
          <w:rFonts w:ascii="Times New Roman" w:eastAsia="Times New Roman" w:hAnsi="Times New Roman" w:cs="Times New Roman"/>
          <w:color w:val="000000" w:themeColor="text1"/>
          <w:sz w:val="20"/>
          <w:szCs w:val="20"/>
        </w:rPr>
      </w:pPr>
    </w:p>
    <w:p w14:paraId="0000041F" w14:textId="77777777" w:rsidR="0004343C" w:rsidRPr="006E5EE7" w:rsidRDefault="002F7D6A" w:rsidP="001C0507">
      <w:pPr>
        <w:tabs>
          <w:tab w:val="left" w:pos="1173"/>
        </w:tabs>
        <w:rPr>
          <w:rFonts w:ascii="Times New Roman" w:eastAsia="Times New Roman" w:hAnsi="Times New Roman" w:cs="Times New Roman"/>
          <w:color w:val="000000" w:themeColor="text1"/>
          <w:sz w:val="24"/>
          <w:szCs w:val="24"/>
        </w:rPr>
      </w:pPr>
      <w:r w:rsidRPr="006E5EE7">
        <w:rPr>
          <w:color w:val="000000" w:themeColor="text1"/>
        </w:rPr>
        <w:br w:type="page"/>
      </w:r>
    </w:p>
    <w:p w14:paraId="00000420" w14:textId="044D266C" w:rsidR="0004343C" w:rsidRPr="006E5EE7" w:rsidRDefault="001C0507" w:rsidP="001C0507">
      <w:pPr>
        <w:tabs>
          <w:tab w:val="left" w:pos="1173"/>
        </w:tabs>
        <w:rPr>
          <w:rFonts w:ascii="Times New Roman" w:eastAsia="Times New Roman" w:hAnsi="Times New Roman" w:cs="Times New Roman"/>
          <w:b/>
          <w:bCs/>
          <w:color w:val="000000" w:themeColor="text1"/>
          <w:sz w:val="24"/>
          <w:szCs w:val="24"/>
        </w:rPr>
      </w:pPr>
      <w:r w:rsidRPr="006E5EE7">
        <w:rPr>
          <w:rFonts w:ascii="Times New Roman" w:eastAsia="Times New Roman" w:hAnsi="Times New Roman" w:cs="Times New Roman"/>
          <w:b/>
          <w:bCs/>
          <w:color w:val="000000" w:themeColor="text1"/>
          <w:sz w:val="24"/>
          <w:szCs w:val="24"/>
        </w:rPr>
        <w:lastRenderedPageBreak/>
        <w:t>Supplementary Figures</w:t>
      </w:r>
    </w:p>
    <w:p w14:paraId="4C6F9A6B" w14:textId="1F285F17" w:rsidR="001C0507" w:rsidRPr="006E5EE7" w:rsidRDefault="001C0507" w:rsidP="001C0507">
      <w:pPr>
        <w:tabs>
          <w:tab w:val="left" w:pos="1173"/>
        </w:tabs>
        <w:rPr>
          <w:rFonts w:ascii="Times New Roman" w:eastAsia="Times New Roman" w:hAnsi="Times New Roman" w:cs="Times New Roman"/>
          <w:noProof/>
          <w:color w:val="000000" w:themeColor="text1"/>
          <w:sz w:val="24"/>
          <w:szCs w:val="24"/>
        </w:rPr>
      </w:pPr>
      <w:r w:rsidRPr="006E5EE7">
        <w:rPr>
          <w:rFonts w:ascii="Times New Roman" w:eastAsia="Times New Roman" w:hAnsi="Times New Roman" w:cs="Times New Roman"/>
          <w:noProof/>
          <w:color w:val="000000" w:themeColor="text1"/>
          <w:sz w:val="24"/>
          <w:szCs w:val="24"/>
        </w:rPr>
        <w:drawing>
          <wp:inline distT="0" distB="0" distL="0" distR="0" wp14:anchorId="6AD4C108" wp14:editId="1087EB79">
            <wp:extent cx="6366722" cy="3048000"/>
            <wp:effectExtent l="0" t="0" r="0" b="0"/>
            <wp:docPr id="1587308063"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308063" name="Picture 1" descr="A graph of different colored lin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67803" cy="3048518"/>
                    </a:xfrm>
                    <a:prstGeom prst="rect">
                      <a:avLst/>
                    </a:prstGeom>
                  </pic:spPr>
                </pic:pic>
              </a:graphicData>
            </a:graphic>
          </wp:inline>
        </w:drawing>
      </w:r>
    </w:p>
    <w:p w14:paraId="66B2A2BA" w14:textId="36B4AB96" w:rsidR="007A75AF" w:rsidRPr="006E5EE7" w:rsidRDefault="007A75AF" w:rsidP="007A75AF">
      <w:pPr>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b/>
          <w:bCs/>
          <w:color w:val="000000" w:themeColor="text1"/>
          <w:sz w:val="24"/>
          <w:szCs w:val="24"/>
        </w:rPr>
        <w:t>Figure S1.</w:t>
      </w:r>
      <w:r w:rsidRPr="006E5EE7">
        <w:rPr>
          <w:rFonts w:ascii="Times New Roman" w:eastAsia="Times New Roman" w:hAnsi="Times New Roman" w:cs="Times New Roman"/>
          <w:color w:val="000000" w:themeColor="text1"/>
          <w:sz w:val="24"/>
          <w:szCs w:val="24"/>
        </w:rPr>
        <w:t xml:space="preserve"> Average body weight of juvenile bluegill</w:t>
      </w:r>
      <w:r w:rsidR="00363884" w:rsidRPr="006E5EE7">
        <w:rPr>
          <w:rFonts w:ascii="Times New Roman" w:eastAsia="Times New Roman" w:hAnsi="Times New Roman" w:cs="Times New Roman"/>
          <w:color w:val="000000" w:themeColor="text1"/>
          <w:sz w:val="24"/>
          <w:szCs w:val="24"/>
        </w:rPr>
        <w:t>s</w:t>
      </w:r>
      <w:r w:rsidRPr="006E5EE7">
        <w:rPr>
          <w:rFonts w:ascii="Times New Roman" w:eastAsia="Times New Roman" w:hAnsi="Times New Roman" w:cs="Times New Roman"/>
          <w:color w:val="000000" w:themeColor="text1"/>
          <w:sz w:val="24"/>
          <w:szCs w:val="24"/>
        </w:rPr>
        <w:t xml:space="preserve"> exposed to PFAS for a 32</w:t>
      </w:r>
      <w:r w:rsidR="00363884" w:rsidRPr="006E5EE7">
        <w:rPr>
          <w:rFonts w:ascii="Times New Roman" w:eastAsia="Times New Roman" w:hAnsi="Times New Roman" w:cs="Times New Roman"/>
          <w:color w:val="000000" w:themeColor="text1"/>
          <w:sz w:val="24"/>
          <w:szCs w:val="24"/>
        </w:rPr>
        <w:t>-</w:t>
      </w:r>
      <w:r w:rsidRPr="006E5EE7">
        <w:rPr>
          <w:rFonts w:ascii="Times New Roman" w:eastAsia="Times New Roman" w:hAnsi="Times New Roman" w:cs="Times New Roman"/>
          <w:color w:val="000000" w:themeColor="text1"/>
          <w:sz w:val="24"/>
          <w:szCs w:val="24"/>
        </w:rPr>
        <w:t>day uptake and 32</w:t>
      </w:r>
      <w:r w:rsidR="00363884" w:rsidRPr="006E5EE7">
        <w:rPr>
          <w:rFonts w:ascii="Times New Roman" w:eastAsia="Times New Roman" w:hAnsi="Times New Roman" w:cs="Times New Roman"/>
          <w:color w:val="000000" w:themeColor="text1"/>
          <w:sz w:val="24"/>
          <w:szCs w:val="24"/>
        </w:rPr>
        <w:t>-</w:t>
      </w:r>
      <w:r w:rsidRPr="006E5EE7">
        <w:rPr>
          <w:rFonts w:ascii="Times New Roman" w:eastAsia="Times New Roman" w:hAnsi="Times New Roman" w:cs="Times New Roman"/>
          <w:color w:val="000000" w:themeColor="text1"/>
          <w:sz w:val="24"/>
          <w:szCs w:val="24"/>
        </w:rPr>
        <w:t xml:space="preserve">day depuration period at two temperatures, 20°C (A panel) and 25°C (B panel). All individual points are the average of three fish ± one standard deviation. </w:t>
      </w:r>
    </w:p>
    <w:p w14:paraId="58E062EF" w14:textId="77777777" w:rsidR="00EF2A70" w:rsidRPr="006E5EE7" w:rsidRDefault="00EF2A70" w:rsidP="007A75AF">
      <w:pPr>
        <w:rPr>
          <w:rFonts w:ascii="Times New Roman" w:eastAsia="Times New Roman" w:hAnsi="Times New Roman" w:cs="Times New Roman"/>
          <w:color w:val="000000" w:themeColor="text1"/>
          <w:sz w:val="24"/>
          <w:szCs w:val="24"/>
        </w:rPr>
      </w:pPr>
    </w:p>
    <w:p w14:paraId="327EFA11" w14:textId="77777777" w:rsidR="00EF2A70" w:rsidRPr="006E5EE7" w:rsidRDefault="00EF2A70" w:rsidP="007A75AF">
      <w:pPr>
        <w:rPr>
          <w:rFonts w:ascii="Times New Roman" w:eastAsia="Times New Roman" w:hAnsi="Times New Roman" w:cs="Times New Roman"/>
          <w:color w:val="000000" w:themeColor="text1"/>
          <w:sz w:val="24"/>
          <w:szCs w:val="24"/>
        </w:rPr>
      </w:pPr>
    </w:p>
    <w:p w14:paraId="6028AC3F" w14:textId="77777777" w:rsidR="00EF2A70" w:rsidRPr="006E5EE7" w:rsidRDefault="00EF2A70" w:rsidP="007A75AF">
      <w:pPr>
        <w:rPr>
          <w:rFonts w:ascii="Times New Roman" w:eastAsia="Times New Roman" w:hAnsi="Times New Roman" w:cs="Times New Roman"/>
          <w:color w:val="000000" w:themeColor="text1"/>
          <w:sz w:val="24"/>
          <w:szCs w:val="24"/>
        </w:rPr>
      </w:pPr>
    </w:p>
    <w:p w14:paraId="14FE8C7E" w14:textId="77777777" w:rsidR="00EF2A70" w:rsidRPr="006E5EE7" w:rsidRDefault="00EF2A70" w:rsidP="007A75AF">
      <w:pPr>
        <w:rPr>
          <w:rFonts w:ascii="Times New Roman" w:eastAsia="Times New Roman" w:hAnsi="Times New Roman" w:cs="Times New Roman"/>
          <w:color w:val="000000" w:themeColor="text1"/>
          <w:sz w:val="24"/>
          <w:szCs w:val="24"/>
        </w:rPr>
      </w:pPr>
    </w:p>
    <w:p w14:paraId="2262A0C4" w14:textId="77777777" w:rsidR="00EF2A70" w:rsidRPr="006E5EE7" w:rsidRDefault="00EF2A70" w:rsidP="007A75AF">
      <w:pPr>
        <w:rPr>
          <w:rFonts w:ascii="Times New Roman" w:eastAsia="Times New Roman" w:hAnsi="Times New Roman" w:cs="Times New Roman"/>
          <w:color w:val="000000" w:themeColor="text1"/>
          <w:sz w:val="24"/>
          <w:szCs w:val="24"/>
        </w:rPr>
      </w:pPr>
    </w:p>
    <w:p w14:paraId="6B31E5D0" w14:textId="77777777" w:rsidR="00EF2A70" w:rsidRPr="006E5EE7" w:rsidRDefault="00EF2A70" w:rsidP="007A75AF">
      <w:pPr>
        <w:rPr>
          <w:rFonts w:ascii="Times New Roman" w:eastAsia="Times New Roman" w:hAnsi="Times New Roman" w:cs="Times New Roman"/>
          <w:color w:val="000000" w:themeColor="text1"/>
          <w:sz w:val="24"/>
          <w:szCs w:val="24"/>
        </w:rPr>
      </w:pPr>
    </w:p>
    <w:p w14:paraId="202991EC" w14:textId="77777777" w:rsidR="00EF2A70" w:rsidRPr="006E5EE7" w:rsidRDefault="00EF2A70" w:rsidP="007A75AF">
      <w:pPr>
        <w:rPr>
          <w:rFonts w:ascii="Times New Roman" w:eastAsia="Times New Roman" w:hAnsi="Times New Roman" w:cs="Times New Roman"/>
          <w:color w:val="000000" w:themeColor="text1"/>
          <w:sz w:val="24"/>
          <w:szCs w:val="24"/>
        </w:rPr>
      </w:pPr>
    </w:p>
    <w:p w14:paraId="4A21E6D4" w14:textId="77777777" w:rsidR="00EF2A70" w:rsidRPr="006E5EE7" w:rsidRDefault="00EF2A70" w:rsidP="007A75AF">
      <w:pPr>
        <w:rPr>
          <w:rFonts w:ascii="Times New Roman" w:eastAsia="Times New Roman" w:hAnsi="Times New Roman" w:cs="Times New Roman"/>
          <w:color w:val="000000" w:themeColor="text1"/>
          <w:sz w:val="24"/>
          <w:szCs w:val="24"/>
        </w:rPr>
      </w:pPr>
    </w:p>
    <w:p w14:paraId="00000421" w14:textId="57F57318" w:rsidR="0004343C" w:rsidRPr="006E5EE7" w:rsidRDefault="00FC09DA">
      <w:pPr>
        <w:tabs>
          <w:tab w:val="left" w:pos="1173"/>
        </w:tabs>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noProof/>
          <w:color w:val="000000" w:themeColor="text1"/>
          <w:sz w:val="24"/>
          <w:szCs w:val="24"/>
        </w:rPr>
        <w:lastRenderedPageBreak/>
        <w:drawing>
          <wp:inline distT="0" distB="0" distL="0" distR="0" wp14:anchorId="3140C1D5" wp14:editId="713A5B62">
            <wp:extent cx="5943600" cy="4706620"/>
            <wp:effectExtent l="0" t="0" r="0" b="0"/>
            <wp:docPr id="1999968347" name="Picture 2" descr="A graph of different siz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968347" name="Picture 2" descr="A graph of different sizes and number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706620"/>
                    </a:xfrm>
                    <a:prstGeom prst="rect">
                      <a:avLst/>
                    </a:prstGeom>
                    <a:noFill/>
                    <a:ln>
                      <a:noFill/>
                    </a:ln>
                  </pic:spPr>
                </pic:pic>
              </a:graphicData>
            </a:graphic>
          </wp:inline>
        </w:drawing>
      </w:r>
    </w:p>
    <w:p w14:paraId="00000422" w14:textId="342B23EF" w:rsidR="0004343C" w:rsidRPr="006E5EE7" w:rsidRDefault="002F7D6A">
      <w:pPr>
        <w:tabs>
          <w:tab w:val="left" w:pos="1173"/>
        </w:tabs>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b/>
          <w:bCs/>
          <w:color w:val="000000" w:themeColor="text1"/>
          <w:sz w:val="24"/>
          <w:szCs w:val="24"/>
        </w:rPr>
        <w:t>Figure S</w:t>
      </w:r>
      <w:r w:rsidR="007A75AF" w:rsidRPr="006E5EE7">
        <w:rPr>
          <w:rFonts w:ascii="Times New Roman" w:eastAsia="Times New Roman" w:hAnsi="Times New Roman" w:cs="Times New Roman"/>
          <w:b/>
          <w:bCs/>
          <w:color w:val="000000" w:themeColor="text1"/>
          <w:sz w:val="24"/>
          <w:szCs w:val="24"/>
        </w:rPr>
        <w:t>2</w:t>
      </w:r>
      <w:r w:rsidRPr="006E5EE7">
        <w:rPr>
          <w:rFonts w:ascii="Times New Roman" w:eastAsia="Times New Roman" w:hAnsi="Times New Roman" w:cs="Times New Roman"/>
          <w:color w:val="000000" w:themeColor="text1"/>
          <w:sz w:val="24"/>
          <w:szCs w:val="24"/>
        </w:rPr>
        <w:t xml:space="preserve">. Body size scaling relationships of resting metabolic rates (RMR, panel </w:t>
      </w:r>
      <w:r w:rsidRPr="006E5EE7">
        <w:rPr>
          <w:rFonts w:ascii="Times New Roman" w:eastAsia="Times New Roman" w:hAnsi="Times New Roman" w:cs="Times New Roman"/>
          <w:b/>
          <w:color w:val="000000" w:themeColor="text1"/>
          <w:sz w:val="24"/>
          <w:szCs w:val="24"/>
        </w:rPr>
        <w:t xml:space="preserve">A), </w:t>
      </w:r>
      <w:r w:rsidRPr="006E5EE7">
        <w:rPr>
          <w:rFonts w:ascii="Times New Roman" w:eastAsia="Times New Roman" w:hAnsi="Times New Roman" w:cs="Times New Roman"/>
          <w:color w:val="000000" w:themeColor="text1"/>
          <w:sz w:val="24"/>
          <w:szCs w:val="24"/>
        </w:rPr>
        <w:t xml:space="preserve">maximum metabolic rates (MMR, panel </w:t>
      </w:r>
      <w:r w:rsidRPr="006E5EE7">
        <w:rPr>
          <w:rFonts w:ascii="Times New Roman" w:eastAsia="Times New Roman" w:hAnsi="Times New Roman" w:cs="Times New Roman"/>
          <w:b/>
          <w:color w:val="000000" w:themeColor="text1"/>
          <w:sz w:val="24"/>
          <w:szCs w:val="24"/>
        </w:rPr>
        <w:t xml:space="preserve">B), </w:t>
      </w:r>
      <w:r w:rsidRPr="006E5EE7">
        <w:rPr>
          <w:rFonts w:ascii="Times New Roman" w:eastAsia="Times New Roman" w:hAnsi="Times New Roman" w:cs="Times New Roman"/>
          <w:color w:val="000000" w:themeColor="text1"/>
          <w:sz w:val="24"/>
          <w:szCs w:val="24"/>
        </w:rPr>
        <w:t xml:space="preserve">and absolute aerobic scope (AAS, panel </w:t>
      </w:r>
      <w:r w:rsidRPr="006E5EE7">
        <w:rPr>
          <w:rFonts w:ascii="Times New Roman" w:eastAsia="Times New Roman" w:hAnsi="Times New Roman" w:cs="Times New Roman"/>
          <w:b/>
          <w:color w:val="000000" w:themeColor="text1"/>
          <w:sz w:val="24"/>
          <w:szCs w:val="24"/>
        </w:rPr>
        <w:t xml:space="preserve">C) </w:t>
      </w:r>
      <w:r w:rsidRPr="006E5EE7">
        <w:rPr>
          <w:rFonts w:ascii="Times New Roman" w:eastAsia="Times New Roman" w:hAnsi="Times New Roman" w:cs="Times New Roman"/>
          <w:color w:val="000000" w:themeColor="text1"/>
          <w:sz w:val="24"/>
          <w:szCs w:val="24"/>
        </w:rPr>
        <w:t xml:space="preserve">in juvenile bluegill in three temperatures (columns; 16, 20, and 25 ºC). SPC = specific conductance. </w:t>
      </w:r>
    </w:p>
    <w:p w14:paraId="00000423" w14:textId="77777777" w:rsidR="0004343C" w:rsidRPr="006E5EE7" w:rsidRDefault="0004343C">
      <w:pPr>
        <w:tabs>
          <w:tab w:val="left" w:pos="1173"/>
        </w:tabs>
        <w:rPr>
          <w:rFonts w:ascii="Times New Roman" w:eastAsia="Times New Roman" w:hAnsi="Times New Roman" w:cs="Times New Roman"/>
          <w:color w:val="000000" w:themeColor="text1"/>
          <w:sz w:val="24"/>
          <w:szCs w:val="24"/>
        </w:rPr>
      </w:pPr>
    </w:p>
    <w:p w14:paraId="00000424" w14:textId="77777777" w:rsidR="0004343C" w:rsidRPr="006E5EE7" w:rsidRDefault="0004343C">
      <w:pPr>
        <w:tabs>
          <w:tab w:val="left" w:pos="1173"/>
        </w:tabs>
        <w:rPr>
          <w:rFonts w:ascii="Times New Roman" w:eastAsia="Times New Roman" w:hAnsi="Times New Roman" w:cs="Times New Roman"/>
          <w:color w:val="000000" w:themeColor="text1"/>
          <w:sz w:val="24"/>
          <w:szCs w:val="24"/>
        </w:rPr>
      </w:pPr>
    </w:p>
    <w:p w14:paraId="00000427" w14:textId="11ACEEEC" w:rsidR="0004343C" w:rsidRPr="006E5EE7" w:rsidRDefault="0004343C">
      <w:pPr>
        <w:tabs>
          <w:tab w:val="left" w:pos="1173"/>
        </w:tabs>
        <w:rPr>
          <w:rFonts w:ascii="Times New Roman" w:eastAsia="Times New Roman" w:hAnsi="Times New Roman" w:cs="Times New Roman"/>
          <w:color w:val="000000" w:themeColor="text1"/>
          <w:sz w:val="24"/>
          <w:szCs w:val="24"/>
        </w:rPr>
      </w:pPr>
    </w:p>
    <w:p w14:paraId="348E87FE" w14:textId="77777777" w:rsidR="00EF2A70" w:rsidRPr="006E5EE7" w:rsidRDefault="00EF2A70">
      <w:pPr>
        <w:tabs>
          <w:tab w:val="left" w:pos="1173"/>
        </w:tabs>
        <w:rPr>
          <w:rFonts w:ascii="Times New Roman" w:eastAsia="Times New Roman" w:hAnsi="Times New Roman" w:cs="Times New Roman"/>
          <w:color w:val="000000" w:themeColor="text1"/>
          <w:sz w:val="24"/>
          <w:szCs w:val="24"/>
        </w:rPr>
      </w:pPr>
    </w:p>
    <w:p w14:paraId="5FB084DD" w14:textId="77777777" w:rsidR="00EF2A70" w:rsidRPr="006E5EE7" w:rsidRDefault="00EF2A70">
      <w:pPr>
        <w:tabs>
          <w:tab w:val="left" w:pos="1173"/>
        </w:tabs>
        <w:rPr>
          <w:rFonts w:ascii="Times New Roman" w:eastAsia="Times New Roman" w:hAnsi="Times New Roman" w:cs="Times New Roman"/>
          <w:color w:val="000000" w:themeColor="text1"/>
          <w:sz w:val="24"/>
          <w:szCs w:val="24"/>
        </w:rPr>
      </w:pPr>
    </w:p>
    <w:p w14:paraId="291D059F" w14:textId="77777777" w:rsidR="00EF2A70" w:rsidRPr="006E5EE7" w:rsidRDefault="00EF2A70">
      <w:pPr>
        <w:tabs>
          <w:tab w:val="left" w:pos="1173"/>
        </w:tabs>
        <w:rPr>
          <w:rFonts w:ascii="Times New Roman" w:eastAsia="Times New Roman" w:hAnsi="Times New Roman" w:cs="Times New Roman"/>
          <w:color w:val="000000" w:themeColor="text1"/>
          <w:sz w:val="24"/>
          <w:szCs w:val="24"/>
        </w:rPr>
      </w:pPr>
    </w:p>
    <w:p w14:paraId="065610ED" w14:textId="77777777" w:rsidR="00EF2A70" w:rsidRPr="006E5EE7" w:rsidRDefault="00EF2A70">
      <w:pPr>
        <w:tabs>
          <w:tab w:val="left" w:pos="1173"/>
        </w:tabs>
        <w:rPr>
          <w:rFonts w:ascii="Times New Roman" w:eastAsia="Times New Roman" w:hAnsi="Times New Roman" w:cs="Times New Roman"/>
          <w:color w:val="000000" w:themeColor="text1"/>
          <w:sz w:val="24"/>
          <w:szCs w:val="24"/>
        </w:rPr>
      </w:pPr>
    </w:p>
    <w:p w14:paraId="2D9EEE7A" w14:textId="77777777" w:rsidR="00EF2A70" w:rsidRPr="006E5EE7" w:rsidRDefault="00EF2A70">
      <w:pPr>
        <w:tabs>
          <w:tab w:val="left" w:pos="1173"/>
        </w:tabs>
        <w:rPr>
          <w:rFonts w:ascii="Times New Roman" w:eastAsia="Times New Roman" w:hAnsi="Times New Roman" w:cs="Times New Roman"/>
          <w:color w:val="000000" w:themeColor="text1"/>
          <w:sz w:val="24"/>
          <w:szCs w:val="24"/>
        </w:rPr>
      </w:pPr>
    </w:p>
    <w:p w14:paraId="46A89ABC" w14:textId="77777777" w:rsidR="00EF2A70" w:rsidRPr="006E5EE7" w:rsidRDefault="00EF2A70">
      <w:pPr>
        <w:tabs>
          <w:tab w:val="left" w:pos="1173"/>
        </w:tabs>
        <w:rPr>
          <w:rFonts w:ascii="Times New Roman" w:eastAsia="Times New Roman" w:hAnsi="Times New Roman" w:cs="Times New Roman"/>
          <w:color w:val="000000" w:themeColor="text1"/>
          <w:sz w:val="24"/>
          <w:szCs w:val="24"/>
        </w:rPr>
      </w:pPr>
    </w:p>
    <w:p w14:paraId="30825919" w14:textId="46CBE66E" w:rsidR="00EF2A70" w:rsidRPr="006E5EE7" w:rsidRDefault="00FC5669">
      <w:pPr>
        <w:tabs>
          <w:tab w:val="left" w:pos="1173"/>
        </w:tabs>
        <w:rPr>
          <w:rFonts w:ascii="Times New Roman" w:eastAsia="Times New Roman" w:hAnsi="Times New Roman" w:cs="Times New Roman"/>
          <w:noProof/>
          <w:color w:val="000000" w:themeColor="text1"/>
          <w:sz w:val="24"/>
          <w:szCs w:val="24"/>
        </w:rPr>
      </w:pPr>
      <w:r w:rsidRPr="006E5EE7">
        <w:rPr>
          <w:rFonts w:ascii="Times New Roman" w:eastAsia="Times New Roman" w:hAnsi="Times New Roman" w:cs="Times New Roman"/>
          <w:noProof/>
          <w:color w:val="000000" w:themeColor="text1"/>
          <w:sz w:val="24"/>
          <w:szCs w:val="24"/>
        </w:rPr>
        <w:lastRenderedPageBreak/>
        <w:drawing>
          <wp:inline distT="0" distB="0" distL="0" distR="0" wp14:anchorId="1753E228" wp14:editId="0EFB300E">
            <wp:extent cx="5943600" cy="5196205"/>
            <wp:effectExtent l="0" t="0" r="0" b="4445"/>
            <wp:docPr id="89577512" name="Picture 13"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77512" name="Picture 13" descr="A screenshot of a graph&#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5196205"/>
                    </a:xfrm>
                    <a:prstGeom prst="rect">
                      <a:avLst/>
                    </a:prstGeom>
                  </pic:spPr>
                </pic:pic>
              </a:graphicData>
            </a:graphic>
          </wp:inline>
        </w:drawing>
      </w:r>
    </w:p>
    <w:p w14:paraId="4A9535A4" w14:textId="26FE8A29" w:rsidR="007C046A" w:rsidRPr="006E5EE7" w:rsidRDefault="007C046A" w:rsidP="007C046A">
      <w:pPr>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b/>
          <w:bCs/>
          <w:color w:val="000000" w:themeColor="text1"/>
          <w:sz w:val="24"/>
          <w:szCs w:val="24"/>
        </w:rPr>
        <w:t xml:space="preserve">Figure S3. </w:t>
      </w:r>
      <w:r w:rsidRPr="006E5EE7">
        <w:rPr>
          <w:rFonts w:ascii="Times New Roman" w:eastAsia="Times New Roman" w:hAnsi="Times New Roman" w:cs="Times New Roman"/>
          <w:color w:val="000000" w:themeColor="text1"/>
          <w:sz w:val="24"/>
          <w:szCs w:val="24"/>
        </w:rPr>
        <w:t>Predicted tissue concentrations</w:t>
      </w:r>
      <w:r w:rsidR="00384210" w:rsidRPr="006E5EE7">
        <w:rPr>
          <w:rFonts w:ascii="Times New Roman" w:eastAsia="Times New Roman" w:hAnsi="Times New Roman" w:cs="Times New Roman"/>
          <w:color w:val="000000" w:themeColor="text1"/>
          <w:sz w:val="24"/>
          <w:szCs w:val="24"/>
        </w:rPr>
        <w:t xml:space="preserve"> (orange triangles)</w:t>
      </w:r>
      <w:r w:rsidRPr="006E5EE7">
        <w:rPr>
          <w:rFonts w:ascii="Times New Roman" w:eastAsia="Times New Roman" w:hAnsi="Times New Roman" w:cs="Times New Roman"/>
          <w:color w:val="000000" w:themeColor="text1"/>
          <w:sz w:val="24"/>
          <w:szCs w:val="24"/>
        </w:rPr>
        <w:t xml:space="preserve"> of PFHxS and PFOS </w:t>
      </w:r>
      <w:r w:rsidR="00384210" w:rsidRPr="006E5EE7">
        <w:rPr>
          <w:rFonts w:ascii="Times New Roman" w:eastAsia="Times New Roman" w:hAnsi="Times New Roman" w:cs="Times New Roman"/>
          <w:color w:val="000000" w:themeColor="text1"/>
          <w:sz w:val="24"/>
          <w:szCs w:val="24"/>
        </w:rPr>
        <w:t xml:space="preserve">based on modeled depuration constants in bluegill exposed to PFAS mixtures at 20 </w:t>
      </w:r>
      <w:r w:rsidR="00384210" w:rsidRPr="006E5EE7">
        <w:rPr>
          <w:rFonts w:ascii="Times New Roman" w:eastAsia="Times New Roman" w:hAnsi="Times New Roman" w:cs="Times New Roman"/>
          <w:color w:val="000000" w:themeColor="text1"/>
          <w:sz w:val="24"/>
          <w:szCs w:val="24"/>
        </w:rPr>
        <w:t>ºC</w:t>
      </w:r>
      <w:r w:rsidR="00384210" w:rsidRPr="006E5EE7">
        <w:rPr>
          <w:rFonts w:ascii="Times New Roman" w:eastAsia="Times New Roman" w:hAnsi="Times New Roman" w:cs="Times New Roman"/>
          <w:color w:val="000000" w:themeColor="text1"/>
          <w:sz w:val="24"/>
          <w:szCs w:val="24"/>
        </w:rPr>
        <w:t xml:space="preserve"> and three salinities (300, 600, and 1,200 µS/cm).</w:t>
      </w:r>
      <w:r w:rsidR="00FC5669" w:rsidRPr="006E5EE7">
        <w:rPr>
          <w:rFonts w:ascii="Times New Roman" w:eastAsia="Times New Roman" w:hAnsi="Times New Roman" w:cs="Times New Roman"/>
          <w:color w:val="000000" w:themeColor="text1"/>
          <w:sz w:val="24"/>
          <w:szCs w:val="24"/>
        </w:rPr>
        <w:t xml:space="preserve"> Data are shown relative to measured tissue concentrations (blue circles).</w:t>
      </w:r>
      <w:r w:rsidR="00384210" w:rsidRPr="006E5EE7">
        <w:rPr>
          <w:rFonts w:ascii="Times New Roman" w:eastAsia="Times New Roman" w:hAnsi="Times New Roman" w:cs="Times New Roman"/>
          <w:color w:val="000000" w:themeColor="text1"/>
          <w:sz w:val="24"/>
          <w:szCs w:val="24"/>
        </w:rPr>
        <w:t xml:space="preserve"> The orange line represents the modeled depuration</w:t>
      </w:r>
      <w:r w:rsidR="00823057" w:rsidRPr="006E5EE7">
        <w:rPr>
          <w:rFonts w:ascii="Times New Roman" w:eastAsia="Times New Roman" w:hAnsi="Times New Roman" w:cs="Times New Roman"/>
          <w:color w:val="000000" w:themeColor="text1"/>
          <w:sz w:val="24"/>
          <w:szCs w:val="24"/>
        </w:rPr>
        <w:t xml:space="preserve"> curve.</w:t>
      </w:r>
    </w:p>
    <w:p w14:paraId="04E4B605" w14:textId="77777777" w:rsidR="00823057" w:rsidRPr="006E5EE7" w:rsidRDefault="00823057" w:rsidP="007C046A">
      <w:pPr>
        <w:rPr>
          <w:rFonts w:ascii="Times New Roman" w:eastAsia="Times New Roman" w:hAnsi="Times New Roman" w:cs="Times New Roman"/>
          <w:color w:val="000000" w:themeColor="text1"/>
          <w:sz w:val="24"/>
          <w:szCs w:val="24"/>
        </w:rPr>
      </w:pPr>
    </w:p>
    <w:p w14:paraId="1499CFE8" w14:textId="77777777" w:rsidR="00823057" w:rsidRPr="006E5EE7" w:rsidRDefault="00823057" w:rsidP="007C046A">
      <w:pPr>
        <w:rPr>
          <w:rFonts w:ascii="Times New Roman" w:eastAsia="Times New Roman" w:hAnsi="Times New Roman" w:cs="Times New Roman"/>
          <w:color w:val="000000" w:themeColor="text1"/>
          <w:sz w:val="24"/>
          <w:szCs w:val="24"/>
        </w:rPr>
      </w:pPr>
    </w:p>
    <w:p w14:paraId="462ED937" w14:textId="77777777" w:rsidR="00823057" w:rsidRPr="006E5EE7" w:rsidRDefault="00823057" w:rsidP="007C046A">
      <w:pPr>
        <w:rPr>
          <w:rFonts w:ascii="Times New Roman" w:eastAsia="Times New Roman" w:hAnsi="Times New Roman" w:cs="Times New Roman"/>
          <w:color w:val="000000" w:themeColor="text1"/>
          <w:sz w:val="24"/>
          <w:szCs w:val="24"/>
        </w:rPr>
      </w:pPr>
    </w:p>
    <w:p w14:paraId="27E4B0B5" w14:textId="77777777" w:rsidR="00823057" w:rsidRPr="006E5EE7" w:rsidRDefault="00823057" w:rsidP="007C046A">
      <w:pPr>
        <w:rPr>
          <w:rFonts w:ascii="Times New Roman" w:eastAsia="Times New Roman" w:hAnsi="Times New Roman" w:cs="Times New Roman"/>
          <w:color w:val="000000" w:themeColor="text1"/>
          <w:sz w:val="24"/>
          <w:szCs w:val="24"/>
        </w:rPr>
      </w:pPr>
    </w:p>
    <w:p w14:paraId="63EC0B27" w14:textId="77777777" w:rsidR="00823057" w:rsidRPr="006E5EE7" w:rsidRDefault="00823057" w:rsidP="007C046A">
      <w:pPr>
        <w:rPr>
          <w:rFonts w:ascii="Times New Roman" w:eastAsia="Times New Roman" w:hAnsi="Times New Roman" w:cs="Times New Roman"/>
          <w:color w:val="000000" w:themeColor="text1"/>
          <w:sz w:val="24"/>
          <w:szCs w:val="24"/>
        </w:rPr>
      </w:pPr>
    </w:p>
    <w:p w14:paraId="4B483C7A" w14:textId="77777777" w:rsidR="00823057" w:rsidRPr="006E5EE7" w:rsidRDefault="00823057" w:rsidP="007C046A">
      <w:pPr>
        <w:rPr>
          <w:rFonts w:ascii="Times New Roman" w:eastAsia="Times New Roman" w:hAnsi="Times New Roman" w:cs="Times New Roman"/>
          <w:color w:val="000000" w:themeColor="text1"/>
          <w:sz w:val="24"/>
          <w:szCs w:val="24"/>
        </w:rPr>
      </w:pPr>
    </w:p>
    <w:p w14:paraId="2F94B013" w14:textId="77777777" w:rsidR="00823057" w:rsidRPr="006E5EE7" w:rsidRDefault="00823057" w:rsidP="007C046A">
      <w:pPr>
        <w:rPr>
          <w:rFonts w:ascii="Times New Roman" w:eastAsia="Times New Roman" w:hAnsi="Times New Roman" w:cs="Times New Roman"/>
          <w:color w:val="000000" w:themeColor="text1"/>
          <w:sz w:val="24"/>
          <w:szCs w:val="24"/>
        </w:rPr>
      </w:pPr>
    </w:p>
    <w:p w14:paraId="1A464F27" w14:textId="42E1FF88" w:rsidR="00823057" w:rsidRPr="006E5EE7" w:rsidRDefault="000327D7" w:rsidP="007C046A">
      <w:pPr>
        <w:rPr>
          <w:rFonts w:ascii="Times New Roman" w:eastAsia="Times New Roman" w:hAnsi="Times New Roman" w:cs="Times New Roman"/>
          <w:b/>
          <w:bCs/>
          <w:noProof/>
          <w:color w:val="000000" w:themeColor="text1"/>
          <w:sz w:val="24"/>
          <w:szCs w:val="24"/>
        </w:rPr>
      </w:pPr>
      <w:r w:rsidRPr="006E5EE7">
        <w:rPr>
          <w:rFonts w:ascii="Times New Roman" w:eastAsia="Times New Roman" w:hAnsi="Times New Roman" w:cs="Times New Roman"/>
          <w:b/>
          <w:bCs/>
          <w:noProof/>
          <w:color w:val="000000" w:themeColor="text1"/>
          <w:sz w:val="24"/>
          <w:szCs w:val="24"/>
        </w:rPr>
        <w:lastRenderedPageBreak/>
        <w:drawing>
          <wp:inline distT="0" distB="0" distL="0" distR="0" wp14:anchorId="7314CF08" wp14:editId="081772FA">
            <wp:extent cx="5435117" cy="5497830"/>
            <wp:effectExtent l="0" t="0" r="0" b="7620"/>
            <wp:docPr id="697716846" name="Picture 5"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716846" name="Picture 5" descr="A screenshot of a graph&#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42345" cy="5505142"/>
                    </a:xfrm>
                    <a:prstGeom prst="rect">
                      <a:avLst/>
                    </a:prstGeom>
                  </pic:spPr>
                </pic:pic>
              </a:graphicData>
            </a:graphic>
          </wp:inline>
        </w:drawing>
      </w:r>
    </w:p>
    <w:p w14:paraId="55F8628C" w14:textId="0F6567D4" w:rsidR="00823057" w:rsidRPr="006E5EE7" w:rsidRDefault="00823057" w:rsidP="00823057">
      <w:pPr>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b/>
          <w:bCs/>
          <w:color w:val="000000" w:themeColor="text1"/>
          <w:sz w:val="24"/>
          <w:szCs w:val="24"/>
        </w:rPr>
        <w:t>Figure S</w:t>
      </w:r>
      <w:r w:rsidR="000327D7" w:rsidRPr="006E5EE7">
        <w:rPr>
          <w:rFonts w:ascii="Times New Roman" w:eastAsia="Times New Roman" w:hAnsi="Times New Roman" w:cs="Times New Roman"/>
          <w:b/>
          <w:bCs/>
          <w:color w:val="000000" w:themeColor="text1"/>
          <w:sz w:val="24"/>
          <w:szCs w:val="24"/>
        </w:rPr>
        <w:t>4</w:t>
      </w:r>
      <w:r w:rsidRPr="006E5EE7">
        <w:rPr>
          <w:rFonts w:ascii="Times New Roman" w:eastAsia="Times New Roman" w:hAnsi="Times New Roman" w:cs="Times New Roman"/>
          <w:b/>
          <w:bCs/>
          <w:color w:val="000000" w:themeColor="text1"/>
          <w:sz w:val="24"/>
          <w:szCs w:val="24"/>
        </w:rPr>
        <w:t xml:space="preserve">. </w:t>
      </w:r>
      <w:r w:rsidRPr="006E5EE7">
        <w:rPr>
          <w:rFonts w:ascii="Times New Roman" w:eastAsia="Times New Roman" w:hAnsi="Times New Roman" w:cs="Times New Roman"/>
          <w:color w:val="000000" w:themeColor="text1"/>
          <w:sz w:val="24"/>
          <w:szCs w:val="24"/>
        </w:rPr>
        <w:t>Predicted tissue concentrations (orange triangles) of PFOS</w:t>
      </w:r>
      <w:r w:rsidR="000327D7" w:rsidRPr="006E5EE7">
        <w:rPr>
          <w:rFonts w:ascii="Times New Roman" w:eastAsia="Times New Roman" w:hAnsi="Times New Roman" w:cs="Times New Roman"/>
          <w:color w:val="000000" w:themeColor="text1"/>
          <w:sz w:val="24"/>
          <w:szCs w:val="24"/>
        </w:rPr>
        <w:t>, PFHxS, and PFOA</w:t>
      </w:r>
      <w:r w:rsidRPr="006E5EE7">
        <w:rPr>
          <w:rFonts w:ascii="Times New Roman" w:eastAsia="Times New Roman" w:hAnsi="Times New Roman" w:cs="Times New Roman"/>
          <w:color w:val="000000" w:themeColor="text1"/>
          <w:sz w:val="24"/>
          <w:szCs w:val="24"/>
        </w:rPr>
        <w:t xml:space="preserve"> based on modeled </w:t>
      </w:r>
      <w:r w:rsidR="000327D7" w:rsidRPr="006E5EE7">
        <w:rPr>
          <w:rFonts w:ascii="Times New Roman" w:eastAsia="Times New Roman" w:hAnsi="Times New Roman" w:cs="Times New Roman"/>
          <w:color w:val="000000" w:themeColor="text1"/>
          <w:sz w:val="24"/>
          <w:szCs w:val="24"/>
        </w:rPr>
        <w:t xml:space="preserve">uptake </w:t>
      </w:r>
      <w:r w:rsidRPr="006E5EE7">
        <w:rPr>
          <w:rFonts w:ascii="Times New Roman" w:eastAsia="Times New Roman" w:hAnsi="Times New Roman" w:cs="Times New Roman"/>
          <w:color w:val="000000" w:themeColor="text1"/>
          <w:sz w:val="24"/>
          <w:szCs w:val="24"/>
        </w:rPr>
        <w:t xml:space="preserve">constants in bluegill exposed to PFAS mixtures at 20 ºC </w:t>
      </w:r>
      <w:r w:rsidR="000327D7" w:rsidRPr="006E5EE7">
        <w:rPr>
          <w:rFonts w:ascii="Times New Roman" w:eastAsia="Times New Roman" w:hAnsi="Times New Roman" w:cs="Times New Roman"/>
          <w:color w:val="000000" w:themeColor="text1"/>
          <w:sz w:val="24"/>
          <w:szCs w:val="24"/>
        </w:rPr>
        <w:t>at</w:t>
      </w:r>
      <w:r w:rsidRPr="006E5EE7">
        <w:rPr>
          <w:rFonts w:ascii="Times New Roman" w:eastAsia="Times New Roman" w:hAnsi="Times New Roman" w:cs="Times New Roman"/>
          <w:color w:val="000000" w:themeColor="text1"/>
          <w:sz w:val="24"/>
          <w:szCs w:val="24"/>
        </w:rPr>
        <w:t xml:space="preserve"> 300</w:t>
      </w:r>
      <w:r w:rsidR="000327D7" w:rsidRPr="006E5EE7">
        <w:rPr>
          <w:rFonts w:ascii="Times New Roman" w:eastAsia="Times New Roman" w:hAnsi="Times New Roman" w:cs="Times New Roman"/>
          <w:color w:val="000000" w:themeColor="text1"/>
          <w:sz w:val="24"/>
          <w:szCs w:val="24"/>
        </w:rPr>
        <w:t xml:space="preserve"> </w:t>
      </w:r>
      <w:r w:rsidRPr="006E5EE7">
        <w:rPr>
          <w:rFonts w:ascii="Times New Roman" w:eastAsia="Times New Roman" w:hAnsi="Times New Roman" w:cs="Times New Roman"/>
          <w:color w:val="000000" w:themeColor="text1"/>
          <w:sz w:val="24"/>
          <w:szCs w:val="24"/>
        </w:rPr>
        <w:t>µS/cm.</w:t>
      </w:r>
      <w:r w:rsidR="000956D1" w:rsidRPr="006E5EE7">
        <w:rPr>
          <w:rFonts w:ascii="Times New Roman" w:eastAsia="Times New Roman" w:hAnsi="Times New Roman" w:cs="Times New Roman"/>
          <w:color w:val="000000" w:themeColor="text1"/>
          <w:sz w:val="24"/>
          <w:szCs w:val="24"/>
        </w:rPr>
        <w:t xml:space="preserve"> </w:t>
      </w:r>
      <w:r w:rsidR="000956D1" w:rsidRPr="006E5EE7">
        <w:rPr>
          <w:rFonts w:ascii="Times New Roman" w:eastAsia="Times New Roman" w:hAnsi="Times New Roman" w:cs="Times New Roman"/>
          <w:color w:val="000000" w:themeColor="text1"/>
          <w:sz w:val="24"/>
          <w:szCs w:val="24"/>
        </w:rPr>
        <w:t>Data are shown relative to measured tissue concentrations (</w:t>
      </w:r>
      <w:r w:rsidR="000956D1" w:rsidRPr="006E5EE7">
        <w:rPr>
          <w:rFonts w:ascii="Times New Roman" w:eastAsia="Times New Roman" w:hAnsi="Times New Roman" w:cs="Times New Roman"/>
          <w:color w:val="000000" w:themeColor="text1"/>
          <w:sz w:val="24"/>
          <w:szCs w:val="24"/>
        </w:rPr>
        <w:t>blue</w:t>
      </w:r>
      <w:r w:rsidR="000956D1" w:rsidRPr="006E5EE7">
        <w:rPr>
          <w:rFonts w:ascii="Times New Roman" w:eastAsia="Times New Roman" w:hAnsi="Times New Roman" w:cs="Times New Roman"/>
          <w:color w:val="000000" w:themeColor="text1"/>
          <w:sz w:val="24"/>
          <w:szCs w:val="24"/>
        </w:rPr>
        <w:t xml:space="preserve"> circles). </w:t>
      </w:r>
      <w:r w:rsidRPr="006E5EE7">
        <w:rPr>
          <w:rFonts w:ascii="Times New Roman" w:eastAsia="Times New Roman" w:hAnsi="Times New Roman" w:cs="Times New Roman"/>
          <w:color w:val="000000" w:themeColor="text1"/>
          <w:sz w:val="24"/>
          <w:szCs w:val="24"/>
        </w:rPr>
        <w:t xml:space="preserve">The orange line represents the modeled </w:t>
      </w:r>
      <w:r w:rsidR="000327D7" w:rsidRPr="006E5EE7">
        <w:rPr>
          <w:rFonts w:ascii="Times New Roman" w:eastAsia="Times New Roman" w:hAnsi="Times New Roman" w:cs="Times New Roman"/>
          <w:color w:val="000000" w:themeColor="text1"/>
          <w:sz w:val="24"/>
          <w:szCs w:val="24"/>
        </w:rPr>
        <w:t>uptake</w:t>
      </w:r>
      <w:r w:rsidRPr="006E5EE7">
        <w:rPr>
          <w:rFonts w:ascii="Times New Roman" w:eastAsia="Times New Roman" w:hAnsi="Times New Roman" w:cs="Times New Roman"/>
          <w:color w:val="000000" w:themeColor="text1"/>
          <w:sz w:val="24"/>
          <w:szCs w:val="24"/>
        </w:rPr>
        <w:t xml:space="preserve"> curve.</w:t>
      </w:r>
    </w:p>
    <w:p w14:paraId="0527F9E4" w14:textId="77777777" w:rsidR="000327D7" w:rsidRPr="006E5EE7" w:rsidRDefault="000327D7" w:rsidP="00823057">
      <w:pPr>
        <w:rPr>
          <w:rFonts w:ascii="Times New Roman" w:eastAsia="Times New Roman" w:hAnsi="Times New Roman" w:cs="Times New Roman"/>
          <w:color w:val="000000" w:themeColor="text1"/>
          <w:sz w:val="24"/>
          <w:szCs w:val="24"/>
        </w:rPr>
      </w:pPr>
    </w:p>
    <w:p w14:paraId="424FB430" w14:textId="77777777" w:rsidR="000327D7" w:rsidRPr="006E5EE7" w:rsidRDefault="000327D7" w:rsidP="00823057">
      <w:pPr>
        <w:rPr>
          <w:rFonts w:ascii="Times New Roman" w:eastAsia="Times New Roman" w:hAnsi="Times New Roman" w:cs="Times New Roman"/>
          <w:color w:val="000000" w:themeColor="text1"/>
          <w:sz w:val="24"/>
          <w:szCs w:val="24"/>
        </w:rPr>
      </w:pPr>
    </w:p>
    <w:p w14:paraId="7126AF2B" w14:textId="77777777" w:rsidR="000327D7" w:rsidRPr="006E5EE7" w:rsidRDefault="000327D7" w:rsidP="00823057">
      <w:pPr>
        <w:rPr>
          <w:rFonts w:ascii="Times New Roman" w:eastAsia="Times New Roman" w:hAnsi="Times New Roman" w:cs="Times New Roman"/>
          <w:color w:val="000000" w:themeColor="text1"/>
          <w:sz w:val="24"/>
          <w:szCs w:val="24"/>
        </w:rPr>
      </w:pPr>
    </w:p>
    <w:p w14:paraId="10FF8F1E" w14:textId="77777777" w:rsidR="000327D7" w:rsidRPr="006E5EE7" w:rsidRDefault="000327D7" w:rsidP="00823057">
      <w:pPr>
        <w:rPr>
          <w:rFonts w:ascii="Times New Roman" w:eastAsia="Times New Roman" w:hAnsi="Times New Roman" w:cs="Times New Roman"/>
          <w:color w:val="000000" w:themeColor="text1"/>
          <w:sz w:val="24"/>
          <w:szCs w:val="24"/>
        </w:rPr>
      </w:pPr>
    </w:p>
    <w:p w14:paraId="2912FF26" w14:textId="77777777" w:rsidR="000327D7" w:rsidRPr="006E5EE7" w:rsidRDefault="000327D7" w:rsidP="00823057">
      <w:pPr>
        <w:rPr>
          <w:rFonts w:ascii="Times New Roman" w:eastAsia="Times New Roman" w:hAnsi="Times New Roman" w:cs="Times New Roman"/>
          <w:color w:val="000000" w:themeColor="text1"/>
          <w:sz w:val="24"/>
          <w:szCs w:val="24"/>
        </w:rPr>
      </w:pPr>
    </w:p>
    <w:p w14:paraId="2E544FF3" w14:textId="77777777" w:rsidR="000327D7" w:rsidRPr="006E5EE7" w:rsidRDefault="000327D7" w:rsidP="00823057">
      <w:pPr>
        <w:rPr>
          <w:rFonts w:ascii="Times New Roman" w:eastAsia="Times New Roman" w:hAnsi="Times New Roman" w:cs="Times New Roman"/>
          <w:color w:val="000000" w:themeColor="text1"/>
          <w:sz w:val="24"/>
          <w:szCs w:val="24"/>
        </w:rPr>
      </w:pPr>
    </w:p>
    <w:p w14:paraId="4C2CF1C6" w14:textId="77777777" w:rsidR="000327D7" w:rsidRPr="006E5EE7" w:rsidRDefault="000327D7" w:rsidP="00823057">
      <w:pPr>
        <w:rPr>
          <w:rFonts w:ascii="Times New Roman" w:eastAsia="Times New Roman" w:hAnsi="Times New Roman" w:cs="Times New Roman"/>
          <w:color w:val="000000" w:themeColor="text1"/>
          <w:sz w:val="24"/>
          <w:szCs w:val="24"/>
        </w:rPr>
      </w:pPr>
    </w:p>
    <w:p w14:paraId="571D50E8" w14:textId="027559F7" w:rsidR="000327D7" w:rsidRPr="006E5EE7" w:rsidRDefault="00E944B5" w:rsidP="00823057">
      <w:pPr>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noProof/>
          <w:color w:val="000000" w:themeColor="text1"/>
          <w:sz w:val="24"/>
          <w:szCs w:val="24"/>
        </w:rPr>
        <w:drawing>
          <wp:inline distT="0" distB="0" distL="0" distR="0" wp14:anchorId="6B09113A" wp14:editId="64080149">
            <wp:extent cx="6305550" cy="3165575"/>
            <wp:effectExtent l="0" t="0" r="0" b="0"/>
            <wp:docPr id="1722214831" name="Picture 7"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14831" name="Picture 7" descr="A screenshot of a graph&#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308954" cy="3167284"/>
                    </a:xfrm>
                    <a:prstGeom prst="rect">
                      <a:avLst/>
                    </a:prstGeom>
                  </pic:spPr>
                </pic:pic>
              </a:graphicData>
            </a:graphic>
          </wp:inline>
        </w:drawing>
      </w:r>
    </w:p>
    <w:p w14:paraId="0971AE4B" w14:textId="7C334152" w:rsidR="00E944B5" w:rsidRPr="006E5EE7" w:rsidRDefault="00E944B5" w:rsidP="00E944B5">
      <w:pPr>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b/>
          <w:bCs/>
          <w:color w:val="000000" w:themeColor="text1"/>
          <w:sz w:val="24"/>
          <w:szCs w:val="24"/>
        </w:rPr>
        <w:t>Figure S</w:t>
      </w:r>
      <w:r w:rsidRPr="006E5EE7">
        <w:rPr>
          <w:rFonts w:ascii="Times New Roman" w:eastAsia="Times New Roman" w:hAnsi="Times New Roman" w:cs="Times New Roman"/>
          <w:b/>
          <w:bCs/>
          <w:color w:val="000000" w:themeColor="text1"/>
          <w:sz w:val="24"/>
          <w:szCs w:val="24"/>
        </w:rPr>
        <w:t>5</w:t>
      </w:r>
      <w:r w:rsidRPr="006E5EE7">
        <w:rPr>
          <w:rFonts w:ascii="Times New Roman" w:eastAsia="Times New Roman" w:hAnsi="Times New Roman" w:cs="Times New Roman"/>
          <w:b/>
          <w:bCs/>
          <w:color w:val="000000" w:themeColor="text1"/>
          <w:sz w:val="24"/>
          <w:szCs w:val="24"/>
        </w:rPr>
        <w:t xml:space="preserve">. </w:t>
      </w:r>
      <w:r w:rsidRPr="006E5EE7">
        <w:rPr>
          <w:rFonts w:ascii="Times New Roman" w:eastAsia="Times New Roman" w:hAnsi="Times New Roman" w:cs="Times New Roman"/>
          <w:color w:val="000000" w:themeColor="text1"/>
          <w:sz w:val="24"/>
          <w:szCs w:val="24"/>
        </w:rPr>
        <w:t xml:space="preserve">Predicted tissue concentrations (orange triangles) of PFOS, PFHxS, and PFOA based on modeled uptake constants in bluegill exposed to PFAS mixtures at 20 ºC at </w:t>
      </w:r>
      <w:r w:rsidRPr="006E5EE7">
        <w:rPr>
          <w:rFonts w:ascii="Times New Roman" w:eastAsia="Times New Roman" w:hAnsi="Times New Roman" w:cs="Times New Roman"/>
          <w:color w:val="000000" w:themeColor="text1"/>
          <w:sz w:val="24"/>
          <w:szCs w:val="24"/>
        </w:rPr>
        <w:t>6</w:t>
      </w:r>
      <w:r w:rsidRPr="006E5EE7">
        <w:rPr>
          <w:rFonts w:ascii="Times New Roman" w:eastAsia="Times New Roman" w:hAnsi="Times New Roman" w:cs="Times New Roman"/>
          <w:color w:val="000000" w:themeColor="text1"/>
          <w:sz w:val="24"/>
          <w:szCs w:val="24"/>
        </w:rPr>
        <w:t>00 µS/cm.</w:t>
      </w:r>
      <w:r w:rsidR="000956D1" w:rsidRPr="006E5EE7">
        <w:rPr>
          <w:rFonts w:ascii="Times New Roman" w:eastAsia="Times New Roman" w:hAnsi="Times New Roman" w:cs="Times New Roman"/>
          <w:color w:val="000000" w:themeColor="text1"/>
          <w:sz w:val="24"/>
          <w:szCs w:val="24"/>
        </w:rPr>
        <w:t xml:space="preserve"> </w:t>
      </w:r>
      <w:r w:rsidR="000956D1" w:rsidRPr="006E5EE7">
        <w:rPr>
          <w:rFonts w:ascii="Times New Roman" w:eastAsia="Times New Roman" w:hAnsi="Times New Roman" w:cs="Times New Roman"/>
          <w:color w:val="000000" w:themeColor="text1"/>
          <w:sz w:val="24"/>
          <w:szCs w:val="24"/>
        </w:rPr>
        <w:t>Data are shown relative to measured tissue concentrations (</w:t>
      </w:r>
      <w:r w:rsidR="000956D1" w:rsidRPr="006E5EE7">
        <w:rPr>
          <w:rFonts w:ascii="Times New Roman" w:eastAsia="Times New Roman" w:hAnsi="Times New Roman" w:cs="Times New Roman"/>
          <w:color w:val="000000" w:themeColor="text1"/>
          <w:sz w:val="24"/>
          <w:szCs w:val="24"/>
        </w:rPr>
        <w:t>blue</w:t>
      </w:r>
      <w:r w:rsidR="000956D1" w:rsidRPr="006E5EE7">
        <w:rPr>
          <w:rFonts w:ascii="Times New Roman" w:eastAsia="Times New Roman" w:hAnsi="Times New Roman" w:cs="Times New Roman"/>
          <w:color w:val="000000" w:themeColor="text1"/>
          <w:sz w:val="24"/>
          <w:szCs w:val="24"/>
        </w:rPr>
        <w:t xml:space="preserve"> circles). </w:t>
      </w:r>
      <w:r w:rsidRPr="006E5EE7">
        <w:rPr>
          <w:rFonts w:ascii="Times New Roman" w:eastAsia="Times New Roman" w:hAnsi="Times New Roman" w:cs="Times New Roman"/>
          <w:color w:val="000000" w:themeColor="text1"/>
          <w:sz w:val="24"/>
          <w:szCs w:val="24"/>
        </w:rPr>
        <w:t xml:space="preserve"> The orange line represents the modeled uptake curve.</w:t>
      </w:r>
    </w:p>
    <w:p w14:paraId="7B93E136" w14:textId="77777777" w:rsidR="00A44844" w:rsidRPr="006E5EE7" w:rsidRDefault="00A44844" w:rsidP="00E944B5">
      <w:pPr>
        <w:rPr>
          <w:rFonts w:ascii="Times New Roman" w:eastAsia="Times New Roman" w:hAnsi="Times New Roman" w:cs="Times New Roman"/>
          <w:color w:val="000000" w:themeColor="text1"/>
          <w:sz w:val="24"/>
          <w:szCs w:val="24"/>
        </w:rPr>
      </w:pPr>
    </w:p>
    <w:p w14:paraId="19968FBA" w14:textId="77777777" w:rsidR="00A44844" w:rsidRPr="006E5EE7" w:rsidRDefault="00A44844" w:rsidP="00E944B5">
      <w:pPr>
        <w:rPr>
          <w:rFonts w:ascii="Times New Roman" w:eastAsia="Times New Roman" w:hAnsi="Times New Roman" w:cs="Times New Roman"/>
          <w:color w:val="000000" w:themeColor="text1"/>
          <w:sz w:val="24"/>
          <w:szCs w:val="24"/>
        </w:rPr>
      </w:pPr>
    </w:p>
    <w:p w14:paraId="4851B692" w14:textId="77777777" w:rsidR="00A44844" w:rsidRPr="006E5EE7" w:rsidRDefault="00A44844" w:rsidP="00E944B5">
      <w:pPr>
        <w:rPr>
          <w:rFonts w:ascii="Times New Roman" w:eastAsia="Times New Roman" w:hAnsi="Times New Roman" w:cs="Times New Roman"/>
          <w:color w:val="000000" w:themeColor="text1"/>
          <w:sz w:val="24"/>
          <w:szCs w:val="24"/>
        </w:rPr>
      </w:pPr>
    </w:p>
    <w:p w14:paraId="6FE80706" w14:textId="77777777" w:rsidR="00A44844" w:rsidRPr="006E5EE7" w:rsidRDefault="00A44844" w:rsidP="00E944B5">
      <w:pPr>
        <w:rPr>
          <w:rFonts w:ascii="Times New Roman" w:eastAsia="Times New Roman" w:hAnsi="Times New Roman" w:cs="Times New Roman"/>
          <w:color w:val="000000" w:themeColor="text1"/>
          <w:sz w:val="24"/>
          <w:szCs w:val="24"/>
        </w:rPr>
      </w:pPr>
    </w:p>
    <w:p w14:paraId="144390A3" w14:textId="77777777" w:rsidR="00A44844" w:rsidRPr="006E5EE7" w:rsidRDefault="00A44844" w:rsidP="00E944B5">
      <w:pPr>
        <w:rPr>
          <w:rFonts w:ascii="Times New Roman" w:eastAsia="Times New Roman" w:hAnsi="Times New Roman" w:cs="Times New Roman"/>
          <w:color w:val="000000" w:themeColor="text1"/>
          <w:sz w:val="24"/>
          <w:szCs w:val="24"/>
        </w:rPr>
      </w:pPr>
    </w:p>
    <w:p w14:paraId="5D397373" w14:textId="77777777" w:rsidR="00A44844" w:rsidRPr="006E5EE7" w:rsidRDefault="00A44844" w:rsidP="00E944B5">
      <w:pPr>
        <w:rPr>
          <w:rFonts w:ascii="Times New Roman" w:eastAsia="Times New Roman" w:hAnsi="Times New Roman" w:cs="Times New Roman"/>
          <w:color w:val="000000" w:themeColor="text1"/>
          <w:sz w:val="24"/>
          <w:szCs w:val="24"/>
        </w:rPr>
      </w:pPr>
    </w:p>
    <w:p w14:paraId="16611919" w14:textId="77777777" w:rsidR="00A44844" w:rsidRPr="006E5EE7" w:rsidRDefault="00A44844" w:rsidP="00E944B5">
      <w:pPr>
        <w:rPr>
          <w:rFonts w:ascii="Times New Roman" w:eastAsia="Times New Roman" w:hAnsi="Times New Roman" w:cs="Times New Roman"/>
          <w:color w:val="000000" w:themeColor="text1"/>
          <w:sz w:val="24"/>
          <w:szCs w:val="24"/>
        </w:rPr>
      </w:pPr>
    </w:p>
    <w:p w14:paraId="3375E725" w14:textId="77777777" w:rsidR="00A44844" w:rsidRPr="006E5EE7" w:rsidRDefault="00A44844" w:rsidP="00E944B5">
      <w:pPr>
        <w:rPr>
          <w:rFonts w:ascii="Times New Roman" w:eastAsia="Times New Roman" w:hAnsi="Times New Roman" w:cs="Times New Roman"/>
          <w:color w:val="000000" w:themeColor="text1"/>
          <w:sz w:val="24"/>
          <w:szCs w:val="24"/>
        </w:rPr>
      </w:pPr>
    </w:p>
    <w:p w14:paraId="052CD650" w14:textId="77777777" w:rsidR="00A44844" w:rsidRPr="006E5EE7" w:rsidRDefault="00A44844" w:rsidP="00E944B5">
      <w:pPr>
        <w:rPr>
          <w:rFonts w:ascii="Times New Roman" w:eastAsia="Times New Roman" w:hAnsi="Times New Roman" w:cs="Times New Roman"/>
          <w:color w:val="000000" w:themeColor="text1"/>
          <w:sz w:val="24"/>
          <w:szCs w:val="24"/>
        </w:rPr>
      </w:pPr>
    </w:p>
    <w:p w14:paraId="52996D1C" w14:textId="77777777" w:rsidR="00A44844" w:rsidRPr="006E5EE7" w:rsidRDefault="00A44844" w:rsidP="00E944B5">
      <w:pPr>
        <w:rPr>
          <w:rFonts w:ascii="Times New Roman" w:eastAsia="Times New Roman" w:hAnsi="Times New Roman" w:cs="Times New Roman"/>
          <w:color w:val="000000" w:themeColor="text1"/>
          <w:sz w:val="24"/>
          <w:szCs w:val="24"/>
        </w:rPr>
      </w:pPr>
    </w:p>
    <w:p w14:paraId="6BC45EAB" w14:textId="77777777" w:rsidR="00A44844" w:rsidRPr="006E5EE7" w:rsidRDefault="00A44844" w:rsidP="00E944B5">
      <w:pPr>
        <w:rPr>
          <w:rFonts w:ascii="Times New Roman" w:eastAsia="Times New Roman" w:hAnsi="Times New Roman" w:cs="Times New Roman"/>
          <w:color w:val="000000" w:themeColor="text1"/>
          <w:sz w:val="24"/>
          <w:szCs w:val="24"/>
        </w:rPr>
      </w:pPr>
    </w:p>
    <w:p w14:paraId="11EF06E4" w14:textId="77777777" w:rsidR="00A44844" w:rsidRPr="006E5EE7" w:rsidRDefault="00A44844" w:rsidP="00E944B5">
      <w:pPr>
        <w:rPr>
          <w:rFonts w:ascii="Times New Roman" w:eastAsia="Times New Roman" w:hAnsi="Times New Roman" w:cs="Times New Roman"/>
          <w:color w:val="000000" w:themeColor="text1"/>
          <w:sz w:val="24"/>
          <w:szCs w:val="24"/>
        </w:rPr>
      </w:pPr>
    </w:p>
    <w:p w14:paraId="4863655A" w14:textId="77777777" w:rsidR="00A44844" w:rsidRPr="006E5EE7" w:rsidRDefault="00A44844" w:rsidP="00E944B5">
      <w:pPr>
        <w:rPr>
          <w:rFonts w:ascii="Times New Roman" w:eastAsia="Times New Roman" w:hAnsi="Times New Roman" w:cs="Times New Roman"/>
          <w:color w:val="000000" w:themeColor="text1"/>
          <w:sz w:val="24"/>
          <w:szCs w:val="24"/>
        </w:rPr>
      </w:pPr>
    </w:p>
    <w:p w14:paraId="7464C945" w14:textId="6EC7E9CA" w:rsidR="00A44844" w:rsidRPr="006E5EE7" w:rsidRDefault="00A44844" w:rsidP="00E944B5">
      <w:pPr>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noProof/>
          <w:color w:val="000000" w:themeColor="text1"/>
          <w:sz w:val="24"/>
          <w:szCs w:val="24"/>
        </w:rPr>
        <w:lastRenderedPageBreak/>
        <w:drawing>
          <wp:inline distT="0" distB="0" distL="0" distR="0" wp14:anchorId="0660D6BC" wp14:editId="6F07BCD9">
            <wp:extent cx="5905500" cy="5841358"/>
            <wp:effectExtent l="0" t="0" r="0" b="7620"/>
            <wp:docPr id="1424181420" name="Picture 8"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81420" name="Picture 8" descr="A screenshot of a graph&#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08649" cy="5844472"/>
                    </a:xfrm>
                    <a:prstGeom prst="rect">
                      <a:avLst/>
                    </a:prstGeom>
                  </pic:spPr>
                </pic:pic>
              </a:graphicData>
            </a:graphic>
          </wp:inline>
        </w:drawing>
      </w:r>
    </w:p>
    <w:p w14:paraId="2639F677" w14:textId="7D2BE909" w:rsidR="00A44844" w:rsidRPr="006E5EE7" w:rsidRDefault="00A44844" w:rsidP="00A44844">
      <w:pPr>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b/>
          <w:bCs/>
          <w:color w:val="000000" w:themeColor="text1"/>
          <w:sz w:val="24"/>
          <w:szCs w:val="24"/>
        </w:rPr>
        <w:t>Figure S</w:t>
      </w:r>
      <w:r w:rsidRPr="006E5EE7">
        <w:rPr>
          <w:rFonts w:ascii="Times New Roman" w:eastAsia="Times New Roman" w:hAnsi="Times New Roman" w:cs="Times New Roman"/>
          <w:b/>
          <w:bCs/>
          <w:color w:val="000000" w:themeColor="text1"/>
          <w:sz w:val="24"/>
          <w:szCs w:val="24"/>
        </w:rPr>
        <w:t>6</w:t>
      </w:r>
      <w:r w:rsidRPr="006E5EE7">
        <w:rPr>
          <w:rFonts w:ascii="Times New Roman" w:eastAsia="Times New Roman" w:hAnsi="Times New Roman" w:cs="Times New Roman"/>
          <w:b/>
          <w:bCs/>
          <w:color w:val="000000" w:themeColor="text1"/>
          <w:sz w:val="24"/>
          <w:szCs w:val="24"/>
        </w:rPr>
        <w:t xml:space="preserve">. </w:t>
      </w:r>
      <w:r w:rsidRPr="006E5EE7">
        <w:rPr>
          <w:rFonts w:ascii="Times New Roman" w:eastAsia="Times New Roman" w:hAnsi="Times New Roman" w:cs="Times New Roman"/>
          <w:color w:val="000000" w:themeColor="text1"/>
          <w:sz w:val="24"/>
          <w:szCs w:val="24"/>
        </w:rPr>
        <w:t xml:space="preserve">Predicted tissue concentrations (orange triangles) of PFOS, PFHxS, and PFOA based on modeled uptake constants in bluegill exposed to PFAS mixtures at 20 ºC at </w:t>
      </w:r>
      <w:r w:rsidRPr="006E5EE7">
        <w:rPr>
          <w:rFonts w:ascii="Times New Roman" w:eastAsia="Times New Roman" w:hAnsi="Times New Roman" w:cs="Times New Roman"/>
          <w:color w:val="000000" w:themeColor="text1"/>
          <w:sz w:val="24"/>
          <w:szCs w:val="24"/>
        </w:rPr>
        <w:t>1,2</w:t>
      </w:r>
      <w:r w:rsidRPr="006E5EE7">
        <w:rPr>
          <w:rFonts w:ascii="Times New Roman" w:eastAsia="Times New Roman" w:hAnsi="Times New Roman" w:cs="Times New Roman"/>
          <w:color w:val="000000" w:themeColor="text1"/>
          <w:sz w:val="24"/>
          <w:szCs w:val="24"/>
        </w:rPr>
        <w:t>00 µS/cm.</w:t>
      </w:r>
      <w:r w:rsidR="000956D1" w:rsidRPr="006E5EE7">
        <w:rPr>
          <w:rFonts w:ascii="Times New Roman" w:eastAsia="Times New Roman" w:hAnsi="Times New Roman" w:cs="Times New Roman"/>
          <w:color w:val="000000" w:themeColor="text1"/>
          <w:sz w:val="24"/>
          <w:szCs w:val="24"/>
        </w:rPr>
        <w:t xml:space="preserve"> </w:t>
      </w:r>
      <w:r w:rsidR="000956D1" w:rsidRPr="006E5EE7">
        <w:rPr>
          <w:rFonts w:ascii="Times New Roman" w:eastAsia="Times New Roman" w:hAnsi="Times New Roman" w:cs="Times New Roman"/>
          <w:color w:val="000000" w:themeColor="text1"/>
          <w:sz w:val="24"/>
          <w:szCs w:val="24"/>
        </w:rPr>
        <w:t>Data are shown relative to measured tissue concentrations (</w:t>
      </w:r>
      <w:r w:rsidR="000956D1" w:rsidRPr="006E5EE7">
        <w:rPr>
          <w:rFonts w:ascii="Times New Roman" w:eastAsia="Times New Roman" w:hAnsi="Times New Roman" w:cs="Times New Roman"/>
          <w:color w:val="000000" w:themeColor="text1"/>
          <w:sz w:val="24"/>
          <w:szCs w:val="24"/>
        </w:rPr>
        <w:t>blue</w:t>
      </w:r>
      <w:r w:rsidR="000956D1" w:rsidRPr="006E5EE7">
        <w:rPr>
          <w:rFonts w:ascii="Times New Roman" w:eastAsia="Times New Roman" w:hAnsi="Times New Roman" w:cs="Times New Roman"/>
          <w:color w:val="000000" w:themeColor="text1"/>
          <w:sz w:val="24"/>
          <w:szCs w:val="24"/>
        </w:rPr>
        <w:t xml:space="preserve"> circles). </w:t>
      </w:r>
      <w:r w:rsidRPr="006E5EE7">
        <w:rPr>
          <w:rFonts w:ascii="Times New Roman" w:eastAsia="Times New Roman" w:hAnsi="Times New Roman" w:cs="Times New Roman"/>
          <w:color w:val="000000" w:themeColor="text1"/>
          <w:sz w:val="24"/>
          <w:szCs w:val="24"/>
        </w:rPr>
        <w:t xml:space="preserve"> The orange line represents the modeled uptake curve.</w:t>
      </w:r>
    </w:p>
    <w:p w14:paraId="1CB02C2D" w14:textId="77777777" w:rsidR="00E944B5" w:rsidRPr="006E5EE7" w:rsidRDefault="00E944B5" w:rsidP="00E944B5">
      <w:pPr>
        <w:rPr>
          <w:rFonts w:ascii="Times New Roman" w:eastAsia="Times New Roman" w:hAnsi="Times New Roman" w:cs="Times New Roman"/>
          <w:color w:val="000000" w:themeColor="text1"/>
          <w:sz w:val="24"/>
          <w:szCs w:val="24"/>
        </w:rPr>
      </w:pPr>
    </w:p>
    <w:p w14:paraId="6802428A" w14:textId="77777777" w:rsidR="000327D7" w:rsidRPr="006E5EE7" w:rsidRDefault="000327D7" w:rsidP="00823057">
      <w:pPr>
        <w:rPr>
          <w:rFonts w:ascii="Times New Roman" w:eastAsia="Times New Roman" w:hAnsi="Times New Roman" w:cs="Times New Roman"/>
          <w:color w:val="000000" w:themeColor="text1"/>
          <w:sz w:val="24"/>
          <w:szCs w:val="24"/>
        </w:rPr>
      </w:pPr>
    </w:p>
    <w:p w14:paraId="1E245871" w14:textId="77777777" w:rsidR="000327D7" w:rsidRPr="006E5EE7" w:rsidRDefault="000327D7" w:rsidP="00823057">
      <w:pPr>
        <w:rPr>
          <w:rFonts w:ascii="Times New Roman" w:eastAsia="Times New Roman" w:hAnsi="Times New Roman" w:cs="Times New Roman"/>
          <w:color w:val="000000" w:themeColor="text1"/>
          <w:sz w:val="24"/>
          <w:szCs w:val="24"/>
        </w:rPr>
      </w:pPr>
    </w:p>
    <w:p w14:paraId="45171BA5" w14:textId="77777777" w:rsidR="000327D7" w:rsidRPr="006E5EE7" w:rsidRDefault="000327D7" w:rsidP="00823057">
      <w:pPr>
        <w:rPr>
          <w:rFonts w:ascii="Times New Roman" w:eastAsia="Times New Roman" w:hAnsi="Times New Roman" w:cs="Times New Roman"/>
          <w:color w:val="000000" w:themeColor="text1"/>
          <w:sz w:val="24"/>
          <w:szCs w:val="24"/>
        </w:rPr>
      </w:pPr>
    </w:p>
    <w:p w14:paraId="609148A4" w14:textId="77777777" w:rsidR="000327D7" w:rsidRPr="006E5EE7" w:rsidRDefault="000327D7" w:rsidP="00823057">
      <w:pPr>
        <w:rPr>
          <w:rFonts w:ascii="Times New Roman" w:eastAsia="Times New Roman" w:hAnsi="Times New Roman" w:cs="Times New Roman"/>
          <w:color w:val="000000" w:themeColor="text1"/>
          <w:sz w:val="24"/>
          <w:szCs w:val="24"/>
        </w:rPr>
      </w:pPr>
    </w:p>
    <w:p w14:paraId="4FDC6617" w14:textId="3C009555" w:rsidR="000327D7" w:rsidRPr="006E5EE7" w:rsidRDefault="004E54F9" w:rsidP="00823057">
      <w:pPr>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noProof/>
          <w:color w:val="000000" w:themeColor="text1"/>
          <w:sz w:val="24"/>
          <w:szCs w:val="24"/>
        </w:rPr>
        <w:lastRenderedPageBreak/>
        <w:drawing>
          <wp:inline distT="0" distB="0" distL="0" distR="0" wp14:anchorId="7D6DB83D" wp14:editId="169CC193">
            <wp:extent cx="6505575" cy="4824273"/>
            <wp:effectExtent l="0" t="0" r="0" b="0"/>
            <wp:docPr id="494323962" name="Picture 9"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323962" name="Picture 9" descr="A screenshot of a computer screen&#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512060" cy="4829082"/>
                    </a:xfrm>
                    <a:prstGeom prst="rect">
                      <a:avLst/>
                    </a:prstGeom>
                  </pic:spPr>
                </pic:pic>
              </a:graphicData>
            </a:graphic>
          </wp:inline>
        </w:drawing>
      </w:r>
    </w:p>
    <w:p w14:paraId="734B0DDF" w14:textId="2F5C76CC" w:rsidR="004E54F9" w:rsidRPr="006E5EE7" w:rsidRDefault="004E54F9" w:rsidP="004E54F9">
      <w:pPr>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b/>
          <w:bCs/>
          <w:color w:val="000000" w:themeColor="text1"/>
          <w:sz w:val="24"/>
          <w:szCs w:val="24"/>
        </w:rPr>
        <w:t>Figure S</w:t>
      </w:r>
      <w:r w:rsidRPr="006E5EE7">
        <w:rPr>
          <w:rFonts w:ascii="Times New Roman" w:eastAsia="Times New Roman" w:hAnsi="Times New Roman" w:cs="Times New Roman"/>
          <w:b/>
          <w:bCs/>
          <w:color w:val="000000" w:themeColor="text1"/>
          <w:sz w:val="24"/>
          <w:szCs w:val="24"/>
        </w:rPr>
        <w:t>7.</w:t>
      </w:r>
      <w:r w:rsidRPr="006E5EE7">
        <w:rPr>
          <w:rFonts w:ascii="Times New Roman" w:eastAsia="Times New Roman" w:hAnsi="Times New Roman" w:cs="Times New Roman"/>
          <w:b/>
          <w:bCs/>
          <w:color w:val="000000" w:themeColor="text1"/>
          <w:sz w:val="24"/>
          <w:szCs w:val="24"/>
        </w:rPr>
        <w:t xml:space="preserve"> </w:t>
      </w:r>
      <w:r w:rsidRPr="006E5EE7">
        <w:rPr>
          <w:rFonts w:ascii="Times New Roman" w:eastAsia="Times New Roman" w:hAnsi="Times New Roman" w:cs="Times New Roman"/>
          <w:color w:val="000000" w:themeColor="text1"/>
          <w:sz w:val="24"/>
          <w:szCs w:val="24"/>
        </w:rPr>
        <w:t>Predicted tissue concentrations (orange triangles) of PFHxS and PFO</w:t>
      </w:r>
      <w:r w:rsidRPr="006E5EE7">
        <w:rPr>
          <w:rFonts w:ascii="Times New Roman" w:eastAsia="Times New Roman" w:hAnsi="Times New Roman" w:cs="Times New Roman"/>
          <w:color w:val="000000" w:themeColor="text1"/>
          <w:sz w:val="24"/>
          <w:szCs w:val="24"/>
        </w:rPr>
        <w:t>A</w:t>
      </w:r>
      <w:r w:rsidRPr="006E5EE7">
        <w:rPr>
          <w:rFonts w:ascii="Times New Roman" w:eastAsia="Times New Roman" w:hAnsi="Times New Roman" w:cs="Times New Roman"/>
          <w:color w:val="000000" w:themeColor="text1"/>
          <w:sz w:val="24"/>
          <w:szCs w:val="24"/>
        </w:rPr>
        <w:t xml:space="preserve"> based on modeled depuration constants in bluegill exposed to PFAS mixtures at 2</w:t>
      </w:r>
      <w:r w:rsidRPr="006E5EE7">
        <w:rPr>
          <w:rFonts w:ascii="Times New Roman" w:eastAsia="Times New Roman" w:hAnsi="Times New Roman" w:cs="Times New Roman"/>
          <w:color w:val="000000" w:themeColor="text1"/>
          <w:sz w:val="24"/>
          <w:szCs w:val="24"/>
        </w:rPr>
        <w:t>5</w:t>
      </w:r>
      <w:r w:rsidRPr="006E5EE7">
        <w:rPr>
          <w:rFonts w:ascii="Times New Roman" w:eastAsia="Times New Roman" w:hAnsi="Times New Roman" w:cs="Times New Roman"/>
          <w:color w:val="000000" w:themeColor="text1"/>
          <w:sz w:val="24"/>
          <w:szCs w:val="24"/>
        </w:rPr>
        <w:t xml:space="preserve"> ºC and three salinities (300, 600, and 1,200 µS/cm). </w:t>
      </w:r>
      <w:r w:rsidR="00206195" w:rsidRPr="006E5EE7">
        <w:rPr>
          <w:rFonts w:ascii="Times New Roman" w:eastAsia="Times New Roman" w:hAnsi="Times New Roman" w:cs="Times New Roman"/>
          <w:color w:val="000000" w:themeColor="text1"/>
          <w:sz w:val="24"/>
          <w:szCs w:val="24"/>
        </w:rPr>
        <w:t xml:space="preserve">Data are shown relative to measured tissue concentrations (green circles). </w:t>
      </w:r>
      <w:r w:rsidRPr="006E5EE7">
        <w:rPr>
          <w:rFonts w:ascii="Times New Roman" w:eastAsia="Times New Roman" w:hAnsi="Times New Roman" w:cs="Times New Roman"/>
          <w:color w:val="000000" w:themeColor="text1"/>
          <w:sz w:val="24"/>
          <w:szCs w:val="24"/>
        </w:rPr>
        <w:t>The orange line represents the modeled depuration curve.</w:t>
      </w:r>
    </w:p>
    <w:p w14:paraId="12EE1FCF" w14:textId="77777777" w:rsidR="000956D1" w:rsidRPr="006E5EE7" w:rsidRDefault="000956D1" w:rsidP="004E54F9">
      <w:pPr>
        <w:rPr>
          <w:rFonts w:ascii="Times New Roman" w:eastAsia="Times New Roman" w:hAnsi="Times New Roman" w:cs="Times New Roman"/>
          <w:color w:val="000000" w:themeColor="text1"/>
          <w:sz w:val="24"/>
          <w:szCs w:val="24"/>
        </w:rPr>
      </w:pPr>
    </w:p>
    <w:p w14:paraId="7649D46E" w14:textId="77777777" w:rsidR="000956D1" w:rsidRPr="006E5EE7" w:rsidRDefault="000956D1" w:rsidP="004E54F9">
      <w:pPr>
        <w:rPr>
          <w:rFonts w:ascii="Times New Roman" w:eastAsia="Times New Roman" w:hAnsi="Times New Roman" w:cs="Times New Roman"/>
          <w:color w:val="000000" w:themeColor="text1"/>
          <w:sz w:val="24"/>
          <w:szCs w:val="24"/>
        </w:rPr>
      </w:pPr>
    </w:p>
    <w:p w14:paraId="2910CE47" w14:textId="77777777" w:rsidR="000956D1" w:rsidRPr="006E5EE7" w:rsidRDefault="000956D1" w:rsidP="004E54F9">
      <w:pPr>
        <w:rPr>
          <w:rFonts w:ascii="Times New Roman" w:eastAsia="Times New Roman" w:hAnsi="Times New Roman" w:cs="Times New Roman"/>
          <w:color w:val="000000" w:themeColor="text1"/>
          <w:sz w:val="24"/>
          <w:szCs w:val="24"/>
        </w:rPr>
      </w:pPr>
    </w:p>
    <w:p w14:paraId="28682C8F" w14:textId="77777777" w:rsidR="000956D1" w:rsidRPr="006E5EE7" w:rsidRDefault="000956D1" w:rsidP="004E54F9">
      <w:pPr>
        <w:rPr>
          <w:rFonts w:ascii="Times New Roman" w:eastAsia="Times New Roman" w:hAnsi="Times New Roman" w:cs="Times New Roman"/>
          <w:color w:val="000000" w:themeColor="text1"/>
          <w:sz w:val="24"/>
          <w:szCs w:val="24"/>
        </w:rPr>
      </w:pPr>
    </w:p>
    <w:p w14:paraId="10EC3B4B" w14:textId="77777777" w:rsidR="000956D1" w:rsidRPr="006E5EE7" w:rsidRDefault="000956D1" w:rsidP="004E54F9">
      <w:pPr>
        <w:rPr>
          <w:rFonts w:ascii="Times New Roman" w:eastAsia="Times New Roman" w:hAnsi="Times New Roman" w:cs="Times New Roman"/>
          <w:color w:val="000000" w:themeColor="text1"/>
          <w:sz w:val="24"/>
          <w:szCs w:val="24"/>
        </w:rPr>
      </w:pPr>
    </w:p>
    <w:p w14:paraId="0A32F3C8" w14:textId="77777777" w:rsidR="000956D1" w:rsidRPr="006E5EE7" w:rsidRDefault="000956D1" w:rsidP="004E54F9">
      <w:pPr>
        <w:rPr>
          <w:rFonts w:ascii="Times New Roman" w:eastAsia="Times New Roman" w:hAnsi="Times New Roman" w:cs="Times New Roman"/>
          <w:color w:val="000000" w:themeColor="text1"/>
          <w:sz w:val="24"/>
          <w:szCs w:val="24"/>
        </w:rPr>
      </w:pPr>
    </w:p>
    <w:p w14:paraId="26F6593A" w14:textId="77777777" w:rsidR="000956D1" w:rsidRPr="006E5EE7" w:rsidRDefault="000956D1" w:rsidP="004E54F9">
      <w:pPr>
        <w:rPr>
          <w:rFonts w:ascii="Times New Roman" w:eastAsia="Times New Roman" w:hAnsi="Times New Roman" w:cs="Times New Roman"/>
          <w:color w:val="000000" w:themeColor="text1"/>
          <w:sz w:val="24"/>
          <w:szCs w:val="24"/>
        </w:rPr>
      </w:pPr>
    </w:p>
    <w:p w14:paraId="7F77BC93" w14:textId="77777777" w:rsidR="000956D1" w:rsidRPr="006E5EE7" w:rsidRDefault="000956D1" w:rsidP="004E54F9">
      <w:pPr>
        <w:rPr>
          <w:rFonts w:ascii="Times New Roman" w:eastAsia="Times New Roman" w:hAnsi="Times New Roman" w:cs="Times New Roman"/>
          <w:color w:val="000000" w:themeColor="text1"/>
          <w:sz w:val="24"/>
          <w:szCs w:val="24"/>
        </w:rPr>
      </w:pPr>
    </w:p>
    <w:p w14:paraId="59070C13" w14:textId="77777777" w:rsidR="000956D1" w:rsidRPr="006E5EE7" w:rsidRDefault="000956D1" w:rsidP="004E54F9">
      <w:pPr>
        <w:rPr>
          <w:rFonts w:ascii="Times New Roman" w:eastAsia="Times New Roman" w:hAnsi="Times New Roman" w:cs="Times New Roman"/>
          <w:color w:val="000000" w:themeColor="text1"/>
          <w:sz w:val="24"/>
          <w:szCs w:val="24"/>
        </w:rPr>
      </w:pPr>
    </w:p>
    <w:p w14:paraId="03AA0F89" w14:textId="652CC3C7" w:rsidR="000327D7" w:rsidRPr="006E5EE7" w:rsidRDefault="000956D1" w:rsidP="00823057">
      <w:pPr>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noProof/>
          <w:color w:val="000000" w:themeColor="text1"/>
          <w:sz w:val="24"/>
          <w:szCs w:val="24"/>
        </w:rPr>
        <w:drawing>
          <wp:inline distT="0" distB="0" distL="0" distR="0" wp14:anchorId="015F9904" wp14:editId="3AA8B5BE">
            <wp:extent cx="5943600" cy="5626735"/>
            <wp:effectExtent l="0" t="0" r="0" b="0"/>
            <wp:docPr id="481399994" name="Picture 10"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99994" name="Picture 10" descr="A screenshot of a graph&#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5626735"/>
                    </a:xfrm>
                    <a:prstGeom prst="rect">
                      <a:avLst/>
                    </a:prstGeom>
                  </pic:spPr>
                </pic:pic>
              </a:graphicData>
            </a:graphic>
          </wp:inline>
        </w:drawing>
      </w:r>
    </w:p>
    <w:p w14:paraId="276DEA40" w14:textId="0A961C2F" w:rsidR="000956D1" w:rsidRPr="006E5EE7" w:rsidRDefault="000956D1" w:rsidP="000956D1">
      <w:pPr>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b/>
          <w:bCs/>
          <w:color w:val="000000" w:themeColor="text1"/>
          <w:sz w:val="24"/>
          <w:szCs w:val="24"/>
        </w:rPr>
        <w:t>Figure S</w:t>
      </w:r>
      <w:r w:rsidRPr="006E5EE7">
        <w:rPr>
          <w:rFonts w:ascii="Times New Roman" w:eastAsia="Times New Roman" w:hAnsi="Times New Roman" w:cs="Times New Roman"/>
          <w:b/>
          <w:bCs/>
          <w:color w:val="000000" w:themeColor="text1"/>
          <w:sz w:val="24"/>
          <w:szCs w:val="24"/>
        </w:rPr>
        <w:t>8</w:t>
      </w:r>
      <w:r w:rsidRPr="006E5EE7">
        <w:rPr>
          <w:rFonts w:ascii="Times New Roman" w:eastAsia="Times New Roman" w:hAnsi="Times New Roman" w:cs="Times New Roman"/>
          <w:b/>
          <w:bCs/>
          <w:color w:val="000000" w:themeColor="text1"/>
          <w:sz w:val="24"/>
          <w:szCs w:val="24"/>
        </w:rPr>
        <w:t xml:space="preserve">. </w:t>
      </w:r>
      <w:r w:rsidRPr="006E5EE7">
        <w:rPr>
          <w:rFonts w:ascii="Times New Roman" w:eastAsia="Times New Roman" w:hAnsi="Times New Roman" w:cs="Times New Roman"/>
          <w:color w:val="000000" w:themeColor="text1"/>
          <w:sz w:val="24"/>
          <w:szCs w:val="24"/>
        </w:rPr>
        <w:t>Predicted tissue concentrations (orange triangles) of PFOS, PFHxS, and PFOA based on modeled uptake constants in bluegill exposed to PFAS mixtures at 2</w:t>
      </w:r>
      <w:r w:rsidRPr="006E5EE7">
        <w:rPr>
          <w:rFonts w:ascii="Times New Roman" w:eastAsia="Times New Roman" w:hAnsi="Times New Roman" w:cs="Times New Roman"/>
          <w:color w:val="000000" w:themeColor="text1"/>
          <w:sz w:val="24"/>
          <w:szCs w:val="24"/>
        </w:rPr>
        <w:t>5</w:t>
      </w:r>
      <w:r w:rsidRPr="006E5EE7">
        <w:rPr>
          <w:rFonts w:ascii="Times New Roman" w:eastAsia="Times New Roman" w:hAnsi="Times New Roman" w:cs="Times New Roman"/>
          <w:color w:val="000000" w:themeColor="text1"/>
          <w:sz w:val="24"/>
          <w:szCs w:val="24"/>
        </w:rPr>
        <w:t xml:space="preserve"> ºC at </w:t>
      </w:r>
      <w:r w:rsidRPr="006E5EE7">
        <w:rPr>
          <w:rFonts w:ascii="Times New Roman" w:eastAsia="Times New Roman" w:hAnsi="Times New Roman" w:cs="Times New Roman"/>
          <w:color w:val="000000" w:themeColor="text1"/>
          <w:sz w:val="24"/>
          <w:szCs w:val="24"/>
        </w:rPr>
        <w:t>3</w:t>
      </w:r>
      <w:r w:rsidRPr="006E5EE7">
        <w:rPr>
          <w:rFonts w:ascii="Times New Roman" w:eastAsia="Times New Roman" w:hAnsi="Times New Roman" w:cs="Times New Roman"/>
          <w:color w:val="000000" w:themeColor="text1"/>
          <w:sz w:val="24"/>
          <w:szCs w:val="24"/>
        </w:rPr>
        <w:t>00 µS/cm.</w:t>
      </w:r>
      <w:r w:rsidRPr="006E5EE7">
        <w:rPr>
          <w:rFonts w:ascii="Times New Roman" w:eastAsia="Times New Roman" w:hAnsi="Times New Roman" w:cs="Times New Roman"/>
          <w:color w:val="000000" w:themeColor="text1"/>
          <w:sz w:val="24"/>
          <w:szCs w:val="24"/>
        </w:rPr>
        <w:t xml:space="preserve"> Data are shown relative to measured tissue concentrations (green circles).</w:t>
      </w:r>
      <w:r w:rsidRPr="006E5EE7">
        <w:rPr>
          <w:rFonts w:ascii="Times New Roman" w:eastAsia="Times New Roman" w:hAnsi="Times New Roman" w:cs="Times New Roman"/>
          <w:color w:val="000000" w:themeColor="text1"/>
          <w:sz w:val="24"/>
          <w:szCs w:val="24"/>
        </w:rPr>
        <w:t xml:space="preserve"> The orange line represents the modeled uptake curve.</w:t>
      </w:r>
    </w:p>
    <w:p w14:paraId="4FA79E85" w14:textId="77777777" w:rsidR="006E7FCE" w:rsidRPr="006E5EE7" w:rsidRDefault="006E7FCE" w:rsidP="000956D1">
      <w:pPr>
        <w:rPr>
          <w:rFonts w:ascii="Times New Roman" w:eastAsia="Times New Roman" w:hAnsi="Times New Roman" w:cs="Times New Roman"/>
          <w:color w:val="000000" w:themeColor="text1"/>
          <w:sz w:val="24"/>
          <w:szCs w:val="24"/>
        </w:rPr>
      </w:pPr>
    </w:p>
    <w:p w14:paraId="0C8A0A4A" w14:textId="77777777" w:rsidR="006E7FCE" w:rsidRPr="006E5EE7" w:rsidRDefault="006E7FCE" w:rsidP="000956D1">
      <w:pPr>
        <w:rPr>
          <w:rFonts w:ascii="Times New Roman" w:eastAsia="Times New Roman" w:hAnsi="Times New Roman" w:cs="Times New Roman"/>
          <w:color w:val="000000" w:themeColor="text1"/>
          <w:sz w:val="24"/>
          <w:szCs w:val="24"/>
        </w:rPr>
      </w:pPr>
    </w:p>
    <w:p w14:paraId="3FCA6142" w14:textId="77777777" w:rsidR="006E7FCE" w:rsidRPr="006E5EE7" w:rsidRDefault="006E7FCE" w:rsidP="000956D1">
      <w:pPr>
        <w:rPr>
          <w:rFonts w:ascii="Times New Roman" w:eastAsia="Times New Roman" w:hAnsi="Times New Roman" w:cs="Times New Roman"/>
          <w:color w:val="000000" w:themeColor="text1"/>
          <w:sz w:val="24"/>
          <w:szCs w:val="24"/>
        </w:rPr>
      </w:pPr>
    </w:p>
    <w:p w14:paraId="3CC65829" w14:textId="77777777" w:rsidR="006E7FCE" w:rsidRPr="006E5EE7" w:rsidRDefault="006E7FCE" w:rsidP="000956D1">
      <w:pPr>
        <w:rPr>
          <w:rFonts w:ascii="Times New Roman" w:eastAsia="Times New Roman" w:hAnsi="Times New Roman" w:cs="Times New Roman"/>
          <w:color w:val="000000" w:themeColor="text1"/>
          <w:sz w:val="24"/>
          <w:szCs w:val="24"/>
        </w:rPr>
      </w:pPr>
    </w:p>
    <w:p w14:paraId="631DA00E" w14:textId="77777777" w:rsidR="006E7FCE" w:rsidRPr="006E5EE7" w:rsidRDefault="006E7FCE" w:rsidP="000956D1">
      <w:pPr>
        <w:rPr>
          <w:rFonts w:ascii="Times New Roman" w:eastAsia="Times New Roman" w:hAnsi="Times New Roman" w:cs="Times New Roman"/>
          <w:color w:val="000000" w:themeColor="text1"/>
          <w:sz w:val="24"/>
          <w:szCs w:val="24"/>
        </w:rPr>
      </w:pPr>
    </w:p>
    <w:p w14:paraId="08686A3E" w14:textId="77777777" w:rsidR="006E7FCE" w:rsidRPr="006E5EE7" w:rsidRDefault="006E7FCE" w:rsidP="000956D1">
      <w:pPr>
        <w:rPr>
          <w:rFonts w:ascii="Times New Roman" w:eastAsia="Times New Roman" w:hAnsi="Times New Roman" w:cs="Times New Roman"/>
          <w:color w:val="000000" w:themeColor="text1"/>
          <w:sz w:val="24"/>
          <w:szCs w:val="24"/>
        </w:rPr>
      </w:pPr>
    </w:p>
    <w:p w14:paraId="3F7314C7" w14:textId="03CB278F" w:rsidR="006E7FCE" w:rsidRPr="006E5EE7" w:rsidRDefault="006E7FCE" w:rsidP="000956D1">
      <w:pPr>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noProof/>
          <w:color w:val="000000" w:themeColor="text1"/>
          <w:sz w:val="24"/>
          <w:szCs w:val="24"/>
        </w:rPr>
        <w:drawing>
          <wp:inline distT="0" distB="0" distL="0" distR="0" wp14:anchorId="23B95006" wp14:editId="550BA43E">
            <wp:extent cx="5943600" cy="5692775"/>
            <wp:effectExtent l="0" t="0" r="0" b="3175"/>
            <wp:docPr id="833190639" name="Picture 1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190639" name="Picture 11" descr="A screenshot of a graph&#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5692775"/>
                    </a:xfrm>
                    <a:prstGeom prst="rect">
                      <a:avLst/>
                    </a:prstGeom>
                  </pic:spPr>
                </pic:pic>
              </a:graphicData>
            </a:graphic>
          </wp:inline>
        </w:drawing>
      </w:r>
    </w:p>
    <w:p w14:paraId="5F868F27" w14:textId="44DC0BEB" w:rsidR="006E7FCE" w:rsidRPr="006E5EE7" w:rsidRDefault="006E7FCE" w:rsidP="006E7FCE">
      <w:pPr>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b/>
          <w:bCs/>
          <w:color w:val="000000" w:themeColor="text1"/>
          <w:sz w:val="24"/>
          <w:szCs w:val="24"/>
        </w:rPr>
        <w:t xml:space="preserve">Figure </w:t>
      </w:r>
      <w:r w:rsidRPr="006E5EE7">
        <w:rPr>
          <w:rFonts w:ascii="Times New Roman" w:eastAsia="Times New Roman" w:hAnsi="Times New Roman" w:cs="Times New Roman"/>
          <w:b/>
          <w:bCs/>
          <w:color w:val="000000" w:themeColor="text1"/>
          <w:sz w:val="24"/>
          <w:szCs w:val="24"/>
        </w:rPr>
        <w:t>S9</w:t>
      </w:r>
      <w:r w:rsidRPr="006E5EE7">
        <w:rPr>
          <w:rFonts w:ascii="Times New Roman" w:eastAsia="Times New Roman" w:hAnsi="Times New Roman" w:cs="Times New Roman"/>
          <w:b/>
          <w:bCs/>
          <w:color w:val="000000" w:themeColor="text1"/>
          <w:sz w:val="24"/>
          <w:szCs w:val="24"/>
        </w:rPr>
        <w:t xml:space="preserve">. </w:t>
      </w:r>
      <w:r w:rsidRPr="006E5EE7">
        <w:rPr>
          <w:rFonts w:ascii="Times New Roman" w:eastAsia="Times New Roman" w:hAnsi="Times New Roman" w:cs="Times New Roman"/>
          <w:color w:val="000000" w:themeColor="text1"/>
          <w:sz w:val="24"/>
          <w:szCs w:val="24"/>
        </w:rPr>
        <w:t xml:space="preserve">Predicted tissue concentrations (orange triangles) of PFOS, PFHxS, and PFOA based on modeled uptake constants in bluegill exposed to PFAS mixtures at 25 ºC at </w:t>
      </w:r>
      <w:r w:rsidRPr="006E5EE7">
        <w:rPr>
          <w:rFonts w:ascii="Times New Roman" w:eastAsia="Times New Roman" w:hAnsi="Times New Roman" w:cs="Times New Roman"/>
          <w:color w:val="000000" w:themeColor="text1"/>
          <w:sz w:val="24"/>
          <w:szCs w:val="24"/>
        </w:rPr>
        <w:t>6</w:t>
      </w:r>
      <w:r w:rsidRPr="006E5EE7">
        <w:rPr>
          <w:rFonts w:ascii="Times New Roman" w:eastAsia="Times New Roman" w:hAnsi="Times New Roman" w:cs="Times New Roman"/>
          <w:color w:val="000000" w:themeColor="text1"/>
          <w:sz w:val="24"/>
          <w:szCs w:val="24"/>
        </w:rPr>
        <w:t>00 µS/cm. Data are shown relative to measured tissue concentrations (green circles). The orange line represents the modeled uptake curve.</w:t>
      </w:r>
    </w:p>
    <w:p w14:paraId="48787167" w14:textId="77777777" w:rsidR="006E7FCE" w:rsidRPr="006E5EE7" w:rsidRDefault="006E7FCE" w:rsidP="006E7FCE">
      <w:pPr>
        <w:rPr>
          <w:rFonts w:ascii="Times New Roman" w:eastAsia="Times New Roman" w:hAnsi="Times New Roman" w:cs="Times New Roman"/>
          <w:color w:val="000000" w:themeColor="text1"/>
          <w:sz w:val="24"/>
          <w:szCs w:val="24"/>
        </w:rPr>
      </w:pPr>
    </w:p>
    <w:p w14:paraId="172BEB87" w14:textId="77777777" w:rsidR="006E7FCE" w:rsidRPr="006E5EE7" w:rsidRDefault="006E7FCE" w:rsidP="006E7FCE">
      <w:pPr>
        <w:rPr>
          <w:rFonts w:ascii="Times New Roman" w:eastAsia="Times New Roman" w:hAnsi="Times New Roman" w:cs="Times New Roman"/>
          <w:color w:val="000000" w:themeColor="text1"/>
          <w:sz w:val="24"/>
          <w:szCs w:val="24"/>
        </w:rPr>
      </w:pPr>
    </w:p>
    <w:p w14:paraId="172AFB93" w14:textId="77777777" w:rsidR="006E7FCE" w:rsidRPr="006E5EE7" w:rsidRDefault="006E7FCE" w:rsidP="006E7FCE">
      <w:pPr>
        <w:rPr>
          <w:rFonts w:ascii="Times New Roman" w:eastAsia="Times New Roman" w:hAnsi="Times New Roman" w:cs="Times New Roman"/>
          <w:color w:val="000000" w:themeColor="text1"/>
          <w:sz w:val="24"/>
          <w:szCs w:val="24"/>
        </w:rPr>
      </w:pPr>
    </w:p>
    <w:p w14:paraId="5E263B3F" w14:textId="77777777" w:rsidR="006E7FCE" w:rsidRPr="006E5EE7" w:rsidRDefault="006E7FCE" w:rsidP="006E7FCE">
      <w:pPr>
        <w:rPr>
          <w:rFonts w:ascii="Times New Roman" w:eastAsia="Times New Roman" w:hAnsi="Times New Roman" w:cs="Times New Roman"/>
          <w:color w:val="000000" w:themeColor="text1"/>
          <w:sz w:val="24"/>
          <w:szCs w:val="24"/>
        </w:rPr>
      </w:pPr>
    </w:p>
    <w:p w14:paraId="0D0C93BB" w14:textId="77777777" w:rsidR="006E7FCE" w:rsidRPr="006E5EE7" w:rsidRDefault="006E7FCE" w:rsidP="000956D1">
      <w:pPr>
        <w:rPr>
          <w:rFonts w:ascii="Times New Roman" w:eastAsia="Times New Roman" w:hAnsi="Times New Roman" w:cs="Times New Roman"/>
          <w:color w:val="000000" w:themeColor="text1"/>
          <w:sz w:val="24"/>
          <w:szCs w:val="24"/>
        </w:rPr>
      </w:pPr>
    </w:p>
    <w:p w14:paraId="374D63CB" w14:textId="16E6374A" w:rsidR="006E7FCE" w:rsidRPr="006E5EE7" w:rsidRDefault="00B827AE" w:rsidP="000956D1">
      <w:pPr>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noProof/>
          <w:color w:val="000000" w:themeColor="text1"/>
          <w:sz w:val="24"/>
          <w:szCs w:val="24"/>
        </w:rPr>
        <w:drawing>
          <wp:inline distT="0" distB="0" distL="0" distR="0" wp14:anchorId="18E3BD58" wp14:editId="4FD4EDF1">
            <wp:extent cx="6334125" cy="6009298"/>
            <wp:effectExtent l="0" t="0" r="0" b="0"/>
            <wp:docPr id="249330524" name="Picture 1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330524" name="Picture 12" descr="A screenshot of a graph&#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38009" cy="6012983"/>
                    </a:xfrm>
                    <a:prstGeom prst="rect">
                      <a:avLst/>
                    </a:prstGeom>
                  </pic:spPr>
                </pic:pic>
              </a:graphicData>
            </a:graphic>
          </wp:inline>
        </w:drawing>
      </w:r>
    </w:p>
    <w:p w14:paraId="70103B06" w14:textId="4DD834C4" w:rsidR="00B827AE" w:rsidRPr="006E5EE7" w:rsidRDefault="00B827AE" w:rsidP="00B827AE">
      <w:pPr>
        <w:rPr>
          <w:rFonts w:ascii="Times New Roman" w:eastAsia="Times New Roman" w:hAnsi="Times New Roman" w:cs="Times New Roman"/>
          <w:color w:val="000000" w:themeColor="text1"/>
          <w:sz w:val="24"/>
          <w:szCs w:val="24"/>
        </w:rPr>
      </w:pPr>
      <w:r w:rsidRPr="006E5EE7">
        <w:rPr>
          <w:rFonts w:ascii="Times New Roman" w:eastAsia="Times New Roman" w:hAnsi="Times New Roman" w:cs="Times New Roman"/>
          <w:b/>
          <w:bCs/>
          <w:color w:val="000000" w:themeColor="text1"/>
          <w:sz w:val="24"/>
          <w:szCs w:val="24"/>
        </w:rPr>
        <w:t>Figure S</w:t>
      </w:r>
      <w:r w:rsidRPr="006E5EE7">
        <w:rPr>
          <w:rFonts w:ascii="Times New Roman" w:eastAsia="Times New Roman" w:hAnsi="Times New Roman" w:cs="Times New Roman"/>
          <w:b/>
          <w:bCs/>
          <w:color w:val="000000" w:themeColor="text1"/>
          <w:sz w:val="24"/>
          <w:szCs w:val="24"/>
        </w:rPr>
        <w:t>10</w:t>
      </w:r>
      <w:r w:rsidRPr="006E5EE7">
        <w:rPr>
          <w:rFonts w:ascii="Times New Roman" w:eastAsia="Times New Roman" w:hAnsi="Times New Roman" w:cs="Times New Roman"/>
          <w:b/>
          <w:bCs/>
          <w:color w:val="000000" w:themeColor="text1"/>
          <w:sz w:val="24"/>
          <w:szCs w:val="24"/>
        </w:rPr>
        <w:t xml:space="preserve">. </w:t>
      </w:r>
      <w:r w:rsidRPr="006E5EE7">
        <w:rPr>
          <w:rFonts w:ascii="Times New Roman" w:eastAsia="Times New Roman" w:hAnsi="Times New Roman" w:cs="Times New Roman"/>
          <w:color w:val="000000" w:themeColor="text1"/>
          <w:sz w:val="24"/>
          <w:szCs w:val="24"/>
        </w:rPr>
        <w:t xml:space="preserve">Predicted tissue concentrations (orange triangles) of PFOS, PFHxS, and PFOA based on modeled uptake constants in bluegill exposed to PFAS mixtures at 25 ºC at </w:t>
      </w:r>
      <w:r w:rsidRPr="006E5EE7">
        <w:rPr>
          <w:rFonts w:ascii="Times New Roman" w:eastAsia="Times New Roman" w:hAnsi="Times New Roman" w:cs="Times New Roman"/>
          <w:color w:val="000000" w:themeColor="text1"/>
          <w:sz w:val="24"/>
          <w:szCs w:val="24"/>
        </w:rPr>
        <w:t>1,2</w:t>
      </w:r>
      <w:r w:rsidRPr="006E5EE7">
        <w:rPr>
          <w:rFonts w:ascii="Times New Roman" w:eastAsia="Times New Roman" w:hAnsi="Times New Roman" w:cs="Times New Roman"/>
          <w:color w:val="000000" w:themeColor="text1"/>
          <w:sz w:val="24"/>
          <w:szCs w:val="24"/>
        </w:rPr>
        <w:t>00 µS/cm. Data are shown relative to measured tissue concentrations (green circles). The orange line represents the modeled uptake curve.</w:t>
      </w:r>
    </w:p>
    <w:p w14:paraId="33C85795" w14:textId="77777777" w:rsidR="000327D7" w:rsidRPr="006E5EE7" w:rsidRDefault="000327D7" w:rsidP="00823057">
      <w:pPr>
        <w:rPr>
          <w:rFonts w:ascii="Times New Roman" w:eastAsia="Times New Roman" w:hAnsi="Times New Roman" w:cs="Times New Roman"/>
          <w:color w:val="000000" w:themeColor="text1"/>
          <w:sz w:val="24"/>
          <w:szCs w:val="24"/>
        </w:rPr>
      </w:pPr>
    </w:p>
    <w:p w14:paraId="71A94367" w14:textId="77777777" w:rsidR="00823057" w:rsidRPr="006E5EE7" w:rsidRDefault="00823057" w:rsidP="00823057">
      <w:pPr>
        <w:rPr>
          <w:rFonts w:ascii="Times New Roman" w:eastAsia="Times New Roman" w:hAnsi="Times New Roman" w:cs="Times New Roman"/>
          <w:color w:val="000000" w:themeColor="text1"/>
          <w:sz w:val="24"/>
          <w:szCs w:val="24"/>
        </w:rPr>
      </w:pPr>
    </w:p>
    <w:sectPr w:rsidR="00823057" w:rsidRPr="006E5EE7">
      <w:footerReference w:type="default" r:id="rId22"/>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6A107" w14:textId="77777777" w:rsidR="0043410C" w:rsidRDefault="0043410C">
      <w:pPr>
        <w:spacing w:after="0" w:line="240" w:lineRule="auto"/>
      </w:pPr>
      <w:r>
        <w:separator/>
      </w:r>
    </w:p>
  </w:endnote>
  <w:endnote w:type="continuationSeparator" w:id="0">
    <w:p w14:paraId="3D4A9E8E" w14:textId="77777777" w:rsidR="0043410C" w:rsidRDefault="00434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23528733-F827-441E-B182-F32E0B543A09}"/>
    <w:embedBold r:id="rId2" w:fontKey="{7457A82D-CACD-4A16-8616-B355B8C36F87}"/>
    <w:embedItalic r:id="rId3" w:fontKey="{1B2383AB-7697-44BA-B721-E7711210AC74}"/>
  </w:font>
  <w:font w:name="Aptos Display">
    <w:charset w:val="00"/>
    <w:family w:val="swiss"/>
    <w:pitch w:val="variable"/>
    <w:sig w:usb0="20000287" w:usb1="00000003" w:usb2="00000000" w:usb3="00000000" w:csb0="0000019F" w:csb1="00000000"/>
    <w:embedRegular r:id="rId4" w:fontKey="{56D0A359-C5D9-4039-B218-C5FCFCE28D82}"/>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5" w:fontKey="{780E05BB-81AB-4E9D-B11D-6595B5D0EC66}"/>
    <w:embedItalic r:id="rId6" w:fontKey="{9BFC652B-53A3-4641-BF59-FCCC2470EF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767446"/>
      <w:docPartObj>
        <w:docPartGallery w:val="Page Numbers (Bottom of Page)"/>
        <w:docPartUnique/>
      </w:docPartObj>
    </w:sdtPr>
    <w:sdtEndPr>
      <w:rPr>
        <w:noProof/>
      </w:rPr>
    </w:sdtEndPr>
    <w:sdtContent>
      <w:p w14:paraId="15BB7127" w14:textId="23679FF7" w:rsidR="00FF627C" w:rsidRDefault="00FF627C">
        <w:pPr>
          <w:pStyle w:val="Footer"/>
          <w:jc w:val="center"/>
        </w:pPr>
        <w:r>
          <w:t>S</w:t>
        </w:r>
        <w:r>
          <w:fldChar w:fldCharType="begin"/>
        </w:r>
        <w:r>
          <w:instrText xml:space="preserve"> PAGE   \* MERGEFORMAT </w:instrText>
        </w:r>
        <w:r>
          <w:fldChar w:fldCharType="separate"/>
        </w:r>
        <w:r>
          <w:rPr>
            <w:noProof/>
          </w:rPr>
          <w:t>2</w:t>
        </w:r>
        <w:r>
          <w:rPr>
            <w:noProof/>
          </w:rPr>
          <w:fldChar w:fldCharType="end"/>
        </w:r>
      </w:p>
    </w:sdtContent>
  </w:sdt>
  <w:p w14:paraId="08929EEC" w14:textId="77777777" w:rsidR="00FF627C" w:rsidRDefault="00FF6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11AA9" w14:textId="77777777" w:rsidR="0043410C" w:rsidRDefault="0043410C">
      <w:pPr>
        <w:spacing w:after="0" w:line="240" w:lineRule="auto"/>
      </w:pPr>
      <w:r>
        <w:separator/>
      </w:r>
    </w:p>
  </w:footnote>
  <w:footnote w:type="continuationSeparator" w:id="0">
    <w:p w14:paraId="5DD97563" w14:textId="77777777" w:rsidR="0043410C" w:rsidRDefault="004341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43C"/>
    <w:rsid w:val="0000149F"/>
    <w:rsid w:val="0002763A"/>
    <w:rsid w:val="000327D7"/>
    <w:rsid w:val="00035E99"/>
    <w:rsid w:val="0004343C"/>
    <w:rsid w:val="000837CD"/>
    <w:rsid w:val="000956D1"/>
    <w:rsid w:val="000A26C5"/>
    <w:rsid w:val="000A4C9B"/>
    <w:rsid w:val="000B7217"/>
    <w:rsid w:val="000C6976"/>
    <w:rsid w:val="000D7C0C"/>
    <w:rsid w:val="000E3297"/>
    <w:rsid w:val="0010708D"/>
    <w:rsid w:val="00114674"/>
    <w:rsid w:val="001227D3"/>
    <w:rsid w:val="001431B8"/>
    <w:rsid w:val="00144C5E"/>
    <w:rsid w:val="00150B66"/>
    <w:rsid w:val="001729C6"/>
    <w:rsid w:val="001812A7"/>
    <w:rsid w:val="0019210B"/>
    <w:rsid w:val="001B6E24"/>
    <w:rsid w:val="001C0507"/>
    <w:rsid w:val="001C66A5"/>
    <w:rsid w:val="001E02DD"/>
    <w:rsid w:val="001F43C7"/>
    <w:rsid w:val="002008BD"/>
    <w:rsid w:val="00206195"/>
    <w:rsid w:val="00211417"/>
    <w:rsid w:val="00213FEF"/>
    <w:rsid w:val="002458BF"/>
    <w:rsid w:val="00251DE2"/>
    <w:rsid w:val="002609BD"/>
    <w:rsid w:val="002678DA"/>
    <w:rsid w:val="002A01C7"/>
    <w:rsid w:val="002D5527"/>
    <w:rsid w:val="002E5A8C"/>
    <w:rsid w:val="002F122C"/>
    <w:rsid w:val="002F48BD"/>
    <w:rsid w:val="002F7D6A"/>
    <w:rsid w:val="002F7F61"/>
    <w:rsid w:val="00350DBD"/>
    <w:rsid w:val="00352888"/>
    <w:rsid w:val="0035582A"/>
    <w:rsid w:val="00363884"/>
    <w:rsid w:val="00377F11"/>
    <w:rsid w:val="0038187D"/>
    <w:rsid w:val="00384210"/>
    <w:rsid w:val="003A1179"/>
    <w:rsid w:val="003A3A17"/>
    <w:rsid w:val="003B2F43"/>
    <w:rsid w:val="003B2FFC"/>
    <w:rsid w:val="003B6A78"/>
    <w:rsid w:val="003B713C"/>
    <w:rsid w:val="00405ECE"/>
    <w:rsid w:val="00426854"/>
    <w:rsid w:val="0043410C"/>
    <w:rsid w:val="004632FD"/>
    <w:rsid w:val="004A0C50"/>
    <w:rsid w:val="004C2A7D"/>
    <w:rsid w:val="004E29BB"/>
    <w:rsid w:val="004E54F9"/>
    <w:rsid w:val="004F6E0F"/>
    <w:rsid w:val="00570CFF"/>
    <w:rsid w:val="005A0E27"/>
    <w:rsid w:val="005A4D67"/>
    <w:rsid w:val="0064321E"/>
    <w:rsid w:val="00652488"/>
    <w:rsid w:val="00662E3F"/>
    <w:rsid w:val="0068581E"/>
    <w:rsid w:val="006B36CB"/>
    <w:rsid w:val="006B7CBD"/>
    <w:rsid w:val="006D4E42"/>
    <w:rsid w:val="006E5EE7"/>
    <w:rsid w:val="006E7FCE"/>
    <w:rsid w:val="006F15CB"/>
    <w:rsid w:val="00764732"/>
    <w:rsid w:val="00766C5F"/>
    <w:rsid w:val="007919EC"/>
    <w:rsid w:val="00795600"/>
    <w:rsid w:val="007A75AF"/>
    <w:rsid w:val="007B3B22"/>
    <w:rsid w:val="007C046A"/>
    <w:rsid w:val="007E1A53"/>
    <w:rsid w:val="007E7CC5"/>
    <w:rsid w:val="00805978"/>
    <w:rsid w:val="00823057"/>
    <w:rsid w:val="00856C7B"/>
    <w:rsid w:val="008743F2"/>
    <w:rsid w:val="00883118"/>
    <w:rsid w:val="00886D43"/>
    <w:rsid w:val="008A219D"/>
    <w:rsid w:val="008C54E3"/>
    <w:rsid w:val="008F34A5"/>
    <w:rsid w:val="009567DE"/>
    <w:rsid w:val="009775A8"/>
    <w:rsid w:val="00977A60"/>
    <w:rsid w:val="00980828"/>
    <w:rsid w:val="009A03DA"/>
    <w:rsid w:val="009B5334"/>
    <w:rsid w:val="009B7941"/>
    <w:rsid w:val="009F3043"/>
    <w:rsid w:val="00A00C24"/>
    <w:rsid w:val="00A07252"/>
    <w:rsid w:val="00A2517F"/>
    <w:rsid w:val="00A40B1D"/>
    <w:rsid w:val="00A44844"/>
    <w:rsid w:val="00A47AE5"/>
    <w:rsid w:val="00A65EE0"/>
    <w:rsid w:val="00A70292"/>
    <w:rsid w:val="00A80DEE"/>
    <w:rsid w:val="00AC1FA4"/>
    <w:rsid w:val="00AC2F64"/>
    <w:rsid w:val="00AC32A8"/>
    <w:rsid w:val="00AD476F"/>
    <w:rsid w:val="00B13087"/>
    <w:rsid w:val="00B25ED9"/>
    <w:rsid w:val="00B3468B"/>
    <w:rsid w:val="00B427AB"/>
    <w:rsid w:val="00B47478"/>
    <w:rsid w:val="00B6215F"/>
    <w:rsid w:val="00B76B53"/>
    <w:rsid w:val="00B77AE1"/>
    <w:rsid w:val="00B827AE"/>
    <w:rsid w:val="00B97F09"/>
    <w:rsid w:val="00BD0774"/>
    <w:rsid w:val="00C0437E"/>
    <w:rsid w:val="00C1527F"/>
    <w:rsid w:val="00C47C2B"/>
    <w:rsid w:val="00C52F51"/>
    <w:rsid w:val="00C653CC"/>
    <w:rsid w:val="00C671A6"/>
    <w:rsid w:val="00C85C48"/>
    <w:rsid w:val="00C9404D"/>
    <w:rsid w:val="00C959DD"/>
    <w:rsid w:val="00CB3BCC"/>
    <w:rsid w:val="00CC2BBA"/>
    <w:rsid w:val="00CC6D2C"/>
    <w:rsid w:val="00CD0B29"/>
    <w:rsid w:val="00CD259D"/>
    <w:rsid w:val="00CD3043"/>
    <w:rsid w:val="00CF6FA9"/>
    <w:rsid w:val="00CF72AB"/>
    <w:rsid w:val="00D0314D"/>
    <w:rsid w:val="00D06168"/>
    <w:rsid w:val="00D1133A"/>
    <w:rsid w:val="00D20485"/>
    <w:rsid w:val="00D61357"/>
    <w:rsid w:val="00D800F0"/>
    <w:rsid w:val="00D851CA"/>
    <w:rsid w:val="00D86504"/>
    <w:rsid w:val="00DB37B0"/>
    <w:rsid w:val="00DC16EB"/>
    <w:rsid w:val="00DD1819"/>
    <w:rsid w:val="00E5408E"/>
    <w:rsid w:val="00E81433"/>
    <w:rsid w:val="00E944B5"/>
    <w:rsid w:val="00EB6876"/>
    <w:rsid w:val="00ED1BC2"/>
    <w:rsid w:val="00EE7414"/>
    <w:rsid w:val="00EF2A70"/>
    <w:rsid w:val="00F1202F"/>
    <w:rsid w:val="00F23164"/>
    <w:rsid w:val="00F26A84"/>
    <w:rsid w:val="00F3156D"/>
    <w:rsid w:val="00F44A61"/>
    <w:rsid w:val="00F50B56"/>
    <w:rsid w:val="00F521B9"/>
    <w:rsid w:val="00F61170"/>
    <w:rsid w:val="00F63C2D"/>
    <w:rsid w:val="00F67CFF"/>
    <w:rsid w:val="00FC09DA"/>
    <w:rsid w:val="00FC5669"/>
    <w:rsid w:val="00FE7956"/>
    <w:rsid w:val="00FF0F97"/>
    <w:rsid w:val="00FF627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1827A"/>
  <w15:docId w15:val="{D860646A-DE77-487C-86C8-B909CB585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FE2"/>
  </w:style>
  <w:style w:type="paragraph" w:styleId="Heading1">
    <w:name w:val="heading 1"/>
    <w:basedOn w:val="Normal"/>
    <w:next w:val="Normal"/>
    <w:link w:val="Heading1Char"/>
    <w:uiPriority w:val="9"/>
    <w:qFormat/>
    <w:rsid w:val="00B22F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2F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2F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2F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2F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2F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F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F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F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22F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22F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2F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2F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2F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2F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2F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F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F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FE2"/>
    <w:rPr>
      <w:rFonts w:eastAsiaTheme="majorEastAsia" w:cstheme="majorBidi"/>
      <w:color w:val="272727" w:themeColor="text1" w:themeTint="D8"/>
    </w:rPr>
  </w:style>
  <w:style w:type="character" w:customStyle="1" w:styleId="TitleChar">
    <w:name w:val="Title Char"/>
    <w:basedOn w:val="DefaultParagraphFont"/>
    <w:link w:val="Title"/>
    <w:uiPriority w:val="10"/>
    <w:rsid w:val="00B22F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B22F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FE2"/>
    <w:pPr>
      <w:spacing w:before="160"/>
      <w:jc w:val="center"/>
    </w:pPr>
    <w:rPr>
      <w:i/>
      <w:iCs/>
      <w:color w:val="404040" w:themeColor="text1" w:themeTint="BF"/>
    </w:rPr>
  </w:style>
  <w:style w:type="character" w:customStyle="1" w:styleId="QuoteChar">
    <w:name w:val="Quote Char"/>
    <w:basedOn w:val="DefaultParagraphFont"/>
    <w:link w:val="Quote"/>
    <w:uiPriority w:val="29"/>
    <w:rsid w:val="00B22FE2"/>
    <w:rPr>
      <w:i/>
      <w:iCs/>
      <w:color w:val="404040" w:themeColor="text1" w:themeTint="BF"/>
    </w:rPr>
  </w:style>
  <w:style w:type="paragraph" w:styleId="ListParagraph">
    <w:name w:val="List Paragraph"/>
    <w:basedOn w:val="Normal"/>
    <w:uiPriority w:val="34"/>
    <w:qFormat/>
    <w:rsid w:val="00B22FE2"/>
    <w:pPr>
      <w:ind w:left="720"/>
      <w:contextualSpacing/>
    </w:pPr>
  </w:style>
  <w:style w:type="character" w:styleId="IntenseEmphasis">
    <w:name w:val="Intense Emphasis"/>
    <w:basedOn w:val="DefaultParagraphFont"/>
    <w:uiPriority w:val="21"/>
    <w:qFormat/>
    <w:rsid w:val="00B22FE2"/>
    <w:rPr>
      <w:i/>
      <w:iCs/>
      <w:color w:val="0F4761" w:themeColor="accent1" w:themeShade="BF"/>
    </w:rPr>
  </w:style>
  <w:style w:type="paragraph" w:styleId="IntenseQuote">
    <w:name w:val="Intense Quote"/>
    <w:basedOn w:val="Normal"/>
    <w:next w:val="Normal"/>
    <w:link w:val="IntenseQuoteChar"/>
    <w:uiPriority w:val="30"/>
    <w:qFormat/>
    <w:rsid w:val="00B22F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2FE2"/>
    <w:rPr>
      <w:i/>
      <w:iCs/>
      <w:color w:val="0F4761" w:themeColor="accent1" w:themeShade="BF"/>
    </w:rPr>
  </w:style>
  <w:style w:type="character" w:styleId="IntenseReference">
    <w:name w:val="Intense Reference"/>
    <w:basedOn w:val="DefaultParagraphFont"/>
    <w:uiPriority w:val="32"/>
    <w:qFormat/>
    <w:rsid w:val="00B22FE2"/>
    <w:rPr>
      <w:b/>
      <w:bCs/>
      <w:smallCaps/>
      <w:color w:val="0F4761" w:themeColor="accent1" w:themeShade="BF"/>
      <w:spacing w:val="5"/>
    </w:rPr>
  </w:style>
  <w:style w:type="table" w:styleId="TableGrid">
    <w:name w:val="Table Grid"/>
    <w:basedOn w:val="TableNormal"/>
    <w:uiPriority w:val="39"/>
    <w:rsid w:val="00911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11682"/>
    <w:rPr>
      <w:sz w:val="16"/>
      <w:szCs w:val="16"/>
    </w:rPr>
  </w:style>
  <w:style w:type="paragraph" w:styleId="CommentText">
    <w:name w:val="annotation text"/>
    <w:basedOn w:val="Normal"/>
    <w:link w:val="CommentTextChar"/>
    <w:uiPriority w:val="99"/>
    <w:unhideWhenUsed/>
    <w:rsid w:val="00911682"/>
    <w:pPr>
      <w:spacing w:line="240" w:lineRule="auto"/>
    </w:pPr>
    <w:rPr>
      <w:sz w:val="20"/>
      <w:szCs w:val="20"/>
    </w:rPr>
  </w:style>
  <w:style w:type="character" w:customStyle="1" w:styleId="CommentTextChar">
    <w:name w:val="Comment Text Char"/>
    <w:basedOn w:val="DefaultParagraphFont"/>
    <w:link w:val="CommentText"/>
    <w:uiPriority w:val="99"/>
    <w:rsid w:val="00911682"/>
    <w:rPr>
      <w:sz w:val="20"/>
      <w:szCs w:val="20"/>
    </w:rPr>
  </w:style>
  <w:style w:type="paragraph" w:styleId="CommentSubject">
    <w:name w:val="annotation subject"/>
    <w:basedOn w:val="CommentText"/>
    <w:next w:val="CommentText"/>
    <w:link w:val="CommentSubjectChar"/>
    <w:uiPriority w:val="99"/>
    <w:semiHidden/>
    <w:unhideWhenUsed/>
    <w:rsid w:val="00911682"/>
    <w:rPr>
      <w:b/>
      <w:bCs/>
    </w:rPr>
  </w:style>
  <w:style w:type="character" w:customStyle="1" w:styleId="CommentSubjectChar">
    <w:name w:val="Comment Subject Char"/>
    <w:basedOn w:val="CommentTextChar"/>
    <w:link w:val="CommentSubject"/>
    <w:uiPriority w:val="99"/>
    <w:semiHidden/>
    <w:rsid w:val="00911682"/>
    <w:rPr>
      <w:b/>
      <w:bCs/>
      <w:sz w:val="20"/>
      <w:szCs w:val="20"/>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1D5198"/>
    <w:pPr>
      <w:spacing w:after="0" w:line="240" w:lineRule="auto"/>
    </w:pPr>
    <w:rPr>
      <w:rFonts w:asciiTheme="minorHAnsi" w:eastAsiaTheme="minorHAnsi" w:hAnsiTheme="minorHAnsi" w:cstheme="minorBidi"/>
      <w:kern w:val="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C16AE3"/>
  </w:style>
  <w:style w:type="table" w:customStyle="1" w:styleId="a2">
    <w:basedOn w:val="Table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3">
    <w:basedOn w:val="TableNormal"/>
    <w:pPr>
      <w:spacing w:after="0" w:line="240" w:lineRule="auto"/>
    </w:pPr>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character" w:styleId="PlaceholderText">
    <w:name w:val="Placeholder Text"/>
    <w:basedOn w:val="DefaultParagraphFont"/>
    <w:uiPriority w:val="99"/>
    <w:semiHidden/>
    <w:rsid w:val="007A75AF"/>
    <w:rPr>
      <w:color w:val="666666"/>
    </w:rPr>
  </w:style>
  <w:style w:type="paragraph" w:styleId="Revision">
    <w:name w:val="Revision"/>
    <w:hidden/>
    <w:uiPriority w:val="99"/>
    <w:semiHidden/>
    <w:rsid w:val="0038187D"/>
    <w:pPr>
      <w:spacing w:after="0" w:line="240" w:lineRule="auto"/>
    </w:pPr>
  </w:style>
  <w:style w:type="paragraph" w:styleId="Header">
    <w:name w:val="header"/>
    <w:basedOn w:val="Normal"/>
    <w:link w:val="HeaderChar"/>
    <w:uiPriority w:val="99"/>
    <w:unhideWhenUsed/>
    <w:rsid w:val="00FF6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27C"/>
  </w:style>
  <w:style w:type="paragraph" w:styleId="Footer">
    <w:name w:val="footer"/>
    <w:basedOn w:val="Normal"/>
    <w:link w:val="FooterChar"/>
    <w:uiPriority w:val="99"/>
    <w:unhideWhenUsed/>
    <w:rsid w:val="00FF6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152001">
      <w:bodyDiv w:val="1"/>
      <w:marLeft w:val="0"/>
      <w:marRight w:val="0"/>
      <w:marTop w:val="0"/>
      <w:marBottom w:val="0"/>
      <w:divBdr>
        <w:top w:val="none" w:sz="0" w:space="0" w:color="auto"/>
        <w:left w:val="none" w:sz="0" w:space="0" w:color="auto"/>
        <w:bottom w:val="none" w:sz="0" w:space="0" w:color="auto"/>
        <w:right w:val="none" w:sz="0" w:space="0" w:color="auto"/>
      </w:divBdr>
    </w:div>
    <w:div w:id="1734429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tiff"/><Relationship Id="rId3" Type="http://schemas.openxmlformats.org/officeDocument/2006/relationships/customXml" Target="../customXml/item3.xml"/><Relationship Id="rId21" Type="http://schemas.openxmlformats.org/officeDocument/2006/relationships/image" Target="media/image10.tiff"/><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tiff"/><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image" Target="media/image9.tif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tiff"/><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tif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tiff"/><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A/Df4XLq2v6mTleSV9BAUQ5h6w==">CgMxLjAaJwoBMBIiCiAIBCocCgtBQUFCaTU1ZzFMNBAIGgtBQUFCaTU1ZzFMNCLqAQoLQUFBQmk1NWcxTDQSugEKC0FBQUJpNTVnMUw0EgtBQUFCaTU1ZzFMNBoXCgl0ZXh0L2h0bWwSCm5lZWQgdGhhdD8iGAoKdGV4dC9wbGFpbhIKbmVlZCB0aGF0PyobIhUxMTcxNzA0MTUyNTU2MTEwMzgxNTYoADgAMIXA2bHqMjiFwNmx6jJKFAoKdGV4dC9wbGFpbhIGYXRpb25zWgwxZGd1YmY5Ynd0YXByAiAAeACaAQYIABAAGACqAQwSCm5lZWQgdGhhdD8YhcDZseoyIIXA2bHqMkIQa2l4Lms4YzVpN3VwNmh3ZTgAciExV0JmU3pIaEIzQ3FFTElkUFVRcnJoX2U3VGlGVURzTmo=</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C809957EEE3D44997D264AB7A5C1DB2" ma:contentTypeVersion="3" ma:contentTypeDescription="Create a new document." ma:contentTypeScope="" ma:versionID="c646ca4b6eb4f7917a443b95317e0c26">
  <xsd:schema xmlns:xsd="http://www.w3.org/2001/XMLSchema" xmlns:xs="http://www.w3.org/2001/XMLSchema" xmlns:p="http://schemas.microsoft.com/office/2006/metadata/properties" xmlns:ns2="c2b52067-5c7d-48c9-a419-9d2e0bea75ef" targetNamespace="http://schemas.microsoft.com/office/2006/metadata/properties" ma:root="true" ma:fieldsID="5e168ef10e946f85a6b11228b0e74e57" ns2:_="">
    <xsd:import namespace="c2b52067-5c7d-48c9-a419-9d2e0bea75e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b52067-5c7d-48c9-a419-9d2e0bea75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47E4A9-2A76-43EA-B357-A32E0F681C7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2ACCAA40-EF70-4AF4-B837-D6AC761AFE77}">
  <ds:schemaRefs>
    <ds:schemaRef ds:uri="http://schemas.microsoft.com/sharepoint/v3/contenttype/forms"/>
  </ds:schemaRefs>
</ds:datastoreItem>
</file>

<file path=customXml/itemProps4.xml><?xml version="1.0" encoding="utf-8"?>
<ds:datastoreItem xmlns:ds="http://schemas.openxmlformats.org/officeDocument/2006/customXml" ds:itemID="{71B4F047-604D-44B3-8125-8F8A20AEBF6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8FEA051-103D-4E64-9F01-635BD9200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b52067-5c7d-48c9-a419-9d2e0bea7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4568</Words>
  <Characters>24304</Characters>
  <Application>Microsoft Office Word</Application>
  <DocSecurity>0</DocSecurity>
  <Lines>450</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Fuller, Neil</dc:creator>
  <cp:lastModifiedBy>Fuller, Neil</cp:lastModifiedBy>
  <cp:revision>4</cp:revision>
  <dcterms:created xsi:type="dcterms:W3CDTF">2025-12-04T13:18:00Z</dcterms:created>
  <dcterms:modified xsi:type="dcterms:W3CDTF">2025-12-04T13:19:00Z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606f69-b0ae-4874-be30-7d43a3c7be10_Enabled">
    <vt:lpwstr>true</vt:lpwstr>
  </property>
  <property fmtid="{D5CDD505-2E9C-101B-9397-08002B2CF9AE}" pid="3" name="MSIP_Label_f7606f69-b0ae-4874-be30-7d43a3c7be10_SetDate">
    <vt:lpwstr>2025-05-27T22:36:54Z</vt:lpwstr>
  </property>
  <property fmtid="{D5CDD505-2E9C-101B-9397-08002B2CF9AE}" pid="4" name="MSIP_Label_f7606f69-b0ae-4874-be30-7d43a3c7be10_Method">
    <vt:lpwstr>Standard</vt:lpwstr>
  </property>
  <property fmtid="{D5CDD505-2E9C-101B-9397-08002B2CF9AE}" pid="5" name="MSIP_Label_f7606f69-b0ae-4874-be30-7d43a3c7be10_Name">
    <vt:lpwstr>defa4170-0d19-0005-0001-bc88714345d2</vt:lpwstr>
  </property>
  <property fmtid="{D5CDD505-2E9C-101B-9397-08002B2CF9AE}" pid="6" name="MSIP_Label_f7606f69-b0ae-4874-be30-7d43a3c7be10_SiteId">
    <vt:lpwstr>4130bd39-7c53-419c-b1e5-8758d6d63f21</vt:lpwstr>
  </property>
  <property fmtid="{D5CDD505-2E9C-101B-9397-08002B2CF9AE}" pid="7" name="MSIP_Label_f7606f69-b0ae-4874-be30-7d43a3c7be10_ActionId">
    <vt:lpwstr>9d2ba288-9ec7-44ac-a71d-a2e647bb6d01</vt:lpwstr>
  </property>
  <property fmtid="{D5CDD505-2E9C-101B-9397-08002B2CF9AE}" pid="8" name="MSIP_Label_f7606f69-b0ae-4874-be30-7d43a3c7be10_ContentBits">
    <vt:lpwstr>0</vt:lpwstr>
  </property>
  <property fmtid="{D5CDD505-2E9C-101B-9397-08002B2CF9AE}" pid="9" name="MSIP_Label_f7606f69-b0ae-4874-be30-7d43a3c7be10_Tag">
    <vt:lpwstr>10, 3, 0, 1</vt:lpwstr>
  </property>
  <property fmtid="{D5CDD505-2E9C-101B-9397-08002B2CF9AE}" pid="10" name="ContentTypeId">
    <vt:lpwstr>0x010100BC809957EEE3D44997D264AB7A5C1DB2</vt:lpwstr>
  </property>
</Properties>
</file>