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14FA" w14:textId="77777777" w:rsidR="006B4E7D" w:rsidRPr="00791BB6" w:rsidRDefault="006B4E7D" w:rsidP="00791BB6">
      <w:pPr>
        <w:ind w:firstLine="0"/>
        <w:rPr>
          <w:b/>
          <w:bCs/>
          <w:szCs w:val="22"/>
        </w:rPr>
      </w:pPr>
      <w:r w:rsidRPr="00791BB6">
        <w:rPr>
          <w:b/>
          <w:bCs/>
          <w:szCs w:val="22"/>
        </w:rPr>
        <w:t>ECOTOXICITY ASSESSMENT OF DAIRY WASTEWATER: ENVIRONMENTAL RISKS AND REGULATORY NEEDS</w:t>
      </w:r>
    </w:p>
    <w:p w14:paraId="58DB1273" w14:textId="40F50613" w:rsidR="00EB66A1" w:rsidRPr="00791BB6" w:rsidRDefault="00EB66A1" w:rsidP="00791BB6">
      <w:pPr>
        <w:ind w:firstLine="0"/>
        <w:rPr>
          <w:kern w:val="0"/>
          <w:szCs w:val="22"/>
          <w:lang w:val="pt-BR"/>
        </w:rPr>
      </w:pPr>
      <w:r w:rsidRPr="00791BB6">
        <w:rPr>
          <w:szCs w:val="22"/>
          <w:lang w:val="pt-BR"/>
        </w:rPr>
        <w:t>Magno Lange Albuquerque</w:t>
      </w:r>
      <w:r w:rsidRPr="00791BB6">
        <w:rPr>
          <w:szCs w:val="22"/>
          <w:vertAlign w:val="superscript"/>
          <w:lang w:val="pt-BR"/>
        </w:rPr>
        <w:t>1</w:t>
      </w:r>
      <w:r w:rsidRPr="00791BB6">
        <w:rPr>
          <w:szCs w:val="22"/>
          <w:lang w:val="pt-BR"/>
        </w:rPr>
        <w:t>, Fernando Rodrigues-Silva</w:t>
      </w:r>
      <w:r w:rsidRPr="00791BB6">
        <w:rPr>
          <w:szCs w:val="22"/>
          <w:vertAlign w:val="superscript"/>
          <w:lang w:val="pt-BR"/>
        </w:rPr>
        <w:t>1</w:t>
      </w:r>
      <w:r w:rsidR="006D3813" w:rsidRPr="00791BB6">
        <w:rPr>
          <w:szCs w:val="22"/>
          <w:lang w:val="pt-BR"/>
        </w:rPr>
        <w:t>, Alyson Rogério Ribeiro</w:t>
      </w:r>
      <w:r w:rsidR="006D3813" w:rsidRPr="00791BB6">
        <w:rPr>
          <w:szCs w:val="22"/>
          <w:vertAlign w:val="superscript"/>
          <w:lang w:val="pt-BR"/>
        </w:rPr>
        <w:t>2</w:t>
      </w:r>
      <w:r w:rsidRPr="00791BB6">
        <w:rPr>
          <w:szCs w:val="22"/>
          <w:lang w:val="pt-BR"/>
        </w:rPr>
        <w:t xml:space="preserve">, </w:t>
      </w:r>
      <w:proofErr w:type="spellStart"/>
      <w:r w:rsidRPr="00791BB6">
        <w:rPr>
          <w:szCs w:val="22"/>
          <w:lang w:val="pt-BR"/>
        </w:rPr>
        <w:t>Carollina</w:t>
      </w:r>
      <w:proofErr w:type="spellEnd"/>
      <w:r w:rsidRPr="00791BB6">
        <w:rPr>
          <w:szCs w:val="22"/>
          <w:lang w:val="pt-BR"/>
        </w:rPr>
        <w:t xml:space="preserve"> Maria Chávez</w:t>
      </w:r>
      <w:r w:rsidRPr="00791BB6">
        <w:rPr>
          <w:szCs w:val="22"/>
          <w:vertAlign w:val="superscript"/>
          <w:lang w:val="pt-BR"/>
        </w:rPr>
        <w:t>1</w:t>
      </w:r>
      <w:r w:rsidRPr="00791BB6">
        <w:rPr>
          <w:szCs w:val="22"/>
          <w:lang w:val="pt-BR"/>
        </w:rPr>
        <w:t xml:space="preserve">, </w:t>
      </w:r>
      <w:proofErr w:type="spellStart"/>
      <w:r w:rsidRPr="00791BB6">
        <w:rPr>
          <w:szCs w:val="22"/>
          <w:lang w:val="pt-BR"/>
        </w:rPr>
        <w:t>Gilcinéa</w:t>
      </w:r>
      <w:proofErr w:type="spellEnd"/>
      <w:r w:rsidRPr="00791BB6">
        <w:rPr>
          <w:szCs w:val="22"/>
          <w:lang w:val="pt-BR"/>
        </w:rPr>
        <w:t xml:space="preserve"> de Cássia Santana</w:t>
      </w:r>
      <w:r w:rsidRPr="00791BB6">
        <w:rPr>
          <w:szCs w:val="22"/>
          <w:vertAlign w:val="superscript"/>
          <w:lang w:val="pt-BR"/>
        </w:rPr>
        <w:t>3</w:t>
      </w:r>
      <w:r w:rsidRPr="00791BB6">
        <w:rPr>
          <w:szCs w:val="22"/>
          <w:lang w:val="pt-BR"/>
        </w:rPr>
        <w:t>, Alessandra da S. Martins</w:t>
      </w:r>
      <w:r w:rsidRPr="00791BB6">
        <w:rPr>
          <w:szCs w:val="22"/>
          <w:vertAlign w:val="superscript"/>
          <w:lang w:val="pt-BR"/>
        </w:rPr>
        <w:t>1</w:t>
      </w:r>
      <w:r w:rsidRPr="00791BB6">
        <w:rPr>
          <w:szCs w:val="22"/>
          <w:lang w:val="pt-BR"/>
        </w:rPr>
        <w:t xml:space="preserve">, </w:t>
      </w:r>
      <w:r w:rsidR="006D3813" w:rsidRPr="00791BB6">
        <w:rPr>
          <w:szCs w:val="22"/>
          <w:lang w:val="pt-BR"/>
        </w:rPr>
        <w:t>Camila Costa de Amorim</w:t>
      </w:r>
      <w:r w:rsidR="006D3813" w:rsidRPr="00791BB6">
        <w:rPr>
          <w:szCs w:val="22"/>
          <w:vertAlign w:val="superscript"/>
          <w:lang w:val="pt-BR"/>
        </w:rPr>
        <w:t>1</w:t>
      </w:r>
      <w:r w:rsidR="006D3813" w:rsidRPr="00791BB6">
        <w:rPr>
          <w:szCs w:val="22"/>
          <w:lang w:val="pt-BR"/>
        </w:rPr>
        <w:t xml:space="preserve">, </w:t>
      </w:r>
      <w:r w:rsidRPr="00791BB6">
        <w:rPr>
          <w:kern w:val="0"/>
          <w:szCs w:val="22"/>
          <w:lang w:val="pt-BR"/>
        </w:rPr>
        <w:t>Maria Clara V. M. Starling</w:t>
      </w:r>
      <w:r w:rsidRPr="00791BB6">
        <w:rPr>
          <w:kern w:val="0"/>
          <w:szCs w:val="22"/>
          <w:vertAlign w:val="superscript"/>
          <w:lang w:val="pt-BR"/>
        </w:rPr>
        <w:t>1*</w:t>
      </w:r>
    </w:p>
    <w:p w14:paraId="4FC6391B" w14:textId="77777777" w:rsidR="006B4E7D" w:rsidRPr="00791BB6" w:rsidRDefault="006B4E7D" w:rsidP="00791BB6">
      <w:pPr>
        <w:ind w:firstLine="0"/>
        <w:rPr>
          <w:szCs w:val="22"/>
          <w:shd w:val="clear" w:color="auto" w:fill="FFFFFF"/>
        </w:rPr>
      </w:pPr>
      <w:r w:rsidRPr="00791BB6">
        <w:rPr>
          <w:szCs w:val="22"/>
        </w:rPr>
        <w:t xml:space="preserve">*Corresponding author: </w:t>
      </w:r>
      <w:hyperlink r:id="rId5" w:history="1">
        <w:r w:rsidRPr="00791BB6">
          <w:rPr>
            <w:rStyle w:val="Hyperlink"/>
            <w:szCs w:val="22"/>
            <w:shd w:val="clear" w:color="auto" w:fill="FFFFFF"/>
          </w:rPr>
          <w:t>mariaclara@desa.ufmg.br</w:t>
        </w:r>
      </w:hyperlink>
    </w:p>
    <w:p w14:paraId="3F30FA13" w14:textId="77777777" w:rsidR="006D3813" w:rsidRPr="00791BB6" w:rsidRDefault="006D3813" w:rsidP="00791BB6">
      <w:pPr>
        <w:ind w:firstLine="0"/>
        <w:rPr>
          <w:szCs w:val="22"/>
          <w:lang w:val="pt-BR"/>
        </w:rPr>
      </w:pPr>
      <w:bookmarkStart w:id="0" w:name="_Hlk178587147"/>
      <w:r w:rsidRPr="00791BB6">
        <w:rPr>
          <w:szCs w:val="22"/>
          <w:vertAlign w:val="superscript"/>
        </w:rPr>
        <w:t>1</w:t>
      </w:r>
      <w:r w:rsidRPr="00791BB6">
        <w:rPr>
          <w:szCs w:val="22"/>
        </w:rPr>
        <w:t xml:space="preserve">Universidade Federal de Minas Gerais, Department of Sanitary and Environmental Engineering, Applied Ecotoxicology Group (ECOA), Av. </w:t>
      </w:r>
      <w:r w:rsidRPr="00791BB6">
        <w:rPr>
          <w:szCs w:val="22"/>
          <w:lang w:val="pt-BR"/>
        </w:rPr>
        <w:t xml:space="preserve">Presidente Antônio Carlos 6627, Escola de Engenharia, Belo Horizonte 31270-901, MG, </w:t>
      </w:r>
      <w:proofErr w:type="spellStart"/>
      <w:r w:rsidRPr="00791BB6">
        <w:rPr>
          <w:szCs w:val="22"/>
          <w:lang w:val="pt-BR"/>
        </w:rPr>
        <w:t>Brazil</w:t>
      </w:r>
      <w:proofErr w:type="spellEnd"/>
      <w:r w:rsidRPr="00791BB6">
        <w:rPr>
          <w:szCs w:val="22"/>
          <w:lang w:val="pt-BR"/>
        </w:rPr>
        <w:t>.</w:t>
      </w:r>
    </w:p>
    <w:p w14:paraId="54F67169" w14:textId="77777777" w:rsidR="006D3813" w:rsidRPr="00791BB6" w:rsidRDefault="006D3813" w:rsidP="00791BB6">
      <w:pPr>
        <w:ind w:firstLine="0"/>
        <w:rPr>
          <w:szCs w:val="22"/>
          <w:lang w:val="pt-BR"/>
        </w:rPr>
      </w:pPr>
      <w:bookmarkStart w:id="1" w:name="_Hlk178587181"/>
      <w:r w:rsidRPr="00791BB6">
        <w:rPr>
          <w:szCs w:val="22"/>
          <w:vertAlign w:val="superscript"/>
          <w:lang w:val="pt-BR"/>
        </w:rPr>
        <w:t>2</w:t>
      </w:r>
      <w:r w:rsidRPr="00791BB6">
        <w:rPr>
          <w:szCs w:val="22"/>
          <w:lang w:val="pt-BR"/>
        </w:rPr>
        <w:t xml:space="preserve">Universidade Federal de Minas Gerais (UFMG), </w:t>
      </w:r>
      <w:proofErr w:type="spellStart"/>
      <w:r w:rsidRPr="00791BB6">
        <w:rPr>
          <w:szCs w:val="22"/>
          <w:lang w:val="pt-BR"/>
        </w:rPr>
        <w:t>Department</w:t>
      </w:r>
      <w:proofErr w:type="spellEnd"/>
      <w:r w:rsidRPr="00791BB6">
        <w:rPr>
          <w:szCs w:val="22"/>
          <w:lang w:val="pt-BR"/>
        </w:rPr>
        <w:t xml:space="preserve"> </w:t>
      </w:r>
      <w:proofErr w:type="spellStart"/>
      <w:r w:rsidRPr="00791BB6">
        <w:rPr>
          <w:szCs w:val="22"/>
          <w:lang w:val="pt-BR"/>
        </w:rPr>
        <w:t>of</w:t>
      </w:r>
      <w:proofErr w:type="spellEnd"/>
      <w:r w:rsidRPr="00791BB6">
        <w:rPr>
          <w:szCs w:val="22"/>
          <w:lang w:val="pt-BR"/>
        </w:rPr>
        <w:t xml:space="preserve"> </w:t>
      </w:r>
      <w:proofErr w:type="spellStart"/>
      <w:r w:rsidRPr="00791BB6">
        <w:rPr>
          <w:szCs w:val="22"/>
          <w:lang w:val="pt-BR"/>
        </w:rPr>
        <w:t>Preventive</w:t>
      </w:r>
      <w:proofErr w:type="spellEnd"/>
      <w:r w:rsidRPr="00791BB6">
        <w:rPr>
          <w:szCs w:val="22"/>
          <w:lang w:val="pt-BR"/>
        </w:rPr>
        <w:t xml:space="preserve"> </w:t>
      </w:r>
      <w:proofErr w:type="spellStart"/>
      <w:r w:rsidRPr="00791BB6">
        <w:rPr>
          <w:szCs w:val="22"/>
          <w:lang w:val="pt-BR"/>
        </w:rPr>
        <w:t>Veterinary</w:t>
      </w:r>
      <w:proofErr w:type="spellEnd"/>
      <w:r w:rsidRPr="00791BB6">
        <w:rPr>
          <w:szCs w:val="22"/>
          <w:lang w:val="pt-BR"/>
        </w:rPr>
        <w:t xml:space="preserve"> Medicine, Av. Presidente Antônio Carlos 6627, Escola de Veterinária, Belo Horizonte </w:t>
      </w:r>
      <w:r w:rsidRPr="00791BB6">
        <w:rPr>
          <w:szCs w:val="22"/>
          <w:lang w:val="pt-BR"/>
        </w:rPr>
        <w:br/>
        <w:t xml:space="preserve">31279-901, MG, </w:t>
      </w:r>
      <w:proofErr w:type="spellStart"/>
      <w:r w:rsidRPr="00791BB6">
        <w:rPr>
          <w:szCs w:val="22"/>
          <w:lang w:val="pt-BR"/>
        </w:rPr>
        <w:t>Brazil</w:t>
      </w:r>
      <w:proofErr w:type="spellEnd"/>
      <w:r w:rsidRPr="00791BB6">
        <w:rPr>
          <w:szCs w:val="22"/>
          <w:lang w:val="pt-BR"/>
        </w:rPr>
        <w:t>.</w:t>
      </w:r>
    </w:p>
    <w:bookmarkEnd w:id="1"/>
    <w:p w14:paraId="25FA9688" w14:textId="45A6129D" w:rsidR="00CE27F2" w:rsidRDefault="006D3813" w:rsidP="009129F2">
      <w:pPr>
        <w:ind w:firstLine="0"/>
        <w:rPr>
          <w:szCs w:val="22"/>
          <w:lang w:val="pt-BR"/>
        </w:rPr>
      </w:pPr>
      <w:r w:rsidRPr="00791BB6">
        <w:rPr>
          <w:szCs w:val="22"/>
          <w:vertAlign w:val="superscript"/>
        </w:rPr>
        <w:t>3</w:t>
      </w:r>
      <w:r w:rsidRPr="00791BB6">
        <w:rPr>
          <w:szCs w:val="22"/>
        </w:rPr>
        <w:t xml:space="preserve">Universidade Federal de Minas Gerais, Department of Veterinary Clinic and Surgery, </w:t>
      </w:r>
      <w:bookmarkStart w:id="2" w:name="_Hlk178587101"/>
      <w:r w:rsidRPr="00791BB6">
        <w:rPr>
          <w:szCs w:val="22"/>
        </w:rPr>
        <w:t xml:space="preserve">Av. </w:t>
      </w:r>
      <w:r w:rsidRPr="00791BB6">
        <w:rPr>
          <w:szCs w:val="22"/>
          <w:lang w:val="pt-BR"/>
        </w:rPr>
        <w:t xml:space="preserve">Presidente Antônio Carlos 6627, Escola de Veterinária, Belo Horizonte </w:t>
      </w:r>
      <w:r w:rsidRPr="00791BB6">
        <w:rPr>
          <w:szCs w:val="22"/>
          <w:lang w:val="pt-BR"/>
        </w:rPr>
        <w:br/>
        <w:t xml:space="preserve">31279-901, MG, </w:t>
      </w:r>
      <w:proofErr w:type="spellStart"/>
      <w:r w:rsidRPr="00791BB6">
        <w:rPr>
          <w:szCs w:val="22"/>
          <w:lang w:val="pt-BR"/>
        </w:rPr>
        <w:t>Brazil</w:t>
      </w:r>
      <w:proofErr w:type="spellEnd"/>
      <w:r w:rsidRPr="00791BB6">
        <w:rPr>
          <w:szCs w:val="22"/>
          <w:lang w:val="pt-BR"/>
        </w:rPr>
        <w:t>.</w:t>
      </w:r>
      <w:bookmarkEnd w:id="2"/>
    </w:p>
    <w:p w14:paraId="2E320851" w14:textId="77777777" w:rsidR="00791BB6" w:rsidRPr="00791BB6" w:rsidRDefault="00791BB6" w:rsidP="00791BB6">
      <w:pPr>
        <w:ind w:firstLine="0"/>
        <w:rPr>
          <w:szCs w:val="22"/>
          <w:lang w:val="pt-BR"/>
        </w:rPr>
      </w:pPr>
    </w:p>
    <w:p w14:paraId="0C3AD138" w14:textId="685F06F8" w:rsidR="00791BB6" w:rsidRDefault="00791BB6" w:rsidP="009129F2">
      <w:pPr>
        <w:pStyle w:val="Ttulo1"/>
      </w:pPr>
      <w:r>
        <w:t>MATERIALS AND METHODS</w:t>
      </w:r>
    </w:p>
    <w:p w14:paraId="51D654F2" w14:textId="77777777" w:rsidR="00791BB6" w:rsidRPr="00791BB6" w:rsidRDefault="00791BB6" w:rsidP="00791BB6">
      <w:pPr>
        <w:pStyle w:val="PargrafodaLista"/>
        <w:keepNext/>
        <w:keepLines/>
        <w:numPr>
          <w:ilvl w:val="0"/>
          <w:numId w:val="2"/>
        </w:numPr>
        <w:spacing w:after="200" w:line="480" w:lineRule="auto"/>
        <w:contextualSpacing w:val="0"/>
        <w:outlineLvl w:val="2"/>
        <w:rPr>
          <w:rFonts w:eastAsiaTheme="majorEastAsia"/>
          <w:i/>
          <w:iCs/>
          <w:vanish/>
          <w:szCs w:val="22"/>
        </w:rPr>
      </w:pPr>
    </w:p>
    <w:p w14:paraId="6F5BFDA1" w14:textId="77777777" w:rsidR="00791BB6" w:rsidRPr="00791BB6" w:rsidRDefault="00791BB6" w:rsidP="00791BB6">
      <w:pPr>
        <w:pStyle w:val="PargrafodaLista"/>
        <w:keepNext/>
        <w:keepLines/>
        <w:numPr>
          <w:ilvl w:val="0"/>
          <w:numId w:val="2"/>
        </w:numPr>
        <w:spacing w:after="200" w:line="480" w:lineRule="auto"/>
        <w:contextualSpacing w:val="0"/>
        <w:outlineLvl w:val="2"/>
        <w:rPr>
          <w:rFonts w:eastAsiaTheme="majorEastAsia"/>
          <w:i/>
          <w:iCs/>
          <w:vanish/>
          <w:szCs w:val="22"/>
        </w:rPr>
      </w:pPr>
    </w:p>
    <w:p w14:paraId="43858F97" w14:textId="5C519351" w:rsidR="00791BB6" w:rsidRPr="00791BB6" w:rsidRDefault="00791BB6" w:rsidP="00791BB6">
      <w:pPr>
        <w:pStyle w:val="Ttulo2"/>
      </w:pPr>
      <w:r w:rsidRPr="00791BB6">
        <w:t>CASE STUDY: DAIRY INDUSTRY</w:t>
      </w:r>
    </w:p>
    <w:p w14:paraId="6CE0B77B" w14:textId="051DCA03" w:rsidR="00791BB6" w:rsidRDefault="00791BB6" w:rsidP="009129F2">
      <w:pPr>
        <w:spacing w:line="480" w:lineRule="auto"/>
      </w:pPr>
      <w:r w:rsidRPr="003B34DB">
        <w:t xml:space="preserve">The production process follows a traditional method of fresh cheese manufacturing and is </w:t>
      </w:r>
      <w:proofErr w:type="gramStart"/>
      <w:r w:rsidRPr="003B34DB">
        <w:t>similar to</w:t>
      </w:r>
      <w:proofErr w:type="gramEnd"/>
      <w:r w:rsidRPr="003B34DB">
        <w:t xml:space="preserve"> the one described by </w:t>
      </w:r>
      <w:sdt>
        <w:sdtPr>
          <w:rPr>
            <w:color w:val="000000"/>
          </w:rPr>
          <w:tag w:val="MENDELEY_CITATION_v3_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"/>
          <w:id w:val="388539310"/>
          <w:placeholder>
            <w:docPart w:val="5763A1873E7E4113B1BEC879A0DE45DE"/>
          </w:placeholder>
        </w:sdtPr>
        <w:sdtContent>
          <w:r w:rsidRPr="00791BB6">
            <w:rPr>
              <w:color w:val="000000"/>
            </w:rPr>
            <w:t>Santos et al. (2017)</w:t>
          </w:r>
        </w:sdtContent>
      </w:sdt>
      <w:r w:rsidRPr="00791BB6">
        <w:rPr>
          <w:color w:val="000000"/>
        </w:rPr>
        <w:t xml:space="preserve">. The first stage is </w:t>
      </w:r>
      <w:r w:rsidRPr="003B34DB">
        <w:t xml:space="preserve">raw milk filtration followed by pasteurization and standardization (milk is heated to 62 ºC for 30 minutes). Pasteurized milk is then cooled down to 30 ºC. Salt and coagulant agent are added to the pasteurized milk, and the mixture is set to rest for 50 min. Finally, the cheese is salted, molded, and taken to a freezer to be packed the next day (Figure </w:t>
      </w:r>
      <w:r w:rsidR="00654EE7">
        <w:t>S</w:t>
      </w:r>
      <w:r w:rsidRPr="003B34DB">
        <w:t>1A). For yogurt production, the mixture is homogenized after raw milk pasteurization and set to approximability 40 ºC, the appropriate temperature for the growth of starter cultures. Afterwards, starter cultures (</w:t>
      </w:r>
      <w:r w:rsidRPr="00791BB6">
        <w:rPr>
          <w:i/>
          <w:iCs/>
        </w:rPr>
        <w:t>Lactobacillus bulgaricus</w:t>
      </w:r>
      <w:r w:rsidRPr="003B34DB">
        <w:t xml:space="preserve"> and </w:t>
      </w:r>
      <w:r w:rsidRPr="00791BB6">
        <w:rPr>
          <w:i/>
          <w:iCs/>
        </w:rPr>
        <w:t>Streptococcus thermophilus</w:t>
      </w:r>
      <w:r w:rsidRPr="003B34DB">
        <w:t xml:space="preserve">) are added to the pasteurized milk. When the pH reaches 4.5, the mixture is set to 7 ºC, it is flavored and packed </w:t>
      </w:r>
      <w:sdt>
        <w:sdtPr>
          <w:rPr>
            <w:color w:val="000000"/>
          </w:rPr>
          <w:tag w:val="MENDELEY_CITATION_v3_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"/>
          <w:id w:val="-1332911106"/>
          <w:placeholder>
            <w:docPart w:val="BAFE450E6F744AE5827CF0E54B03D7BF"/>
          </w:placeholder>
        </w:sdtPr>
        <w:sdtContent>
          <w:r w:rsidRPr="00791BB6">
            <w:rPr>
              <w:color w:val="000000"/>
            </w:rPr>
            <w:t xml:space="preserve">(Giner </w:t>
          </w:r>
          <w:proofErr w:type="spellStart"/>
          <w:r w:rsidRPr="00791BB6">
            <w:rPr>
              <w:color w:val="000000"/>
            </w:rPr>
            <w:t>Santoja</w:t>
          </w:r>
          <w:proofErr w:type="spellEnd"/>
          <w:r w:rsidRPr="00791BB6">
            <w:rPr>
              <w:color w:val="000000"/>
            </w:rPr>
            <w:t xml:space="preserve"> et al., 2019a)</w:t>
          </w:r>
        </w:sdtContent>
      </w:sdt>
      <w:r w:rsidRPr="003B34DB">
        <w:t xml:space="preserve"> (Figure </w:t>
      </w:r>
      <w:r w:rsidR="00654EE7">
        <w:t>S</w:t>
      </w:r>
      <w:r w:rsidRPr="003B34DB">
        <w:t>1B).</w:t>
      </w:r>
    </w:p>
    <w:p w14:paraId="03EBCF5E" w14:textId="62DB8F9B" w:rsidR="00791BB6" w:rsidRPr="00654EE7" w:rsidRDefault="00791BB6" w:rsidP="00654EE7">
      <w:pPr>
        <w:spacing w:before="240" w:after="0" w:line="480" w:lineRule="auto"/>
        <w:ind w:firstLine="0"/>
        <w:jc w:val="center"/>
        <w:rPr>
          <w:sz w:val="20"/>
          <w:szCs w:val="22"/>
        </w:rPr>
      </w:pPr>
      <w:r w:rsidRPr="00654EE7">
        <w:rPr>
          <w:sz w:val="20"/>
          <w:szCs w:val="22"/>
        </w:rPr>
        <w:lastRenderedPageBreak/>
        <w:t xml:space="preserve">Figure </w:t>
      </w:r>
      <w:r w:rsidR="00654EE7">
        <w:rPr>
          <w:sz w:val="20"/>
          <w:szCs w:val="22"/>
        </w:rPr>
        <w:t>S</w:t>
      </w:r>
      <w:r w:rsidRPr="00654EE7">
        <w:rPr>
          <w:sz w:val="20"/>
          <w:szCs w:val="22"/>
        </w:rPr>
        <w:fldChar w:fldCharType="begin"/>
      </w:r>
      <w:r w:rsidRPr="00654EE7">
        <w:rPr>
          <w:sz w:val="20"/>
          <w:szCs w:val="22"/>
        </w:rPr>
        <w:instrText xml:space="preserve"> SEQ Figure \* ARABIC </w:instrText>
      </w:r>
      <w:r w:rsidRPr="00654EE7">
        <w:rPr>
          <w:sz w:val="20"/>
          <w:szCs w:val="22"/>
        </w:rPr>
        <w:fldChar w:fldCharType="separate"/>
      </w:r>
      <w:r w:rsidRPr="00654EE7">
        <w:rPr>
          <w:noProof/>
          <w:sz w:val="20"/>
          <w:szCs w:val="22"/>
        </w:rPr>
        <w:t>1</w:t>
      </w:r>
      <w:r w:rsidRPr="00654EE7">
        <w:rPr>
          <w:sz w:val="20"/>
          <w:szCs w:val="22"/>
        </w:rPr>
        <w:fldChar w:fldCharType="end"/>
      </w:r>
      <w:r w:rsidRPr="00654EE7">
        <w:rPr>
          <w:sz w:val="20"/>
          <w:szCs w:val="22"/>
        </w:rPr>
        <w:t xml:space="preserve"> - Flowchart showing production stages and main sources of wastewater in the production of (A) cheese and (B) yogurt from raw milk.</w:t>
      </w:r>
    </w:p>
    <w:p w14:paraId="087EE8FF" w14:textId="77777777" w:rsidR="00791BB6" w:rsidRPr="00791BB6" w:rsidRDefault="00791BB6" w:rsidP="00654EE7">
      <w:pPr>
        <w:spacing w:before="0" w:after="0" w:line="480" w:lineRule="auto"/>
        <w:ind w:firstLine="0"/>
        <w:jc w:val="center"/>
        <w:rPr>
          <w:sz w:val="20"/>
          <w:szCs w:val="20"/>
        </w:rPr>
      </w:pPr>
      <w:r w:rsidRPr="000550E7">
        <w:rPr>
          <w:noProof/>
        </w:rPr>
        <w:drawing>
          <wp:inline distT="0" distB="0" distL="0" distR="0" wp14:anchorId="31D9453B" wp14:editId="27D4F067">
            <wp:extent cx="4680000" cy="3822406"/>
            <wp:effectExtent l="0" t="0" r="6350" b="6985"/>
            <wp:docPr id="1028733175" name="Imagem 2" descr="Diagram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33175" name="Imagem 2" descr="Diagrama  Descrição gerada automaticamente"/>
                    <pic:cNvPicPr/>
                  </pic:nvPicPr>
                  <pic:blipFill rotWithShape="1">
                    <a:blip r:embed="rId6" cstate="print">
                      <a:extLst>
                        <a:ext uri="{28A0092B-C50C-407E-A947-70E740481C1C}">
                          <a14:useLocalDpi xmlns:a14="http://schemas.microsoft.com/office/drawing/2010/main" val="0"/>
                        </a:ext>
                      </a:extLst>
                    </a:blip>
                    <a:srcRect l="14818" r="16146"/>
                    <a:stretch/>
                  </pic:blipFill>
                  <pic:spPr bwMode="auto">
                    <a:xfrm>
                      <a:off x="0" y="0"/>
                      <a:ext cx="4680000" cy="3822406"/>
                    </a:xfrm>
                    <a:prstGeom prst="rect">
                      <a:avLst/>
                    </a:prstGeom>
                    <a:ln>
                      <a:noFill/>
                    </a:ln>
                    <a:extLst>
                      <a:ext uri="{53640926-AAD7-44D8-BBD7-CCE9431645EC}">
                        <a14:shadowObscured xmlns:a14="http://schemas.microsoft.com/office/drawing/2010/main"/>
                      </a:ext>
                    </a:extLst>
                  </pic:spPr>
                </pic:pic>
              </a:graphicData>
            </a:graphic>
          </wp:inline>
        </w:drawing>
      </w:r>
    </w:p>
    <w:p w14:paraId="015AA726" w14:textId="4A8467D4" w:rsidR="00791BB6" w:rsidRPr="00791BB6" w:rsidRDefault="00791BB6" w:rsidP="00654EE7">
      <w:pPr>
        <w:spacing w:before="0" w:after="240" w:line="480" w:lineRule="auto"/>
        <w:rPr>
          <w:sz w:val="20"/>
          <w:szCs w:val="20"/>
        </w:rPr>
      </w:pPr>
      <w:r w:rsidRPr="00791BB6">
        <w:rPr>
          <w:sz w:val="20"/>
          <w:szCs w:val="20"/>
        </w:rPr>
        <w:t xml:space="preserve">Source: Adapted from </w:t>
      </w:r>
      <w:sdt>
        <w:sdtPr>
          <w:tag w:val="MENDELEY_CITATION_v3_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"/>
          <w:id w:val="-1940439328"/>
          <w:placeholder>
            <w:docPart w:val="A2295FEFA80F4561982682067805E7F7"/>
          </w:placeholder>
        </w:sdtPr>
        <w:sdtContent>
          <w:r w:rsidRPr="00791BB6">
            <w:rPr>
              <w:color w:val="000000"/>
              <w:sz w:val="20"/>
              <w:szCs w:val="20"/>
            </w:rPr>
            <w:t>H. C. M. Santos et al. (2017)</w:t>
          </w:r>
        </w:sdtContent>
      </w:sdt>
      <w:r w:rsidRPr="00791BB6">
        <w:rPr>
          <w:sz w:val="20"/>
          <w:szCs w:val="20"/>
        </w:rPr>
        <w:t xml:space="preserve"> and </w:t>
      </w:r>
      <w:sdt>
        <w:sdtPr>
          <w:tag w:val="MENDELEY_CITATION_v3_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"/>
          <w:id w:val="-1088069679"/>
          <w:placeholder>
            <w:docPart w:val="A2295FEFA80F4561982682067805E7F7"/>
          </w:placeholder>
        </w:sdtPr>
        <w:sdtContent>
          <w:r w:rsidRPr="00791BB6">
            <w:rPr>
              <w:color w:val="000000"/>
              <w:sz w:val="20"/>
              <w:szCs w:val="20"/>
            </w:rPr>
            <w:t xml:space="preserve">Giner </w:t>
          </w:r>
          <w:proofErr w:type="spellStart"/>
          <w:r w:rsidRPr="00791BB6">
            <w:rPr>
              <w:color w:val="000000"/>
              <w:sz w:val="20"/>
              <w:szCs w:val="20"/>
            </w:rPr>
            <w:t>Santoja</w:t>
          </w:r>
          <w:proofErr w:type="spellEnd"/>
          <w:r w:rsidRPr="00791BB6">
            <w:rPr>
              <w:color w:val="000000"/>
              <w:sz w:val="20"/>
              <w:szCs w:val="20"/>
            </w:rPr>
            <w:t xml:space="preserve"> et al. (2019)</w:t>
          </w:r>
        </w:sdtContent>
      </w:sdt>
      <w:r w:rsidRPr="00791BB6">
        <w:rPr>
          <w:sz w:val="20"/>
          <w:szCs w:val="20"/>
        </w:rPr>
        <w:t>.</w:t>
      </w:r>
    </w:p>
    <w:p w14:paraId="0DCB159B" w14:textId="3352C0AB" w:rsidR="00791BB6" w:rsidRPr="00791BB6" w:rsidRDefault="00791BB6" w:rsidP="00791BB6">
      <w:pPr>
        <w:spacing w:line="480" w:lineRule="auto"/>
        <w:rPr>
          <w:szCs w:val="22"/>
        </w:rPr>
      </w:pPr>
      <w:r w:rsidRPr="00791BB6">
        <w:rPr>
          <w:szCs w:val="22"/>
        </w:rPr>
        <w:t>For this industry, DWW generation (</w:t>
      </w:r>
      <w:proofErr w:type="spellStart"/>
      <w:r w:rsidRPr="00791BB6">
        <w:rPr>
          <w:szCs w:val="22"/>
        </w:rPr>
        <w:t>Eν</w:t>
      </w:r>
      <w:proofErr w:type="spellEnd"/>
      <w:r w:rsidRPr="00791BB6">
        <w:rPr>
          <w:szCs w:val="22"/>
        </w:rPr>
        <w:t xml:space="preserve">) was estimated according to Equation </w:t>
      </w:r>
      <w:r>
        <w:rPr>
          <w:szCs w:val="22"/>
        </w:rPr>
        <w:t>S</w:t>
      </w:r>
      <w:r w:rsidRPr="00791BB6">
        <w:rPr>
          <w:szCs w:val="22"/>
        </w:rPr>
        <w:t xml:space="preserve">1 </w:t>
      </w:r>
      <w:sdt>
        <w:sdtPr>
          <w:rPr>
            <w:color w:val="000000"/>
          </w:rPr>
          <w:tag w:val="MENDELEY_CITATION_v3_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"/>
          <w:id w:val="-703638207"/>
          <w:placeholder>
            <w:docPart w:val="582E0045E126456DB06D9F6CB1993C2B"/>
          </w:placeholder>
        </w:sdtPr>
        <w:sdtContent>
          <w:r w:rsidRPr="00791BB6">
            <w:rPr>
              <w:color w:val="000000"/>
              <w:szCs w:val="22"/>
            </w:rPr>
            <w:t>(Von Sperling, 2014)</w:t>
          </w:r>
        </w:sdtContent>
      </w:sdt>
      <w:r w:rsidRPr="00791BB6">
        <w:rPr>
          <w:szCs w:val="22"/>
        </w:rPr>
        <w:t>. Processed milk average density (ρ) was considered as 1.02772 kg L</w:t>
      </w:r>
      <w:r w:rsidRPr="00791BB6">
        <w:rPr>
          <w:szCs w:val="22"/>
          <w:vertAlign w:val="superscript"/>
        </w:rPr>
        <w:t>-1</w:t>
      </w:r>
      <w:r w:rsidRPr="00791BB6">
        <w:rPr>
          <w:szCs w:val="22"/>
        </w:rPr>
        <w:t xml:space="preserve"> </w:t>
      </w:r>
      <w:sdt>
        <w:sdtPr>
          <w:rPr>
            <w:color w:val="000000"/>
          </w:rPr>
          <w:tag w:val="MENDELEY_CITATION_v3_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"/>
          <w:id w:val="1361242990"/>
          <w:placeholder>
            <w:docPart w:val="8176F841CD604622A978AA3175F4BA87"/>
          </w:placeholder>
        </w:sdtPr>
        <w:sdtContent>
          <w:r w:rsidRPr="00791BB6">
            <w:rPr>
              <w:rFonts w:eastAsia="Times New Roman"/>
              <w:color w:val="000000"/>
            </w:rPr>
            <w:t xml:space="preserve">(Rahmawati &amp; </w:t>
          </w:r>
          <w:proofErr w:type="spellStart"/>
          <w:r w:rsidRPr="00791BB6">
            <w:rPr>
              <w:rFonts w:eastAsia="Times New Roman"/>
              <w:color w:val="000000"/>
            </w:rPr>
            <w:t>Juwitaningtyas</w:t>
          </w:r>
          <w:proofErr w:type="spellEnd"/>
          <w:r w:rsidRPr="00791BB6">
            <w:rPr>
              <w:rFonts w:eastAsia="Times New Roman"/>
              <w:color w:val="000000"/>
            </w:rPr>
            <w:t>, 2024)</w:t>
          </w:r>
        </w:sdtContent>
      </w:sdt>
      <w:r w:rsidRPr="00791BB6">
        <w:rPr>
          <w:szCs w:val="22"/>
        </w:rPr>
        <w:t xml:space="preserve">, wastewater production (ν) was estimated as 2.5 L </w:t>
      </w:r>
      <w:proofErr w:type="gramStart"/>
      <w:r w:rsidRPr="00791BB6">
        <w:rPr>
          <w:szCs w:val="22"/>
        </w:rPr>
        <w:t>kg</w:t>
      </w:r>
      <w:r w:rsidRPr="00791BB6">
        <w:rPr>
          <w:szCs w:val="22"/>
        </w:rPr>
        <w:softHyphen/>
      </w:r>
      <w:r w:rsidRPr="00791BB6">
        <w:rPr>
          <w:szCs w:val="22"/>
          <w:vertAlign w:val="superscript"/>
        </w:rPr>
        <w:t>-</w:t>
      </w:r>
      <w:proofErr w:type="gramEnd"/>
      <w:r w:rsidRPr="00791BB6">
        <w:rPr>
          <w:szCs w:val="22"/>
          <w:vertAlign w:val="superscript"/>
        </w:rPr>
        <w:t>1</w:t>
      </w:r>
      <w:r w:rsidRPr="00791BB6">
        <w:rPr>
          <w:szCs w:val="22"/>
        </w:rPr>
        <w:t xml:space="preserve"> of processed milk, and the milk processing rate (Р) is 1200 L per day</w:t>
      </w:r>
      <w:r w:rsidRPr="00791BB6">
        <w:rPr>
          <w:szCs w:val="22"/>
          <w:vertAlign w:val="superscript"/>
        </w:rPr>
        <w:t>-1</w:t>
      </w:r>
      <w:r w:rsidRPr="00791BB6">
        <w:rPr>
          <w:szCs w:val="22"/>
        </w:rPr>
        <w:t>. Hence, the dairy industry generates approximately 3,083.16 L of DWW per day</w:t>
      </w:r>
      <w:r w:rsidRPr="00791BB6">
        <w:rPr>
          <w:szCs w:val="22"/>
          <w:vertAlign w:val="superscript"/>
        </w:rPr>
        <w:t>-1</w:t>
      </w:r>
      <w:r w:rsidRPr="00791BB6">
        <w:rPr>
          <w:szCs w:val="22"/>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5822"/>
        <w:gridCol w:w="1324"/>
      </w:tblGrid>
      <w:tr w:rsidR="00791BB6" w:rsidRPr="000550E7" w14:paraId="797C5AF5" w14:textId="77777777" w:rsidTr="00654EE7">
        <w:trPr>
          <w:jc w:val="center"/>
        </w:trPr>
        <w:tc>
          <w:tcPr>
            <w:tcW w:w="1418" w:type="dxa"/>
          </w:tcPr>
          <w:p w14:paraId="430882A6" w14:textId="77777777" w:rsidR="00791BB6" w:rsidRPr="00791BB6" w:rsidRDefault="00791BB6" w:rsidP="00791BB6">
            <w:pPr>
              <w:spacing w:line="480" w:lineRule="auto"/>
              <w:rPr>
                <w:szCs w:val="22"/>
              </w:rPr>
            </w:pPr>
          </w:p>
        </w:tc>
        <w:tc>
          <w:tcPr>
            <w:tcW w:w="6095" w:type="dxa"/>
          </w:tcPr>
          <w:p w14:paraId="3888E725" w14:textId="77777777" w:rsidR="00791BB6" w:rsidRPr="00654EE7" w:rsidRDefault="00791BB6" w:rsidP="00791BB6">
            <w:pPr>
              <w:spacing w:line="480" w:lineRule="auto"/>
              <w:rPr>
                <w:szCs w:val="22"/>
              </w:rPr>
            </w:pPr>
            <m:oMathPara>
              <m:oMathParaPr>
                <m:jc m:val="center"/>
              </m:oMathParaPr>
              <m:oMath>
                <m:r>
                  <m:rPr>
                    <m:sty m:val="p"/>
                  </m:rPr>
                  <w:rPr>
                    <w:rFonts w:ascii="Cambria Math" w:hAnsi="Cambria Math"/>
                    <w:szCs w:val="22"/>
                  </w:rPr>
                  <m:t>Eν = ρ × ν × Р</m:t>
                </m:r>
                <m:r>
                  <w:rPr>
                    <w:rFonts w:ascii="Cambria Math" w:hAnsi="Cambria Math"/>
                    <w:szCs w:val="22"/>
                  </w:rPr>
                  <m:t xml:space="preserve"> </m:t>
                </m:r>
              </m:oMath>
            </m:oMathPara>
          </w:p>
        </w:tc>
        <w:tc>
          <w:tcPr>
            <w:tcW w:w="991" w:type="dxa"/>
          </w:tcPr>
          <w:p w14:paraId="77184783" w14:textId="77777777" w:rsidR="00791BB6" w:rsidRPr="00791BB6" w:rsidRDefault="00791BB6" w:rsidP="00791BB6">
            <w:pPr>
              <w:spacing w:line="480" w:lineRule="auto"/>
              <w:rPr>
                <w:szCs w:val="22"/>
              </w:rPr>
            </w:pPr>
            <w:r w:rsidRPr="00791BB6">
              <w:rPr>
                <w:szCs w:val="22"/>
              </w:rPr>
              <w:t>(1)</w:t>
            </w:r>
          </w:p>
        </w:tc>
      </w:tr>
    </w:tbl>
    <w:p w14:paraId="3E279B07" w14:textId="2EAB03E6" w:rsidR="00791BB6" w:rsidRPr="00791BB6" w:rsidRDefault="00654EE7" w:rsidP="00654EE7">
      <w:pPr>
        <w:pStyle w:val="Ttulo2"/>
      </w:pPr>
      <w:r>
        <w:t>CRITICAL ANALYSIS OF CURRENT TOXICITY STANDARDS</w:t>
      </w:r>
    </w:p>
    <w:bookmarkEnd w:id="0"/>
    <w:p w14:paraId="12372CA4" w14:textId="1951B800" w:rsidR="00654EE7" w:rsidRPr="000550E7" w:rsidRDefault="00654EE7" w:rsidP="00654EE7">
      <w:pPr>
        <w:spacing w:line="480" w:lineRule="auto"/>
        <w:ind w:firstLine="708"/>
        <w:rPr>
          <w:szCs w:val="22"/>
        </w:rPr>
      </w:pPr>
      <w:commentRangeStart w:id="3"/>
      <w:r w:rsidRPr="000550E7">
        <w:rPr>
          <w:szCs w:val="22"/>
        </w:rPr>
        <w:t xml:space="preserve">For water bodies classified as Classes 1 and 2 </w:t>
      </w:r>
      <w:sdt>
        <w:sdtPr>
          <w:rPr>
            <w:color w:val="000000"/>
            <w:szCs w:val="22"/>
          </w:rPr>
          <w:tag w:val="MENDELEY_CITATION_v3_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"/>
          <w:id w:val="230051758"/>
          <w:placeholder>
            <w:docPart w:val="A2A1A1F2E82A4FB39801A3B6AFF5B5BE"/>
          </w:placeholder>
        </w:sdtPr>
        <w:sdtContent>
          <w:r w:rsidRPr="000550E7">
            <w:rPr>
              <w:color w:val="000000"/>
              <w:szCs w:val="22"/>
            </w:rPr>
            <w:t>(</w:t>
          </w:r>
          <w:proofErr w:type="spellStart"/>
          <w:r w:rsidRPr="000550E7">
            <w:rPr>
              <w:color w:val="000000"/>
              <w:szCs w:val="22"/>
            </w:rPr>
            <w:t>Brasil</w:t>
          </w:r>
          <w:proofErr w:type="spellEnd"/>
          <w:r w:rsidRPr="000550E7">
            <w:rPr>
              <w:color w:val="000000"/>
              <w:szCs w:val="22"/>
            </w:rPr>
            <w:t>, 2005)</w:t>
          </w:r>
        </w:sdtContent>
      </w:sdt>
      <w:r w:rsidRPr="000550E7">
        <w:rPr>
          <w:szCs w:val="22"/>
        </w:rPr>
        <w:t xml:space="preserve">, the maximum wastewater concentration (Equation </w:t>
      </w:r>
      <w:r>
        <w:rPr>
          <w:szCs w:val="22"/>
        </w:rPr>
        <w:t>S</w:t>
      </w:r>
      <w:r w:rsidRPr="000550E7">
        <w:rPr>
          <w:szCs w:val="22"/>
        </w:rPr>
        <w:t xml:space="preserve">3) allowed must be less than or equal to the NOEC derived from a chronic toxicity test. For acute toxicity assessment, Equations </w:t>
      </w:r>
      <w:r>
        <w:rPr>
          <w:szCs w:val="22"/>
        </w:rPr>
        <w:t>S</w:t>
      </w:r>
      <w:r w:rsidRPr="000550E7">
        <w:rPr>
          <w:szCs w:val="22"/>
        </w:rPr>
        <w:t xml:space="preserve">4 and </w:t>
      </w:r>
      <w:r>
        <w:rPr>
          <w:szCs w:val="22"/>
        </w:rPr>
        <w:t>S</w:t>
      </w:r>
      <w:r w:rsidRPr="000550E7">
        <w:rPr>
          <w:szCs w:val="22"/>
        </w:rPr>
        <w:t xml:space="preserve">5 determine the maximum wastewater concentration allowed. However, for Class 3 freshwater bodies </w:t>
      </w:r>
      <w:sdt>
        <w:sdtPr>
          <w:rPr>
            <w:color w:val="000000"/>
            <w:szCs w:val="22"/>
          </w:rPr>
          <w:tag w:val="MENDELEY_CITATION_v3_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"/>
          <w:id w:val="-993640354"/>
          <w:placeholder>
            <w:docPart w:val="A2A1A1F2E82A4FB39801A3B6AFF5B5BE"/>
          </w:placeholder>
        </w:sdtPr>
        <w:sdtContent>
          <w:r w:rsidRPr="000550E7">
            <w:rPr>
              <w:color w:val="000000"/>
              <w:szCs w:val="22"/>
            </w:rPr>
            <w:t>(</w:t>
          </w:r>
          <w:proofErr w:type="spellStart"/>
          <w:r w:rsidRPr="000550E7">
            <w:rPr>
              <w:color w:val="000000"/>
              <w:szCs w:val="22"/>
            </w:rPr>
            <w:t>Brasil</w:t>
          </w:r>
          <w:proofErr w:type="spellEnd"/>
          <w:r w:rsidRPr="000550E7">
            <w:rPr>
              <w:color w:val="000000"/>
              <w:szCs w:val="22"/>
            </w:rPr>
            <w:t>, 2005)</w:t>
          </w:r>
        </w:sdtContent>
      </w:sdt>
      <w:r w:rsidRPr="000550E7">
        <w:rPr>
          <w:szCs w:val="22"/>
        </w:rPr>
        <w:t xml:space="preserve">, </w:t>
      </w:r>
      <w:r w:rsidRPr="000550E7">
        <w:rPr>
          <w:szCs w:val="22"/>
        </w:rPr>
        <w:lastRenderedPageBreak/>
        <w:t xml:space="preserve">Equations </w:t>
      </w:r>
      <w:r>
        <w:rPr>
          <w:szCs w:val="22"/>
        </w:rPr>
        <w:t>S</w:t>
      </w:r>
      <w:r w:rsidRPr="000550E7">
        <w:rPr>
          <w:szCs w:val="22"/>
        </w:rPr>
        <w:t xml:space="preserve">6 and </w:t>
      </w:r>
      <w:r>
        <w:rPr>
          <w:szCs w:val="22"/>
        </w:rPr>
        <w:t>S</w:t>
      </w:r>
      <w:r w:rsidRPr="000550E7">
        <w:rPr>
          <w:szCs w:val="22"/>
        </w:rPr>
        <w:t>7 are used to assess the maximum allowable wastewater concentration.</w:t>
      </w:r>
      <w:r w:rsidRPr="000550E7">
        <w:rPr>
          <w:color w:val="000000"/>
          <w:szCs w:val="22"/>
        </w:rPr>
        <w:t xml:space="preserve"> Additionally, Directive FATMA No. 17/2002 </w:t>
      </w:r>
      <w:sdt>
        <w:sdtPr>
          <w:rPr>
            <w:color w:val="000000"/>
            <w:szCs w:val="22"/>
          </w:rPr>
          <w:tag w:val="MENDELEY_CITATION_v3_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"/>
          <w:id w:val="1649629946"/>
          <w:placeholder>
            <w:docPart w:val="A2A1A1F2E82A4FB39801A3B6AFF5B5BE"/>
          </w:placeholder>
        </w:sdtPr>
        <w:sdtContent>
          <w:r w:rsidRPr="000550E7">
            <w:rPr>
              <w:color w:val="000000"/>
              <w:szCs w:val="22"/>
            </w:rPr>
            <w:t>(Santa Catarina, 2002)</w:t>
          </w:r>
        </w:sdtContent>
      </w:sdt>
      <w:r w:rsidRPr="000550E7">
        <w:rPr>
          <w:color w:val="000000"/>
          <w:szCs w:val="22"/>
        </w:rPr>
        <w:t xml:space="preserve"> </w:t>
      </w:r>
      <w:r w:rsidRPr="000550E7">
        <w:rPr>
          <w:szCs w:val="22"/>
        </w:rPr>
        <w:t xml:space="preserve">determines the maximum wastewater concentration in freshwater bodies based on TF values from acute toxicity responses (Equation </w:t>
      </w:r>
      <w:r>
        <w:rPr>
          <w:szCs w:val="22"/>
        </w:rPr>
        <w:t>S</w:t>
      </w:r>
      <w:r w:rsidRPr="000550E7">
        <w:rPr>
          <w:szCs w:val="22"/>
        </w:rPr>
        <w:t>8).</w:t>
      </w:r>
      <w:commentRangeEnd w:id="3"/>
      <w:r w:rsidRPr="000550E7">
        <w:rPr>
          <w:rStyle w:val="Refdecomentrio"/>
          <w:szCs w:val="22"/>
        </w:rPr>
        <w:commentReference w:id="3"/>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03"/>
        <w:gridCol w:w="734"/>
        <w:gridCol w:w="991"/>
      </w:tblGrid>
      <w:tr w:rsidR="00654EE7" w:rsidRPr="000550E7" w14:paraId="4CD01155" w14:textId="77777777" w:rsidTr="00654EE7">
        <w:tc>
          <w:tcPr>
            <w:tcW w:w="1276" w:type="dxa"/>
            <w:vAlign w:val="center"/>
          </w:tcPr>
          <w:p w14:paraId="69B85017" w14:textId="77777777" w:rsidR="00654EE7" w:rsidRPr="000550E7" w:rsidRDefault="00654EE7" w:rsidP="003E3223">
            <w:pPr>
              <w:spacing w:line="480" w:lineRule="auto"/>
              <w:ind w:firstLine="0"/>
              <w:jc w:val="center"/>
              <w:rPr>
                <w:szCs w:val="22"/>
              </w:rPr>
            </w:pPr>
          </w:p>
        </w:tc>
        <w:tc>
          <w:tcPr>
            <w:tcW w:w="5503" w:type="dxa"/>
            <w:vAlign w:val="center"/>
          </w:tcPr>
          <w:p w14:paraId="5EE56B41" w14:textId="77777777" w:rsidR="00654EE7" w:rsidRPr="000550E7" w:rsidRDefault="00654EE7" w:rsidP="003E3223">
            <w:pPr>
              <w:spacing w:line="480" w:lineRule="auto"/>
              <w:ind w:firstLine="0"/>
              <w:jc w:val="center"/>
              <w:rPr>
                <w:szCs w:val="22"/>
              </w:rPr>
            </w:pPr>
            <m:oMathPara>
              <m:oMath>
                <m:r>
                  <w:rPr>
                    <w:rFonts w:ascii="Cambria Math" w:hAnsi="Cambria Math"/>
                    <w:szCs w:val="22"/>
                  </w:rPr>
                  <m:t xml:space="preserve">WC </m:t>
                </m:r>
                <m:d>
                  <m:dPr>
                    <m:ctrlPr>
                      <w:rPr>
                        <w:rFonts w:ascii="Cambria Math" w:hAnsi="Cambria Math"/>
                        <w:i/>
                        <w:szCs w:val="22"/>
                      </w:rPr>
                    </m:ctrlPr>
                  </m:dPr>
                  <m:e>
                    <m:r>
                      <w:rPr>
                        <w:rFonts w:ascii="Cambria Math" w:hAnsi="Cambria Math"/>
                        <w:szCs w:val="22"/>
                      </w:rPr>
                      <m:t>%</m:t>
                    </m:r>
                  </m:e>
                </m:d>
                <m:r>
                  <w:rPr>
                    <w:rFonts w:ascii="Cambria Math" w:hAnsi="Cambria Math"/>
                    <w:szCs w:val="22"/>
                  </w:rPr>
                  <m:t>=</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Q</m:t>
                        </m:r>
                      </m:e>
                      <m:sub>
                        <m:r>
                          <w:rPr>
                            <w:rFonts w:ascii="Cambria Math" w:hAnsi="Cambria Math"/>
                            <w:szCs w:val="22"/>
                          </w:rPr>
                          <m:t>Wastewater</m:t>
                        </m:r>
                      </m:sub>
                    </m:sSub>
                    <m:r>
                      <w:rPr>
                        <w:rFonts w:ascii="Cambria Math" w:hAnsi="Cambria Math"/>
                        <w:szCs w:val="22"/>
                      </w:rPr>
                      <m:t>×100</m:t>
                    </m:r>
                  </m:num>
                  <m:den>
                    <m:sSub>
                      <m:sSubPr>
                        <m:ctrlPr>
                          <w:rPr>
                            <w:rFonts w:ascii="Cambria Math" w:hAnsi="Cambria Math"/>
                            <w:i/>
                            <w:szCs w:val="22"/>
                          </w:rPr>
                        </m:ctrlPr>
                      </m:sSubPr>
                      <m:e>
                        <m:r>
                          <w:rPr>
                            <w:rFonts w:ascii="Cambria Math" w:hAnsi="Cambria Math"/>
                            <w:szCs w:val="22"/>
                          </w:rPr>
                          <m:t>Q</m:t>
                        </m:r>
                      </m:e>
                      <m:sub>
                        <m:r>
                          <w:rPr>
                            <w:rFonts w:ascii="Cambria Math" w:hAnsi="Cambria Math"/>
                            <w:szCs w:val="22"/>
                          </w:rPr>
                          <m:t>Wastewater</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Q</m:t>
                        </m:r>
                      </m:e>
                      <m:sub>
                        <m:r>
                          <w:rPr>
                            <w:rFonts w:ascii="Cambria Math" w:hAnsi="Cambria Math"/>
                            <w:szCs w:val="22"/>
                          </w:rPr>
                          <m:t>7,10</m:t>
                        </m:r>
                      </m:sub>
                    </m:sSub>
                  </m:den>
                </m:f>
              </m:oMath>
            </m:oMathPara>
          </w:p>
        </w:tc>
        <w:tc>
          <w:tcPr>
            <w:tcW w:w="734" w:type="dxa"/>
          </w:tcPr>
          <w:p w14:paraId="225081D8" w14:textId="77777777" w:rsidR="00654EE7" w:rsidRPr="000550E7" w:rsidRDefault="00654EE7" w:rsidP="003E3223">
            <w:pPr>
              <w:spacing w:line="480" w:lineRule="auto"/>
              <w:ind w:firstLine="0"/>
              <w:jc w:val="right"/>
              <w:rPr>
                <w:szCs w:val="22"/>
              </w:rPr>
            </w:pPr>
          </w:p>
        </w:tc>
        <w:tc>
          <w:tcPr>
            <w:tcW w:w="991" w:type="dxa"/>
            <w:vAlign w:val="center"/>
          </w:tcPr>
          <w:p w14:paraId="0591FE29" w14:textId="6F0C8A6D" w:rsidR="00654EE7" w:rsidRPr="000550E7" w:rsidRDefault="00654EE7" w:rsidP="003E3223">
            <w:pPr>
              <w:spacing w:line="480" w:lineRule="auto"/>
              <w:ind w:firstLine="0"/>
              <w:jc w:val="right"/>
              <w:rPr>
                <w:szCs w:val="22"/>
              </w:rPr>
            </w:pPr>
            <w:r w:rsidRPr="000550E7">
              <w:rPr>
                <w:szCs w:val="22"/>
              </w:rPr>
              <w:t>(</w:t>
            </w:r>
            <w:r>
              <w:rPr>
                <w:szCs w:val="22"/>
              </w:rPr>
              <w:t>S</w:t>
            </w:r>
            <w:r w:rsidRPr="000550E7">
              <w:rPr>
                <w:szCs w:val="22"/>
              </w:rPr>
              <w:t>3)</w:t>
            </w:r>
          </w:p>
        </w:tc>
      </w:tr>
      <w:tr w:rsidR="00654EE7" w:rsidRPr="000550E7" w14:paraId="5E665D3B" w14:textId="77777777" w:rsidTr="00654EE7">
        <w:tc>
          <w:tcPr>
            <w:tcW w:w="1276" w:type="dxa"/>
            <w:vAlign w:val="center"/>
          </w:tcPr>
          <w:p w14:paraId="6535CAAF" w14:textId="77777777" w:rsidR="00654EE7" w:rsidRPr="000550E7" w:rsidRDefault="00654EE7" w:rsidP="003E3223">
            <w:pPr>
              <w:spacing w:line="480" w:lineRule="auto"/>
              <w:ind w:firstLine="0"/>
              <w:jc w:val="center"/>
              <w:rPr>
                <w:szCs w:val="22"/>
              </w:rPr>
            </w:pPr>
          </w:p>
        </w:tc>
        <w:tc>
          <w:tcPr>
            <w:tcW w:w="5503" w:type="dxa"/>
            <w:vAlign w:val="center"/>
          </w:tcPr>
          <w:p w14:paraId="5BAD8F7D" w14:textId="77777777" w:rsidR="00654EE7" w:rsidRPr="000550E7" w:rsidRDefault="00654EE7" w:rsidP="003E3223">
            <w:pPr>
              <w:spacing w:line="480" w:lineRule="auto"/>
              <w:ind w:firstLine="0"/>
              <w:jc w:val="center"/>
              <w:rPr>
                <w:szCs w:val="22"/>
              </w:rPr>
            </w:pPr>
            <m:oMathPara>
              <m:oMath>
                <m:r>
                  <w:rPr>
                    <w:rFonts w:ascii="Cambria Math" w:hAnsi="Cambria Math"/>
                    <w:szCs w:val="22"/>
                  </w:rPr>
                  <m:t>WC(%)≤</m:t>
                </m:r>
                <m:f>
                  <m:fPr>
                    <m:ctrlPr>
                      <w:rPr>
                        <w:rFonts w:ascii="Cambria Math" w:hAnsi="Cambria Math"/>
                        <w:i/>
                        <w:szCs w:val="22"/>
                      </w:rPr>
                    </m:ctrlPr>
                  </m:fPr>
                  <m:num>
                    <m:r>
                      <w:rPr>
                        <w:rFonts w:ascii="Cambria Math" w:hAnsi="Cambria Math"/>
                        <w:szCs w:val="22"/>
                      </w:rPr>
                      <m:t>30</m:t>
                    </m:r>
                  </m:num>
                  <m:den>
                    <m:r>
                      <w:rPr>
                        <w:rFonts w:ascii="Cambria Math" w:hAnsi="Cambria Math"/>
                        <w:szCs w:val="22"/>
                      </w:rPr>
                      <m:t>TF</m:t>
                    </m:r>
                  </m:den>
                </m:f>
              </m:oMath>
            </m:oMathPara>
          </w:p>
        </w:tc>
        <w:tc>
          <w:tcPr>
            <w:tcW w:w="734" w:type="dxa"/>
          </w:tcPr>
          <w:p w14:paraId="2C66882D" w14:textId="77777777" w:rsidR="00654EE7" w:rsidRPr="000550E7" w:rsidRDefault="00654EE7" w:rsidP="003E3223">
            <w:pPr>
              <w:spacing w:line="480" w:lineRule="auto"/>
              <w:ind w:firstLine="0"/>
              <w:jc w:val="right"/>
              <w:rPr>
                <w:szCs w:val="22"/>
              </w:rPr>
            </w:pPr>
          </w:p>
        </w:tc>
        <w:tc>
          <w:tcPr>
            <w:tcW w:w="991" w:type="dxa"/>
            <w:vAlign w:val="center"/>
          </w:tcPr>
          <w:p w14:paraId="7482F10C" w14:textId="4F275ACD" w:rsidR="00654EE7" w:rsidRPr="000550E7" w:rsidRDefault="00654EE7" w:rsidP="003E3223">
            <w:pPr>
              <w:spacing w:line="480" w:lineRule="auto"/>
              <w:ind w:firstLine="0"/>
              <w:jc w:val="right"/>
              <w:rPr>
                <w:szCs w:val="22"/>
              </w:rPr>
            </w:pPr>
            <w:r w:rsidRPr="000550E7">
              <w:rPr>
                <w:szCs w:val="22"/>
              </w:rPr>
              <w:t>(</w:t>
            </w:r>
            <w:r>
              <w:rPr>
                <w:szCs w:val="22"/>
              </w:rPr>
              <w:t>S</w:t>
            </w:r>
            <w:r w:rsidRPr="000550E7">
              <w:rPr>
                <w:szCs w:val="22"/>
              </w:rPr>
              <w:t>4)</w:t>
            </w:r>
          </w:p>
        </w:tc>
      </w:tr>
      <w:tr w:rsidR="00654EE7" w:rsidRPr="000550E7" w14:paraId="37556DBC" w14:textId="77777777" w:rsidTr="00654EE7">
        <w:tc>
          <w:tcPr>
            <w:tcW w:w="1276" w:type="dxa"/>
            <w:vAlign w:val="center"/>
          </w:tcPr>
          <w:p w14:paraId="181394A6" w14:textId="77777777" w:rsidR="00654EE7" w:rsidRPr="000550E7" w:rsidRDefault="00654EE7" w:rsidP="003E3223">
            <w:pPr>
              <w:spacing w:line="480" w:lineRule="auto"/>
              <w:ind w:firstLine="0"/>
              <w:jc w:val="center"/>
              <w:rPr>
                <w:szCs w:val="22"/>
              </w:rPr>
            </w:pPr>
          </w:p>
        </w:tc>
        <w:tc>
          <w:tcPr>
            <w:tcW w:w="5503" w:type="dxa"/>
            <w:vAlign w:val="center"/>
          </w:tcPr>
          <w:p w14:paraId="423A7394" w14:textId="77777777" w:rsidR="00654EE7" w:rsidRPr="000550E7" w:rsidRDefault="00654EE7" w:rsidP="003E3223">
            <w:pPr>
              <w:spacing w:line="480" w:lineRule="auto"/>
              <w:ind w:firstLine="0"/>
              <w:jc w:val="center"/>
              <w:rPr>
                <w:szCs w:val="22"/>
              </w:rPr>
            </w:pPr>
            <m:oMathPara>
              <m:oMath>
                <m:r>
                  <w:rPr>
                    <w:rFonts w:ascii="Cambria Math" w:hAnsi="Cambria Math"/>
                    <w:szCs w:val="22"/>
                  </w:rPr>
                  <m:t>WC(%)≤</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LC</m:t>
                        </m:r>
                      </m:e>
                      <m:sub>
                        <m:r>
                          <w:rPr>
                            <w:rFonts w:ascii="Cambria Math" w:hAnsi="Cambria Math"/>
                            <w:szCs w:val="22"/>
                          </w:rPr>
                          <m:t>50</m:t>
                        </m:r>
                      </m:sub>
                    </m:sSub>
                  </m:num>
                  <m:den>
                    <m:r>
                      <w:rPr>
                        <w:rFonts w:ascii="Cambria Math" w:hAnsi="Cambria Math"/>
                        <w:szCs w:val="22"/>
                      </w:rPr>
                      <m:t>10</m:t>
                    </m:r>
                  </m:den>
                </m:f>
              </m:oMath>
            </m:oMathPara>
          </w:p>
        </w:tc>
        <w:tc>
          <w:tcPr>
            <w:tcW w:w="734" w:type="dxa"/>
          </w:tcPr>
          <w:p w14:paraId="5770D559" w14:textId="77777777" w:rsidR="00654EE7" w:rsidRPr="000550E7" w:rsidRDefault="00654EE7" w:rsidP="003E3223">
            <w:pPr>
              <w:spacing w:line="480" w:lineRule="auto"/>
              <w:ind w:firstLine="0"/>
              <w:jc w:val="right"/>
              <w:rPr>
                <w:szCs w:val="22"/>
              </w:rPr>
            </w:pPr>
          </w:p>
        </w:tc>
        <w:tc>
          <w:tcPr>
            <w:tcW w:w="991" w:type="dxa"/>
            <w:vAlign w:val="center"/>
          </w:tcPr>
          <w:p w14:paraId="1EB59658" w14:textId="33D35732" w:rsidR="00654EE7" w:rsidRPr="000550E7" w:rsidRDefault="00654EE7" w:rsidP="003E3223">
            <w:pPr>
              <w:spacing w:line="480" w:lineRule="auto"/>
              <w:ind w:firstLine="0"/>
              <w:jc w:val="right"/>
              <w:rPr>
                <w:szCs w:val="22"/>
              </w:rPr>
            </w:pPr>
            <w:r w:rsidRPr="000550E7">
              <w:rPr>
                <w:szCs w:val="22"/>
              </w:rPr>
              <w:t>(</w:t>
            </w:r>
            <w:r>
              <w:rPr>
                <w:szCs w:val="22"/>
              </w:rPr>
              <w:t>S</w:t>
            </w:r>
            <w:r w:rsidRPr="000550E7">
              <w:rPr>
                <w:szCs w:val="22"/>
              </w:rPr>
              <w:t>5)</w:t>
            </w:r>
          </w:p>
        </w:tc>
      </w:tr>
      <w:tr w:rsidR="00654EE7" w:rsidRPr="000550E7" w14:paraId="59F5C033" w14:textId="77777777" w:rsidTr="00654EE7">
        <w:tc>
          <w:tcPr>
            <w:tcW w:w="1276" w:type="dxa"/>
            <w:vAlign w:val="center"/>
          </w:tcPr>
          <w:p w14:paraId="635F8EE0" w14:textId="77777777" w:rsidR="00654EE7" w:rsidRPr="000550E7" w:rsidRDefault="00654EE7" w:rsidP="003E3223">
            <w:pPr>
              <w:spacing w:line="480" w:lineRule="auto"/>
              <w:ind w:firstLine="0"/>
              <w:jc w:val="center"/>
              <w:rPr>
                <w:szCs w:val="22"/>
              </w:rPr>
            </w:pPr>
          </w:p>
        </w:tc>
        <w:tc>
          <w:tcPr>
            <w:tcW w:w="5503" w:type="dxa"/>
            <w:vAlign w:val="center"/>
          </w:tcPr>
          <w:p w14:paraId="63F90F73" w14:textId="77777777" w:rsidR="00654EE7" w:rsidRPr="000550E7" w:rsidRDefault="00654EE7" w:rsidP="003E3223">
            <w:pPr>
              <w:spacing w:line="480" w:lineRule="auto"/>
              <w:ind w:firstLine="0"/>
              <w:jc w:val="center"/>
              <w:rPr>
                <w:szCs w:val="22"/>
              </w:rPr>
            </w:pPr>
            <m:oMathPara>
              <m:oMath>
                <m:r>
                  <w:rPr>
                    <w:rFonts w:ascii="Cambria Math" w:hAnsi="Cambria Math"/>
                    <w:szCs w:val="22"/>
                  </w:rPr>
                  <m:t>WC(%)≤</m:t>
                </m:r>
                <m:f>
                  <m:fPr>
                    <m:ctrlPr>
                      <w:rPr>
                        <w:rFonts w:ascii="Cambria Math" w:hAnsi="Cambria Math"/>
                        <w:i/>
                        <w:szCs w:val="22"/>
                      </w:rPr>
                    </m:ctrlPr>
                  </m:fPr>
                  <m:num>
                    <m:r>
                      <w:rPr>
                        <w:rFonts w:ascii="Cambria Math" w:hAnsi="Cambria Math"/>
                        <w:szCs w:val="22"/>
                      </w:rPr>
                      <m:t>100</m:t>
                    </m:r>
                  </m:num>
                  <m:den>
                    <m:r>
                      <w:rPr>
                        <w:rFonts w:ascii="Cambria Math" w:hAnsi="Cambria Math"/>
                        <w:szCs w:val="22"/>
                      </w:rPr>
                      <m:t>TF</m:t>
                    </m:r>
                  </m:den>
                </m:f>
              </m:oMath>
            </m:oMathPara>
          </w:p>
        </w:tc>
        <w:tc>
          <w:tcPr>
            <w:tcW w:w="734" w:type="dxa"/>
          </w:tcPr>
          <w:p w14:paraId="64D29414" w14:textId="77777777" w:rsidR="00654EE7" w:rsidRPr="000550E7" w:rsidRDefault="00654EE7" w:rsidP="003E3223">
            <w:pPr>
              <w:spacing w:line="480" w:lineRule="auto"/>
              <w:ind w:firstLine="0"/>
              <w:jc w:val="right"/>
              <w:rPr>
                <w:szCs w:val="22"/>
              </w:rPr>
            </w:pPr>
          </w:p>
        </w:tc>
        <w:tc>
          <w:tcPr>
            <w:tcW w:w="991" w:type="dxa"/>
            <w:vAlign w:val="center"/>
          </w:tcPr>
          <w:p w14:paraId="7D87B348" w14:textId="4DC4E225" w:rsidR="00654EE7" w:rsidRPr="000550E7" w:rsidRDefault="00654EE7" w:rsidP="003E3223">
            <w:pPr>
              <w:spacing w:line="480" w:lineRule="auto"/>
              <w:ind w:firstLine="0"/>
              <w:jc w:val="right"/>
              <w:rPr>
                <w:szCs w:val="22"/>
              </w:rPr>
            </w:pPr>
            <w:r w:rsidRPr="000550E7">
              <w:rPr>
                <w:szCs w:val="22"/>
              </w:rPr>
              <w:t>(</w:t>
            </w:r>
            <w:r>
              <w:rPr>
                <w:szCs w:val="22"/>
              </w:rPr>
              <w:t>S</w:t>
            </w:r>
            <w:r w:rsidRPr="000550E7">
              <w:rPr>
                <w:szCs w:val="22"/>
              </w:rPr>
              <w:t>6)</w:t>
            </w:r>
          </w:p>
        </w:tc>
      </w:tr>
      <w:tr w:rsidR="00654EE7" w:rsidRPr="000550E7" w14:paraId="1DFE2C58" w14:textId="77777777" w:rsidTr="00654EE7">
        <w:tc>
          <w:tcPr>
            <w:tcW w:w="1276" w:type="dxa"/>
            <w:vAlign w:val="center"/>
          </w:tcPr>
          <w:p w14:paraId="43DB45DC" w14:textId="77777777" w:rsidR="00654EE7" w:rsidRPr="000550E7" w:rsidRDefault="00654EE7" w:rsidP="003E3223">
            <w:pPr>
              <w:spacing w:line="480" w:lineRule="auto"/>
              <w:ind w:firstLine="0"/>
              <w:jc w:val="center"/>
              <w:rPr>
                <w:szCs w:val="22"/>
              </w:rPr>
            </w:pPr>
          </w:p>
        </w:tc>
        <w:tc>
          <w:tcPr>
            <w:tcW w:w="5503" w:type="dxa"/>
            <w:vAlign w:val="center"/>
          </w:tcPr>
          <w:p w14:paraId="4E13E0E3" w14:textId="77777777" w:rsidR="00654EE7" w:rsidRPr="000550E7" w:rsidRDefault="00654EE7" w:rsidP="003E3223">
            <w:pPr>
              <w:spacing w:line="480" w:lineRule="auto"/>
              <w:ind w:firstLine="0"/>
              <w:jc w:val="center"/>
              <w:rPr>
                <w:szCs w:val="22"/>
              </w:rPr>
            </w:pPr>
            <m:oMathPara>
              <m:oMath>
                <m:r>
                  <w:rPr>
                    <w:rFonts w:ascii="Cambria Math" w:hAnsi="Cambria Math"/>
                    <w:szCs w:val="22"/>
                  </w:rPr>
                  <m:t>WC(%)≤</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LC</m:t>
                        </m:r>
                      </m:e>
                      <m:sub>
                        <m:r>
                          <w:rPr>
                            <w:rFonts w:ascii="Cambria Math" w:hAnsi="Cambria Math"/>
                            <w:szCs w:val="22"/>
                          </w:rPr>
                          <m:t>50</m:t>
                        </m:r>
                      </m:sub>
                    </m:sSub>
                  </m:num>
                  <m:den>
                    <m:r>
                      <w:rPr>
                        <w:rFonts w:ascii="Cambria Math" w:hAnsi="Cambria Math"/>
                        <w:szCs w:val="22"/>
                      </w:rPr>
                      <m:t>3</m:t>
                    </m:r>
                  </m:den>
                </m:f>
              </m:oMath>
            </m:oMathPara>
          </w:p>
        </w:tc>
        <w:tc>
          <w:tcPr>
            <w:tcW w:w="734" w:type="dxa"/>
          </w:tcPr>
          <w:p w14:paraId="6BA747BE" w14:textId="77777777" w:rsidR="00654EE7" w:rsidRPr="000550E7" w:rsidRDefault="00654EE7" w:rsidP="003E3223">
            <w:pPr>
              <w:spacing w:line="480" w:lineRule="auto"/>
              <w:ind w:firstLine="0"/>
              <w:jc w:val="right"/>
              <w:rPr>
                <w:szCs w:val="22"/>
              </w:rPr>
            </w:pPr>
          </w:p>
        </w:tc>
        <w:tc>
          <w:tcPr>
            <w:tcW w:w="991" w:type="dxa"/>
            <w:vAlign w:val="center"/>
          </w:tcPr>
          <w:p w14:paraId="0B7837B7" w14:textId="15247C23" w:rsidR="00654EE7" w:rsidRPr="000550E7" w:rsidRDefault="00654EE7" w:rsidP="003E3223">
            <w:pPr>
              <w:spacing w:line="480" w:lineRule="auto"/>
              <w:ind w:firstLine="0"/>
              <w:jc w:val="right"/>
              <w:rPr>
                <w:szCs w:val="22"/>
              </w:rPr>
            </w:pPr>
            <w:r w:rsidRPr="000550E7">
              <w:rPr>
                <w:szCs w:val="22"/>
              </w:rPr>
              <w:t>(</w:t>
            </w:r>
            <w:r>
              <w:rPr>
                <w:szCs w:val="22"/>
              </w:rPr>
              <w:t>S</w:t>
            </w:r>
            <w:r w:rsidRPr="000550E7">
              <w:rPr>
                <w:szCs w:val="22"/>
              </w:rPr>
              <w:t>7)</w:t>
            </w:r>
          </w:p>
        </w:tc>
      </w:tr>
      <w:tr w:rsidR="00654EE7" w:rsidRPr="000550E7" w14:paraId="6199781D" w14:textId="77777777" w:rsidTr="00654EE7">
        <w:tc>
          <w:tcPr>
            <w:tcW w:w="1276" w:type="dxa"/>
            <w:vAlign w:val="center"/>
          </w:tcPr>
          <w:p w14:paraId="3AF7DCAC" w14:textId="77777777" w:rsidR="00654EE7" w:rsidRPr="000550E7" w:rsidRDefault="00654EE7" w:rsidP="003E3223">
            <w:pPr>
              <w:spacing w:line="480" w:lineRule="auto"/>
              <w:ind w:firstLine="0"/>
              <w:jc w:val="center"/>
              <w:rPr>
                <w:szCs w:val="22"/>
              </w:rPr>
            </w:pPr>
          </w:p>
        </w:tc>
        <w:tc>
          <w:tcPr>
            <w:tcW w:w="5503" w:type="dxa"/>
            <w:vAlign w:val="center"/>
          </w:tcPr>
          <w:p w14:paraId="51D98EDF" w14:textId="77777777" w:rsidR="00654EE7" w:rsidRPr="000550E7" w:rsidRDefault="00654EE7" w:rsidP="003E3223">
            <w:pPr>
              <w:spacing w:line="480" w:lineRule="auto"/>
              <w:ind w:firstLine="0"/>
              <w:jc w:val="center"/>
              <w:rPr>
                <w:szCs w:val="22"/>
              </w:rPr>
            </w:pPr>
            <m:oMathPara>
              <m:oMath>
                <m:r>
                  <w:rPr>
                    <w:rFonts w:ascii="Cambria Math" w:hAnsi="Cambria Math"/>
                    <w:szCs w:val="22"/>
                  </w:rPr>
                  <m:t>WC(%)≤</m:t>
                </m:r>
                <m:f>
                  <m:fPr>
                    <m:ctrlPr>
                      <w:rPr>
                        <w:rFonts w:ascii="Cambria Math" w:hAnsi="Cambria Math"/>
                        <w:i/>
                        <w:szCs w:val="22"/>
                      </w:rPr>
                    </m:ctrlPr>
                  </m:fPr>
                  <m:num>
                    <m:f>
                      <m:fPr>
                        <m:type m:val="lin"/>
                        <m:ctrlPr>
                          <w:rPr>
                            <w:rFonts w:ascii="Cambria Math" w:hAnsi="Cambria Math"/>
                            <w:i/>
                            <w:szCs w:val="22"/>
                          </w:rPr>
                        </m:ctrlPr>
                      </m:fPr>
                      <m:num>
                        <m:r>
                          <w:rPr>
                            <w:rFonts w:ascii="Cambria Math" w:hAnsi="Cambria Math"/>
                            <w:szCs w:val="22"/>
                          </w:rPr>
                          <m:t>100</m:t>
                        </m:r>
                      </m:num>
                      <m:den>
                        <m:r>
                          <w:rPr>
                            <w:rFonts w:ascii="Cambria Math" w:hAnsi="Cambria Math"/>
                            <w:szCs w:val="22"/>
                          </w:rPr>
                          <m:t>TF</m:t>
                        </m:r>
                      </m:den>
                    </m:f>
                  </m:num>
                  <m:den>
                    <m:r>
                      <w:rPr>
                        <w:rFonts w:ascii="Cambria Math" w:hAnsi="Cambria Math"/>
                        <w:szCs w:val="22"/>
                      </w:rPr>
                      <m:t>2</m:t>
                    </m:r>
                  </m:den>
                </m:f>
              </m:oMath>
            </m:oMathPara>
          </w:p>
        </w:tc>
        <w:tc>
          <w:tcPr>
            <w:tcW w:w="734" w:type="dxa"/>
          </w:tcPr>
          <w:p w14:paraId="224AD96E" w14:textId="77777777" w:rsidR="00654EE7" w:rsidRPr="000550E7" w:rsidRDefault="00654EE7" w:rsidP="003E3223">
            <w:pPr>
              <w:spacing w:line="480" w:lineRule="auto"/>
              <w:ind w:firstLine="0"/>
              <w:jc w:val="right"/>
              <w:rPr>
                <w:szCs w:val="22"/>
              </w:rPr>
            </w:pPr>
          </w:p>
        </w:tc>
        <w:tc>
          <w:tcPr>
            <w:tcW w:w="991" w:type="dxa"/>
            <w:vAlign w:val="center"/>
          </w:tcPr>
          <w:p w14:paraId="2C841153" w14:textId="33BB0443" w:rsidR="00654EE7" w:rsidRPr="000550E7" w:rsidRDefault="00654EE7" w:rsidP="003E3223">
            <w:pPr>
              <w:spacing w:line="480" w:lineRule="auto"/>
              <w:ind w:firstLine="0"/>
              <w:jc w:val="right"/>
              <w:rPr>
                <w:szCs w:val="22"/>
              </w:rPr>
            </w:pPr>
            <w:r w:rsidRPr="000550E7">
              <w:rPr>
                <w:szCs w:val="22"/>
              </w:rPr>
              <w:t>(</w:t>
            </w:r>
            <w:r>
              <w:rPr>
                <w:szCs w:val="22"/>
              </w:rPr>
              <w:t>S</w:t>
            </w:r>
            <w:r w:rsidRPr="000550E7">
              <w:rPr>
                <w:szCs w:val="22"/>
              </w:rPr>
              <w:t>8)</w:t>
            </w:r>
          </w:p>
        </w:tc>
      </w:tr>
    </w:tbl>
    <w:p w14:paraId="57A1DE01" w14:textId="6890F7AC" w:rsidR="009129F2" w:rsidRDefault="00654EE7" w:rsidP="00654EE7">
      <w:pPr>
        <w:spacing w:line="480" w:lineRule="auto"/>
      </w:pPr>
      <w:r w:rsidRPr="000550E7">
        <w:t xml:space="preserve">Where WC is wastewater concentration in the recipient water body (%), </w:t>
      </w:r>
      <w:proofErr w:type="spellStart"/>
      <w:r w:rsidRPr="000550E7">
        <w:t>Q</w:t>
      </w:r>
      <w:r w:rsidRPr="000550E7">
        <w:rPr>
          <w:vertAlign w:val="subscript"/>
        </w:rPr>
        <w:t>Wastewater</w:t>
      </w:r>
      <w:proofErr w:type="spellEnd"/>
      <w:r w:rsidRPr="000550E7">
        <w:t xml:space="preserve"> is the maximum daily wastewater discharge (m</w:t>
      </w:r>
      <w:r w:rsidRPr="000550E7">
        <w:rPr>
          <w:vertAlign w:val="superscript"/>
        </w:rPr>
        <w:t>3</w:t>
      </w:r>
      <w:r w:rsidRPr="000550E7">
        <w:t xml:space="preserve"> per day</w:t>
      </w:r>
      <w:r w:rsidRPr="000550E7">
        <w:rPr>
          <w:vertAlign w:val="superscript"/>
        </w:rPr>
        <w:t>-1</w:t>
      </w:r>
      <w:r w:rsidRPr="000550E7">
        <w:t>), and Q</w:t>
      </w:r>
      <w:r w:rsidRPr="000550E7">
        <w:rPr>
          <w:vertAlign w:val="subscript"/>
        </w:rPr>
        <w:t>7,10</w:t>
      </w:r>
      <w:r w:rsidRPr="000550E7">
        <w:t xml:space="preserve"> is the annual average of the daily flow that occurs on average only once every ten years (m</w:t>
      </w:r>
      <w:r w:rsidRPr="000550E7">
        <w:rPr>
          <w:vertAlign w:val="superscript"/>
        </w:rPr>
        <w:t>3</w:t>
      </w:r>
      <w:r w:rsidRPr="000550E7">
        <w:t xml:space="preserve"> per day</w:t>
      </w:r>
      <w:r w:rsidRPr="000550E7">
        <w:rPr>
          <w:vertAlign w:val="superscript"/>
        </w:rPr>
        <w:t>-1</w:t>
      </w:r>
      <w:r w:rsidRPr="000550E7">
        <w:t>).</w:t>
      </w:r>
    </w:p>
    <w:p w14:paraId="1C7A8057" w14:textId="77777777" w:rsidR="009129F2" w:rsidRDefault="009129F2">
      <w:pPr>
        <w:spacing w:before="0" w:after="0" w:line="240" w:lineRule="auto"/>
        <w:ind w:firstLine="0"/>
        <w:jc w:val="left"/>
      </w:pPr>
      <w:r>
        <w:br w:type="page"/>
      </w:r>
    </w:p>
    <w:p w14:paraId="5DA4B16B" w14:textId="4D936605" w:rsidR="00654EE7" w:rsidRDefault="009129F2" w:rsidP="009129F2">
      <w:pPr>
        <w:pStyle w:val="Ttulo1"/>
        <w:numPr>
          <w:ilvl w:val="0"/>
          <w:numId w:val="3"/>
        </w:numPr>
        <w:spacing w:after="120"/>
        <w:ind w:left="714" w:hanging="357"/>
      </w:pPr>
      <w:r>
        <w:lastRenderedPageBreak/>
        <w:t>Control charts</w:t>
      </w:r>
    </w:p>
    <w:p w14:paraId="028FFCD8" w14:textId="4A70B736" w:rsidR="00F470C6" w:rsidRPr="009129F2" w:rsidRDefault="00E56812" w:rsidP="009129F2">
      <w:pPr>
        <w:spacing w:after="0" w:line="480" w:lineRule="auto"/>
        <w:ind w:firstLine="0"/>
        <w:jc w:val="center"/>
        <w:rPr>
          <w:sz w:val="20"/>
          <w:szCs w:val="22"/>
        </w:rPr>
      </w:pPr>
      <w:r w:rsidRPr="009129F2">
        <w:rPr>
          <w:sz w:val="20"/>
          <w:szCs w:val="22"/>
        </w:rPr>
        <w:t>Figure S</w:t>
      </w:r>
      <w:r w:rsidR="009129F2" w:rsidRPr="009129F2">
        <w:rPr>
          <w:sz w:val="20"/>
          <w:szCs w:val="22"/>
        </w:rPr>
        <w:t>2</w:t>
      </w:r>
      <w:r w:rsidRPr="009129F2">
        <w:rPr>
          <w:sz w:val="20"/>
          <w:szCs w:val="22"/>
        </w:rPr>
        <w:t xml:space="preserve"> – </w:t>
      </w:r>
      <w:r w:rsidR="00DF51AB" w:rsidRPr="009129F2">
        <w:rPr>
          <w:sz w:val="20"/>
          <w:szCs w:val="22"/>
        </w:rPr>
        <w:t>Control chart</w:t>
      </w:r>
      <w:r w:rsidR="00DF51AB" w:rsidRPr="009129F2">
        <w:rPr>
          <w:i/>
          <w:iCs/>
          <w:sz w:val="20"/>
          <w:szCs w:val="22"/>
        </w:rPr>
        <w:t xml:space="preserve"> </w:t>
      </w:r>
      <w:r w:rsidR="00DF51AB" w:rsidRPr="009129F2">
        <w:rPr>
          <w:sz w:val="20"/>
          <w:szCs w:val="22"/>
        </w:rPr>
        <w:t xml:space="preserve">for </w:t>
      </w:r>
      <w:r w:rsidRPr="009129F2">
        <w:rPr>
          <w:i/>
          <w:iCs/>
          <w:sz w:val="20"/>
          <w:szCs w:val="22"/>
        </w:rPr>
        <w:t>Raphidocelis subcapitata</w:t>
      </w:r>
      <w:r w:rsidRPr="009129F2">
        <w:rPr>
          <w:sz w:val="20"/>
          <w:szCs w:val="22"/>
        </w:rPr>
        <w:t xml:space="preserve"> </w:t>
      </w:r>
      <w:r w:rsidR="00DF51AB" w:rsidRPr="009129F2">
        <w:rPr>
          <w:sz w:val="20"/>
          <w:szCs w:val="22"/>
        </w:rPr>
        <w:t xml:space="preserve">- </w:t>
      </w:r>
      <w:r w:rsidRPr="009129F2">
        <w:rPr>
          <w:sz w:val="20"/>
          <w:szCs w:val="22"/>
        </w:rPr>
        <w:t>sensitivity assays</w:t>
      </w:r>
      <w:r w:rsidR="00DF51AB" w:rsidRPr="009129F2">
        <w:rPr>
          <w:sz w:val="20"/>
          <w:szCs w:val="22"/>
        </w:rPr>
        <w:t xml:space="preserve"> using Sodium Chloride (NaCl)</w:t>
      </w:r>
      <w:r w:rsidR="006E712F" w:rsidRPr="009129F2">
        <w:rPr>
          <w:sz w:val="20"/>
          <w:szCs w:val="22"/>
        </w:rPr>
        <w:t>.</w:t>
      </w:r>
    </w:p>
    <w:p w14:paraId="49BC7822" w14:textId="542FC416" w:rsidR="004D4A18" w:rsidRPr="009129F2" w:rsidRDefault="00F470C6" w:rsidP="009129F2">
      <w:pPr>
        <w:spacing w:before="0" w:after="0" w:line="480" w:lineRule="auto"/>
        <w:ind w:firstLine="0"/>
        <w:jc w:val="center"/>
        <w:rPr>
          <w:sz w:val="20"/>
          <w:szCs w:val="22"/>
        </w:rPr>
      </w:pPr>
      <w:r w:rsidRPr="009129F2">
        <w:rPr>
          <w:noProof/>
          <w:sz w:val="20"/>
          <w:szCs w:val="22"/>
        </w:rPr>
        <w:drawing>
          <wp:inline distT="0" distB="0" distL="0" distR="0" wp14:anchorId="540F4D83" wp14:editId="742B6CAB">
            <wp:extent cx="5040000" cy="2520593"/>
            <wp:effectExtent l="0" t="0" r="8255" b="0"/>
            <wp:docPr id="1878541399" name="Imagem 3" descr="Imagem de vídeo gam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41399" name="Imagem 3" descr="Imagem de vídeo game&#10;&#10;Descrição gerada automaticamente com confiança mé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000" cy="2520593"/>
                    </a:xfrm>
                    <a:prstGeom prst="rect">
                      <a:avLst/>
                    </a:prstGeom>
                  </pic:spPr>
                </pic:pic>
              </a:graphicData>
            </a:graphic>
          </wp:inline>
        </w:drawing>
      </w:r>
    </w:p>
    <w:p w14:paraId="6ED41103" w14:textId="589DA53C" w:rsidR="00F470C6" w:rsidRPr="009129F2" w:rsidRDefault="00F470C6" w:rsidP="009129F2">
      <w:pPr>
        <w:spacing w:before="0" w:after="0" w:line="480" w:lineRule="auto"/>
        <w:ind w:firstLine="0"/>
        <w:jc w:val="center"/>
        <w:rPr>
          <w:sz w:val="20"/>
          <w:szCs w:val="22"/>
        </w:rPr>
      </w:pPr>
      <w:r w:rsidRPr="009129F2">
        <w:rPr>
          <w:sz w:val="20"/>
          <w:szCs w:val="22"/>
        </w:rPr>
        <w:br w:type="page"/>
      </w:r>
    </w:p>
    <w:p w14:paraId="32D8E675" w14:textId="77777777" w:rsidR="00F470C6" w:rsidRPr="009129F2" w:rsidRDefault="00F470C6" w:rsidP="009129F2">
      <w:pPr>
        <w:spacing w:before="0" w:after="0" w:line="480" w:lineRule="auto"/>
        <w:ind w:firstLine="0"/>
        <w:jc w:val="center"/>
        <w:rPr>
          <w:sz w:val="20"/>
          <w:szCs w:val="22"/>
        </w:rPr>
      </w:pPr>
    </w:p>
    <w:p w14:paraId="5360625A" w14:textId="3DF58EE1" w:rsidR="006E712F" w:rsidRPr="009129F2" w:rsidRDefault="006E712F" w:rsidP="009129F2">
      <w:pPr>
        <w:spacing w:before="240" w:after="0" w:line="480" w:lineRule="auto"/>
        <w:ind w:firstLine="0"/>
        <w:jc w:val="center"/>
        <w:rPr>
          <w:sz w:val="20"/>
          <w:szCs w:val="22"/>
        </w:rPr>
      </w:pPr>
      <w:r w:rsidRPr="009129F2">
        <w:rPr>
          <w:sz w:val="20"/>
          <w:szCs w:val="22"/>
        </w:rPr>
        <w:t>Figure S</w:t>
      </w:r>
      <w:r w:rsidR="009129F2" w:rsidRPr="009129F2">
        <w:rPr>
          <w:sz w:val="20"/>
          <w:szCs w:val="22"/>
        </w:rPr>
        <w:t>3</w:t>
      </w:r>
      <w:r w:rsidRPr="009129F2">
        <w:rPr>
          <w:sz w:val="20"/>
          <w:szCs w:val="22"/>
        </w:rPr>
        <w:t xml:space="preserve"> – </w:t>
      </w:r>
      <w:r w:rsidR="00DF51AB" w:rsidRPr="009129F2">
        <w:rPr>
          <w:sz w:val="20"/>
          <w:szCs w:val="22"/>
        </w:rPr>
        <w:t>Control chart</w:t>
      </w:r>
      <w:r w:rsidR="00DF51AB" w:rsidRPr="009129F2">
        <w:rPr>
          <w:i/>
          <w:iCs/>
          <w:sz w:val="20"/>
          <w:szCs w:val="22"/>
        </w:rPr>
        <w:t xml:space="preserve"> </w:t>
      </w:r>
      <w:r w:rsidR="00DF51AB" w:rsidRPr="009129F2">
        <w:rPr>
          <w:sz w:val="20"/>
          <w:szCs w:val="22"/>
        </w:rPr>
        <w:t xml:space="preserve">for </w:t>
      </w:r>
      <w:r w:rsidRPr="009129F2">
        <w:rPr>
          <w:i/>
          <w:iCs/>
          <w:sz w:val="20"/>
          <w:szCs w:val="22"/>
        </w:rPr>
        <w:t>Daphnia similis</w:t>
      </w:r>
      <w:r w:rsidRPr="009129F2">
        <w:rPr>
          <w:sz w:val="20"/>
          <w:szCs w:val="22"/>
        </w:rPr>
        <w:t xml:space="preserve"> </w:t>
      </w:r>
      <w:r w:rsidR="00DF51AB" w:rsidRPr="009129F2">
        <w:rPr>
          <w:sz w:val="20"/>
          <w:szCs w:val="22"/>
        </w:rPr>
        <w:t>- sensitivity assays using Sodium Chloride (NaCl)</w:t>
      </w:r>
    </w:p>
    <w:p w14:paraId="0443023B" w14:textId="7DD772EB" w:rsidR="006E712F" w:rsidRPr="009129F2" w:rsidRDefault="00D47840" w:rsidP="009129F2">
      <w:pPr>
        <w:spacing w:before="0" w:after="240" w:line="480" w:lineRule="auto"/>
        <w:ind w:firstLine="0"/>
        <w:jc w:val="center"/>
        <w:rPr>
          <w:sz w:val="20"/>
          <w:szCs w:val="22"/>
        </w:rPr>
      </w:pPr>
      <w:r w:rsidRPr="009129F2">
        <w:rPr>
          <w:noProof/>
          <w:sz w:val="20"/>
          <w:szCs w:val="22"/>
        </w:rPr>
        <w:drawing>
          <wp:inline distT="0" distB="0" distL="0" distR="0" wp14:anchorId="4D608E64" wp14:editId="3B27DEF7">
            <wp:extent cx="5040000" cy="2496362"/>
            <wp:effectExtent l="0" t="0" r="8255" b="0"/>
            <wp:docPr id="54788929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89297" name="Imagem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000" cy="2496362"/>
                    </a:xfrm>
                    <a:prstGeom prst="rect">
                      <a:avLst/>
                    </a:prstGeom>
                  </pic:spPr>
                </pic:pic>
              </a:graphicData>
            </a:graphic>
          </wp:inline>
        </w:drawing>
      </w:r>
    </w:p>
    <w:p w14:paraId="3556F4EB" w14:textId="435EEB28" w:rsidR="004D4A18" w:rsidRPr="009129F2" w:rsidRDefault="00D47840" w:rsidP="009129F2">
      <w:pPr>
        <w:spacing w:before="240" w:after="0" w:line="480" w:lineRule="auto"/>
        <w:ind w:firstLine="0"/>
        <w:jc w:val="center"/>
        <w:rPr>
          <w:sz w:val="20"/>
          <w:szCs w:val="22"/>
        </w:rPr>
      </w:pPr>
      <w:r w:rsidRPr="009129F2">
        <w:rPr>
          <w:sz w:val="20"/>
          <w:szCs w:val="22"/>
        </w:rPr>
        <w:t>F</w:t>
      </w:r>
      <w:r w:rsidR="004D4A18" w:rsidRPr="009129F2">
        <w:rPr>
          <w:sz w:val="20"/>
          <w:szCs w:val="22"/>
        </w:rPr>
        <w:t>igure S</w:t>
      </w:r>
      <w:r w:rsidR="009129F2" w:rsidRPr="009129F2">
        <w:rPr>
          <w:sz w:val="20"/>
          <w:szCs w:val="22"/>
        </w:rPr>
        <w:t>4</w:t>
      </w:r>
      <w:r w:rsidR="004D4A18" w:rsidRPr="009129F2">
        <w:rPr>
          <w:sz w:val="20"/>
          <w:szCs w:val="22"/>
        </w:rPr>
        <w:t xml:space="preserve"> </w:t>
      </w:r>
      <w:r w:rsidR="00E44B20" w:rsidRPr="009129F2">
        <w:rPr>
          <w:sz w:val="20"/>
          <w:szCs w:val="22"/>
        </w:rPr>
        <w:t>–</w:t>
      </w:r>
      <w:r w:rsidR="004D4A18" w:rsidRPr="009129F2">
        <w:rPr>
          <w:sz w:val="20"/>
          <w:szCs w:val="22"/>
        </w:rPr>
        <w:t xml:space="preserve"> </w:t>
      </w:r>
      <w:r w:rsidR="00DF51AB" w:rsidRPr="009129F2">
        <w:rPr>
          <w:sz w:val="20"/>
          <w:szCs w:val="22"/>
        </w:rPr>
        <w:t>Control chart</w:t>
      </w:r>
      <w:r w:rsidR="00DF51AB" w:rsidRPr="009129F2">
        <w:rPr>
          <w:i/>
          <w:iCs/>
          <w:sz w:val="20"/>
          <w:szCs w:val="22"/>
        </w:rPr>
        <w:t xml:space="preserve"> </w:t>
      </w:r>
      <w:r w:rsidR="00DF51AB" w:rsidRPr="009129F2">
        <w:rPr>
          <w:sz w:val="20"/>
          <w:szCs w:val="22"/>
        </w:rPr>
        <w:t xml:space="preserve">for </w:t>
      </w:r>
      <w:r w:rsidR="00E44B20" w:rsidRPr="009129F2">
        <w:rPr>
          <w:i/>
          <w:iCs/>
          <w:sz w:val="20"/>
          <w:szCs w:val="22"/>
        </w:rPr>
        <w:t>D</w:t>
      </w:r>
      <w:r w:rsidR="00DF51AB" w:rsidRPr="009129F2">
        <w:rPr>
          <w:i/>
          <w:iCs/>
          <w:sz w:val="20"/>
          <w:szCs w:val="22"/>
        </w:rPr>
        <w:t>a</w:t>
      </w:r>
      <w:r w:rsidR="00E44B20" w:rsidRPr="009129F2">
        <w:rPr>
          <w:i/>
          <w:iCs/>
          <w:sz w:val="20"/>
          <w:szCs w:val="22"/>
        </w:rPr>
        <w:t>nio rerio</w:t>
      </w:r>
      <w:r w:rsidR="00E44B20" w:rsidRPr="009129F2">
        <w:rPr>
          <w:sz w:val="20"/>
          <w:szCs w:val="22"/>
        </w:rPr>
        <w:t xml:space="preserve"> (</w:t>
      </w:r>
      <w:r w:rsidR="00E53B62" w:rsidRPr="009129F2">
        <w:rPr>
          <w:sz w:val="20"/>
          <w:szCs w:val="22"/>
        </w:rPr>
        <w:t>larval</w:t>
      </w:r>
      <w:r w:rsidR="00E44B20" w:rsidRPr="009129F2">
        <w:rPr>
          <w:sz w:val="20"/>
          <w:szCs w:val="22"/>
        </w:rPr>
        <w:t xml:space="preserve">) </w:t>
      </w:r>
      <w:r w:rsidR="00DF51AB" w:rsidRPr="009129F2">
        <w:rPr>
          <w:sz w:val="20"/>
          <w:szCs w:val="22"/>
        </w:rPr>
        <w:t>- sensitivity assays using Sodium Chloride (NaCl)</w:t>
      </w:r>
      <w:r w:rsidR="004D4A18" w:rsidRPr="009129F2">
        <w:rPr>
          <w:sz w:val="20"/>
          <w:szCs w:val="22"/>
        </w:rPr>
        <w:t>.</w:t>
      </w:r>
    </w:p>
    <w:p w14:paraId="73A384A1" w14:textId="02DCDC7D" w:rsidR="00E44B20" w:rsidRPr="009129F2" w:rsidRDefault="00AC4E2E" w:rsidP="009129F2">
      <w:pPr>
        <w:spacing w:before="0" w:after="0" w:line="480" w:lineRule="auto"/>
        <w:ind w:firstLine="0"/>
        <w:jc w:val="center"/>
        <w:rPr>
          <w:sz w:val="20"/>
          <w:szCs w:val="22"/>
        </w:rPr>
      </w:pPr>
      <w:r w:rsidRPr="009129F2">
        <w:rPr>
          <w:noProof/>
          <w:sz w:val="20"/>
          <w:szCs w:val="22"/>
        </w:rPr>
        <w:drawing>
          <wp:inline distT="0" distB="0" distL="0" distR="0" wp14:anchorId="6E0361A1" wp14:editId="0FFB251F">
            <wp:extent cx="5038789" cy="2496294"/>
            <wp:effectExtent l="0" t="0" r="0" b="0"/>
            <wp:docPr id="211553566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35662" name="Imagem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8789" cy="2496294"/>
                    </a:xfrm>
                    <a:prstGeom prst="rect">
                      <a:avLst/>
                    </a:prstGeom>
                  </pic:spPr>
                </pic:pic>
              </a:graphicData>
            </a:graphic>
          </wp:inline>
        </w:drawing>
      </w:r>
    </w:p>
    <w:p w14:paraId="66AD21B8" w14:textId="1AF37CA4" w:rsidR="00D47840" w:rsidRPr="009129F2" w:rsidRDefault="00D47840" w:rsidP="009129F2">
      <w:pPr>
        <w:spacing w:before="0" w:after="0" w:line="480" w:lineRule="auto"/>
        <w:ind w:firstLine="0"/>
        <w:jc w:val="center"/>
        <w:rPr>
          <w:sz w:val="20"/>
          <w:szCs w:val="22"/>
        </w:rPr>
      </w:pPr>
      <w:r w:rsidRPr="009129F2">
        <w:rPr>
          <w:sz w:val="20"/>
          <w:szCs w:val="22"/>
        </w:rPr>
        <w:br w:type="page"/>
      </w:r>
    </w:p>
    <w:p w14:paraId="0A016F88" w14:textId="77777777" w:rsidR="00D47840" w:rsidRPr="009129F2" w:rsidRDefault="00D47840" w:rsidP="009129F2">
      <w:pPr>
        <w:spacing w:before="0" w:after="0" w:line="480" w:lineRule="auto"/>
        <w:ind w:firstLine="0"/>
        <w:jc w:val="center"/>
        <w:rPr>
          <w:sz w:val="20"/>
          <w:szCs w:val="22"/>
        </w:rPr>
      </w:pPr>
    </w:p>
    <w:p w14:paraId="0B0C456E" w14:textId="0BFD5E32" w:rsidR="00AC4E2E" w:rsidRPr="009129F2" w:rsidRDefault="00AC4E2E" w:rsidP="009129F2">
      <w:pPr>
        <w:spacing w:before="240" w:after="0" w:line="480" w:lineRule="auto"/>
        <w:ind w:firstLine="0"/>
        <w:jc w:val="center"/>
        <w:rPr>
          <w:noProof/>
          <w:sz w:val="20"/>
          <w:szCs w:val="22"/>
        </w:rPr>
      </w:pPr>
      <w:r w:rsidRPr="009129F2">
        <w:rPr>
          <w:sz w:val="20"/>
          <w:szCs w:val="22"/>
        </w:rPr>
        <w:t>Figure S</w:t>
      </w:r>
      <w:r w:rsidR="009129F2" w:rsidRPr="009129F2">
        <w:rPr>
          <w:sz w:val="20"/>
          <w:szCs w:val="22"/>
        </w:rPr>
        <w:t>5</w:t>
      </w:r>
      <w:r w:rsidRPr="009129F2">
        <w:rPr>
          <w:sz w:val="20"/>
          <w:szCs w:val="22"/>
        </w:rPr>
        <w:t xml:space="preserve"> – </w:t>
      </w:r>
      <w:r w:rsidR="00DF51AB" w:rsidRPr="009129F2">
        <w:rPr>
          <w:sz w:val="20"/>
          <w:szCs w:val="22"/>
        </w:rPr>
        <w:t>Control chart</w:t>
      </w:r>
      <w:r w:rsidR="00DF51AB" w:rsidRPr="009129F2">
        <w:rPr>
          <w:i/>
          <w:iCs/>
          <w:sz w:val="20"/>
          <w:szCs w:val="22"/>
        </w:rPr>
        <w:t xml:space="preserve"> </w:t>
      </w:r>
      <w:r w:rsidR="00DF51AB" w:rsidRPr="009129F2">
        <w:rPr>
          <w:sz w:val="20"/>
          <w:szCs w:val="22"/>
        </w:rPr>
        <w:t xml:space="preserve">for </w:t>
      </w:r>
      <w:r w:rsidR="00DF51AB" w:rsidRPr="009129F2">
        <w:rPr>
          <w:i/>
          <w:iCs/>
          <w:sz w:val="20"/>
          <w:szCs w:val="22"/>
        </w:rPr>
        <w:t>Danio rerio</w:t>
      </w:r>
      <w:r w:rsidR="00DF51AB" w:rsidRPr="009129F2">
        <w:rPr>
          <w:sz w:val="20"/>
          <w:szCs w:val="22"/>
        </w:rPr>
        <w:t xml:space="preserve"> (adult) - sensitivity assays using Sodium Chloride (NaCl)</w:t>
      </w:r>
      <w:r w:rsidRPr="009129F2">
        <w:rPr>
          <w:sz w:val="20"/>
          <w:szCs w:val="22"/>
        </w:rPr>
        <w:t>.</w:t>
      </w:r>
    </w:p>
    <w:p w14:paraId="4E2217A8" w14:textId="13DC71F3" w:rsidR="00AC4E2E" w:rsidRPr="009129F2" w:rsidRDefault="00AC4E2E" w:rsidP="009129F2">
      <w:pPr>
        <w:spacing w:before="0" w:after="240" w:line="480" w:lineRule="auto"/>
        <w:ind w:firstLine="0"/>
        <w:jc w:val="center"/>
        <w:rPr>
          <w:sz w:val="20"/>
          <w:szCs w:val="22"/>
        </w:rPr>
      </w:pPr>
      <w:r w:rsidRPr="009129F2">
        <w:rPr>
          <w:noProof/>
          <w:sz w:val="20"/>
          <w:szCs w:val="22"/>
        </w:rPr>
        <w:drawing>
          <wp:inline distT="0" distB="0" distL="0" distR="0" wp14:anchorId="7C515BE3" wp14:editId="09D3734E">
            <wp:extent cx="5040000" cy="2495389"/>
            <wp:effectExtent l="0" t="0" r="8255" b="635"/>
            <wp:docPr id="101314713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47137" name="Imagem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000" cy="2495389"/>
                    </a:xfrm>
                    <a:prstGeom prst="rect">
                      <a:avLst/>
                    </a:prstGeom>
                  </pic:spPr>
                </pic:pic>
              </a:graphicData>
            </a:graphic>
          </wp:inline>
        </w:drawing>
      </w:r>
    </w:p>
    <w:p w14:paraId="667A796D" w14:textId="486F3300" w:rsidR="004B27C2" w:rsidRPr="009129F2" w:rsidRDefault="004B27C2" w:rsidP="009129F2">
      <w:pPr>
        <w:spacing w:before="240" w:after="0" w:line="480" w:lineRule="auto"/>
        <w:ind w:firstLine="0"/>
        <w:jc w:val="center"/>
        <w:rPr>
          <w:sz w:val="20"/>
          <w:szCs w:val="22"/>
        </w:rPr>
      </w:pPr>
      <w:r w:rsidRPr="009129F2">
        <w:rPr>
          <w:sz w:val="20"/>
          <w:szCs w:val="22"/>
        </w:rPr>
        <w:t>Figure S</w:t>
      </w:r>
      <w:r w:rsidR="009129F2" w:rsidRPr="009129F2">
        <w:rPr>
          <w:sz w:val="20"/>
          <w:szCs w:val="22"/>
        </w:rPr>
        <w:t>6</w:t>
      </w:r>
      <w:r w:rsidRPr="009129F2">
        <w:rPr>
          <w:sz w:val="20"/>
          <w:szCs w:val="22"/>
        </w:rPr>
        <w:t xml:space="preserve"> – </w:t>
      </w:r>
      <w:r w:rsidR="00DF4E9E" w:rsidRPr="009129F2">
        <w:rPr>
          <w:sz w:val="20"/>
          <w:szCs w:val="22"/>
        </w:rPr>
        <w:t>Control chart</w:t>
      </w:r>
      <w:r w:rsidR="00DF4E9E" w:rsidRPr="009129F2">
        <w:rPr>
          <w:i/>
          <w:iCs/>
          <w:sz w:val="20"/>
          <w:szCs w:val="22"/>
        </w:rPr>
        <w:t xml:space="preserve"> </w:t>
      </w:r>
      <w:r w:rsidR="00DF4E9E" w:rsidRPr="009129F2">
        <w:rPr>
          <w:sz w:val="20"/>
          <w:szCs w:val="22"/>
        </w:rPr>
        <w:t>for</w:t>
      </w:r>
      <w:r w:rsidR="00DF4E9E" w:rsidRPr="009129F2">
        <w:rPr>
          <w:i/>
          <w:iCs/>
          <w:sz w:val="20"/>
          <w:szCs w:val="22"/>
        </w:rPr>
        <w:t xml:space="preserve"> </w:t>
      </w:r>
      <w:r w:rsidRPr="009129F2">
        <w:rPr>
          <w:i/>
          <w:iCs/>
          <w:sz w:val="20"/>
          <w:szCs w:val="22"/>
        </w:rPr>
        <w:t>Aliivibrio fischeri</w:t>
      </w:r>
      <w:r w:rsidR="00DF4E9E" w:rsidRPr="009129F2">
        <w:rPr>
          <w:sz w:val="20"/>
          <w:szCs w:val="22"/>
        </w:rPr>
        <w:t xml:space="preserve"> - </w:t>
      </w:r>
      <w:r w:rsidRPr="009129F2">
        <w:rPr>
          <w:sz w:val="20"/>
          <w:szCs w:val="22"/>
        </w:rPr>
        <w:t xml:space="preserve">sensitivity assays </w:t>
      </w:r>
      <w:r w:rsidR="00DF4E9E" w:rsidRPr="009129F2">
        <w:rPr>
          <w:sz w:val="20"/>
          <w:szCs w:val="22"/>
        </w:rPr>
        <w:t>using K</w:t>
      </w:r>
      <w:r w:rsidR="00DF4E9E" w:rsidRPr="009129F2">
        <w:rPr>
          <w:sz w:val="20"/>
          <w:szCs w:val="22"/>
          <w:vertAlign w:val="subscript"/>
        </w:rPr>
        <w:t>2</w:t>
      </w:r>
      <w:r w:rsidR="00DF4E9E" w:rsidRPr="009129F2">
        <w:rPr>
          <w:sz w:val="20"/>
          <w:szCs w:val="22"/>
        </w:rPr>
        <w:t>Cr</w:t>
      </w:r>
      <w:r w:rsidR="00DF4E9E" w:rsidRPr="009129F2">
        <w:rPr>
          <w:sz w:val="20"/>
          <w:szCs w:val="22"/>
          <w:vertAlign w:val="subscript"/>
        </w:rPr>
        <w:t>2</w:t>
      </w:r>
      <w:r w:rsidR="00DF4E9E" w:rsidRPr="009129F2">
        <w:rPr>
          <w:sz w:val="20"/>
          <w:szCs w:val="22"/>
        </w:rPr>
        <w:t>O</w:t>
      </w:r>
      <w:r w:rsidR="00DF4E9E" w:rsidRPr="009129F2">
        <w:rPr>
          <w:sz w:val="20"/>
          <w:szCs w:val="22"/>
          <w:vertAlign w:val="subscript"/>
        </w:rPr>
        <w:t>7</w:t>
      </w:r>
      <w:r w:rsidRPr="009129F2">
        <w:rPr>
          <w:sz w:val="20"/>
          <w:szCs w:val="22"/>
        </w:rPr>
        <w:t>.</w:t>
      </w:r>
    </w:p>
    <w:p w14:paraId="398F7439" w14:textId="77BFF9C8" w:rsidR="004B27C2" w:rsidRPr="009129F2" w:rsidRDefault="00F470C6" w:rsidP="009129F2">
      <w:pPr>
        <w:spacing w:before="0" w:after="0" w:line="480" w:lineRule="auto"/>
        <w:ind w:firstLine="0"/>
        <w:jc w:val="center"/>
        <w:rPr>
          <w:sz w:val="20"/>
          <w:szCs w:val="22"/>
        </w:rPr>
      </w:pPr>
      <w:r w:rsidRPr="009129F2">
        <w:rPr>
          <w:noProof/>
          <w:sz w:val="20"/>
          <w:szCs w:val="22"/>
        </w:rPr>
        <w:drawing>
          <wp:inline distT="0" distB="0" distL="0" distR="0" wp14:anchorId="1ADE628C" wp14:editId="57F885A2">
            <wp:extent cx="5040000" cy="2521778"/>
            <wp:effectExtent l="0" t="0" r="8255" b="0"/>
            <wp:docPr id="374159976" name="Imagem 2"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59976" name="Imagem 2" descr="Gráfico, Gráfico de dispersão&#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0000" cy="2521778"/>
                    </a:xfrm>
                    <a:prstGeom prst="rect">
                      <a:avLst/>
                    </a:prstGeom>
                  </pic:spPr>
                </pic:pic>
              </a:graphicData>
            </a:graphic>
          </wp:inline>
        </w:drawing>
      </w:r>
    </w:p>
    <w:p w14:paraId="76CACA18" w14:textId="5CB803E9" w:rsidR="00036558" w:rsidRDefault="00036558" w:rsidP="00791BB6">
      <w:pPr>
        <w:spacing w:before="0" w:after="0" w:line="480" w:lineRule="auto"/>
        <w:ind w:firstLine="0"/>
        <w:jc w:val="left"/>
      </w:pPr>
      <w:r>
        <w:br w:type="page"/>
      </w:r>
    </w:p>
    <w:p w14:paraId="1A7AF1F7" w14:textId="77777777" w:rsidR="00036558" w:rsidRDefault="00036558" w:rsidP="00791BB6">
      <w:pPr>
        <w:spacing w:line="480" w:lineRule="auto"/>
        <w:ind w:firstLine="0"/>
        <w:jc w:val="center"/>
      </w:pPr>
    </w:p>
    <w:p w14:paraId="4C70CD63" w14:textId="5B8FE50D" w:rsidR="00036558" w:rsidRPr="00F470C6" w:rsidRDefault="00036558" w:rsidP="00791BB6">
      <w:pPr>
        <w:spacing w:before="0" w:after="160" w:line="480" w:lineRule="auto"/>
        <w:ind w:firstLine="0"/>
        <w:rPr>
          <w:b/>
          <w:bCs/>
          <w:lang w:val="pt-BR"/>
        </w:rPr>
      </w:pPr>
      <w:r w:rsidRPr="00F470C6">
        <w:rPr>
          <w:b/>
          <w:bCs/>
          <w:lang w:val="pt-BR"/>
        </w:rPr>
        <w:t>REFERENCES</w:t>
      </w:r>
    </w:p>
    <w:p w14:paraId="7FDCFD5D" w14:textId="77777777" w:rsidR="00036558" w:rsidRPr="001D4173" w:rsidRDefault="00036558" w:rsidP="00791BB6">
      <w:pPr>
        <w:autoSpaceDE w:val="0"/>
        <w:autoSpaceDN w:val="0"/>
        <w:spacing w:line="480" w:lineRule="auto"/>
        <w:ind w:hanging="480"/>
        <w:rPr>
          <w:rFonts w:eastAsia="Times New Roman"/>
          <w:lang w:val="pt-BR"/>
        </w:rPr>
      </w:pPr>
      <w:r w:rsidRPr="001D4173">
        <w:rPr>
          <w:rFonts w:eastAsia="Times New Roman"/>
          <w:lang w:val="pt-BR"/>
        </w:rPr>
        <w:t xml:space="preserve">ABNT. (2021a). Associação Brasileira de Normas Técnica - Ecotoxicologia aquática — Efeito inibitório sobre a bioluminescência de </w:t>
      </w:r>
      <w:proofErr w:type="spellStart"/>
      <w:r w:rsidRPr="001D4173">
        <w:rPr>
          <w:rFonts w:eastAsia="Times New Roman"/>
          <w:lang w:val="pt-BR"/>
        </w:rPr>
        <w:t>Vibrio</w:t>
      </w:r>
      <w:proofErr w:type="spellEnd"/>
      <w:r w:rsidRPr="001D4173">
        <w:rPr>
          <w:rFonts w:eastAsia="Times New Roman"/>
          <w:lang w:val="pt-BR"/>
        </w:rPr>
        <w:t xml:space="preserve"> </w:t>
      </w:r>
      <w:proofErr w:type="spellStart"/>
      <w:r w:rsidRPr="001D4173">
        <w:rPr>
          <w:rFonts w:eastAsia="Times New Roman"/>
          <w:lang w:val="pt-BR"/>
        </w:rPr>
        <w:t>fscheri</w:t>
      </w:r>
      <w:proofErr w:type="spellEnd"/>
      <w:r w:rsidRPr="001D4173">
        <w:rPr>
          <w:rFonts w:eastAsia="Times New Roman"/>
          <w:lang w:val="pt-BR"/>
        </w:rPr>
        <w:t xml:space="preserve"> Parte 3: Método utilizando bactérias </w:t>
      </w:r>
      <w:proofErr w:type="spellStart"/>
      <w:r w:rsidRPr="001D4173">
        <w:rPr>
          <w:rFonts w:eastAsia="Times New Roman"/>
          <w:lang w:val="pt-BR"/>
        </w:rPr>
        <w:t>lioflizadas</w:t>
      </w:r>
      <w:proofErr w:type="spellEnd"/>
      <w:r w:rsidRPr="001D4173">
        <w:rPr>
          <w:rFonts w:eastAsia="Times New Roman"/>
          <w:lang w:val="pt-BR"/>
        </w:rPr>
        <w:t xml:space="preserve">. Em </w:t>
      </w:r>
      <w:r w:rsidRPr="001D4173">
        <w:rPr>
          <w:rFonts w:eastAsia="Times New Roman"/>
          <w:i/>
          <w:iCs/>
          <w:lang w:val="pt-BR"/>
        </w:rPr>
        <w:t>15411-3</w:t>
      </w:r>
      <w:r w:rsidRPr="001D4173">
        <w:rPr>
          <w:rFonts w:eastAsia="Times New Roman"/>
          <w:lang w:val="pt-BR"/>
        </w:rPr>
        <w:t>.</w:t>
      </w:r>
    </w:p>
    <w:p w14:paraId="3E90D863" w14:textId="77777777" w:rsidR="00036558" w:rsidRPr="001D4173" w:rsidRDefault="00036558" w:rsidP="00791BB6">
      <w:pPr>
        <w:autoSpaceDE w:val="0"/>
        <w:autoSpaceDN w:val="0"/>
        <w:spacing w:line="480" w:lineRule="auto"/>
        <w:ind w:hanging="480"/>
        <w:rPr>
          <w:rFonts w:eastAsia="Times New Roman"/>
          <w:lang w:val="pt-BR"/>
        </w:rPr>
      </w:pPr>
      <w:r w:rsidRPr="001D4173">
        <w:rPr>
          <w:rFonts w:eastAsia="Times New Roman"/>
          <w:lang w:val="pt-BR"/>
        </w:rPr>
        <w:t xml:space="preserve">ABNT. (2022a). Associação Brasileira de Normas Técnicas - ABNT NBR 12713/2022 - Ecotoxicologia aquática - Toxicidade aguda - Método de ensaio com </w:t>
      </w:r>
      <w:proofErr w:type="spellStart"/>
      <w:r w:rsidRPr="001D4173">
        <w:rPr>
          <w:rFonts w:eastAsia="Times New Roman"/>
          <w:lang w:val="pt-BR"/>
        </w:rPr>
        <w:t>Daphnia</w:t>
      </w:r>
      <w:proofErr w:type="spellEnd"/>
      <w:r w:rsidRPr="001D4173">
        <w:rPr>
          <w:rFonts w:eastAsia="Times New Roman"/>
          <w:lang w:val="pt-BR"/>
        </w:rPr>
        <w:t xml:space="preserve"> </w:t>
      </w:r>
      <w:proofErr w:type="spellStart"/>
      <w:r w:rsidRPr="001D4173">
        <w:rPr>
          <w:rFonts w:eastAsia="Times New Roman"/>
          <w:lang w:val="pt-BR"/>
        </w:rPr>
        <w:t>spp</w:t>
      </w:r>
      <w:proofErr w:type="spellEnd"/>
      <w:r w:rsidRPr="001D4173">
        <w:rPr>
          <w:rFonts w:eastAsia="Times New Roman"/>
          <w:lang w:val="pt-BR"/>
        </w:rPr>
        <w:t xml:space="preserve"> (</w:t>
      </w:r>
      <w:proofErr w:type="spellStart"/>
      <w:proofErr w:type="gramStart"/>
      <w:r w:rsidRPr="001D4173">
        <w:rPr>
          <w:rFonts w:eastAsia="Times New Roman"/>
          <w:lang w:val="pt-BR"/>
        </w:rPr>
        <w:t>Crustacea,Cladocera</w:t>
      </w:r>
      <w:proofErr w:type="spellEnd"/>
      <w:proofErr w:type="gramEnd"/>
      <w:r w:rsidRPr="001D4173">
        <w:rPr>
          <w:rFonts w:eastAsia="Times New Roman"/>
          <w:lang w:val="pt-BR"/>
        </w:rPr>
        <w:t xml:space="preserve">). Em </w:t>
      </w:r>
      <w:r w:rsidRPr="001D4173">
        <w:rPr>
          <w:rFonts w:eastAsia="Times New Roman"/>
          <w:i/>
          <w:iCs/>
          <w:lang w:val="pt-BR"/>
        </w:rPr>
        <w:t>12713/2022</w:t>
      </w:r>
      <w:r w:rsidRPr="001D4173">
        <w:rPr>
          <w:rFonts w:eastAsia="Times New Roman"/>
          <w:lang w:val="pt-BR"/>
        </w:rPr>
        <w:t>.</w:t>
      </w:r>
    </w:p>
    <w:p w14:paraId="55CA1B71" w14:textId="77777777" w:rsidR="00036558" w:rsidRPr="001D4173" w:rsidRDefault="00036558" w:rsidP="00791BB6">
      <w:pPr>
        <w:autoSpaceDE w:val="0"/>
        <w:autoSpaceDN w:val="0"/>
        <w:spacing w:line="480" w:lineRule="auto"/>
        <w:ind w:hanging="480"/>
        <w:rPr>
          <w:rFonts w:eastAsia="Times New Roman"/>
          <w:lang w:val="pt-BR"/>
        </w:rPr>
      </w:pPr>
      <w:r w:rsidRPr="001D4173">
        <w:rPr>
          <w:rFonts w:eastAsia="Times New Roman"/>
          <w:lang w:val="pt-BR"/>
        </w:rPr>
        <w:t xml:space="preserve">ABNT. (2022b). Associação Brasileira de Normas Técnicas - ABNT NBR 15088/2022 - Ecotoxicologia aquática - Toxicidade aguda - Método de ensaio com peixes (Cyprinidae). Em </w:t>
      </w:r>
      <w:r w:rsidRPr="001D4173">
        <w:rPr>
          <w:rFonts w:eastAsia="Times New Roman"/>
          <w:i/>
          <w:iCs/>
          <w:lang w:val="pt-BR"/>
        </w:rPr>
        <w:t>15088/2022</w:t>
      </w:r>
      <w:r w:rsidRPr="001D4173">
        <w:rPr>
          <w:rFonts w:eastAsia="Times New Roman"/>
          <w:lang w:val="pt-BR"/>
        </w:rPr>
        <w:t>.</w:t>
      </w:r>
    </w:p>
    <w:p w14:paraId="458B90D9" w14:textId="77777777" w:rsidR="00036558" w:rsidRPr="001D4173" w:rsidRDefault="00036558" w:rsidP="00791BB6">
      <w:pPr>
        <w:autoSpaceDE w:val="0"/>
        <w:autoSpaceDN w:val="0"/>
        <w:spacing w:line="480" w:lineRule="auto"/>
        <w:ind w:hanging="480"/>
        <w:rPr>
          <w:rFonts w:eastAsia="Times New Roman"/>
          <w:lang w:val="pt-BR"/>
        </w:rPr>
      </w:pPr>
      <w:r w:rsidRPr="001D4173">
        <w:rPr>
          <w:rFonts w:eastAsia="Times New Roman"/>
          <w:lang w:val="pt-BR"/>
        </w:rPr>
        <w:t xml:space="preserve">ABNT. (2022c). Associação Brasileira de Normas Técnicas - ABNT NBR 15499/2022 - Ecotoxicologia aquática — Toxicidade crônica de curta duração — Método de ensaio com peixes. Em </w:t>
      </w:r>
      <w:r w:rsidRPr="001D4173">
        <w:rPr>
          <w:rFonts w:eastAsia="Times New Roman"/>
          <w:i/>
          <w:iCs/>
          <w:lang w:val="pt-BR"/>
        </w:rPr>
        <w:t>ABNT NBR 15499</w:t>
      </w:r>
      <w:r w:rsidRPr="001D4173">
        <w:rPr>
          <w:rFonts w:eastAsia="Times New Roman"/>
          <w:lang w:val="pt-BR"/>
        </w:rPr>
        <w:t xml:space="preserve"> (15499/2022).</w:t>
      </w:r>
    </w:p>
    <w:p w14:paraId="1640A3A9" w14:textId="77777777" w:rsidR="00036558" w:rsidRDefault="00036558" w:rsidP="00791BB6">
      <w:pPr>
        <w:autoSpaceDE w:val="0"/>
        <w:autoSpaceDN w:val="0"/>
        <w:spacing w:line="480" w:lineRule="auto"/>
        <w:ind w:hanging="480"/>
        <w:rPr>
          <w:rFonts w:eastAsia="Times New Roman"/>
        </w:rPr>
      </w:pPr>
      <w:r w:rsidRPr="001D4173">
        <w:rPr>
          <w:rFonts w:eastAsia="Times New Roman"/>
          <w:lang w:val="pt-BR"/>
        </w:rPr>
        <w:t>ABNT. (2023). Associação Brasileira de Normas Técnicas - ABNT NBR 12648/2023 - Ecotoxicologia aquática - Toxicidade crônica - Método de ensaio com algas (</w:t>
      </w:r>
      <w:proofErr w:type="spellStart"/>
      <w:r w:rsidRPr="001D4173">
        <w:rPr>
          <w:rFonts w:eastAsia="Times New Roman"/>
          <w:lang w:val="pt-BR"/>
        </w:rPr>
        <w:t>Chlorophyceae</w:t>
      </w:r>
      <w:proofErr w:type="spellEnd"/>
      <w:r w:rsidRPr="001D4173">
        <w:rPr>
          <w:rFonts w:eastAsia="Times New Roman"/>
          <w:lang w:val="pt-BR"/>
        </w:rPr>
        <w:t xml:space="preserve">). </w:t>
      </w:r>
      <w:r>
        <w:rPr>
          <w:rFonts w:eastAsia="Times New Roman"/>
        </w:rPr>
        <w:t xml:space="preserve">Em </w:t>
      </w:r>
      <w:r>
        <w:rPr>
          <w:rFonts w:eastAsia="Times New Roman"/>
          <w:i/>
          <w:iCs/>
        </w:rPr>
        <w:t>12648/2023</w:t>
      </w:r>
      <w:r>
        <w:rPr>
          <w:rFonts w:eastAsia="Times New Roman"/>
        </w:rPr>
        <w:t>.</w:t>
      </w:r>
    </w:p>
    <w:p w14:paraId="1ED8D7D6" w14:textId="77777777" w:rsidR="00036558" w:rsidRPr="004B27C2" w:rsidRDefault="00036558" w:rsidP="00791BB6">
      <w:pPr>
        <w:spacing w:line="480" w:lineRule="auto"/>
        <w:ind w:firstLine="0"/>
      </w:pPr>
    </w:p>
    <w:sectPr w:rsidR="00036558" w:rsidRPr="004B27C2">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date="2025-12-07T21:29:00Z" w:initials="SS">
    <w:p w14:paraId="77CEB4A9" w14:textId="77777777" w:rsidR="00654EE7" w:rsidRDefault="00654EE7" w:rsidP="00654EE7">
      <w:pPr>
        <w:pStyle w:val="Textodecomentrio"/>
        <w:ind w:firstLine="0"/>
        <w:jc w:val="left"/>
      </w:pPr>
      <w:r>
        <w:rPr>
          <w:rStyle w:val="Refdecomentrio"/>
        </w:rPr>
        <w:annotationRef/>
      </w:r>
      <w:r>
        <w:t xml:space="preserve">For me this paragraph is the methodology. All the previous paragraph can be transferred to Results and Discussion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CEB4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EC4DFF" w16cex:dateUtc="2025-12-08T02:29:00Z">
    <w16cex:extLst>
      <w16:ext w16:uri="{CE6994B0-6A32-4C9F-8C6B-6E91EDA988CE}">
        <cr:reactions xmlns:cr="http://schemas.microsoft.com/office/comments/2020/reactions">
          <cr:reaction reactionType="1">
            <cr:reactionInfo dateUtc="2026-02-19T13:56:04Z">
              <cr:user userId="00a9c2fe603e99b1" userProvider="Windows Live" userName="Magno Lange Albuquerque Almeida dos Santos Maciel"/>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CEB4A9" w16cid:durableId="6DEC4DF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871D3"/>
    <w:multiLevelType w:val="multilevel"/>
    <w:tmpl w:val="A43E7E84"/>
    <w:lvl w:ilvl="0">
      <w:start w:val="1"/>
      <w:numFmt w:val="decimal"/>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BB775F3"/>
    <w:multiLevelType w:val="hybridMultilevel"/>
    <w:tmpl w:val="923A44FA"/>
    <w:lvl w:ilvl="0" w:tplc="82D21FE4">
      <w:start w:val="1"/>
      <w:numFmt w:val="decimal"/>
      <w:pStyle w:val="Ttulo1"/>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1342047318">
    <w:abstractNumId w:val="1"/>
  </w:num>
  <w:num w:numId="2" w16cid:durableId="610016538">
    <w:abstractNumId w:val="0"/>
  </w:num>
  <w:num w:numId="3" w16cid:durableId="20736956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7D"/>
    <w:rsid w:val="00036558"/>
    <w:rsid w:val="000A3133"/>
    <w:rsid w:val="000B7C70"/>
    <w:rsid w:val="001B17AC"/>
    <w:rsid w:val="002144A2"/>
    <w:rsid w:val="00320136"/>
    <w:rsid w:val="004B27C2"/>
    <w:rsid w:val="004D4A18"/>
    <w:rsid w:val="005718E8"/>
    <w:rsid w:val="00581CE8"/>
    <w:rsid w:val="00654EE7"/>
    <w:rsid w:val="006B4E7D"/>
    <w:rsid w:val="006C57C9"/>
    <w:rsid w:val="006D3813"/>
    <w:rsid w:val="006E712F"/>
    <w:rsid w:val="00702803"/>
    <w:rsid w:val="0078742A"/>
    <w:rsid w:val="00791BB6"/>
    <w:rsid w:val="008B2D43"/>
    <w:rsid w:val="008D1533"/>
    <w:rsid w:val="009129F2"/>
    <w:rsid w:val="009821D3"/>
    <w:rsid w:val="00AC4E2E"/>
    <w:rsid w:val="00C97849"/>
    <w:rsid w:val="00CE27F2"/>
    <w:rsid w:val="00D47840"/>
    <w:rsid w:val="00DB0757"/>
    <w:rsid w:val="00DF4E9E"/>
    <w:rsid w:val="00DF51AB"/>
    <w:rsid w:val="00E44B20"/>
    <w:rsid w:val="00E53B62"/>
    <w:rsid w:val="00E56812"/>
    <w:rsid w:val="00E675D1"/>
    <w:rsid w:val="00E84DC6"/>
    <w:rsid w:val="00EB66A1"/>
    <w:rsid w:val="00EE4E09"/>
    <w:rsid w:val="00F10690"/>
    <w:rsid w:val="00F470C6"/>
    <w:rsid w:val="00FB15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FE6D7"/>
  <w15:chartTrackingRefBased/>
  <w15:docId w15:val="{15BB637B-313D-49C3-817E-0131711C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E7D"/>
    <w:pPr>
      <w:spacing w:before="120" w:after="120" w:line="360" w:lineRule="auto"/>
      <w:ind w:firstLine="851"/>
      <w:jc w:val="both"/>
    </w:pPr>
    <w:rPr>
      <w:sz w:val="22"/>
      <w:lang w:val="en-US"/>
    </w:rPr>
  </w:style>
  <w:style w:type="paragraph" w:styleId="Ttulo1">
    <w:name w:val="heading 1"/>
    <w:basedOn w:val="Normal"/>
    <w:next w:val="Normal"/>
    <w:link w:val="Ttulo1Char"/>
    <w:uiPriority w:val="9"/>
    <w:qFormat/>
    <w:rsid w:val="009129F2"/>
    <w:pPr>
      <w:keepNext/>
      <w:keepLines/>
      <w:numPr>
        <w:numId w:val="1"/>
      </w:numPr>
      <w:spacing w:after="200" w:line="480" w:lineRule="auto"/>
      <w:ind w:left="714" w:hanging="357"/>
      <w:outlineLvl w:val="0"/>
    </w:pPr>
    <w:rPr>
      <w:rFonts w:eastAsiaTheme="majorEastAsia" w:cstheme="majorBidi"/>
      <w:b/>
      <w:szCs w:val="32"/>
      <w:lang w:val="pt-BR"/>
    </w:rPr>
  </w:style>
  <w:style w:type="paragraph" w:styleId="Ttulo2">
    <w:name w:val="heading 2"/>
    <w:basedOn w:val="Ttulo3"/>
    <w:next w:val="Normal"/>
    <w:link w:val="Ttulo2Char"/>
    <w:uiPriority w:val="9"/>
    <w:unhideWhenUsed/>
    <w:qFormat/>
    <w:rsid w:val="00791BB6"/>
    <w:pPr>
      <w:numPr>
        <w:ilvl w:val="1"/>
        <w:numId w:val="2"/>
      </w:numPr>
      <w:spacing w:before="120" w:after="200" w:line="480" w:lineRule="auto"/>
      <w:outlineLvl w:val="1"/>
    </w:pPr>
    <w:rPr>
      <w:rFonts w:ascii="Times New Roman" w:hAnsi="Times New Roman" w:cs="Times New Roman"/>
      <w:i/>
      <w:iCs/>
      <w:color w:val="auto"/>
      <w:sz w:val="22"/>
      <w:szCs w:val="22"/>
    </w:rPr>
  </w:style>
  <w:style w:type="paragraph" w:styleId="Ttulo3">
    <w:name w:val="heading 3"/>
    <w:basedOn w:val="Normal"/>
    <w:next w:val="Normal"/>
    <w:link w:val="Ttulo3Char"/>
    <w:uiPriority w:val="9"/>
    <w:unhideWhenUsed/>
    <w:qFormat/>
    <w:rsid w:val="006B4E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B4E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6B4E7D"/>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6B4E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6B4E7D"/>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6B4E7D"/>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6B4E7D"/>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129F2"/>
    <w:rPr>
      <w:rFonts w:eastAsiaTheme="majorEastAsia" w:cstheme="majorBidi"/>
      <w:b/>
      <w:sz w:val="22"/>
      <w:szCs w:val="32"/>
    </w:rPr>
  </w:style>
  <w:style w:type="character" w:customStyle="1" w:styleId="Ttulo2Char">
    <w:name w:val="Título 2 Char"/>
    <w:basedOn w:val="Fontepargpadro"/>
    <w:link w:val="Ttulo2"/>
    <w:uiPriority w:val="9"/>
    <w:rsid w:val="00791BB6"/>
    <w:rPr>
      <w:rFonts w:eastAsiaTheme="majorEastAsia"/>
      <w:i/>
      <w:iCs/>
      <w:sz w:val="22"/>
      <w:szCs w:val="22"/>
      <w:lang w:val="en-US"/>
    </w:rPr>
  </w:style>
  <w:style w:type="character" w:customStyle="1" w:styleId="Ttulo3Char">
    <w:name w:val="Título 3 Char"/>
    <w:basedOn w:val="Fontepargpadro"/>
    <w:link w:val="Ttulo3"/>
    <w:uiPriority w:val="9"/>
    <w:rsid w:val="006B4E7D"/>
    <w:rPr>
      <w:rFonts w:asciiTheme="minorHAnsi" w:eastAsiaTheme="majorEastAsia" w:hAnsiTheme="minorHAnsi" w:cstheme="majorBidi"/>
      <w:color w:val="0F4761" w:themeColor="accent1" w:themeShade="BF"/>
      <w:sz w:val="28"/>
      <w:szCs w:val="28"/>
      <w:lang w:val="en-US"/>
    </w:rPr>
  </w:style>
  <w:style w:type="character" w:customStyle="1" w:styleId="Ttulo4Char">
    <w:name w:val="Título 4 Char"/>
    <w:basedOn w:val="Fontepargpadro"/>
    <w:link w:val="Ttulo4"/>
    <w:uiPriority w:val="9"/>
    <w:semiHidden/>
    <w:rsid w:val="006B4E7D"/>
    <w:rPr>
      <w:rFonts w:asciiTheme="minorHAnsi" w:eastAsiaTheme="majorEastAsia" w:hAnsiTheme="minorHAnsi" w:cstheme="majorBidi"/>
      <w:i/>
      <w:iCs/>
      <w:color w:val="0F4761" w:themeColor="accent1" w:themeShade="BF"/>
      <w:sz w:val="20"/>
      <w:lang w:val="en-US"/>
    </w:rPr>
  </w:style>
  <w:style w:type="character" w:customStyle="1" w:styleId="Ttulo5Char">
    <w:name w:val="Título 5 Char"/>
    <w:basedOn w:val="Fontepargpadro"/>
    <w:link w:val="Ttulo5"/>
    <w:uiPriority w:val="9"/>
    <w:semiHidden/>
    <w:rsid w:val="006B4E7D"/>
    <w:rPr>
      <w:rFonts w:asciiTheme="minorHAnsi" w:eastAsiaTheme="majorEastAsia" w:hAnsiTheme="minorHAnsi" w:cstheme="majorBidi"/>
      <w:color w:val="0F4761" w:themeColor="accent1" w:themeShade="BF"/>
      <w:sz w:val="20"/>
      <w:lang w:val="en-US"/>
    </w:rPr>
  </w:style>
  <w:style w:type="character" w:customStyle="1" w:styleId="Ttulo6Char">
    <w:name w:val="Título 6 Char"/>
    <w:basedOn w:val="Fontepargpadro"/>
    <w:link w:val="Ttulo6"/>
    <w:uiPriority w:val="9"/>
    <w:semiHidden/>
    <w:rsid w:val="006B4E7D"/>
    <w:rPr>
      <w:rFonts w:asciiTheme="minorHAnsi" w:eastAsiaTheme="majorEastAsia" w:hAnsiTheme="minorHAnsi" w:cstheme="majorBidi"/>
      <w:i/>
      <w:iCs/>
      <w:color w:val="595959" w:themeColor="text1" w:themeTint="A6"/>
      <w:sz w:val="20"/>
      <w:lang w:val="en-US"/>
    </w:rPr>
  </w:style>
  <w:style w:type="character" w:customStyle="1" w:styleId="Ttulo7Char">
    <w:name w:val="Título 7 Char"/>
    <w:basedOn w:val="Fontepargpadro"/>
    <w:link w:val="Ttulo7"/>
    <w:uiPriority w:val="9"/>
    <w:semiHidden/>
    <w:rsid w:val="006B4E7D"/>
    <w:rPr>
      <w:rFonts w:asciiTheme="minorHAnsi" w:eastAsiaTheme="majorEastAsia" w:hAnsiTheme="minorHAnsi" w:cstheme="majorBidi"/>
      <w:color w:val="595959" w:themeColor="text1" w:themeTint="A6"/>
      <w:sz w:val="20"/>
      <w:lang w:val="en-US"/>
    </w:rPr>
  </w:style>
  <w:style w:type="character" w:customStyle="1" w:styleId="Ttulo8Char">
    <w:name w:val="Título 8 Char"/>
    <w:basedOn w:val="Fontepargpadro"/>
    <w:link w:val="Ttulo8"/>
    <w:uiPriority w:val="9"/>
    <w:semiHidden/>
    <w:rsid w:val="006B4E7D"/>
    <w:rPr>
      <w:rFonts w:asciiTheme="minorHAnsi" w:eastAsiaTheme="majorEastAsia" w:hAnsiTheme="minorHAnsi" w:cstheme="majorBidi"/>
      <w:i/>
      <w:iCs/>
      <w:color w:val="272727" w:themeColor="text1" w:themeTint="D8"/>
      <w:sz w:val="20"/>
      <w:lang w:val="en-US"/>
    </w:rPr>
  </w:style>
  <w:style w:type="character" w:customStyle="1" w:styleId="Ttulo9Char">
    <w:name w:val="Título 9 Char"/>
    <w:basedOn w:val="Fontepargpadro"/>
    <w:link w:val="Ttulo9"/>
    <w:uiPriority w:val="9"/>
    <w:semiHidden/>
    <w:rsid w:val="006B4E7D"/>
    <w:rPr>
      <w:rFonts w:asciiTheme="minorHAnsi" w:eastAsiaTheme="majorEastAsia" w:hAnsiTheme="minorHAnsi" w:cstheme="majorBidi"/>
      <w:color w:val="272727" w:themeColor="text1" w:themeTint="D8"/>
      <w:sz w:val="20"/>
      <w:lang w:val="en-US"/>
    </w:rPr>
  </w:style>
  <w:style w:type="paragraph" w:styleId="Ttulo">
    <w:name w:val="Title"/>
    <w:basedOn w:val="Normal"/>
    <w:next w:val="Normal"/>
    <w:link w:val="TtuloChar"/>
    <w:uiPriority w:val="10"/>
    <w:qFormat/>
    <w:rsid w:val="006B4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B4E7D"/>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har"/>
    <w:uiPriority w:val="11"/>
    <w:qFormat/>
    <w:rsid w:val="006B4E7D"/>
    <w:pPr>
      <w:numPr>
        <w:ilvl w:val="1"/>
      </w:numPr>
      <w:ind w:firstLine="851"/>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B4E7D"/>
    <w:rPr>
      <w:rFonts w:asciiTheme="minorHAnsi" w:eastAsiaTheme="majorEastAsia" w:hAnsiTheme="minorHAnsi" w:cstheme="majorBidi"/>
      <w:color w:val="595959" w:themeColor="text1" w:themeTint="A6"/>
      <w:spacing w:val="15"/>
      <w:sz w:val="28"/>
      <w:szCs w:val="28"/>
      <w:lang w:val="en-US"/>
    </w:rPr>
  </w:style>
  <w:style w:type="paragraph" w:styleId="Citao">
    <w:name w:val="Quote"/>
    <w:basedOn w:val="Normal"/>
    <w:next w:val="Normal"/>
    <w:link w:val="CitaoChar"/>
    <w:uiPriority w:val="29"/>
    <w:qFormat/>
    <w:rsid w:val="006B4E7D"/>
    <w:pPr>
      <w:spacing w:before="160"/>
      <w:jc w:val="center"/>
    </w:pPr>
    <w:rPr>
      <w:i/>
      <w:iCs/>
      <w:color w:val="404040" w:themeColor="text1" w:themeTint="BF"/>
    </w:rPr>
  </w:style>
  <w:style w:type="character" w:customStyle="1" w:styleId="CitaoChar">
    <w:name w:val="Citação Char"/>
    <w:basedOn w:val="Fontepargpadro"/>
    <w:link w:val="Citao"/>
    <w:uiPriority w:val="29"/>
    <w:rsid w:val="006B4E7D"/>
    <w:rPr>
      <w:i/>
      <w:iCs/>
      <w:color w:val="404040" w:themeColor="text1" w:themeTint="BF"/>
      <w:sz w:val="20"/>
      <w:lang w:val="en-US"/>
    </w:rPr>
  </w:style>
  <w:style w:type="paragraph" w:styleId="PargrafodaLista">
    <w:name w:val="List Paragraph"/>
    <w:basedOn w:val="Normal"/>
    <w:uiPriority w:val="34"/>
    <w:qFormat/>
    <w:rsid w:val="006B4E7D"/>
    <w:pPr>
      <w:ind w:left="720"/>
      <w:contextualSpacing/>
    </w:pPr>
  </w:style>
  <w:style w:type="character" w:styleId="nfaseIntensa">
    <w:name w:val="Intense Emphasis"/>
    <w:basedOn w:val="Fontepargpadro"/>
    <w:uiPriority w:val="21"/>
    <w:qFormat/>
    <w:rsid w:val="006B4E7D"/>
    <w:rPr>
      <w:i/>
      <w:iCs/>
      <w:color w:val="0F4761" w:themeColor="accent1" w:themeShade="BF"/>
    </w:rPr>
  </w:style>
  <w:style w:type="paragraph" w:styleId="CitaoIntensa">
    <w:name w:val="Intense Quote"/>
    <w:basedOn w:val="Normal"/>
    <w:next w:val="Normal"/>
    <w:link w:val="CitaoIntensaChar"/>
    <w:uiPriority w:val="30"/>
    <w:qFormat/>
    <w:rsid w:val="006B4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B4E7D"/>
    <w:rPr>
      <w:i/>
      <w:iCs/>
      <w:color w:val="0F4761" w:themeColor="accent1" w:themeShade="BF"/>
      <w:sz w:val="20"/>
      <w:lang w:val="en-US"/>
    </w:rPr>
  </w:style>
  <w:style w:type="character" w:styleId="RefernciaIntensa">
    <w:name w:val="Intense Reference"/>
    <w:basedOn w:val="Fontepargpadro"/>
    <w:uiPriority w:val="32"/>
    <w:qFormat/>
    <w:rsid w:val="006B4E7D"/>
    <w:rPr>
      <w:b/>
      <w:bCs/>
      <w:smallCaps/>
      <w:color w:val="0F4761" w:themeColor="accent1" w:themeShade="BF"/>
      <w:spacing w:val="5"/>
    </w:rPr>
  </w:style>
  <w:style w:type="character" w:styleId="Hyperlink">
    <w:name w:val="Hyperlink"/>
    <w:basedOn w:val="Fontepargpadro"/>
    <w:uiPriority w:val="99"/>
    <w:unhideWhenUsed/>
    <w:rsid w:val="006B4E7D"/>
    <w:rPr>
      <w:color w:val="467886" w:themeColor="hyperlink"/>
      <w:u w:val="single"/>
    </w:rPr>
  </w:style>
  <w:style w:type="character" w:styleId="Refdecomentrio">
    <w:name w:val="annotation reference"/>
    <w:basedOn w:val="Fontepargpadro"/>
    <w:uiPriority w:val="99"/>
    <w:semiHidden/>
    <w:unhideWhenUsed/>
    <w:rsid w:val="00DF51AB"/>
    <w:rPr>
      <w:sz w:val="16"/>
      <w:szCs w:val="16"/>
    </w:rPr>
  </w:style>
  <w:style w:type="paragraph" w:styleId="Textodecomentrio">
    <w:name w:val="annotation text"/>
    <w:basedOn w:val="Normal"/>
    <w:link w:val="TextodecomentrioChar"/>
    <w:uiPriority w:val="99"/>
    <w:unhideWhenUsed/>
    <w:rsid w:val="00DF51AB"/>
    <w:pPr>
      <w:spacing w:line="240" w:lineRule="auto"/>
    </w:pPr>
    <w:rPr>
      <w:sz w:val="20"/>
      <w:szCs w:val="20"/>
    </w:rPr>
  </w:style>
  <w:style w:type="character" w:customStyle="1" w:styleId="TextodecomentrioChar">
    <w:name w:val="Texto de comentário Char"/>
    <w:basedOn w:val="Fontepargpadro"/>
    <w:link w:val="Textodecomentrio"/>
    <w:uiPriority w:val="99"/>
    <w:rsid w:val="00DF51AB"/>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DF51AB"/>
    <w:rPr>
      <w:b/>
      <w:bCs/>
    </w:rPr>
  </w:style>
  <w:style w:type="character" w:customStyle="1" w:styleId="AssuntodocomentrioChar">
    <w:name w:val="Assunto do comentário Char"/>
    <w:basedOn w:val="TextodecomentrioChar"/>
    <w:link w:val="Assuntodocomentrio"/>
    <w:uiPriority w:val="99"/>
    <w:semiHidden/>
    <w:rsid w:val="00DF51AB"/>
    <w:rPr>
      <w:b/>
      <w:bCs/>
      <w:sz w:val="20"/>
      <w:szCs w:val="20"/>
      <w:lang w:val="en-US"/>
    </w:rPr>
  </w:style>
  <w:style w:type="paragraph" w:styleId="Legenda">
    <w:name w:val="caption"/>
    <w:basedOn w:val="Subttulo"/>
    <w:next w:val="Normal"/>
    <w:qFormat/>
    <w:rsid w:val="00791BB6"/>
    <w:pPr>
      <w:numPr>
        <w:ilvl w:val="0"/>
      </w:numPr>
      <w:ind w:firstLine="851"/>
      <w:jc w:val="center"/>
    </w:pPr>
    <w:rPr>
      <w:rFonts w:ascii="Times New Roman" w:eastAsia="Times New Roman" w:hAnsi="Times New Roman" w:cs="Times New Roman"/>
      <w:color w:val="auto"/>
      <w:spacing w:val="0"/>
      <w:kern w:val="0"/>
      <w:sz w:val="20"/>
      <w:szCs w:val="20"/>
      <w:lang w:eastAsia="pt-BR"/>
      <w14:ligatures w14:val="none"/>
    </w:rPr>
  </w:style>
  <w:style w:type="table" w:styleId="Tabelacomgrade">
    <w:name w:val="Table Grid"/>
    <w:basedOn w:val="Tabelanormal"/>
    <w:rsid w:val="00791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hyperlink" Target="mailto:mariaclara@desa.ufmg.br" TargetMode="External"/><Relationship Id="rId15" Type="http://schemas.openxmlformats.org/officeDocument/2006/relationships/image" Target="media/image6.png"/><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63A1873E7E4113B1BEC879A0DE45DE"/>
        <w:category>
          <w:name w:val="Geral"/>
          <w:gallery w:val="placeholder"/>
        </w:category>
        <w:types>
          <w:type w:val="bbPlcHdr"/>
        </w:types>
        <w:behaviors>
          <w:behavior w:val="content"/>
        </w:behaviors>
        <w:guid w:val="{2B92CC59-D196-40C8-AAC8-C32962659D1E}"/>
      </w:docPartPr>
      <w:docPartBody>
        <w:p w:rsidR="00000000" w:rsidRDefault="00BB25AE" w:rsidP="00BB25AE">
          <w:pPr>
            <w:pStyle w:val="5763A1873E7E4113B1BEC879A0DE45DE"/>
          </w:pPr>
          <w:r w:rsidRPr="00B30DDB">
            <w:rPr>
              <w:rStyle w:val="TextodoEspaoReservado"/>
            </w:rPr>
            <w:t>Clique ou toque aqui para inserir o texto.</w:t>
          </w:r>
        </w:p>
      </w:docPartBody>
    </w:docPart>
    <w:docPart>
      <w:docPartPr>
        <w:name w:val="BAFE450E6F744AE5827CF0E54B03D7BF"/>
        <w:category>
          <w:name w:val="Geral"/>
          <w:gallery w:val="placeholder"/>
        </w:category>
        <w:types>
          <w:type w:val="bbPlcHdr"/>
        </w:types>
        <w:behaviors>
          <w:behavior w:val="content"/>
        </w:behaviors>
        <w:guid w:val="{D7EB7D43-C9A2-488A-9D97-E1E43F901B06}"/>
      </w:docPartPr>
      <w:docPartBody>
        <w:p w:rsidR="00000000" w:rsidRDefault="00BB25AE" w:rsidP="00BB25AE">
          <w:pPr>
            <w:pStyle w:val="BAFE450E6F744AE5827CF0E54B03D7BF"/>
          </w:pPr>
          <w:r w:rsidRPr="00B30DDB">
            <w:rPr>
              <w:rStyle w:val="TextodoEspaoReservado"/>
            </w:rPr>
            <w:t>Clique ou toque aqui para inserir o texto.</w:t>
          </w:r>
        </w:p>
      </w:docPartBody>
    </w:docPart>
    <w:docPart>
      <w:docPartPr>
        <w:name w:val="A2295FEFA80F4561982682067805E7F7"/>
        <w:category>
          <w:name w:val="Geral"/>
          <w:gallery w:val="placeholder"/>
        </w:category>
        <w:types>
          <w:type w:val="bbPlcHdr"/>
        </w:types>
        <w:behaviors>
          <w:behavior w:val="content"/>
        </w:behaviors>
        <w:guid w:val="{144223A2-F91D-4820-A001-081DCD7D638D}"/>
      </w:docPartPr>
      <w:docPartBody>
        <w:p w:rsidR="00000000" w:rsidRDefault="00BB25AE" w:rsidP="00BB25AE">
          <w:pPr>
            <w:pStyle w:val="A2295FEFA80F4561982682067805E7F7"/>
          </w:pPr>
          <w:r w:rsidRPr="00830EBF">
            <w:rPr>
              <w:rStyle w:val="TextodoEspaoReservado"/>
            </w:rPr>
            <w:t>Clique ou toque aqui para inserir o texto.</w:t>
          </w:r>
        </w:p>
      </w:docPartBody>
    </w:docPart>
    <w:docPart>
      <w:docPartPr>
        <w:name w:val="582E0045E126456DB06D9F6CB1993C2B"/>
        <w:category>
          <w:name w:val="Geral"/>
          <w:gallery w:val="placeholder"/>
        </w:category>
        <w:types>
          <w:type w:val="bbPlcHdr"/>
        </w:types>
        <w:behaviors>
          <w:behavior w:val="content"/>
        </w:behaviors>
        <w:guid w:val="{240FE120-534C-43E5-88FC-CAEDCA4E96E3}"/>
      </w:docPartPr>
      <w:docPartBody>
        <w:p w:rsidR="00000000" w:rsidRDefault="00BB25AE" w:rsidP="00BB25AE">
          <w:pPr>
            <w:pStyle w:val="582E0045E126456DB06D9F6CB1993C2B"/>
          </w:pPr>
          <w:r w:rsidRPr="00B30DDB">
            <w:rPr>
              <w:rStyle w:val="TextodoEspaoReservado"/>
            </w:rPr>
            <w:t>Clique ou toque aqui para inserir o texto.</w:t>
          </w:r>
        </w:p>
      </w:docPartBody>
    </w:docPart>
    <w:docPart>
      <w:docPartPr>
        <w:name w:val="8176F841CD604622A978AA3175F4BA87"/>
        <w:category>
          <w:name w:val="Geral"/>
          <w:gallery w:val="placeholder"/>
        </w:category>
        <w:types>
          <w:type w:val="bbPlcHdr"/>
        </w:types>
        <w:behaviors>
          <w:behavior w:val="content"/>
        </w:behaviors>
        <w:guid w:val="{CDD08EF7-94F8-47FC-9B0A-622A4F7C2909}"/>
      </w:docPartPr>
      <w:docPartBody>
        <w:p w:rsidR="00000000" w:rsidRDefault="00BB25AE" w:rsidP="00BB25AE">
          <w:pPr>
            <w:pStyle w:val="8176F841CD604622A978AA3175F4BA87"/>
          </w:pPr>
          <w:r w:rsidRPr="00B30DDB">
            <w:rPr>
              <w:rStyle w:val="TextodoEspaoReservado"/>
            </w:rPr>
            <w:t>Clique ou toque aqui para inserir o texto.</w:t>
          </w:r>
        </w:p>
      </w:docPartBody>
    </w:docPart>
    <w:docPart>
      <w:docPartPr>
        <w:name w:val="A2A1A1F2E82A4FB39801A3B6AFF5B5BE"/>
        <w:category>
          <w:name w:val="Geral"/>
          <w:gallery w:val="placeholder"/>
        </w:category>
        <w:types>
          <w:type w:val="bbPlcHdr"/>
        </w:types>
        <w:behaviors>
          <w:behavior w:val="content"/>
        </w:behaviors>
        <w:guid w:val="{491B4279-AEC7-439C-B8D1-2768F48D9880}"/>
      </w:docPartPr>
      <w:docPartBody>
        <w:p w:rsidR="00000000" w:rsidRDefault="00BB25AE" w:rsidP="00BB25AE">
          <w:pPr>
            <w:pStyle w:val="A2A1A1F2E82A4FB39801A3B6AFF5B5BE"/>
          </w:pPr>
          <w:r w:rsidRPr="00B30DDB">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AE"/>
    <w:rsid w:val="00305583"/>
    <w:rsid w:val="009821D3"/>
    <w:rsid w:val="00BB25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B25AE"/>
  </w:style>
  <w:style w:type="paragraph" w:customStyle="1" w:styleId="5B81730E17B3438292F6C19ED63E60F8">
    <w:name w:val="5B81730E17B3438292F6C19ED63E60F8"/>
    <w:rsid w:val="00BB25AE"/>
  </w:style>
  <w:style w:type="paragraph" w:customStyle="1" w:styleId="C395E0CE027A4D229457E3606C30C444">
    <w:name w:val="C395E0CE027A4D229457E3606C30C444"/>
    <w:rsid w:val="00BB25AE"/>
  </w:style>
  <w:style w:type="paragraph" w:customStyle="1" w:styleId="57873F967E7C47098D5B9CB54D063C7E">
    <w:name w:val="57873F967E7C47098D5B9CB54D063C7E"/>
    <w:rsid w:val="00BB25AE"/>
  </w:style>
  <w:style w:type="paragraph" w:customStyle="1" w:styleId="2BD387A1844D4D66AA978F91413F5BF8">
    <w:name w:val="2BD387A1844D4D66AA978F91413F5BF8"/>
    <w:rsid w:val="00BB25AE"/>
  </w:style>
  <w:style w:type="paragraph" w:customStyle="1" w:styleId="1F251828F7754E1F81F555D523071301">
    <w:name w:val="1F251828F7754E1F81F555D523071301"/>
    <w:rsid w:val="00BB25AE"/>
  </w:style>
  <w:style w:type="paragraph" w:customStyle="1" w:styleId="2FBE0DB15EAC424CA98CDA7EDDD73E29">
    <w:name w:val="2FBE0DB15EAC424CA98CDA7EDDD73E29"/>
    <w:rsid w:val="00BB25AE"/>
  </w:style>
  <w:style w:type="paragraph" w:customStyle="1" w:styleId="99497784AA3D441EA454EF19BB427C18">
    <w:name w:val="99497784AA3D441EA454EF19BB427C18"/>
    <w:rsid w:val="00BB25AE"/>
  </w:style>
  <w:style w:type="paragraph" w:customStyle="1" w:styleId="5763A1873E7E4113B1BEC879A0DE45DE">
    <w:name w:val="5763A1873E7E4113B1BEC879A0DE45DE"/>
    <w:rsid w:val="00BB25AE"/>
  </w:style>
  <w:style w:type="paragraph" w:customStyle="1" w:styleId="BAFE450E6F744AE5827CF0E54B03D7BF">
    <w:name w:val="BAFE450E6F744AE5827CF0E54B03D7BF"/>
    <w:rsid w:val="00BB25AE"/>
  </w:style>
  <w:style w:type="paragraph" w:customStyle="1" w:styleId="A2295FEFA80F4561982682067805E7F7">
    <w:name w:val="A2295FEFA80F4561982682067805E7F7"/>
    <w:rsid w:val="00BB25AE"/>
  </w:style>
  <w:style w:type="paragraph" w:customStyle="1" w:styleId="0057FF7F6DFF43338DBB41E0C72A6A4C">
    <w:name w:val="0057FF7F6DFF43338DBB41E0C72A6A4C"/>
    <w:rsid w:val="00BB25AE"/>
  </w:style>
  <w:style w:type="paragraph" w:customStyle="1" w:styleId="582E0045E126456DB06D9F6CB1993C2B">
    <w:name w:val="582E0045E126456DB06D9F6CB1993C2B"/>
    <w:rsid w:val="00BB25AE"/>
  </w:style>
  <w:style w:type="paragraph" w:customStyle="1" w:styleId="8176F841CD604622A978AA3175F4BA87">
    <w:name w:val="8176F841CD604622A978AA3175F4BA87"/>
    <w:rsid w:val="00BB25AE"/>
  </w:style>
  <w:style w:type="paragraph" w:customStyle="1" w:styleId="8CF3C65BEF7A43B088447F5A43773922">
    <w:name w:val="8CF3C65BEF7A43B088447F5A43773922"/>
    <w:rsid w:val="00BB25AE"/>
  </w:style>
  <w:style w:type="paragraph" w:customStyle="1" w:styleId="A2A1A1F2E82A4FB39801A3B6AFF5B5BE">
    <w:name w:val="A2A1A1F2E82A4FB39801A3B6AFF5B5BE"/>
    <w:rsid w:val="00BB2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840</Words>
  <Characters>4542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 Lange Albuquerque Almeida dos Santos Maciel</dc:creator>
  <cp:keywords/>
  <dc:description/>
  <cp:lastModifiedBy>Magno Lange Albuquerque Almeida dos Santos Maciel</cp:lastModifiedBy>
  <cp:revision>2</cp:revision>
  <dcterms:created xsi:type="dcterms:W3CDTF">2026-02-27T19:16:00Z</dcterms:created>
  <dcterms:modified xsi:type="dcterms:W3CDTF">2026-02-27T19:16:00Z</dcterms:modified>
</cp:coreProperties>
</file>