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E77F" w14:textId="77777777" w:rsidR="00037C30" w:rsidRPr="005F26B0" w:rsidRDefault="00037C30" w:rsidP="00704028">
      <w:pPr>
        <w:spacing w:line="360" w:lineRule="auto"/>
        <w:jc w:val="center"/>
        <w:rPr>
          <w:rFonts w:ascii="Times New Roman" w:hAnsi="Times New Roman" w:cs="Times New Roman"/>
          <w:b/>
          <w:bCs/>
          <w:color w:val="000000" w:themeColor="text1"/>
          <w:sz w:val="28"/>
          <w:szCs w:val="28"/>
        </w:rPr>
      </w:pPr>
      <w:r w:rsidRPr="005F26B0">
        <w:rPr>
          <w:rFonts w:ascii="Times New Roman" w:hAnsi="Times New Roman" w:cs="Times New Roman"/>
          <w:b/>
          <w:bCs/>
          <w:color w:val="000000" w:themeColor="text1"/>
          <w:sz w:val="28"/>
          <w:szCs w:val="28"/>
        </w:rPr>
        <w:t>SUPPLEMENTARY MATERIAL</w:t>
      </w:r>
    </w:p>
    <w:p w14:paraId="06FCF31E" w14:textId="77777777" w:rsidR="00037C30" w:rsidRPr="005F26B0" w:rsidRDefault="00037C30" w:rsidP="00704028">
      <w:pPr>
        <w:spacing w:after="0" w:line="360" w:lineRule="auto"/>
        <w:rPr>
          <w:rFonts w:ascii="Times New Roman" w:eastAsia="Times New Roman" w:hAnsi="Times New Roman" w:cs="Times New Roman"/>
          <w:color w:val="000000" w:themeColor="text1"/>
          <w:sz w:val="28"/>
          <w:szCs w:val="28"/>
          <w:lang w:eastAsia="it-IT"/>
        </w:rPr>
      </w:pPr>
    </w:p>
    <w:p w14:paraId="7B05D651" w14:textId="38868F8D" w:rsidR="002A0859" w:rsidRPr="005F26B0" w:rsidRDefault="002A0859" w:rsidP="002A0859">
      <w:pPr>
        <w:pStyle w:val="Titolo"/>
        <w:spacing w:line="480" w:lineRule="auto"/>
        <w:jc w:val="center"/>
        <w:rPr>
          <w:rFonts w:ascii="Times New Roman" w:eastAsia="Times New Roman" w:hAnsi="Times New Roman" w:cs="Times New Roman"/>
          <w:b/>
          <w:color w:val="000000" w:themeColor="text1"/>
          <w:sz w:val="24"/>
          <w:szCs w:val="24"/>
        </w:rPr>
      </w:pPr>
      <w:r w:rsidRPr="005F26B0">
        <w:rPr>
          <w:rFonts w:ascii="Times New Roman" w:eastAsia="Times New Roman" w:hAnsi="Times New Roman" w:cs="Times New Roman"/>
          <w:b/>
          <w:color w:val="000000" w:themeColor="text1"/>
          <w:sz w:val="24"/>
          <w:szCs w:val="24"/>
        </w:rPr>
        <w:t xml:space="preserve">Psychological </w:t>
      </w:r>
      <w:r w:rsidR="002E7AE0" w:rsidRPr="005F26B0">
        <w:rPr>
          <w:rFonts w:ascii="Times New Roman" w:eastAsia="Times New Roman" w:hAnsi="Times New Roman" w:cs="Times New Roman"/>
          <w:b/>
          <w:color w:val="000000" w:themeColor="text1"/>
          <w:sz w:val="24"/>
          <w:szCs w:val="24"/>
        </w:rPr>
        <w:t>B</w:t>
      </w:r>
      <w:r w:rsidRPr="005F26B0">
        <w:rPr>
          <w:rFonts w:ascii="Times New Roman" w:eastAsia="Times New Roman" w:hAnsi="Times New Roman" w:cs="Times New Roman"/>
          <w:b/>
          <w:color w:val="000000" w:themeColor="text1"/>
          <w:sz w:val="24"/>
          <w:szCs w:val="24"/>
        </w:rPr>
        <w:t xml:space="preserve">enefits of </w:t>
      </w:r>
      <w:r w:rsidR="002E7AE0" w:rsidRPr="005F26B0">
        <w:rPr>
          <w:rFonts w:ascii="Times New Roman" w:eastAsia="Times New Roman" w:hAnsi="Times New Roman" w:cs="Times New Roman"/>
          <w:b/>
          <w:color w:val="000000" w:themeColor="text1"/>
          <w:sz w:val="24"/>
          <w:szCs w:val="24"/>
        </w:rPr>
        <w:t>A</w:t>
      </w:r>
      <w:r w:rsidRPr="005F26B0">
        <w:rPr>
          <w:rFonts w:ascii="Times New Roman" w:eastAsia="Times New Roman" w:hAnsi="Times New Roman" w:cs="Times New Roman"/>
          <w:b/>
          <w:color w:val="000000" w:themeColor="text1"/>
          <w:sz w:val="24"/>
          <w:szCs w:val="24"/>
        </w:rPr>
        <w:t xml:space="preserve">ttending Forest School for </w:t>
      </w:r>
      <w:r w:rsidR="002E7AE0" w:rsidRPr="005F26B0">
        <w:rPr>
          <w:rFonts w:ascii="Times New Roman" w:eastAsia="Times New Roman" w:hAnsi="Times New Roman" w:cs="Times New Roman"/>
          <w:b/>
          <w:color w:val="000000" w:themeColor="text1"/>
          <w:sz w:val="24"/>
          <w:szCs w:val="24"/>
        </w:rPr>
        <w:t>P</w:t>
      </w:r>
      <w:r w:rsidRPr="005F26B0">
        <w:rPr>
          <w:rFonts w:ascii="Times New Roman" w:eastAsia="Times New Roman" w:hAnsi="Times New Roman" w:cs="Times New Roman"/>
          <w:b/>
          <w:color w:val="000000" w:themeColor="text1"/>
          <w:sz w:val="24"/>
          <w:szCs w:val="24"/>
        </w:rPr>
        <w:t xml:space="preserve">reschool </w:t>
      </w:r>
      <w:r w:rsidR="002E7AE0" w:rsidRPr="005F26B0">
        <w:rPr>
          <w:rFonts w:ascii="Times New Roman" w:eastAsia="Times New Roman" w:hAnsi="Times New Roman" w:cs="Times New Roman"/>
          <w:b/>
          <w:color w:val="000000" w:themeColor="text1"/>
          <w:sz w:val="24"/>
          <w:szCs w:val="24"/>
        </w:rPr>
        <w:t>C</w:t>
      </w:r>
      <w:r w:rsidRPr="005F26B0">
        <w:rPr>
          <w:rFonts w:ascii="Times New Roman" w:eastAsia="Times New Roman" w:hAnsi="Times New Roman" w:cs="Times New Roman"/>
          <w:b/>
          <w:color w:val="000000" w:themeColor="text1"/>
          <w:sz w:val="24"/>
          <w:szCs w:val="24"/>
        </w:rPr>
        <w:t xml:space="preserve">hildren: </w:t>
      </w:r>
      <w:r w:rsidR="002E7AE0" w:rsidRPr="005F26B0">
        <w:rPr>
          <w:rFonts w:ascii="Times New Roman" w:eastAsia="Times New Roman" w:hAnsi="Times New Roman" w:cs="Times New Roman"/>
          <w:b/>
          <w:color w:val="000000" w:themeColor="text1"/>
          <w:sz w:val="24"/>
          <w:szCs w:val="24"/>
        </w:rPr>
        <w:t>A</w:t>
      </w:r>
      <w:r w:rsidRPr="005F26B0">
        <w:rPr>
          <w:rFonts w:ascii="Times New Roman" w:eastAsia="Times New Roman" w:hAnsi="Times New Roman" w:cs="Times New Roman"/>
          <w:b/>
          <w:color w:val="000000" w:themeColor="text1"/>
          <w:sz w:val="24"/>
          <w:szCs w:val="24"/>
        </w:rPr>
        <w:t xml:space="preserve"> </w:t>
      </w:r>
      <w:r w:rsidR="002E7AE0" w:rsidRPr="005F26B0">
        <w:rPr>
          <w:rFonts w:ascii="Times New Roman" w:eastAsia="Times New Roman" w:hAnsi="Times New Roman" w:cs="Times New Roman"/>
          <w:b/>
          <w:color w:val="000000" w:themeColor="text1"/>
          <w:sz w:val="24"/>
          <w:szCs w:val="24"/>
        </w:rPr>
        <w:t>S</w:t>
      </w:r>
      <w:r w:rsidRPr="005F26B0">
        <w:rPr>
          <w:rFonts w:ascii="Times New Roman" w:eastAsia="Times New Roman" w:hAnsi="Times New Roman" w:cs="Times New Roman"/>
          <w:b/>
          <w:color w:val="000000" w:themeColor="text1"/>
          <w:sz w:val="24"/>
          <w:szCs w:val="24"/>
        </w:rPr>
        <w:t xml:space="preserve">ystematic </w:t>
      </w:r>
      <w:r w:rsidR="002E7AE0" w:rsidRPr="005F26B0">
        <w:rPr>
          <w:rFonts w:ascii="Times New Roman" w:eastAsia="Times New Roman" w:hAnsi="Times New Roman" w:cs="Times New Roman"/>
          <w:b/>
          <w:color w:val="000000" w:themeColor="text1"/>
          <w:sz w:val="24"/>
          <w:szCs w:val="24"/>
        </w:rPr>
        <w:t>R</w:t>
      </w:r>
      <w:r w:rsidRPr="005F26B0">
        <w:rPr>
          <w:rFonts w:ascii="Times New Roman" w:eastAsia="Times New Roman" w:hAnsi="Times New Roman" w:cs="Times New Roman"/>
          <w:b/>
          <w:color w:val="000000" w:themeColor="text1"/>
          <w:sz w:val="24"/>
          <w:szCs w:val="24"/>
        </w:rPr>
        <w:t>eview</w:t>
      </w:r>
    </w:p>
    <w:p w14:paraId="082C9984" w14:textId="77777777" w:rsidR="00037C30" w:rsidRPr="005F26B0" w:rsidRDefault="00037C30" w:rsidP="00704028">
      <w:pPr>
        <w:spacing w:after="0" w:line="360" w:lineRule="auto"/>
        <w:jc w:val="center"/>
        <w:rPr>
          <w:rFonts w:ascii="Times New Roman" w:eastAsia="Times New Roman" w:hAnsi="Times New Roman" w:cs="Times New Roman"/>
          <w:color w:val="000000" w:themeColor="text1"/>
          <w:sz w:val="24"/>
          <w:szCs w:val="24"/>
          <w:lang w:val="en-GB" w:eastAsia="it-IT"/>
        </w:rPr>
      </w:pPr>
    </w:p>
    <w:p w14:paraId="320A03B1" w14:textId="77777777" w:rsidR="00037C30" w:rsidRPr="005F26B0" w:rsidRDefault="00037C30" w:rsidP="00704028">
      <w:pPr>
        <w:spacing w:line="360" w:lineRule="auto"/>
        <w:rPr>
          <w:rFonts w:ascii="Times New Roman" w:hAnsi="Times New Roman" w:cs="Times New Roman"/>
          <w:b/>
          <w:bCs/>
          <w:i/>
          <w:iCs/>
          <w:color w:val="000000" w:themeColor="text1"/>
          <w:sz w:val="24"/>
          <w:szCs w:val="24"/>
        </w:rPr>
      </w:pPr>
      <w:r w:rsidRPr="005F26B0">
        <w:rPr>
          <w:rFonts w:ascii="Times New Roman" w:hAnsi="Times New Roman" w:cs="Times New Roman"/>
          <w:b/>
          <w:bCs/>
          <w:i/>
          <w:iCs/>
          <w:color w:val="000000" w:themeColor="text1"/>
          <w:sz w:val="24"/>
          <w:szCs w:val="24"/>
        </w:rPr>
        <w:t>Summary of the content:</w:t>
      </w:r>
    </w:p>
    <w:p w14:paraId="6703567E" w14:textId="5CB92F62" w:rsidR="004E41A5" w:rsidRPr="005F26B0" w:rsidRDefault="004E41A5" w:rsidP="00704028">
      <w:pPr>
        <w:spacing w:line="360" w:lineRule="auto"/>
        <w:rPr>
          <w:rFonts w:ascii="Times New Roman" w:hAnsi="Times New Roman" w:cs="Times New Roman"/>
          <w:b/>
          <w:bCs/>
          <w:color w:val="000000" w:themeColor="text1"/>
          <w:sz w:val="24"/>
          <w:szCs w:val="24"/>
        </w:rPr>
      </w:pPr>
      <w:r w:rsidRPr="005F26B0">
        <w:rPr>
          <w:rFonts w:ascii="Times New Roman" w:hAnsi="Times New Roman" w:cs="Times New Roman"/>
          <w:b/>
          <w:bCs/>
          <w:color w:val="000000" w:themeColor="text1"/>
          <w:sz w:val="24"/>
          <w:szCs w:val="24"/>
        </w:rPr>
        <w:t>PART 1 – Details of results</w:t>
      </w:r>
    </w:p>
    <w:p w14:paraId="453C739E" w14:textId="7D92EBB1" w:rsidR="00037C30" w:rsidRPr="005F26B0" w:rsidRDefault="00037C30" w:rsidP="00704028">
      <w:pPr>
        <w:spacing w:line="360" w:lineRule="auto"/>
        <w:rPr>
          <w:rFonts w:ascii="Times New Roman" w:hAnsi="Times New Roman" w:cs="Times New Roman"/>
          <w:b/>
          <w:bCs/>
          <w:color w:val="000000" w:themeColor="text1"/>
          <w:sz w:val="24"/>
          <w:szCs w:val="24"/>
        </w:rPr>
      </w:pPr>
      <w:r w:rsidRPr="005F26B0">
        <w:rPr>
          <w:rFonts w:ascii="Times New Roman" w:hAnsi="Times New Roman" w:cs="Times New Roman"/>
          <w:b/>
          <w:bCs/>
          <w:color w:val="000000" w:themeColor="text1"/>
          <w:sz w:val="24"/>
          <w:szCs w:val="24"/>
        </w:rPr>
        <w:t xml:space="preserve">PART </w:t>
      </w:r>
      <w:r w:rsidR="004E41A5" w:rsidRPr="005F26B0">
        <w:rPr>
          <w:rFonts w:ascii="Times New Roman" w:hAnsi="Times New Roman" w:cs="Times New Roman"/>
          <w:b/>
          <w:bCs/>
          <w:color w:val="000000" w:themeColor="text1"/>
          <w:sz w:val="24"/>
          <w:szCs w:val="24"/>
        </w:rPr>
        <w:t>2</w:t>
      </w:r>
      <w:r w:rsidRPr="005F26B0">
        <w:rPr>
          <w:rFonts w:ascii="Times New Roman" w:hAnsi="Times New Roman" w:cs="Times New Roman"/>
          <w:b/>
          <w:bCs/>
          <w:color w:val="000000" w:themeColor="text1"/>
          <w:sz w:val="24"/>
          <w:szCs w:val="24"/>
        </w:rPr>
        <w:t xml:space="preserve"> – </w:t>
      </w:r>
      <w:r w:rsidR="00754F1B" w:rsidRPr="005F26B0">
        <w:rPr>
          <w:rFonts w:ascii="Times New Roman" w:hAnsi="Times New Roman" w:cs="Times New Roman"/>
          <w:b/>
          <w:bCs/>
          <w:color w:val="000000" w:themeColor="text1"/>
          <w:sz w:val="24"/>
          <w:szCs w:val="24"/>
        </w:rPr>
        <w:t xml:space="preserve">Details of </w:t>
      </w:r>
      <w:r w:rsidRPr="005F26B0">
        <w:rPr>
          <w:rFonts w:ascii="Times New Roman" w:hAnsi="Times New Roman" w:cs="Times New Roman"/>
          <w:b/>
          <w:bCs/>
          <w:color w:val="000000" w:themeColor="text1"/>
          <w:sz w:val="24"/>
          <w:szCs w:val="24"/>
        </w:rPr>
        <w:t>Risk bias assessment</w:t>
      </w:r>
    </w:p>
    <w:p w14:paraId="3B2C57D4" w14:textId="6ACE03A8" w:rsidR="00037C30" w:rsidRPr="005F26B0" w:rsidRDefault="00037C30" w:rsidP="00704028">
      <w:pPr>
        <w:snapToGrid w:val="0"/>
        <w:spacing w:line="360" w:lineRule="auto"/>
        <w:jc w:val="both"/>
        <w:rPr>
          <w:rFonts w:ascii="Times New Roman" w:hAnsi="Times New Roman" w:cs="Times New Roman"/>
          <w:b/>
          <w:color w:val="000000" w:themeColor="text1"/>
          <w:sz w:val="24"/>
          <w:szCs w:val="24"/>
        </w:rPr>
      </w:pPr>
      <w:r w:rsidRPr="005F26B0">
        <w:rPr>
          <w:rFonts w:ascii="Times New Roman" w:hAnsi="Times New Roman" w:cs="Times New Roman"/>
          <w:b/>
          <w:bCs/>
          <w:color w:val="000000" w:themeColor="text1"/>
          <w:sz w:val="24"/>
          <w:szCs w:val="24"/>
        </w:rPr>
        <w:t xml:space="preserve">PART </w:t>
      </w:r>
      <w:r w:rsidR="004E41A5" w:rsidRPr="005F26B0">
        <w:rPr>
          <w:rFonts w:ascii="Times New Roman" w:hAnsi="Times New Roman" w:cs="Times New Roman"/>
          <w:b/>
          <w:bCs/>
          <w:color w:val="000000" w:themeColor="text1"/>
          <w:sz w:val="24"/>
          <w:szCs w:val="24"/>
        </w:rPr>
        <w:t>3</w:t>
      </w:r>
      <w:r w:rsidRPr="005F26B0">
        <w:rPr>
          <w:rFonts w:ascii="Times New Roman" w:hAnsi="Times New Roman" w:cs="Times New Roman"/>
          <w:b/>
          <w:bCs/>
          <w:color w:val="000000" w:themeColor="text1"/>
          <w:sz w:val="24"/>
          <w:szCs w:val="24"/>
        </w:rPr>
        <w:t xml:space="preserve"> – Details of outcomes measurements</w:t>
      </w:r>
    </w:p>
    <w:p w14:paraId="199984C0" w14:textId="77777777" w:rsidR="00037C30" w:rsidRPr="005F26B0" w:rsidRDefault="00037C30" w:rsidP="00704028">
      <w:pPr>
        <w:spacing w:after="0" w:line="240" w:lineRule="auto"/>
        <w:rPr>
          <w:rFonts w:ascii="Times New Roman" w:hAnsi="Times New Roman" w:cs="Times New Roman"/>
          <w:b/>
          <w:bCs/>
          <w:color w:val="000000" w:themeColor="text1"/>
          <w:sz w:val="28"/>
          <w:szCs w:val="28"/>
        </w:rPr>
      </w:pPr>
      <w:r w:rsidRPr="005F26B0">
        <w:rPr>
          <w:rFonts w:ascii="Times New Roman" w:hAnsi="Times New Roman" w:cs="Times New Roman"/>
          <w:b/>
          <w:bCs/>
          <w:color w:val="000000" w:themeColor="text1"/>
          <w:sz w:val="28"/>
          <w:szCs w:val="28"/>
        </w:rPr>
        <w:br w:type="page"/>
      </w:r>
    </w:p>
    <w:p w14:paraId="7E16B904" w14:textId="77777777" w:rsidR="004E41A5" w:rsidRPr="005F26B0" w:rsidRDefault="004E41A5" w:rsidP="00704028">
      <w:pPr>
        <w:spacing w:after="0" w:line="240" w:lineRule="auto"/>
        <w:rPr>
          <w:rFonts w:ascii="Times New Roman" w:hAnsi="Times New Roman" w:cs="Times New Roman"/>
          <w:b/>
          <w:bCs/>
          <w:color w:val="000000" w:themeColor="text1"/>
          <w:sz w:val="28"/>
          <w:szCs w:val="28"/>
        </w:rPr>
        <w:sectPr w:rsidR="004E41A5" w:rsidRPr="005F26B0" w:rsidSect="00037C30">
          <w:pgSz w:w="11900" w:h="16840"/>
          <w:pgMar w:top="1417" w:right="1134" w:bottom="1134" w:left="1134" w:header="708" w:footer="708" w:gutter="0"/>
          <w:cols w:space="708"/>
          <w:docGrid w:linePitch="360"/>
        </w:sectPr>
      </w:pPr>
    </w:p>
    <w:p w14:paraId="555FCA1A" w14:textId="77777777" w:rsidR="004E41A5" w:rsidRPr="005F26B0" w:rsidRDefault="004E41A5" w:rsidP="00704028">
      <w:pPr>
        <w:spacing w:line="360" w:lineRule="auto"/>
        <w:jc w:val="center"/>
        <w:rPr>
          <w:rFonts w:ascii="Times New Roman" w:hAnsi="Times New Roman" w:cs="Times New Roman"/>
          <w:b/>
          <w:bCs/>
          <w:color w:val="000000" w:themeColor="text1"/>
          <w:sz w:val="28"/>
          <w:szCs w:val="28"/>
        </w:rPr>
      </w:pPr>
      <w:r w:rsidRPr="005F26B0">
        <w:rPr>
          <w:rFonts w:ascii="Times New Roman" w:hAnsi="Times New Roman" w:cs="Times New Roman"/>
          <w:b/>
          <w:bCs/>
          <w:color w:val="000000" w:themeColor="text1"/>
          <w:sz w:val="28"/>
          <w:szCs w:val="28"/>
        </w:rPr>
        <w:lastRenderedPageBreak/>
        <w:t>PART 1 – DETAILS OF RESULTS</w:t>
      </w:r>
    </w:p>
    <w:p w14:paraId="4F27ECF6" w14:textId="7C655B74" w:rsidR="00173B82" w:rsidRPr="005F26B0" w:rsidRDefault="00173B82" w:rsidP="00173B82">
      <w:pPr>
        <w:rPr>
          <w:rFonts w:ascii="Times New Roman" w:hAnsi="Times New Roman" w:cs="Times New Roman"/>
          <w:color w:val="000000" w:themeColor="text1"/>
          <w:sz w:val="24"/>
          <w:szCs w:val="24"/>
        </w:rPr>
      </w:pPr>
      <w:r w:rsidRPr="005F26B0">
        <w:rPr>
          <w:rFonts w:ascii="Times New Roman" w:hAnsi="Times New Roman" w:cs="Times New Roman"/>
          <w:b/>
          <w:bCs/>
          <w:iCs/>
          <w:color w:val="000000" w:themeColor="text1"/>
          <w:sz w:val="24"/>
          <w:szCs w:val="24"/>
        </w:rPr>
        <w:t xml:space="preserve">Table </w:t>
      </w:r>
      <w:r w:rsidR="007741EA" w:rsidRPr="005F26B0">
        <w:rPr>
          <w:rFonts w:ascii="Times New Roman" w:hAnsi="Times New Roman" w:cs="Times New Roman"/>
          <w:b/>
          <w:bCs/>
          <w:iCs/>
          <w:color w:val="000000" w:themeColor="text1"/>
          <w:sz w:val="24"/>
          <w:szCs w:val="24"/>
        </w:rPr>
        <w:t>S</w:t>
      </w:r>
      <w:r w:rsidRPr="005F26B0">
        <w:rPr>
          <w:rFonts w:ascii="Times New Roman" w:hAnsi="Times New Roman" w:cs="Times New Roman"/>
          <w:b/>
          <w:bCs/>
          <w:iCs/>
          <w:color w:val="000000" w:themeColor="text1"/>
          <w:sz w:val="24"/>
          <w:szCs w:val="24"/>
        </w:rPr>
        <w:t>1</w:t>
      </w:r>
    </w:p>
    <w:p w14:paraId="49BA6665" w14:textId="77777777" w:rsidR="00173B82" w:rsidRPr="005F26B0" w:rsidRDefault="00173B82" w:rsidP="00173B82">
      <w:pPr>
        <w:rPr>
          <w:rFonts w:ascii="Times New Roman" w:hAnsi="Times New Roman" w:cs="Times New Roman"/>
          <w:i/>
          <w:iCs/>
          <w:color w:val="000000" w:themeColor="text1"/>
          <w:sz w:val="24"/>
          <w:szCs w:val="24"/>
        </w:rPr>
      </w:pPr>
      <w:r w:rsidRPr="005F26B0">
        <w:rPr>
          <w:rFonts w:ascii="Times New Roman" w:hAnsi="Times New Roman" w:cs="Times New Roman"/>
          <w:i/>
          <w:iCs/>
          <w:color w:val="000000" w:themeColor="text1"/>
          <w:sz w:val="24"/>
          <w:szCs w:val="24"/>
        </w:rPr>
        <w:t>Details of the Studies Reviewed</w:t>
      </w:r>
    </w:p>
    <w:tbl>
      <w:tblPr>
        <w:tblStyle w:val="Grigliatabella"/>
        <w:tblW w:w="5000" w:type="pct"/>
        <w:tblBorders>
          <w:top w:val="none" w:sz="0" w:space="0" w:color="auto"/>
          <w:left w:val="none" w:sz="0" w:space="0" w:color="auto"/>
          <w:bottom w:val="none" w:sz="0" w:space="0" w:color="auto"/>
          <w:right w:val="none" w:sz="0" w:space="0" w:color="auto"/>
        </w:tblBorders>
        <w:tblCellMar>
          <w:top w:w="144" w:type="dxa"/>
          <w:left w:w="115" w:type="dxa"/>
          <w:bottom w:w="144" w:type="dxa"/>
          <w:right w:w="115" w:type="dxa"/>
        </w:tblCellMar>
        <w:tblLook w:val="04A0" w:firstRow="1" w:lastRow="0" w:firstColumn="1" w:lastColumn="0" w:noHBand="0" w:noVBand="1"/>
      </w:tblPr>
      <w:tblGrid>
        <w:gridCol w:w="1155"/>
        <w:gridCol w:w="927"/>
        <w:gridCol w:w="1796"/>
        <w:gridCol w:w="1796"/>
        <w:gridCol w:w="1673"/>
        <w:gridCol w:w="1685"/>
        <w:gridCol w:w="1017"/>
        <w:gridCol w:w="2214"/>
        <w:gridCol w:w="2025"/>
      </w:tblGrid>
      <w:tr w:rsidR="005F26B0" w:rsidRPr="005F26B0" w14:paraId="4FE73111" w14:textId="77777777" w:rsidTr="00834B5A">
        <w:trPr>
          <w:trHeight w:val="675"/>
          <w:tblHeader/>
        </w:trPr>
        <w:tc>
          <w:tcPr>
            <w:tcW w:w="369" w:type="pct"/>
            <w:vMerge w:val="restart"/>
            <w:tcBorders>
              <w:top w:val="single" w:sz="4" w:space="0" w:color="auto"/>
              <w:right w:val="nil"/>
            </w:tcBorders>
            <w:vAlign w:val="center"/>
          </w:tcPr>
          <w:p w14:paraId="0EF7000B"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Authors</w:t>
            </w:r>
          </w:p>
        </w:tc>
        <w:tc>
          <w:tcPr>
            <w:tcW w:w="329" w:type="pct"/>
            <w:vMerge w:val="restart"/>
            <w:tcBorders>
              <w:top w:val="single" w:sz="4" w:space="0" w:color="auto"/>
              <w:left w:val="nil"/>
              <w:right w:val="nil"/>
            </w:tcBorders>
            <w:vAlign w:val="center"/>
          </w:tcPr>
          <w:p w14:paraId="34C9672F"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Country</w:t>
            </w:r>
          </w:p>
        </w:tc>
        <w:tc>
          <w:tcPr>
            <w:tcW w:w="1266" w:type="pct"/>
            <w:gridSpan w:val="2"/>
            <w:tcBorders>
              <w:top w:val="single" w:sz="4" w:space="0" w:color="auto"/>
              <w:left w:val="nil"/>
              <w:bottom w:val="single" w:sz="4" w:space="0" w:color="auto"/>
              <w:right w:val="nil"/>
            </w:tcBorders>
            <w:vAlign w:val="center"/>
          </w:tcPr>
          <w:p w14:paraId="2D8850F7"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Forest preschool/kindergarten group</w:t>
            </w:r>
          </w:p>
        </w:tc>
        <w:tc>
          <w:tcPr>
            <w:tcW w:w="1184" w:type="pct"/>
            <w:gridSpan w:val="2"/>
            <w:tcBorders>
              <w:top w:val="single" w:sz="4" w:space="0" w:color="auto"/>
              <w:left w:val="nil"/>
              <w:bottom w:val="single" w:sz="4" w:space="0" w:color="auto"/>
              <w:right w:val="nil"/>
            </w:tcBorders>
            <w:vAlign w:val="center"/>
          </w:tcPr>
          <w:p w14:paraId="6196D3DE"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Indoor school group</w:t>
            </w:r>
          </w:p>
        </w:tc>
        <w:tc>
          <w:tcPr>
            <w:tcW w:w="360" w:type="pct"/>
            <w:vMerge w:val="restart"/>
            <w:tcBorders>
              <w:top w:val="single" w:sz="4" w:space="0" w:color="auto"/>
              <w:left w:val="nil"/>
              <w:right w:val="nil"/>
            </w:tcBorders>
            <w:vAlign w:val="center"/>
          </w:tcPr>
          <w:p w14:paraId="724AD811"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Duration</w:t>
            </w:r>
          </w:p>
        </w:tc>
        <w:tc>
          <w:tcPr>
            <w:tcW w:w="779" w:type="pct"/>
            <w:vMerge w:val="restart"/>
            <w:tcBorders>
              <w:top w:val="single" w:sz="4" w:space="0" w:color="auto"/>
              <w:left w:val="nil"/>
              <w:right w:val="nil"/>
            </w:tcBorders>
            <w:vAlign w:val="center"/>
          </w:tcPr>
          <w:p w14:paraId="3C4FFE02"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Measures/outcomes of interest</w:t>
            </w:r>
          </w:p>
        </w:tc>
        <w:tc>
          <w:tcPr>
            <w:tcW w:w="713" w:type="pct"/>
            <w:vMerge w:val="restart"/>
            <w:tcBorders>
              <w:top w:val="single" w:sz="4" w:space="0" w:color="auto"/>
              <w:left w:val="nil"/>
            </w:tcBorders>
            <w:vAlign w:val="center"/>
          </w:tcPr>
          <w:p w14:paraId="63D07A0D"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Key findings</w:t>
            </w:r>
          </w:p>
        </w:tc>
      </w:tr>
      <w:tr w:rsidR="005F26B0" w:rsidRPr="005F26B0" w14:paraId="6C822428" w14:textId="77777777" w:rsidTr="00834B5A">
        <w:trPr>
          <w:trHeight w:val="675"/>
          <w:tblHeader/>
        </w:trPr>
        <w:tc>
          <w:tcPr>
            <w:tcW w:w="369" w:type="pct"/>
            <w:vMerge/>
            <w:tcBorders>
              <w:bottom w:val="single" w:sz="4" w:space="0" w:color="auto"/>
              <w:right w:val="nil"/>
            </w:tcBorders>
            <w:vAlign w:val="center"/>
          </w:tcPr>
          <w:p w14:paraId="73524C0A" w14:textId="77777777" w:rsidR="00173B82" w:rsidRPr="005F26B0" w:rsidRDefault="00173B82" w:rsidP="00834B5A">
            <w:pPr>
              <w:jc w:val="center"/>
              <w:rPr>
                <w:rFonts w:ascii="Times New Roman" w:hAnsi="Times New Roman" w:cs="Times New Roman"/>
                <w:b/>
                <w:color w:val="000000" w:themeColor="text1"/>
                <w:sz w:val="16"/>
                <w:szCs w:val="16"/>
              </w:rPr>
            </w:pPr>
          </w:p>
        </w:tc>
        <w:tc>
          <w:tcPr>
            <w:tcW w:w="329" w:type="pct"/>
            <w:vMerge/>
            <w:tcBorders>
              <w:left w:val="nil"/>
              <w:bottom w:val="single" w:sz="4" w:space="0" w:color="auto"/>
              <w:right w:val="nil"/>
            </w:tcBorders>
            <w:vAlign w:val="center"/>
          </w:tcPr>
          <w:p w14:paraId="373C06EE" w14:textId="77777777" w:rsidR="00173B82" w:rsidRPr="005F26B0" w:rsidRDefault="00173B82" w:rsidP="00834B5A">
            <w:pPr>
              <w:jc w:val="center"/>
              <w:rPr>
                <w:rFonts w:ascii="Times New Roman" w:hAnsi="Times New Roman" w:cs="Times New Roman"/>
                <w:b/>
                <w:color w:val="000000" w:themeColor="text1"/>
                <w:sz w:val="16"/>
                <w:szCs w:val="16"/>
              </w:rPr>
            </w:pPr>
          </w:p>
        </w:tc>
        <w:tc>
          <w:tcPr>
            <w:tcW w:w="633" w:type="pct"/>
            <w:tcBorders>
              <w:top w:val="single" w:sz="4" w:space="0" w:color="auto"/>
              <w:left w:val="nil"/>
              <w:bottom w:val="single" w:sz="4" w:space="0" w:color="auto"/>
              <w:right w:val="nil"/>
            </w:tcBorders>
            <w:vAlign w:val="center"/>
          </w:tcPr>
          <w:p w14:paraId="14E2B680"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Sample</w:t>
            </w:r>
          </w:p>
        </w:tc>
        <w:tc>
          <w:tcPr>
            <w:tcW w:w="633" w:type="pct"/>
            <w:tcBorders>
              <w:top w:val="single" w:sz="4" w:space="0" w:color="auto"/>
              <w:left w:val="nil"/>
              <w:bottom w:val="single" w:sz="4" w:space="0" w:color="auto"/>
              <w:right w:val="nil"/>
            </w:tcBorders>
            <w:vAlign w:val="center"/>
          </w:tcPr>
          <w:p w14:paraId="587FFE67"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Activity</w:t>
            </w:r>
          </w:p>
        </w:tc>
        <w:tc>
          <w:tcPr>
            <w:tcW w:w="590" w:type="pct"/>
            <w:tcBorders>
              <w:top w:val="single" w:sz="4" w:space="0" w:color="auto"/>
              <w:left w:val="nil"/>
              <w:bottom w:val="single" w:sz="4" w:space="0" w:color="auto"/>
              <w:right w:val="nil"/>
            </w:tcBorders>
            <w:vAlign w:val="center"/>
          </w:tcPr>
          <w:p w14:paraId="414F8E35"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Sample</w:t>
            </w:r>
          </w:p>
        </w:tc>
        <w:tc>
          <w:tcPr>
            <w:tcW w:w="594" w:type="pct"/>
            <w:tcBorders>
              <w:top w:val="single" w:sz="4" w:space="0" w:color="auto"/>
              <w:left w:val="nil"/>
              <w:bottom w:val="single" w:sz="4" w:space="0" w:color="auto"/>
              <w:right w:val="nil"/>
            </w:tcBorders>
            <w:vAlign w:val="center"/>
          </w:tcPr>
          <w:p w14:paraId="240F6A76"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Activity</w:t>
            </w:r>
          </w:p>
        </w:tc>
        <w:tc>
          <w:tcPr>
            <w:tcW w:w="360" w:type="pct"/>
            <w:vMerge/>
            <w:tcBorders>
              <w:left w:val="nil"/>
              <w:bottom w:val="single" w:sz="4" w:space="0" w:color="auto"/>
              <w:right w:val="nil"/>
            </w:tcBorders>
            <w:vAlign w:val="center"/>
          </w:tcPr>
          <w:p w14:paraId="7E73F739" w14:textId="77777777" w:rsidR="00173B82" w:rsidRPr="005F26B0" w:rsidRDefault="00173B82" w:rsidP="00834B5A">
            <w:pPr>
              <w:jc w:val="center"/>
              <w:rPr>
                <w:rFonts w:ascii="Times New Roman" w:hAnsi="Times New Roman" w:cs="Times New Roman"/>
                <w:b/>
                <w:color w:val="000000" w:themeColor="text1"/>
                <w:sz w:val="16"/>
                <w:szCs w:val="16"/>
              </w:rPr>
            </w:pPr>
          </w:p>
        </w:tc>
        <w:tc>
          <w:tcPr>
            <w:tcW w:w="779" w:type="pct"/>
            <w:vMerge/>
            <w:tcBorders>
              <w:left w:val="nil"/>
              <w:bottom w:val="single" w:sz="4" w:space="0" w:color="auto"/>
              <w:right w:val="nil"/>
            </w:tcBorders>
            <w:vAlign w:val="center"/>
          </w:tcPr>
          <w:p w14:paraId="41E0350D" w14:textId="77777777" w:rsidR="00173B82" w:rsidRPr="005F26B0" w:rsidRDefault="00173B82" w:rsidP="00834B5A">
            <w:pPr>
              <w:jc w:val="center"/>
              <w:rPr>
                <w:rFonts w:ascii="Times New Roman" w:hAnsi="Times New Roman" w:cs="Times New Roman"/>
                <w:b/>
                <w:color w:val="000000" w:themeColor="text1"/>
                <w:sz w:val="16"/>
                <w:szCs w:val="16"/>
              </w:rPr>
            </w:pPr>
          </w:p>
        </w:tc>
        <w:tc>
          <w:tcPr>
            <w:tcW w:w="713" w:type="pct"/>
            <w:vMerge/>
            <w:tcBorders>
              <w:left w:val="nil"/>
              <w:bottom w:val="single" w:sz="4" w:space="0" w:color="auto"/>
            </w:tcBorders>
            <w:vAlign w:val="center"/>
          </w:tcPr>
          <w:p w14:paraId="51600A90" w14:textId="77777777" w:rsidR="00173B82" w:rsidRPr="005F26B0" w:rsidRDefault="00173B82" w:rsidP="00834B5A">
            <w:pPr>
              <w:jc w:val="center"/>
              <w:rPr>
                <w:rFonts w:ascii="Times New Roman" w:hAnsi="Times New Roman" w:cs="Times New Roman"/>
                <w:b/>
                <w:color w:val="000000" w:themeColor="text1"/>
                <w:sz w:val="16"/>
                <w:szCs w:val="16"/>
              </w:rPr>
            </w:pPr>
          </w:p>
        </w:tc>
      </w:tr>
      <w:tr w:rsidR="005F26B0" w:rsidRPr="005F26B0" w14:paraId="0A5FACC4" w14:textId="77777777" w:rsidTr="00834B5A">
        <w:trPr>
          <w:trHeight w:val="675"/>
        </w:trPr>
        <w:tc>
          <w:tcPr>
            <w:tcW w:w="369" w:type="pct"/>
            <w:tcBorders>
              <w:top w:val="single" w:sz="4" w:space="0" w:color="auto"/>
              <w:bottom w:val="nil"/>
              <w:right w:val="nil"/>
            </w:tcBorders>
          </w:tcPr>
          <w:p w14:paraId="57B1F74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Agostini et al. (2018)</w:t>
            </w:r>
          </w:p>
        </w:tc>
        <w:tc>
          <w:tcPr>
            <w:tcW w:w="329" w:type="pct"/>
            <w:tcBorders>
              <w:top w:val="single" w:sz="4" w:space="0" w:color="auto"/>
              <w:left w:val="nil"/>
              <w:bottom w:val="nil"/>
              <w:right w:val="nil"/>
            </w:tcBorders>
          </w:tcPr>
          <w:p w14:paraId="61697760"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Italy</w:t>
            </w:r>
          </w:p>
        </w:tc>
        <w:tc>
          <w:tcPr>
            <w:tcW w:w="633" w:type="pct"/>
            <w:tcBorders>
              <w:top w:val="single" w:sz="4" w:space="0" w:color="auto"/>
              <w:left w:val="nil"/>
              <w:bottom w:val="nil"/>
              <w:right w:val="nil"/>
            </w:tcBorders>
          </w:tcPr>
          <w:p w14:paraId="26158A60"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41</w:t>
            </w:r>
          </w:p>
          <w:p w14:paraId="236A38F4" w14:textId="77777777" w:rsidR="00173B82" w:rsidRPr="005F26B0" w:rsidRDefault="00173B82" w:rsidP="00834B5A">
            <w:pPr>
              <w:jc w:val="center"/>
              <w:rPr>
                <w:rFonts w:ascii="Times New Roman" w:hAnsi="Times New Roman" w:cs="Times New Roman"/>
                <w:color w:val="000000" w:themeColor="text1"/>
                <w:sz w:val="16"/>
                <w:szCs w:val="16"/>
              </w:rPr>
            </w:pPr>
          </w:p>
          <w:p w14:paraId="3D17A555" w14:textId="77777777" w:rsidR="00173B82" w:rsidRPr="005F26B0" w:rsidRDefault="00173B82" w:rsidP="00834B5A">
            <w:pPr>
              <w:autoSpaceDE w:val="0"/>
              <w:autoSpaceDN w:val="0"/>
              <w:adjustRightInd w:val="0"/>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(mean months, SD): 47.20 ± 6.52</w:t>
            </w:r>
          </w:p>
          <w:p w14:paraId="4F2E8CAA" w14:textId="77777777" w:rsidR="00173B82" w:rsidRPr="005F26B0" w:rsidRDefault="00173B82" w:rsidP="00834B5A">
            <w:pPr>
              <w:autoSpaceDE w:val="0"/>
              <w:autoSpaceDN w:val="0"/>
              <w:adjustRightInd w:val="0"/>
              <w:jc w:val="center"/>
              <w:rPr>
                <w:rFonts w:ascii="Times New Roman" w:hAnsi="Times New Roman" w:cs="Times New Roman"/>
                <w:color w:val="000000" w:themeColor="text1"/>
                <w:sz w:val="16"/>
                <w:szCs w:val="16"/>
              </w:rPr>
            </w:pPr>
          </w:p>
          <w:p w14:paraId="47D726FB"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28 F</w:t>
            </w:r>
          </w:p>
        </w:tc>
        <w:tc>
          <w:tcPr>
            <w:tcW w:w="633" w:type="pct"/>
            <w:tcBorders>
              <w:top w:val="single" w:sz="4" w:space="0" w:color="auto"/>
              <w:left w:val="nil"/>
              <w:bottom w:val="nil"/>
              <w:right w:val="nil"/>
            </w:tcBorders>
            <w:vAlign w:val="center"/>
          </w:tcPr>
          <w:p w14:paraId="12724F94" w14:textId="1F627AC3"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 xml:space="preserve">free play, guided play, free exploration, guided exploration, physical education, guided trip, etc. </w:t>
            </w:r>
          </w:p>
          <w:p w14:paraId="7887FA2C" w14:textId="4B2DFC05"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467 times in 2014 and 522 times in 2015 for 1–2 h.</w:t>
            </w:r>
          </w:p>
          <w:p w14:paraId="13955369"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green park with some centuries-old trees (e.g., firs, willows, maples), plants and flowers, and without any play structures.</w:t>
            </w:r>
          </w:p>
        </w:tc>
        <w:tc>
          <w:tcPr>
            <w:tcW w:w="590" w:type="pct"/>
            <w:tcBorders>
              <w:top w:val="single" w:sz="4" w:space="0" w:color="auto"/>
              <w:left w:val="nil"/>
              <w:bottom w:val="nil"/>
              <w:right w:val="nil"/>
            </w:tcBorders>
          </w:tcPr>
          <w:p w14:paraId="62ADAC7F"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52</w:t>
            </w:r>
          </w:p>
          <w:p w14:paraId="3BBF7DAC" w14:textId="77777777" w:rsidR="00173B82" w:rsidRPr="005F26B0" w:rsidRDefault="00173B82" w:rsidP="005F26B0">
            <w:pPr>
              <w:rPr>
                <w:rFonts w:ascii="Times New Roman" w:hAnsi="Times New Roman" w:cs="Times New Roman"/>
                <w:color w:val="000000" w:themeColor="text1"/>
                <w:sz w:val="16"/>
                <w:szCs w:val="16"/>
              </w:rPr>
            </w:pPr>
          </w:p>
          <w:p w14:paraId="3C44FACA"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(mean months, SD): 46.75 ± 6.95</w:t>
            </w:r>
          </w:p>
          <w:p w14:paraId="3D55DFEA" w14:textId="77777777" w:rsidR="00173B82" w:rsidRPr="005F26B0" w:rsidRDefault="00173B82" w:rsidP="00834B5A">
            <w:pPr>
              <w:jc w:val="center"/>
              <w:rPr>
                <w:rFonts w:ascii="Times New Roman" w:hAnsi="Times New Roman" w:cs="Times New Roman"/>
                <w:color w:val="000000" w:themeColor="text1"/>
                <w:sz w:val="16"/>
                <w:szCs w:val="16"/>
              </w:rPr>
            </w:pPr>
          </w:p>
          <w:p w14:paraId="227BE741"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23 F</w:t>
            </w:r>
          </w:p>
        </w:tc>
        <w:tc>
          <w:tcPr>
            <w:tcW w:w="594" w:type="pct"/>
            <w:tcBorders>
              <w:top w:val="single" w:sz="4" w:space="0" w:color="auto"/>
              <w:left w:val="nil"/>
              <w:bottom w:val="nil"/>
              <w:right w:val="nil"/>
            </w:tcBorders>
            <w:vAlign w:val="center"/>
          </w:tcPr>
          <w:p w14:paraId="316E1AE0" w14:textId="7069A16B"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 xml:space="preserve">free play, guided play, free exploration, guided exploration, physical education, guided trip, etc. </w:t>
            </w:r>
          </w:p>
          <w:p w14:paraId="5C89C363" w14:textId="3E2A1B64"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176 times in 2014 and 236 times in 2015 for 30 min–1h</w:t>
            </w:r>
          </w:p>
          <w:p w14:paraId="2C198322"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color w:val="000000" w:themeColor="text1"/>
                <w:sz w:val="16"/>
                <w:szCs w:val="16"/>
              </w:rPr>
              <w:t xml:space="preserve"> </w:t>
            </w:r>
            <w:r w:rsidRPr="005F26B0">
              <w:rPr>
                <w:rFonts w:ascii="Times New Roman" w:hAnsi="Times New Roman" w:cs="Times New Roman"/>
                <w:color w:val="000000" w:themeColor="text1"/>
                <w:sz w:val="16"/>
                <w:szCs w:val="16"/>
              </w:rPr>
              <w:t>presence of grass and cement without larger plants, trees, or play structures.</w:t>
            </w:r>
          </w:p>
        </w:tc>
        <w:tc>
          <w:tcPr>
            <w:tcW w:w="360" w:type="pct"/>
            <w:tcBorders>
              <w:top w:val="single" w:sz="4" w:space="0" w:color="auto"/>
              <w:left w:val="nil"/>
              <w:bottom w:val="nil"/>
              <w:right w:val="nil"/>
            </w:tcBorders>
          </w:tcPr>
          <w:p w14:paraId="69C884D8"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2 years</w:t>
            </w:r>
          </w:p>
        </w:tc>
        <w:tc>
          <w:tcPr>
            <w:tcW w:w="779" w:type="pct"/>
            <w:tcBorders>
              <w:top w:val="single" w:sz="4" w:space="0" w:color="auto"/>
              <w:left w:val="nil"/>
              <w:bottom w:val="nil"/>
              <w:right w:val="nil"/>
            </w:tcBorders>
          </w:tcPr>
          <w:p w14:paraId="4C9D35F9"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Child development:</w:t>
            </w:r>
            <w:r w:rsidRPr="005F26B0">
              <w:rPr>
                <w:rFonts w:ascii="Times New Roman" w:hAnsi="Times New Roman" w:cs="Times New Roman"/>
                <w:color w:val="000000" w:themeColor="text1"/>
                <w:sz w:val="16"/>
                <w:szCs w:val="16"/>
              </w:rPr>
              <w:t xml:space="preserve"> </w:t>
            </w:r>
          </w:p>
          <w:p w14:paraId="462C73B0"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KBD; Mantovani (1995): domains of body function,</w:t>
            </w:r>
          </w:p>
          <w:p w14:paraId="026E3B4E" w14:textId="200C4C1B" w:rsidR="00173B82" w:rsidRPr="005F26B0" w:rsidRDefault="00173B82" w:rsidP="005F26B0">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awareness of the surrounding environment, social and emotional development, play, language, cognitive development, gross and fine motor skills</w:t>
            </w:r>
          </w:p>
          <w:p w14:paraId="59E5CACB"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Outdoor activities:</w:t>
            </w:r>
          </w:p>
          <w:p w14:paraId="5FA1B513"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OA/trip diary (ad hoc). Qualitative data on the characteristics of outdoor activities (period of the year, daily weather, place, group, duration, and activity)</w:t>
            </w:r>
          </w:p>
        </w:tc>
        <w:tc>
          <w:tcPr>
            <w:tcW w:w="713" w:type="pct"/>
            <w:tcBorders>
              <w:top w:val="single" w:sz="4" w:space="0" w:color="auto"/>
              <w:left w:val="nil"/>
              <w:bottom w:val="nil"/>
            </w:tcBorders>
            <w:vAlign w:val="center"/>
          </w:tcPr>
          <w:p w14:paraId="59AC76E3" w14:textId="77777777" w:rsidR="00173B82" w:rsidRPr="005F26B0" w:rsidRDefault="00173B82" w:rsidP="00834B5A">
            <w:pPr>
              <w:pStyle w:val="Paragrafoelenco"/>
              <w:ind w:left="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Child development:</w:t>
            </w:r>
          </w:p>
          <w:p w14:paraId="37FE1276" w14:textId="12D0634E"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FP &gt; IP in all 8 domains: body function, awareness of the surrounding environment, social and emotional development, play, language, cognitive development, gross and fine motor skills.</w:t>
            </w:r>
          </w:p>
          <w:p w14:paraId="291716D4"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Outdoor activities:</w:t>
            </w:r>
          </w:p>
          <w:p w14:paraId="75D3944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FP &gt; IP in the frequency of outdoor activities,</w:t>
            </w:r>
          </w:p>
          <w:p w14:paraId="50ED9DF9"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T1 and T2 (2014 year): FP chose physical education and structured exploration; TG chose free exploration, </w:t>
            </w:r>
          </w:p>
          <w:p w14:paraId="46D23C4A"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xml:space="preserve">T3 and T4 (2015 year): FP chose physical education and structured exploration, TG chose school trip, structured play, structured exploration </w:t>
            </w:r>
          </w:p>
        </w:tc>
      </w:tr>
      <w:tr w:rsidR="005F26B0" w:rsidRPr="005F26B0" w14:paraId="606FAD7D" w14:textId="77777777" w:rsidTr="00834B5A">
        <w:trPr>
          <w:trHeight w:val="675"/>
        </w:trPr>
        <w:tc>
          <w:tcPr>
            <w:tcW w:w="369" w:type="pct"/>
            <w:tcBorders>
              <w:top w:val="nil"/>
              <w:bottom w:val="nil"/>
              <w:right w:val="nil"/>
            </w:tcBorders>
          </w:tcPr>
          <w:p w14:paraId="1373926E"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lastRenderedPageBreak/>
              <w:t>Barrable &amp; Booth (2020)</w:t>
            </w:r>
          </w:p>
          <w:p w14:paraId="53C5346A" w14:textId="77777777" w:rsidR="00173B82" w:rsidRPr="005F26B0" w:rsidRDefault="00173B82" w:rsidP="00834B5A">
            <w:pPr>
              <w:rPr>
                <w:rFonts w:ascii="Times New Roman" w:hAnsi="Times New Roman" w:cs="Times New Roman"/>
                <w:b/>
                <w:color w:val="000000" w:themeColor="text1"/>
                <w:sz w:val="16"/>
                <w:szCs w:val="16"/>
              </w:rPr>
            </w:pPr>
          </w:p>
          <w:p w14:paraId="4F78B806" w14:textId="77777777" w:rsidR="00173B82" w:rsidRPr="005F26B0" w:rsidRDefault="00173B82" w:rsidP="00834B5A">
            <w:pPr>
              <w:rPr>
                <w:rFonts w:ascii="Times New Roman" w:hAnsi="Times New Roman" w:cs="Times New Roman"/>
                <w:b/>
                <w:color w:val="000000" w:themeColor="text1"/>
                <w:sz w:val="16"/>
                <w:szCs w:val="16"/>
              </w:rPr>
            </w:pPr>
          </w:p>
        </w:tc>
        <w:tc>
          <w:tcPr>
            <w:tcW w:w="329" w:type="pct"/>
            <w:tcBorders>
              <w:top w:val="nil"/>
              <w:left w:val="nil"/>
              <w:bottom w:val="nil"/>
              <w:right w:val="nil"/>
            </w:tcBorders>
          </w:tcPr>
          <w:p w14:paraId="65389F23"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UK, Wales, Scotland</w:t>
            </w:r>
            <w:r w:rsidRPr="005F26B0">
              <w:rPr>
                <w:rFonts w:ascii="Times New Roman" w:hAnsi="Times New Roman" w:cs="Times New Roman"/>
                <w:color w:val="000000" w:themeColor="text1"/>
                <w:sz w:val="16"/>
                <w:szCs w:val="16"/>
              </w:rPr>
              <w:t xml:space="preserve"> </w:t>
            </w:r>
          </w:p>
        </w:tc>
        <w:tc>
          <w:tcPr>
            <w:tcW w:w="633" w:type="pct"/>
            <w:tcBorders>
              <w:top w:val="nil"/>
              <w:left w:val="nil"/>
              <w:bottom w:val="nil"/>
              <w:right w:val="nil"/>
            </w:tcBorders>
          </w:tcPr>
          <w:p w14:paraId="483DDD34"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132</w:t>
            </w:r>
          </w:p>
          <w:p w14:paraId="085BE56B" w14:textId="77777777" w:rsidR="00173B82" w:rsidRPr="005F26B0" w:rsidRDefault="00173B82" w:rsidP="00834B5A">
            <w:pPr>
              <w:jc w:val="center"/>
              <w:rPr>
                <w:rFonts w:ascii="Times New Roman" w:hAnsi="Times New Roman" w:cs="Times New Roman"/>
                <w:color w:val="000000" w:themeColor="text1"/>
                <w:sz w:val="16"/>
                <w:szCs w:val="16"/>
              </w:rPr>
            </w:pPr>
          </w:p>
          <w:p w14:paraId="487CDEF6"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4.28 ± 1.28</w:t>
            </w:r>
          </w:p>
          <w:p w14:paraId="798259D5" w14:textId="77777777" w:rsidR="00173B82" w:rsidRPr="005F26B0" w:rsidRDefault="00173B82" w:rsidP="00834B5A">
            <w:pPr>
              <w:jc w:val="center"/>
              <w:rPr>
                <w:rFonts w:ascii="Times New Roman" w:hAnsi="Times New Roman" w:cs="Times New Roman"/>
                <w:color w:val="000000" w:themeColor="text1"/>
                <w:sz w:val="16"/>
                <w:szCs w:val="16"/>
              </w:rPr>
            </w:pPr>
          </w:p>
          <w:p w14:paraId="18BD31C0"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56 F</w:t>
            </w:r>
          </w:p>
        </w:tc>
        <w:tc>
          <w:tcPr>
            <w:tcW w:w="633" w:type="pct"/>
            <w:tcBorders>
              <w:top w:val="nil"/>
              <w:left w:val="nil"/>
              <w:bottom w:val="nil"/>
              <w:right w:val="nil"/>
            </w:tcBorders>
            <w:vAlign w:val="center"/>
          </w:tcPr>
          <w:p w14:paraId="2D2A3F7C"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NA</w:t>
            </w:r>
          </w:p>
          <w:p w14:paraId="48D23C62"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44634841"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Exposure to schooling events in nature nurseries was estimated by taking the reported values of frequency times the duration in months times four. E = 188 (131 SD)</w:t>
            </w:r>
          </w:p>
          <w:p w14:paraId="2FD7B87C"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01CD42D8"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NA</w:t>
            </w:r>
          </w:p>
        </w:tc>
        <w:tc>
          <w:tcPr>
            <w:tcW w:w="590" w:type="pct"/>
            <w:tcBorders>
              <w:top w:val="nil"/>
              <w:left w:val="nil"/>
              <w:bottom w:val="nil"/>
              <w:right w:val="nil"/>
            </w:tcBorders>
          </w:tcPr>
          <w:p w14:paraId="3A8A0B1F"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84</w:t>
            </w:r>
          </w:p>
          <w:p w14:paraId="5CD97602" w14:textId="77777777" w:rsidR="00173B82" w:rsidRPr="005F26B0" w:rsidRDefault="00173B82" w:rsidP="00834B5A">
            <w:pPr>
              <w:jc w:val="center"/>
              <w:rPr>
                <w:rFonts w:ascii="Times New Roman" w:hAnsi="Times New Roman" w:cs="Times New Roman"/>
                <w:color w:val="000000" w:themeColor="text1"/>
                <w:sz w:val="16"/>
                <w:szCs w:val="16"/>
              </w:rPr>
            </w:pPr>
          </w:p>
          <w:p w14:paraId="1D912217"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4.89 ± 1.47</w:t>
            </w:r>
          </w:p>
          <w:p w14:paraId="63D58D64"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br/>
              <w:t>Gender: 33 F</w:t>
            </w:r>
          </w:p>
        </w:tc>
        <w:tc>
          <w:tcPr>
            <w:tcW w:w="594" w:type="pct"/>
            <w:tcBorders>
              <w:top w:val="nil"/>
              <w:left w:val="nil"/>
              <w:bottom w:val="nil"/>
              <w:right w:val="nil"/>
            </w:tcBorders>
          </w:tcPr>
          <w:p w14:paraId="129E28A5"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NA</w:t>
            </w:r>
          </w:p>
          <w:p w14:paraId="588A0A52"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42BAD776"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NA</w:t>
            </w:r>
          </w:p>
          <w:p w14:paraId="14E8A462"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3BF70743"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indoor setting (not specified)</w:t>
            </w:r>
          </w:p>
        </w:tc>
        <w:tc>
          <w:tcPr>
            <w:tcW w:w="360" w:type="pct"/>
            <w:tcBorders>
              <w:top w:val="nil"/>
              <w:left w:val="nil"/>
              <w:bottom w:val="nil"/>
              <w:right w:val="nil"/>
            </w:tcBorders>
          </w:tcPr>
          <w:p w14:paraId="0EDE7002"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NA</w:t>
            </w:r>
          </w:p>
        </w:tc>
        <w:tc>
          <w:tcPr>
            <w:tcW w:w="779" w:type="pct"/>
            <w:tcBorders>
              <w:top w:val="nil"/>
              <w:left w:val="nil"/>
              <w:bottom w:val="nil"/>
              <w:right w:val="nil"/>
            </w:tcBorders>
          </w:tcPr>
          <w:p w14:paraId="067BA7F7"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Preschooler nature connectedness:</w:t>
            </w:r>
          </w:p>
          <w:p w14:paraId="50E75ACA"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CNI-PPC; Jia and Brown (2018): four dimensions: enjoyment of nature, empathy for nature, responsibility toward nature, and awareness of nature</w:t>
            </w:r>
          </w:p>
          <w:p w14:paraId="5692C9BA" w14:textId="77777777" w:rsidR="00173B82" w:rsidRPr="005F26B0" w:rsidRDefault="00173B82" w:rsidP="00834B5A">
            <w:pPr>
              <w:rPr>
                <w:rFonts w:ascii="Times New Roman" w:hAnsi="Times New Roman" w:cs="Times New Roman"/>
                <w:color w:val="000000" w:themeColor="text1"/>
                <w:sz w:val="16"/>
                <w:szCs w:val="16"/>
              </w:rPr>
            </w:pPr>
          </w:p>
          <w:p w14:paraId="5851D64F"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Parental nature connectedness:</w:t>
            </w:r>
          </w:p>
          <w:p w14:paraId="56978A8F"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INS; Schultz (2002).</w:t>
            </w:r>
          </w:p>
        </w:tc>
        <w:tc>
          <w:tcPr>
            <w:tcW w:w="713" w:type="pct"/>
            <w:tcBorders>
              <w:top w:val="nil"/>
              <w:left w:val="nil"/>
              <w:bottom w:val="nil"/>
            </w:tcBorders>
          </w:tcPr>
          <w:p w14:paraId="0EAB857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Preschooler nature connectedness:</w:t>
            </w:r>
          </w:p>
          <w:p w14:paraId="652AEC55"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Parental ratings: FP &gt; IP in all CNI-PPC scores</w:t>
            </w:r>
          </w:p>
          <w:p w14:paraId="3AB96021" w14:textId="77777777" w:rsidR="00173B82" w:rsidRPr="005F26B0" w:rsidRDefault="00173B82" w:rsidP="00834B5A">
            <w:pPr>
              <w:rPr>
                <w:rFonts w:ascii="Times New Roman" w:hAnsi="Times New Roman" w:cs="Times New Roman"/>
                <w:color w:val="000000" w:themeColor="text1"/>
                <w:sz w:val="16"/>
                <w:szCs w:val="16"/>
              </w:rPr>
            </w:pPr>
          </w:p>
          <w:p w14:paraId="74A9B75D"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Parental nature connectedness:</w:t>
            </w:r>
          </w:p>
          <w:p w14:paraId="2DEC61C6"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Parental INS score: significant predictor of child connectedness to nature, i.e., the effect of parental nature connectedness is smaller for FP than IP</w:t>
            </w:r>
          </w:p>
        </w:tc>
      </w:tr>
      <w:tr w:rsidR="005F26B0" w:rsidRPr="005F26B0" w14:paraId="552C97FF" w14:textId="77777777" w:rsidTr="00834B5A">
        <w:trPr>
          <w:trHeight w:val="675"/>
        </w:trPr>
        <w:tc>
          <w:tcPr>
            <w:tcW w:w="369" w:type="pct"/>
            <w:tcBorders>
              <w:top w:val="nil"/>
              <w:bottom w:val="nil"/>
              <w:right w:val="nil"/>
            </w:tcBorders>
          </w:tcPr>
          <w:p w14:paraId="375F75F8"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t>Choi et al. (2014)</w:t>
            </w:r>
          </w:p>
          <w:p w14:paraId="643D7199" w14:textId="77777777" w:rsidR="00173B82" w:rsidRPr="005F26B0" w:rsidRDefault="00173B82" w:rsidP="00834B5A">
            <w:pPr>
              <w:rPr>
                <w:rFonts w:ascii="Times New Roman" w:hAnsi="Times New Roman" w:cs="Times New Roman"/>
                <w:b/>
                <w:color w:val="000000" w:themeColor="text1"/>
                <w:sz w:val="16"/>
                <w:szCs w:val="16"/>
              </w:rPr>
            </w:pPr>
          </w:p>
          <w:p w14:paraId="243BF7DD" w14:textId="77777777" w:rsidR="00173B82" w:rsidRPr="005F26B0" w:rsidRDefault="00173B82" w:rsidP="00834B5A">
            <w:pPr>
              <w:rPr>
                <w:rFonts w:ascii="Times New Roman" w:hAnsi="Times New Roman" w:cs="Times New Roman"/>
                <w:b/>
                <w:color w:val="000000" w:themeColor="text1"/>
                <w:sz w:val="16"/>
                <w:szCs w:val="16"/>
              </w:rPr>
            </w:pPr>
          </w:p>
        </w:tc>
        <w:tc>
          <w:tcPr>
            <w:tcW w:w="329" w:type="pct"/>
            <w:tcBorders>
              <w:top w:val="nil"/>
              <w:left w:val="nil"/>
              <w:bottom w:val="nil"/>
              <w:right w:val="nil"/>
            </w:tcBorders>
          </w:tcPr>
          <w:p w14:paraId="2BA0A7BD"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South Korea</w:t>
            </w:r>
          </w:p>
        </w:tc>
        <w:tc>
          <w:tcPr>
            <w:tcW w:w="633" w:type="pct"/>
            <w:tcBorders>
              <w:top w:val="nil"/>
              <w:left w:val="nil"/>
              <w:bottom w:val="nil"/>
              <w:right w:val="nil"/>
            </w:tcBorders>
          </w:tcPr>
          <w:p w14:paraId="4D4FB7F4"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18</w:t>
            </w:r>
          </w:p>
          <w:p w14:paraId="0650F19F" w14:textId="77777777" w:rsidR="00173B82" w:rsidRPr="005F26B0" w:rsidRDefault="00173B82" w:rsidP="00834B5A">
            <w:pPr>
              <w:jc w:val="center"/>
              <w:rPr>
                <w:rFonts w:ascii="Times New Roman" w:hAnsi="Times New Roman" w:cs="Times New Roman"/>
                <w:color w:val="000000" w:themeColor="text1"/>
                <w:sz w:val="16"/>
                <w:szCs w:val="16"/>
              </w:rPr>
            </w:pPr>
          </w:p>
          <w:p w14:paraId="6A521C67"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4.2 ± 1.1</w:t>
            </w:r>
          </w:p>
          <w:p w14:paraId="6B188BBC" w14:textId="77777777" w:rsidR="00173B82" w:rsidRPr="005F26B0" w:rsidRDefault="00173B82" w:rsidP="00834B5A">
            <w:pPr>
              <w:jc w:val="center"/>
              <w:rPr>
                <w:rFonts w:ascii="Times New Roman" w:hAnsi="Times New Roman" w:cs="Times New Roman"/>
                <w:color w:val="000000" w:themeColor="text1"/>
                <w:sz w:val="16"/>
                <w:szCs w:val="16"/>
              </w:rPr>
            </w:pPr>
          </w:p>
          <w:p w14:paraId="27B58FDA"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4 F</w:t>
            </w:r>
          </w:p>
        </w:tc>
        <w:tc>
          <w:tcPr>
            <w:tcW w:w="633" w:type="pct"/>
            <w:tcBorders>
              <w:top w:val="nil"/>
              <w:left w:val="nil"/>
              <w:bottom w:val="nil"/>
              <w:right w:val="nil"/>
            </w:tcBorders>
            <w:vAlign w:val="center"/>
          </w:tcPr>
          <w:p w14:paraId="7B5C6F0A"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games, walking, running, and observations of various things in the forest. In particular, physical activities, learning through play and exploration using multiple senses, and judging and managing risk</w:t>
            </w:r>
          </w:p>
          <w:p w14:paraId="241CD276"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00C2CE37"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xml:space="preserve">: five days per week </w:t>
            </w:r>
            <w:r w:rsidRPr="005F26B0">
              <w:rPr>
                <w:rFonts w:ascii="Times New Roman" w:hAnsi="Times New Roman" w:cs="Times New Roman"/>
                <w:color w:val="000000" w:themeColor="text1"/>
                <w:sz w:val="16"/>
                <w:szCs w:val="16"/>
              </w:rPr>
              <w:lastRenderedPageBreak/>
              <w:t>(Monday through Friday) year-round.</w:t>
            </w:r>
          </w:p>
          <w:p w14:paraId="4C6DC32F"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29E5CC8D"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forest (not specified)</w:t>
            </w:r>
          </w:p>
        </w:tc>
        <w:tc>
          <w:tcPr>
            <w:tcW w:w="590" w:type="pct"/>
            <w:tcBorders>
              <w:top w:val="nil"/>
              <w:left w:val="nil"/>
              <w:bottom w:val="nil"/>
              <w:right w:val="nil"/>
            </w:tcBorders>
          </w:tcPr>
          <w:p w14:paraId="6FE5006E"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N</w:t>
            </w:r>
            <w:r w:rsidRPr="005F26B0">
              <w:rPr>
                <w:rFonts w:ascii="Times New Roman" w:hAnsi="Times New Roman" w:cs="Times New Roman"/>
                <w:color w:val="000000" w:themeColor="text1"/>
                <w:sz w:val="16"/>
                <w:szCs w:val="16"/>
              </w:rPr>
              <w:t xml:space="preserve"> = 19</w:t>
            </w:r>
          </w:p>
          <w:p w14:paraId="3F4E798B" w14:textId="77777777" w:rsidR="00173B82" w:rsidRPr="005F26B0" w:rsidRDefault="00173B82" w:rsidP="00834B5A">
            <w:pPr>
              <w:jc w:val="center"/>
              <w:rPr>
                <w:rFonts w:ascii="Times New Roman" w:hAnsi="Times New Roman" w:cs="Times New Roman"/>
                <w:color w:val="000000" w:themeColor="text1"/>
                <w:sz w:val="16"/>
                <w:szCs w:val="16"/>
              </w:rPr>
            </w:pPr>
          </w:p>
          <w:p w14:paraId="40998D75"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4.0 ± 1.1</w:t>
            </w:r>
          </w:p>
          <w:p w14:paraId="5DD491AD" w14:textId="77777777" w:rsidR="00173B82" w:rsidRPr="005F26B0" w:rsidRDefault="00173B82" w:rsidP="00834B5A">
            <w:pPr>
              <w:jc w:val="center"/>
              <w:rPr>
                <w:rFonts w:ascii="Times New Roman" w:hAnsi="Times New Roman" w:cs="Times New Roman"/>
                <w:color w:val="000000" w:themeColor="text1"/>
                <w:sz w:val="16"/>
                <w:szCs w:val="16"/>
              </w:rPr>
            </w:pPr>
          </w:p>
          <w:p w14:paraId="3EE58153"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8 F</w:t>
            </w:r>
          </w:p>
        </w:tc>
        <w:tc>
          <w:tcPr>
            <w:tcW w:w="594" w:type="pct"/>
            <w:tcBorders>
              <w:top w:val="nil"/>
              <w:left w:val="nil"/>
              <w:bottom w:val="nil"/>
              <w:right w:val="nil"/>
            </w:tcBorders>
            <w:vAlign w:val="center"/>
          </w:tcPr>
          <w:p w14:paraId="059F2113"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various activities; greater use of electronic devices (not specified)</w:t>
            </w:r>
          </w:p>
          <w:p w14:paraId="44C49A29"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455B02F1"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NA</w:t>
            </w:r>
          </w:p>
          <w:p w14:paraId="4F8CAE8B"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6310DFEA"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NA</w:t>
            </w:r>
          </w:p>
        </w:tc>
        <w:tc>
          <w:tcPr>
            <w:tcW w:w="360" w:type="pct"/>
            <w:tcBorders>
              <w:top w:val="nil"/>
              <w:left w:val="nil"/>
              <w:bottom w:val="nil"/>
              <w:right w:val="nil"/>
            </w:tcBorders>
          </w:tcPr>
          <w:p w14:paraId="196AF08C"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8 months</w:t>
            </w:r>
          </w:p>
        </w:tc>
        <w:tc>
          <w:tcPr>
            <w:tcW w:w="779" w:type="pct"/>
            <w:tcBorders>
              <w:top w:val="nil"/>
              <w:left w:val="nil"/>
              <w:bottom w:val="nil"/>
              <w:right w:val="nil"/>
            </w:tcBorders>
          </w:tcPr>
          <w:p w14:paraId="369AEAD9"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xml:space="preserve">Sleep problems: </w:t>
            </w:r>
          </w:p>
          <w:p w14:paraId="70306550"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CSHQ; Owens et al. (2000): Total score of CSHQ and its subscales: 1) bedtime resistance, 2) sleep onset delay, 3) sleep duration, 4) sleep anxiety, 5) night wakings, 6) parasomnia, 7) sleep disordered breathing, and 8) daytime sleepiness</w:t>
            </w:r>
          </w:p>
        </w:tc>
        <w:tc>
          <w:tcPr>
            <w:tcW w:w="713" w:type="pct"/>
            <w:tcBorders>
              <w:top w:val="nil"/>
              <w:left w:val="nil"/>
              <w:bottom w:val="nil"/>
            </w:tcBorders>
          </w:tcPr>
          <w:p w14:paraId="0BABB024"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FP &lt; IP in the CSHQ total score and subscale scores such as sleep disordered breathing and daytime sleepiness</w:t>
            </w:r>
          </w:p>
          <w:p w14:paraId="54911524" w14:textId="77777777" w:rsidR="00173B82" w:rsidRPr="005F26B0" w:rsidRDefault="00173B82" w:rsidP="00834B5A">
            <w:pPr>
              <w:rPr>
                <w:rFonts w:ascii="Times New Roman" w:hAnsi="Times New Roman" w:cs="Times New Roman"/>
                <w:color w:val="000000" w:themeColor="text1"/>
                <w:sz w:val="16"/>
                <w:szCs w:val="16"/>
              </w:rPr>
            </w:pPr>
          </w:p>
          <w:p w14:paraId="5CE4EB88"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xml:space="preserve">FP = IP in CSHQ subscales of bedtime resistance, sleep onset delay, sleep duration, sleep anxiety, night wakings, parasomnia, and total sleep time </w:t>
            </w:r>
          </w:p>
        </w:tc>
      </w:tr>
      <w:tr w:rsidR="005F26B0" w:rsidRPr="005F26B0" w14:paraId="65975415" w14:textId="77777777" w:rsidTr="00834B5A">
        <w:trPr>
          <w:trHeight w:val="675"/>
        </w:trPr>
        <w:tc>
          <w:tcPr>
            <w:tcW w:w="369" w:type="pct"/>
            <w:tcBorders>
              <w:top w:val="nil"/>
              <w:bottom w:val="nil"/>
              <w:right w:val="nil"/>
            </w:tcBorders>
          </w:tcPr>
          <w:p w14:paraId="2ACFF871"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t>Cordiano et al. (2019)</w:t>
            </w:r>
          </w:p>
          <w:p w14:paraId="077AC29F" w14:textId="77777777" w:rsidR="00173B82" w:rsidRPr="005F26B0" w:rsidRDefault="00173B82" w:rsidP="00834B5A">
            <w:pPr>
              <w:rPr>
                <w:rFonts w:ascii="Times New Roman" w:hAnsi="Times New Roman" w:cs="Times New Roman"/>
                <w:b/>
                <w:color w:val="000000" w:themeColor="text1"/>
                <w:sz w:val="16"/>
                <w:szCs w:val="16"/>
              </w:rPr>
            </w:pPr>
          </w:p>
          <w:p w14:paraId="0B8910C0" w14:textId="77777777" w:rsidR="00173B82" w:rsidRPr="005F26B0" w:rsidRDefault="00173B82" w:rsidP="00834B5A">
            <w:pPr>
              <w:rPr>
                <w:rFonts w:ascii="Times New Roman" w:hAnsi="Times New Roman" w:cs="Times New Roman"/>
                <w:b/>
                <w:color w:val="000000" w:themeColor="text1"/>
                <w:sz w:val="16"/>
                <w:szCs w:val="16"/>
              </w:rPr>
            </w:pPr>
          </w:p>
        </w:tc>
        <w:tc>
          <w:tcPr>
            <w:tcW w:w="329" w:type="pct"/>
            <w:tcBorders>
              <w:top w:val="nil"/>
              <w:left w:val="nil"/>
              <w:bottom w:val="nil"/>
              <w:right w:val="nil"/>
            </w:tcBorders>
          </w:tcPr>
          <w:p w14:paraId="24545810"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United States</w:t>
            </w:r>
            <w:r w:rsidRPr="005F26B0">
              <w:rPr>
                <w:rFonts w:ascii="Times New Roman" w:hAnsi="Times New Roman" w:cs="Times New Roman"/>
                <w:color w:val="000000" w:themeColor="text1"/>
                <w:sz w:val="16"/>
                <w:szCs w:val="16"/>
              </w:rPr>
              <w:t xml:space="preserve"> </w:t>
            </w:r>
          </w:p>
          <w:p w14:paraId="52C32E23" w14:textId="77777777" w:rsidR="00173B82" w:rsidRPr="005F26B0" w:rsidRDefault="00173B82" w:rsidP="00834B5A">
            <w:pPr>
              <w:jc w:val="center"/>
              <w:rPr>
                <w:rFonts w:ascii="Times New Roman" w:hAnsi="Times New Roman" w:cs="Times New Roman"/>
                <w:b/>
                <w:color w:val="000000" w:themeColor="text1"/>
                <w:sz w:val="16"/>
                <w:szCs w:val="16"/>
              </w:rPr>
            </w:pPr>
          </w:p>
        </w:tc>
        <w:tc>
          <w:tcPr>
            <w:tcW w:w="633" w:type="pct"/>
            <w:tcBorders>
              <w:top w:val="nil"/>
              <w:left w:val="nil"/>
              <w:bottom w:val="nil"/>
              <w:right w:val="nil"/>
            </w:tcBorders>
          </w:tcPr>
          <w:p w14:paraId="24CDC3C4"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12</w:t>
            </w:r>
          </w:p>
          <w:p w14:paraId="04DC01E2" w14:textId="77777777" w:rsidR="00173B82" w:rsidRPr="005F26B0" w:rsidRDefault="00173B82" w:rsidP="00834B5A">
            <w:pPr>
              <w:jc w:val="center"/>
              <w:rPr>
                <w:rFonts w:ascii="Times New Roman" w:hAnsi="Times New Roman" w:cs="Times New Roman"/>
                <w:color w:val="000000" w:themeColor="text1"/>
                <w:sz w:val="16"/>
                <w:szCs w:val="16"/>
              </w:rPr>
            </w:pPr>
          </w:p>
          <w:p w14:paraId="0741001D"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Overall sample mean age: 51.5 months</w:t>
            </w:r>
          </w:p>
          <w:p w14:paraId="63AE172C" w14:textId="77777777" w:rsidR="00173B82" w:rsidRPr="005F26B0" w:rsidRDefault="00173B82" w:rsidP="00834B5A">
            <w:pPr>
              <w:jc w:val="center"/>
              <w:rPr>
                <w:rFonts w:ascii="Times New Roman" w:hAnsi="Times New Roman" w:cs="Times New Roman"/>
                <w:color w:val="000000" w:themeColor="text1"/>
                <w:sz w:val="16"/>
                <w:szCs w:val="16"/>
              </w:rPr>
            </w:pPr>
          </w:p>
          <w:p w14:paraId="28BBED7E"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100% F</w:t>
            </w:r>
          </w:p>
        </w:tc>
        <w:tc>
          <w:tcPr>
            <w:tcW w:w="633" w:type="pct"/>
            <w:tcBorders>
              <w:top w:val="nil"/>
              <w:left w:val="nil"/>
              <w:bottom w:val="nil"/>
              <w:right w:val="nil"/>
            </w:tcBorders>
            <w:vAlign w:val="center"/>
          </w:tcPr>
          <w:p w14:paraId="4C92D3F0"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free exploration of the natural environment and use of unstructured materials (e.g. sticks, leaves, dirt, rocks).</w:t>
            </w:r>
          </w:p>
          <w:p w14:paraId="37D97DDF"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2DBEAC21"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five mornings per week for 90% of the school day.</w:t>
            </w:r>
          </w:p>
          <w:p w14:paraId="06DE38D8"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16377B8E"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outdoor campus/forest (not specified)</w:t>
            </w:r>
          </w:p>
        </w:tc>
        <w:tc>
          <w:tcPr>
            <w:tcW w:w="590" w:type="pct"/>
            <w:tcBorders>
              <w:top w:val="nil"/>
              <w:left w:val="nil"/>
              <w:bottom w:val="nil"/>
              <w:right w:val="nil"/>
            </w:tcBorders>
          </w:tcPr>
          <w:p w14:paraId="698BBC31"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14</w:t>
            </w:r>
          </w:p>
          <w:p w14:paraId="30BF9A30" w14:textId="77777777" w:rsidR="00173B82" w:rsidRPr="005F26B0" w:rsidRDefault="00173B82" w:rsidP="00834B5A">
            <w:pPr>
              <w:jc w:val="center"/>
              <w:rPr>
                <w:rFonts w:ascii="Times New Roman" w:hAnsi="Times New Roman" w:cs="Times New Roman"/>
                <w:color w:val="000000" w:themeColor="text1"/>
                <w:sz w:val="16"/>
                <w:szCs w:val="16"/>
              </w:rPr>
            </w:pPr>
          </w:p>
          <w:p w14:paraId="418AFCFA"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Overall sample mean age: 51.5 months</w:t>
            </w:r>
          </w:p>
          <w:p w14:paraId="0C17DEFC" w14:textId="77777777" w:rsidR="00173B82" w:rsidRPr="005F26B0" w:rsidRDefault="00173B82" w:rsidP="00834B5A">
            <w:pPr>
              <w:jc w:val="center"/>
              <w:rPr>
                <w:rFonts w:ascii="Times New Roman" w:hAnsi="Times New Roman" w:cs="Times New Roman"/>
                <w:color w:val="000000" w:themeColor="text1"/>
                <w:sz w:val="16"/>
                <w:szCs w:val="16"/>
              </w:rPr>
            </w:pPr>
          </w:p>
          <w:p w14:paraId="0AD22D10"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100% F</w:t>
            </w:r>
          </w:p>
        </w:tc>
        <w:tc>
          <w:tcPr>
            <w:tcW w:w="594" w:type="pct"/>
            <w:tcBorders>
              <w:top w:val="nil"/>
              <w:left w:val="nil"/>
              <w:bottom w:val="nil"/>
              <w:right w:val="nil"/>
            </w:tcBorders>
            <w:vAlign w:val="center"/>
          </w:tcPr>
          <w:p w14:paraId="3C17652D"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NA</w:t>
            </w:r>
          </w:p>
          <w:p w14:paraId="6891492F"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28B1881C"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NA</w:t>
            </w:r>
          </w:p>
          <w:p w14:paraId="3DBF7390"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74C12989"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built environments (not specified)</w:t>
            </w:r>
          </w:p>
        </w:tc>
        <w:tc>
          <w:tcPr>
            <w:tcW w:w="360" w:type="pct"/>
            <w:tcBorders>
              <w:top w:val="nil"/>
              <w:left w:val="nil"/>
              <w:bottom w:val="nil"/>
              <w:right w:val="nil"/>
            </w:tcBorders>
          </w:tcPr>
          <w:p w14:paraId="31635EE3"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9 months</w:t>
            </w:r>
          </w:p>
        </w:tc>
        <w:tc>
          <w:tcPr>
            <w:tcW w:w="779" w:type="pct"/>
            <w:tcBorders>
              <w:top w:val="nil"/>
              <w:left w:val="nil"/>
              <w:bottom w:val="nil"/>
              <w:right w:val="nil"/>
            </w:tcBorders>
            <w:vAlign w:val="center"/>
          </w:tcPr>
          <w:p w14:paraId="4C3BF684"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xml:space="preserve">Peer play interactions: </w:t>
            </w:r>
          </w:p>
          <w:p w14:paraId="336D0DC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PIPPS; McWayne et al. (2007): The quality of peer interactions in play across the dimensions of play interaction, play disruption, and play disconnection.</w:t>
            </w:r>
          </w:p>
          <w:p w14:paraId="79B7683B" w14:textId="77777777" w:rsidR="00173B82" w:rsidRPr="005F26B0" w:rsidRDefault="00173B82" w:rsidP="00834B5A">
            <w:pPr>
              <w:rPr>
                <w:rFonts w:ascii="Times New Roman" w:hAnsi="Times New Roman" w:cs="Times New Roman"/>
                <w:color w:val="000000" w:themeColor="text1"/>
                <w:sz w:val="16"/>
                <w:szCs w:val="16"/>
              </w:rPr>
            </w:pPr>
          </w:p>
          <w:p w14:paraId="0C269BD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Social skills and problem behavior</w:t>
            </w:r>
            <w:r w:rsidRPr="005F26B0">
              <w:rPr>
                <w:rFonts w:ascii="Times New Roman" w:hAnsi="Times New Roman" w:cs="Times New Roman"/>
                <w:color w:val="000000" w:themeColor="text1"/>
                <w:sz w:val="16"/>
                <w:szCs w:val="16"/>
              </w:rPr>
              <w:t>:</w:t>
            </w:r>
          </w:p>
          <w:p w14:paraId="4034687C"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PKBS-2; Merrell (2002):</w:t>
            </w:r>
          </w:p>
          <w:p w14:paraId="3599226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The social skills scale assessed the dimensions of social cooperation, social interaction, and social independence. The problem behavior scale assessed the dimensions of externalizing problems and internalizing problems.</w:t>
            </w:r>
          </w:p>
          <w:p w14:paraId="4ECAB771" w14:textId="77777777" w:rsidR="00173B82" w:rsidRPr="005F26B0" w:rsidRDefault="00173B82" w:rsidP="00834B5A">
            <w:pPr>
              <w:rPr>
                <w:rFonts w:ascii="Times New Roman" w:hAnsi="Times New Roman" w:cs="Times New Roman"/>
                <w:color w:val="000000" w:themeColor="text1"/>
                <w:sz w:val="16"/>
                <w:szCs w:val="16"/>
              </w:rPr>
            </w:pPr>
          </w:p>
          <w:p w14:paraId="51EC4FF4"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lastRenderedPageBreak/>
              <w:t>Pretend play</w:t>
            </w:r>
            <w:r w:rsidRPr="005F26B0">
              <w:rPr>
                <w:rFonts w:ascii="Times New Roman" w:hAnsi="Times New Roman" w:cs="Times New Roman"/>
                <w:color w:val="000000" w:themeColor="text1"/>
                <w:sz w:val="16"/>
                <w:szCs w:val="16"/>
              </w:rPr>
              <w:t>:</w:t>
            </w:r>
          </w:p>
          <w:p w14:paraId="71C41EAD"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PPR; Hoffman &amp; Russ (2012): Children’s imagination in play, use of make-believe, enjoyment of play, amount of emotion expressed in play, and use of make-believe in dramatic play</w:t>
            </w:r>
          </w:p>
          <w:p w14:paraId="0BD9C74A" w14:textId="77777777" w:rsidR="00173B82" w:rsidRPr="005F26B0" w:rsidRDefault="00173B82" w:rsidP="00834B5A">
            <w:pPr>
              <w:rPr>
                <w:rFonts w:ascii="Times New Roman" w:hAnsi="Times New Roman" w:cs="Times New Roman"/>
                <w:color w:val="000000" w:themeColor="text1"/>
                <w:sz w:val="16"/>
                <w:szCs w:val="16"/>
              </w:rPr>
            </w:pPr>
          </w:p>
          <w:p w14:paraId="3CBF1FD9"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Readiness skills:</w:t>
            </w:r>
          </w:p>
          <w:p w14:paraId="0B35A9F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Kindergarten readiness measure. Skills included letter and number recognition, sorting and classifying information, counting, rhyming, and recognizing one’s name in print.</w:t>
            </w:r>
          </w:p>
          <w:p w14:paraId="24C726CE" w14:textId="77777777" w:rsidR="00173B82" w:rsidRPr="005F26B0" w:rsidRDefault="00173B82" w:rsidP="00834B5A">
            <w:pPr>
              <w:rPr>
                <w:rFonts w:ascii="Times New Roman" w:hAnsi="Times New Roman" w:cs="Times New Roman"/>
                <w:color w:val="000000" w:themeColor="text1"/>
                <w:sz w:val="16"/>
                <w:szCs w:val="16"/>
              </w:rPr>
            </w:pPr>
          </w:p>
          <w:p w14:paraId="072862CA"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xml:space="preserve">Attitudes towards school: </w:t>
            </w:r>
          </w:p>
          <w:p w14:paraId="33628A78"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CATS; Henry et al. (2007): A range of school activities are read to the child, and the child responds to each by pointing to a face on a card that reflects the child’s attitude toward the activity</w:t>
            </w:r>
          </w:p>
          <w:p w14:paraId="6666E214" w14:textId="77777777" w:rsidR="00173B82" w:rsidRPr="005F26B0" w:rsidRDefault="00173B82" w:rsidP="00834B5A">
            <w:pPr>
              <w:rPr>
                <w:rFonts w:ascii="Times New Roman" w:hAnsi="Times New Roman" w:cs="Times New Roman"/>
                <w:color w:val="000000" w:themeColor="text1"/>
                <w:sz w:val="16"/>
                <w:szCs w:val="16"/>
              </w:rPr>
            </w:pPr>
          </w:p>
          <w:p w14:paraId="13FBF3DB"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xml:space="preserve">Attitudes towards nature: </w:t>
            </w:r>
          </w:p>
          <w:p w14:paraId="43C6E330"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 xml:space="preserve">CATN (ad hoc) </w:t>
            </w:r>
          </w:p>
        </w:tc>
        <w:tc>
          <w:tcPr>
            <w:tcW w:w="713" w:type="pct"/>
            <w:tcBorders>
              <w:top w:val="nil"/>
              <w:left w:val="nil"/>
              <w:bottom w:val="nil"/>
            </w:tcBorders>
            <w:vAlign w:val="center"/>
          </w:tcPr>
          <w:p w14:paraId="40067EFB"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lastRenderedPageBreak/>
              <w:t xml:space="preserve">Peer play interactions: </w:t>
            </w:r>
          </w:p>
          <w:p w14:paraId="54423527" w14:textId="77777777" w:rsidR="00173B82" w:rsidRPr="005F26B0" w:rsidRDefault="00173B82" w:rsidP="00173B82">
            <w:pPr>
              <w:pStyle w:val="Paragrafoelenco"/>
              <w:numPr>
                <w:ilvl w:val="0"/>
                <w:numId w:val="10"/>
              </w:numPr>
              <w:spacing w:after="0" w:line="240" w:lineRule="auto"/>
              <w:ind w:left="180" w:hanging="180"/>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Play interaction:</w:t>
            </w:r>
          </w:p>
          <w:p w14:paraId="0AFE0E6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 xml:space="preserve">- </w:t>
            </w:r>
            <w:r w:rsidRPr="005F26B0">
              <w:rPr>
                <w:rFonts w:ascii="Times New Roman" w:hAnsi="Times New Roman" w:cs="Times New Roman"/>
                <w:color w:val="000000" w:themeColor="text1"/>
                <w:sz w:val="16"/>
                <w:szCs w:val="16"/>
              </w:rPr>
              <w:t xml:space="preserve">T: there were significant increases in teacher-rated play interaction in the FP between T1 and T2 and between T1 and T3, but there was no difference between T2 and T3 </w:t>
            </w:r>
          </w:p>
          <w:p w14:paraId="4F7C761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P: n.s.</w:t>
            </w:r>
          </w:p>
          <w:p w14:paraId="74CA376D" w14:textId="77777777" w:rsidR="00173B82" w:rsidRPr="005F26B0" w:rsidRDefault="00173B82" w:rsidP="00173B82">
            <w:pPr>
              <w:pStyle w:val="Paragrafoelenco"/>
              <w:numPr>
                <w:ilvl w:val="0"/>
                <w:numId w:val="10"/>
              </w:numPr>
              <w:spacing w:after="0" w:line="240" w:lineRule="auto"/>
              <w:ind w:left="180" w:hanging="180"/>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Play disruption:</w:t>
            </w:r>
          </w:p>
          <w:p w14:paraId="0CBD34DB"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 xml:space="preserve">- </w:t>
            </w:r>
            <w:r w:rsidRPr="005F26B0">
              <w:rPr>
                <w:rFonts w:ascii="Times New Roman" w:hAnsi="Times New Roman" w:cs="Times New Roman"/>
                <w:color w:val="000000" w:themeColor="text1"/>
                <w:sz w:val="16"/>
                <w:szCs w:val="16"/>
              </w:rPr>
              <w:t>T: FP showed higher levels of play disruption across time points</w:t>
            </w:r>
          </w:p>
          <w:p w14:paraId="51A16A88"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P: n.s. differences</w:t>
            </w:r>
          </w:p>
          <w:p w14:paraId="3880CD5B" w14:textId="77777777" w:rsidR="00173B82" w:rsidRPr="005F26B0" w:rsidRDefault="00173B82" w:rsidP="00173B82">
            <w:pPr>
              <w:pStyle w:val="Paragrafoelenco"/>
              <w:numPr>
                <w:ilvl w:val="0"/>
                <w:numId w:val="10"/>
              </w:numPr>
              <w:spacing w:after="0" w:line="240" w:lineRule="auto"/>
              <w:ind w:left="180" w:hanging="180"/>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Play disconnection:</w:t>
            </w:r>
          </w:p>
          <w:p w14:paraId="4052EFC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 xml:space="preserve">- </w:t>
            </w:r>
            <w:r w:rsidRPr="005F26B0">
              <w:rPr>
                <w:rFonts w:ascii="Times New Roman" w:hAnsi="Times New Roman" w:cs="Times New Roman"/>
                <w:color w:val="000000" w:themeColor="text1"/>
                <w:sz w:val="16"/>
                <w:szCs w:val="16"/>
              </w:rPr>
              <w:t>T: FP showed higher levels of play disconnection across time points</w:t>
            </w:r>
          </w:p>
          <w:p w14:paraId="48C494D5"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P: n.s. differences</w:t>
            </w:r>
          </w:p>
          <w:p w14:paraId="388E816D" w14:textId="77777777" w:rsidR="00173B82" w:rsidRPr="005F26B0" w:rsidRDefault="00173B82" w:rsidP="00834B5A">
            <w:pPr>
              <w:rPr>
                <w:rFonts w:ascii="Times New Roman" w:hAnsi="Times New Roman" w:cs="Times New Roman"/>
                <w:color w:val="000000" w:themeColor="text1"/>
                <w:sz w:val="16"/>
                <w:szCs w:val="16"/>
              </w:rPr>
            </w:pPr>
          </w:p>
          <w:p w14:paraId="4E080877"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lastRenderedPageBreak/>
              <w:t>Social skills and problem behavior</w:t>
            </w:r>
            <w:r w:rsidRPr="005F26B0">
              <w:rPr>
                <w:rFonts w:ascii="Times New Roman" w:hAnsi="Times New Roman" w:cs="Times New Roman"/>
                <w:color w:val="000000" w:themeColor="text1"/>
                <w:sz w:val="16"/>
                <w:szCs w:val="16"/>
              </w:rPr>
              <w:t>:</w:t>
            </w:r>
          </w:p>
          <w:p w14:paraId="25399D37" w14:textId="77777777" w:rsidR="00173B82" w:rsidRPr="005F26B0" w:rsidRDefault="00173B82" w:rsidP="00173B82">
            <w:pPr>
              <w:pStyle w:val="Paragrafoelenco"/>
              <w:numPr>
                <w:ilvl w:val="0"/>
                <w:numId w:val="10"/>
              </w:numPr>
              <w:spacing w:after="0" w:line="240" w:lineRule="auto"/>
              <w:ind w:left="180" w:hanging="180"/>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Social skills</w:t>
            </w:r>
          </w:p>
          <w:p w14:paraId="2E51149C"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 xml:space="preserve">- </w:t>
            </w:r>
            <w:r w:rsidRPr="005F26B0">
              <w:rPr>
                <w:rFonts w:ascii="Times New Roman" w:hAnsi="Times New Roman" w:cs="Times New Roman"/>
                <w:color w:val="000000" w:themeColor="text1"/>
                <w:sz w:val="16"/>
                <w:szCs w:val="16"/>
              </w:rPr>
              <w:t>T: n.s. differences</w:t>
            </w:r>
          </w:p>
          <w:p w14:paraId="77905F0A"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P: n.s. differences</w:t>
            </w:r>
          </w:p>
          <w:p w14:paraId="789AEF93" w14:textId="77777777" w:rsidR="00173B82" w:rsidRPr="005F26B0" w:rsidRDefault="00173B82" w:rsidP="00173B82">
            <w:pPr>
              <w:pStyle w:val="Paragrafoelenco"/>
              <w:numPr>
                <w:ilvl w:val="0"/>
                <w:numId w:val="10"/>
              </w:numPr>
              <w:spacing w:after="0" w:line="240" w:lineRule="auto"/>
              <w:ind w:left="180" w:hanging="180"/>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Problem behaviors</w:t>
            </w:r>
          </w:p>
          <w:p w14:paraId="6AE5DECC"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 xml:space="preserve">- </w:t>
            </w:r>
            <w:r w:rsidRPr="005F26B0">
              <w:rPr>
                <w:rFonts w:ascii="Times New Roman" w:hAnsi="Times New Roman" w:cs="Times New Roman"/>
                <w:color w:val="000000" w:themeColor="text1"/>
                <w:sz w:val="16"/>
                <w:szCs w:val="16"/>
              </w:rPr>
              <w:t>T: FP showed higher levels of problem behaviors</w:t>
            </w:r>
          </w:p>
          <w:p w14:paraId="0FA136D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P: n.s. differences</w:t>
            </w:r>
          </w:p>
          <w:p w14:paraId="36C0A966" w14:textId="77777777" w:rsidR="00173B82" w:rsidRPr="005F26B0" w:rsidRDefault="00173B82" w:rsidP="00834B5A">
            <w:pPr>
              <w:rPr>
                <w:rFonts w:ascii="Times New Roman" w:hAnsi="Times New Roman" w:cs="Times New Roman"/>
                <w:color w:val="000000" w:themeColor="text1"/>
                <w:sz w:val="16"/>
                <w:szCs w:val="16"/>
              </w:rPr>
            </w:pPr>
          </w:p>
          <w:p w14:paraId="182F6DB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Pretend play</w:t>
            </w:r>
            <w:r w:rsidRPr="005F26B0">
              <w:rPr>
                <w:rFonts w:ascii="Times New Roman" w:hAnsi="Times New Roman" w:cs="Times New Roman"/>
                <w:color w:val="000000" w:themeColor="text1"/>
                <w:sz w:val="16"/>
                <w:szCs w:val="16"/>
              </w:rPr>
              <w:t>:</w:t>
            </w:r>
          </w:p>
          <w:p w14:paraId="6E91FAF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T:</w:t>
            </w:r>
            <w:r w:rsidRPr="005F26B0">
              <w:rPr>
                <w:color w:val="000000" w:themeColor="text1"/>
                <w:sz w:val="16"/>
                <w:szCs w:val="16"/>
              </w:rPr>
              <w:t xml:space="preserve"> </w:t>
            </w:r>
            <w:r w:rsidRPr="005F26B0">
              <w:rPr>
                <w:rFonts w:ascii="Times New Roman" w:hAnsi="Times New Roman" w:cs="Times New Roman"/>
                <w:color w:val="000000" w:themeColor="text1"/>
                <w:sz w:val="16"/>
                <w:szCs w:val="16"/>
              </w:rPr>
              <w:t>The FP showed higher levels of pretend play at T1. There were no statistically significant differences in pretend play between schools in T2. The FP showed higher levels of pretend play in T3.</w:t>
            </w:r>
          </w:p>
          <w:p w14:paraId="7156F4D5"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P: n.s. differences</w:t>
            </w:r>
          </w:p>
          <w:p w14:paraId="2FFB744F" w14:textId="77777777" w:rsidR="00173B82" w:rsidRPr="005F26B0" w:rsidRDefault="00173B82" w:rsidP="00834B5A">
            <w:pPr>
              <w:rPr>
                <w:rFonts w:ascii="Times New Roman" w:hAnsi="Times New Roman" w:cs="Times New Roman"/>
                <w:color w:val="000000" w:themeColor="text1"/>
                <w:sz w:val="16"/>
                <w:szCs w:val="16"/>
              </w:rPr>
            </w:pPr>
          </w:p>
          <w:p w14:paraId="5CA9C7F3"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Readiness skills:</w:t>
            </w:r>
          </w:p>
          <w:p w14:paraId="78689987"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T: n.s. differences</w:t>
            </w:r>
          </w:p>
          <w:p w14:paraId="5FD6D198" w14:textId="77777777" w:rsidR="00173B82" w:rsidRPr="005F26B0" w:rsidRDefault="00173B82" w:rsidP="00834B5A">
            <w:pPr>
              <w:rPr>
                <w:rFonts w:ascii="Times New Roman" w:hAnsi="Times New Roman" w:cs="Times New Roman"/>
                <w:i/>
                <w:color w:val="000000" w:themeColor="text1"/>
                <w:sz w:val="16"/>
                <w:szCs w:val="16"/>
              </w:rPr>
            </w:pPr>
          </w:p>
          <w:p w14:paraId="4F33904E"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xml:space="preserve">Attitudes towards school: </w:t>
            </w:r>
          </w:p>
          <w:p w14:paraId="0833E33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 SR: n.s. differences</w:t>
            </w:r>
          </w:p>
          <w:p w14:paraId="49A1925F" w14:textId="77777777" w:rsidR="00173B82" w:rsidRPr="005F26B0" w:rsidRDefault="00173B82" w:rsidP="00834B5A">
            <w:pPr>
              <w:rPr>
                <w:rFonts w:ascii="Times New Roman" w:hAnsi="Times New Roman" w:cs="Times New Roman"/>
                <w:color w:val="000000" w:themeColor="text1"/>
                <w:sz w:val="16"/>
                <w:szCs w:val="16"/>
              </w:rPr>
            </w:pPr>
          </w:p>
          <w:p w14:paraId="56791FFA"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xml:space="preserve">Attitudes towards nature: </w:t>
            </w:r>
          </w:p>
          <w:p w14:paraId="7FCC8F03"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SR: n.s. differences</w:t>
            </w:r>
          </w:p>
        </w:tc>
      </w:tr>
      <w:tr w:rsidR="005F26B0" w:rsidRPr="005F26B0" w14:paraId="463B1E8E" w14:textId="77777777" w:rsidTr="00834B5A">
        <w:trPr>
          <w:trHeight w:val="675"/>
        </w:trPr>
        <w:tc>
          <w:tcPr>
            <w:tcW w:w="369" w:type="pct"/>
            <w:tcBorders>
              <w:top w:val="nil"/>
              <w:bottom w:val="nil"/>
              <w:right w:val="nil"/>
            </w:tcBorders>
          </w:tcPr>
          <w:p w14:paraId="79819C57"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lastRenderedPageBreak/>
              <w:t>Elliot et al. (2014)</w:t>
            </w:r>
          </w:p>
        </w:tc>
        <w:tc>
          <w:tcPr>
            <w:tcW w:w="329" w:type="pct"/>
            <w:tcBorders>
              <w:top w:val="nil"/>
              <w:left w:val="nil"/>
              <w:bottom w:val="nil"/>
              <w:right w:val="nil"/>
            </w:tcBorders>
          </w:tcPr>
          <w:p w14:paraId="7C57B953" w14:textId="77777777" w:rsidR="00173B82" w:rsidRPr="005F26B0" w:rsidRDefault="00173B82" w:rsidP="00834B5A">
            <w:pPr>
              <w:jc w:val="center"/>
              <w:rPr>
                <w:rFonts w:ascii="Times New Roman" w:hAnsi="Times New Roman" w:cs="Times New Roman"/>
                <w:bCs/>
                <w:color w:val="000000" w:themeColor="text1"/>
                <w:sz w:val="16"/>
                <w:szCs w:val="16"/>
              </w:rPr>
            </w:pPr>
            <w:r w:rsidRPr="005F26B0">
              <w:rPr>
                <w:rFonts w:ascii="Times New Roman" w:hAnsi="Times New Roman" w:cs="Times New Roman"/>
                <w:bCs/>
                <w:color w:val="000000" w:themeColor="text1"/>
                <w:sz w:val="16"/>
                <w:szCs w:val="16"/>
              </w:rPr>
              <w:t>Canada</w:t>
            </w:r>
          </w:p>
        </w:tc>
        <w:tc>
          <w:tcPr>
            <w:tcW w:w="633" w:type="pct"/>
            <w:tcBorders>
              <w:top w:val="nil"/>
              <w:left w:val="nil"/>
              <w:bottom w:val="nil"/>
              <w:right w:val="nil"/>
            </w:tcBorders>
          </w:tcPr>
          <w:p w14:paraId="4C6DB1F1"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21</w:t>
            </w:r>
          </w:p>
          <w:p w14:paraId="27505015" w14:textId="77777777" w:rsidR="00173B82" w:rsidRPr="005F26B0" w:rsidRDefault="00173B82" w:rsidP="00834B5A">
            <w:pPr>
              <w:jc w:val="center"/>
              <w:rPr>
                <w:rFonts w:ascii="Times New Roman" w:hAnsi="Times New Roman" w:cs="Times New Roman"/>
                <w:color w:val="000000" w:themeColor="text1"/>
                <w:sz w:val="16"/>
                <w:szCs w:val="16"/>
              </w:rPr>
            </w:pPr>
          </w:p>
          <w:p w14:paraId="4F1CEDD3"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(mean months, SD): 63.71 ± 2.97</w:t>
            </w:r>
          </w:p>
          <w:p w14:paraId="23DC9A56" w14:textId="77777777" w:rsidR="00173B82" w:rsidRPr="005F26B0" w:rsidRDefault="00173B82" w:rsidP="00834B5A">
            <w:pPr>
              <w:jc w:val="center"/>
              <w:rPr>
                <w:rFonts w:ascii="Times New Roman" w:hAnsi="Times New Roman" w:cs="Times New Roman"/>
                <w:color w:val="000000" w:themeColor="text1"/>
                <w:sz w:val="16"/>
                <w:szCs w:val="16"/>
              </w:rPr>
            </w:pPr>
          </w:p>
          <w:p w14:paraId="6119912F"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11 F</w:t>
            </w:r>
          </w:p>
        </w:tc>
        <w:tc>
          <w:tcPr>
            <w:tcW w:w="633" w:type="pct"/>
            <w:tcBorders>
              <w:top w:val="nil"/>
              <w:left w:val="nil"/>
              <w:bottom w:val="nil"/>
              <w:right w:val="nil"/>
            </w:tcBorders>
          </w:tcPr>
          <w:p w14:paraId="2CE39DE7"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xml:space="preserve">: free exploration without toys or tools </w:t>
            </w:r>
          </w:p>
          <w:p w14:paraId="332D7AFD"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72D40E1B"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every week (not specified)</w:t>
            </w:r>
          </w:p>
          <w:p w14:paraId="4C2E059D"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1C9A2FC7"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forest (presence of woods) or beach (if there was too much wind)</w:t>
            </w:r>
          </w:p>
        </w:tc>
        <w:tc>
          <w:tcPr>
            <w:tcW w:w="590" w:type="pct"/>
            <w:tcBorders>
              <w:top w:val="nil"/>
              <w:left w:val="nil"/>
              <w:bottom w:val="nil"/>
              <w:right w:val="nil"/>
            </w:tcBorders>
          </w:tcPr>
          <w:p w14:paraId="6227B3AB"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22</w:t>
            </w:r>
          </w:p>
          <w:p w14:paraId="282480D0" w14:textId="77777777" w:rsidR="00173B82" w:rsidRPr="005F26B0" w:rsidRDefault="00173B82" w:rsidP="00834B5A">
            <w:pPr>
              <w:jc w:val="center"/>
              <w:rPr>
                <w:rFonts w:ascii="Times New Roman" w:hAnsi="Times New Roman" w:cs="Times New Roman"/>
                <w:color w:val="000000" w:themeColor="text1"/>
                <w:sz w:val="16"/>
                <w:szCs w:val="16"/>
              </w:rPr>
            </w:pPr>
          </w:p>
          <w:p w14:paraId="1B6E6F4D"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(mean months, SD):</w:t>
            </w:r>
          </w:p>
          <w:p w14:paraId="76B0983D"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63.43 ± 3.63</w:t>
            </w:r>
          </w:p>
          <w:p w14:paraId="6FCD4FFF" w14:textId="77777777" w:rsidR="00173B82" w:rsidRPr="005F26B0" w:rsidRDefault="00173B82" w:rsidP="00834B5A">
            <w:pPr>
              <w:jc w:val="center"/>
              <w:rPr>
                <w:rFonts w:ascii="Times New Roman" w:hAnsi="Times New Roman" w:cs="Times New Roman"/>
                <w:color w:val="000000" w:themeColor="text1"/>
                <w:sz w:val="16"/>
                <w:szCs w:val="16"/>
              </w:rPr>
            </w:pPr>
          </w:p>
          <w:p w14:paraId="3282E2F2"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15 F</w:t>
            </w:r>
          </w:p>
        </w:tc>
        <w:tc>
          <w:tcPr>
            <w:tcW w:w="594" w:type="pct"/>
            <w:tcBorders>
              <w:top w:val="nil"/>
              <w:left w:val="nil"/>
              <w:bottom w:val="nil"/>
              <w:right w:val="nil"/>
            </w:tcBorders>
          </w:tcPr>
          <w:p w14:paraId="62493AC0"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NA</w:t>
            </w:r>
          </w:p>
          <w:p w14:paraId="2E5FB39D"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287A5C0A"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NA</w:t>
            </w:r>
          </w:p>
          <w:p w14:paraId="7929A27A"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4D4B2106"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NA</w:t>
            </w:r>
          </w:p>
        </w:tc>
        <w:tc>
          <w:tcPr>
            <w:tcW w:w="360" w:type="pct"/>
            <w:tcBorders>
              <w:top w:val="nil"/>
              <w:left w:val="nil"/>
              <w:bottom w:val="nil"/>
              <w:right w:val="nil"/>
            </w:tcBorders>
          </w:tcPr>
          <w:p w14:paraId="563EC303"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9 months</w:t>
            </w:r>
          </w:p>
        </w:tc>
        <w:tc>
          <w:tcPr>
            <w:tcW w:w="779" w:type="pct"/>
            <w:tcBorders>
              <w:top w:val="nil"/>
              <w:left w:val="nil"/>
              <w:bottom w:val="nil"/>
              <w:right w:val="nil"/>
            </w:tcBorders>
            <w:vAlign w:val="center"/>
          </w:tcPr>
          <w:p w14:paraId="40CC3024"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Nature relatedness and environmental behaviors:</w:t>
            </w:r>
          </w:p>
          <w:p w14:paraId="745FBE0D"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game-like assessment adapted from previous research with elementary school children (Evans et al., 2007)</w:t>
            </w:r>
          </w:p>
          <w:p w14:paraId="180AE4EC" w14:textId="77777777" w:rsidR="00173B82" w:rsidRPr="005F26B0" w:rsidRDefault="00173B82" w:rsidP="00834B5A">
            <w:pPr>
              <w:rPr>
                <w:rFonts w:ascii="Times New Roman" w:hAnsi="Times New Roman" w:cs="Times New Roman"/>
                <w:color w:val="000000" w:themeColor="text1"/>
                <w:sz w:val="16"/>
                <w:szCs w:val="16"/>
              </w:rPr>
            </w:pPr>
          </w:p>
          <w:p w14:paraId="74FCF04C"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Four choices (playing outside versus watching television inside; walking through the forest versus walking through the mall; playing with dolls or trucks versus playing with sticks and leaves; and feeding birds and other animals in winter versus not feeding birds and other animals in winter)</w:t>
            </w:r>
          </w:p>
          <w:p w14:paraId="269B8727" w14:textId="77777777" w:rsidR="00173B82" w:rsidRPr="005F26B0" w:rsidRDefault="00173B82" w:rsidP="00834B5A">
            <w:pPr>
              <w:rPr>
                <w:rFonts w:ascii="Times New Roman" w:hAnsi="Times New Roman" w:cs="Times New Roman"/>
                <w:color w:val="000000" w:themeColor="text1"/>
                <w:sz w:val="16"/>
                <w:szCs w:val="16"/>
              </w:rPr>
            </w:pPr>
          </w:p>
          <w:p w14:paraId="379C9A3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Environmental behaviors:</w:t>
            </w:r>
          </w:p>
          <w:p w14:paraId="0DD60369"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xml:space="preserve">Six choices (separating paper from regular trash versus mixing them together in one trash can; doing artwork on </w:t>
            </w:r>
            <w:r w:rsidRPr="005F26B0">
              <w:rPr>
                <w:rFonts w:ascii="Times New Roman" w:hAnsi="Times New Roman" w:cs="Times New Roman"/>
                <w:color w:val="000000" w:themeColor="text1"/>
                <w:sz w:val="16"/>
                <w:szCs w:val="16"/>
              </w:rPr>
              <w:lastRenderedPageBreak/>
              <w:t>one side versus both sides of paper; using a leaf blower versus a rake to clear leaves; giving your siblings or other children the toys you do not play with anymore versus throwing the toys away; and turning the tap off when brushing your teeth versus leaving it on)</w:t>
            </w:r>
          </w:p>
        </w:tc>
        <w:tc>
          <w:tcPr>
            <w:tcW w:w="713" w:type="pct"/>
            <w:tcBorders>
              <w:top w:val="nil"/>
              <w:left w:val="nil"/>
              <w:bottom w:val="nil"/>
            </w:tcBorders>
          </w:tcPr>
          <w:p w14:paraId="664D802D"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FP &gt; IP in nature relatedness scores, whereas no differences in environmental behaviors between groups emerged</w:t>
            </w:r>
          </w:p>
        </w:tc>
      </w:tr>
      <w:tr w:rsidR="005F26B0" w:rsidRPr="005F26B0" w14:paraId="7431F330" w14:textId="77777777" w:rsidTr="00834B5A">
        <w:trPr>
          <w:trHeight w:val="675"/>
        </w:trPr>
        <w:tc>
          <w:tcPr>
            <w:tcW w:w="369" w:type="pct"/>
            <w:tcBorders>
              <w:top w:val="nil"/>
              <w:bottom w:val="nil"/>
              <w:right w:val="nil"/>
            </w:tcBorders>
          </w:tcPr>
          <w:p w14:paraId="6510101D"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t>Ernst &amp; Burcak (2019)</w:t>
            </w:r>
          </w:p>
          <w:p w14:paraId="34472345" w14:textId="77777777" w:rsidR="00173B82" w:rsidRPr="005F26B0" w:rsidRDefault="00173B82" w:rsidP="00834B5A">
            <w:pPr>
              <w:rPr>
                <w:rFonts w:ascii="Times New Roman" w:hAnsi="Times New Roman" w:cs="Times New Roman"/>
                <w:b/>
                <w:color w:val="000000" w:themeColor="text1"/>
                <w:sz w:val="16"/>
                <w:szCs w:val="16"/>
              </w:rPr>
            </w:pPr>
          </w:p>
          <w:p w14:paraId="2820D5C6" w14:textId="77777777" w:rsidR="00173B82" w:rsidRPr="005F26B0" w:rsidRDefault="00173B82" w:rsidP="00834B5A">
            <w:pPr>
              <w:rPr>
                <w:rFonts w:ascii="Times New Roman" w:hAnsi="Times New Roman" w:cs="Times New Roman"/>
                <w:b/>
                <w:color w:val="000000" w:themeColor="text1"/>
                <w:sz w:val="16"/>
                <w:szCs w:val="16"/>
              </w:rPr>
            </w:pPr>
          </w:p>
        </w:tc>
        <w:tc>
          <w:tcPr>
            <w:tcW w:w="329" w:type="pct"/>
            <w:tcBorders>
              <w:top w:val="nil"/>
              <w:left w:val="nil"/>
              <w:bottom w:val="nil"/>
              <w:right w:val="nil"/>
            </w:tcBorders>
          </w:tcPr>
          <w:p w14:paraId="0EB5E041"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United States</w:t>
            </w:r>
          </w:p>
        </w:tc>
        <w:tc>
          <w:tcPr>
            <w:tcW w:w="633" w:type="pct"/>
            <w:tcBorders>
              <w:top w:val="nil"/>
              <w:left w:val="nil"/>
              <w:bottom w:val="nil"/>
              <w:right w:val="nil"/>
            </w:tcBorders>
          </w:tcPr>
          <w:p w14:paraId="7268D07D" w14:textId="77777777" w:rsidR="00173B82" w:rsidRPr="005F26B0" w:rsidRDefault="00173B82" w:rsidP="00834B5A">
            <w:pPr>
              <w:jc w:val="cente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1:</w:t>
            </w:r>
          </w:p>
          <w:p w14:paraId="3A133210"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34</w:t>
            </w:r>
          </w:p>
          <w:p w14:paraId="0D7463F6" w14:textId="77777777" w:rsidR="00173B82" w:rsidRPr="005F26B0" w:rsidRDefault="00173B82" w:rsidP="00834B5A">
            <w:pPr>
              <w:jc w:val="center"/>
              <w:rPr>
                <w:rFonts w:ascii="Times New Roman" w:hAnsi="Times New Roman" w:cs="Times New Roman"/>
                <w:color w:val="000000" w:themeColor="text1"/>
                <w:sz w:val="16"/>
                <w:szCs w:val="16"/>
              </w:rPr>
            </w:pPr>
          </w:p>
          <w:p w14:paraId="452B872B" w14:textId="77777777" w:rsidR="00173B82" w:rsidRPr="005F26B0" w:rsidRDefault="00173B82" w:rsidP="00834B5A">
            <w:pPr>
              <w:jc w:val="cente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2:</w:t>
            </w:r>
          </w:p>
          <w:p w14:paraId="31ED5C4E"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78</w:t>
            </w:r>
          </w:p>
          <w:p w14:paraId="79FAF473" w14:textId="77777777" w:rsidR="00173B82" w:rsidRPr="005F26B0" w:rsidRDefault="00173B82" w:rsidP="00834B5A">
            <w:pPr>
              <w:jc w:val="center"/>
              <w:rPr>
                <w:rFonts w:ascii="Times New Roman" w:hAnsi="Times New Roman" w:cs="Times New Roman"/>
                <w:color w:val="000000" w:themeColor="text1"/>
                <w:sz w:val="16"/>
                <w:szCs w:val="16"/>
              </w:rPr>
            </w:pPr>
          </w:p>
          <w:p w14:paraId="2B80D0FF" w14:textId="77777777" w:rsidR="00173B82" w:rsidRPr="005F26B0" w:rsidRDefault="00173B82" w:rsidP="00834B5A">
            <w:pPr>
              <w:jc w:val="cente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3:</w:t>
            </w:r>
          </w:p>
          <w:p w14:paraId="07DE8BCD"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75</w:t>
            </w:r>
          </w:p>
          <w:p w14:paraId="7FA5DDAF" w14:textId="77777777" w:rsidR="00173B82" w:rsidRPr="005F26B0" w:rsidRDefault="00173B82" w:rsidP="00834B5A">
            <w:pPr>
              <w:jc w:val="center"/>
              <w:rPr>
                <w:rFonts w:ascii="Times New Roman" w:hAnsi="Times New Roman" w:cs="Times New Roman"/>
                <w:color w:val="000000" w:themeColor="text1"/>
                <w:sz w:val="16"/>
                <w:szCs w:val="16"/>
              </w:rPr>
            </w:pPr>
          </w:p>
          <w:p w14:paraId="193674D8" w14:textId="77777777" w:rsidR="00173B82" w:rsidRPr="005F26B0" w:rsidRDefault="00173B82" w:rsidP="00834B5A">
            <w:pPr>
              <w:jc w:val="cente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4:</w:t>
            </w:r>
          </w:p>
          <w:p w14:paraId="592D3618"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78</w:t>
            </w:r>
          </w:p>
          <w:p w14:paraId="36811654" w14:textId="77777777" w:rsidR="00173B82" w:rsidRPr="005F26B0" w:rsidRDefault="00173B82" w:rsidP="00834B5A">
            <w:pPr>
              <w:jc w:val="center"/>
              <w:rPr>
                <w:rFonts w:ascii="Times New Roman" w:hAnsi="Times New Roman" w:cs="Times New Roman"/>
                <w:color w:val="000000" w:themeColor="text1"/>
                <w:sz w:val="16"/>
                <w:szCs w:val="16"/>
              </w:rPr>
            </w:pPr>
          </w:p>
          <w:p w14:paraId="114265AB"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3–5 years</w:t>
            </w:r>
          </w:p>
          <w:p w14:paraId="3B42F9BC" w14:textId="77777777" w:rsidR="00173B82" w:rsidRPr="005F26B0" w:rsidRDefault="00173B82" w:rsidP="00834B5A">
            <w:pPr>
              <w:jc w:val="center"/>
              <w:rPr>
                <w:rFonts w:ascii="Times New Roman" w:hAnsi="Times New Roman" w:cs="Times New Roman"/>
                <w:color w:val="000000" w:themeColor="text1"/>
                <w:sz w:val="16"/>
                <w:szCs w:val="16"/>
              </w:rPr>
            </w:pPr>
          </w:p>
          <w:p w14:paraId="13736602"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NA</w:t>
            </w:r>
          </w:p>
        </w:tc>
        <w:tc>
          <w:tcPr>
            <w:tcW w:w="633" w:type="pct"/>
            <w:tcBorders>
              <w:top w:val="nil"/>
              <w:left w:val="nil"/>
              <w:bottom w:val="nil"/>
              <w:right w:val="nil"/>
            </w:tcBorders>
            <w:vAlign w:val="center"/>
          </w:tcPr>
          <w:p w14:paraId="4D1D23DB"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lastRenderedPageBreak/>
              <w:t>Type of preschool activities</w:t>
            </w:r>
            <w:r w:rsidRPr="005F26B0">
              <w:rPr>
                <w:rFonts w:ascii="Times New Roman" w:hAnsi="Times New Roman" w:cs="Times New Roman"/>
                <w:color w:val="000000" w:themeColor="text1"/>
                <w:sz w:val="16"/>
                <w:szCs w:val="16"/>
              </w:rPr>
              <w:t>: natural playscapes</w:t>
            </w:r>
          </w:p>
          <w:p w14:paraId="71F56D2F"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6F6AA21A"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xml:space="preserve">: 4–5 hours per day </w:t>
            </w:r>
          </w:p>
          <w:p w14:paraId="68D9AD5D"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01DCB49C"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xml:space="preserve">: natural setting, unmaintained or minimally maintained </w:t>
            </w:r>
          </w:p>
        </w:tc>
        <w:tc>
          <w:tcPr>
            <w:tcW w:w="590" w:type="pct"/>
            <w:tcBorders>
              <w:top w:val="nil"/>
              <w:left w:val="nil"/>
              <w:bottom w:val="nil"/>
              <w:right w:val="nil"/>
            </w:tcBorders>
          </w:tcPr>
          <w:p w14:paraId="0B0986C3" w14:textId="77777777" w:rsidR="00173B82" w:rsidRPr="005F26B0" w:rsidRDefault="00173B82" w:rsidP="00834B5A">
            <w:pPr>
              <w:jc w:val="cente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1:</w:t>
            </w:r>
          </w:p>
          <w:p w14:paraId="0783A244"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43</w:t>
            </w:r>
          </w:p>
          <w:p w14:paraId="5FF4B062" w14:textId="77777777" w:rsidR="00173B82" w:rsidRPr="005F26B0" w:rsidRDefault="00173B82" w:rsidP="00834B5A">
            <w:pPr>
              <w:jc w:val="center"/>
              <w:rPr>
                <w:rFonts w:ascii="Times New Roman" w:hAnsi="Times New Roman" w:cs="Times New Roman"/>
                <w:color w:val="000000" w:themeColor="text1"/>
                <w:sz w:val="16"/>
                <w:szCs w:val="16"/>
              </w:rPr>
            </w:pPr>
          </w:p>
          <w:p w14:paraId="491F7832" w14:textId="77777777" w:rsidR="00173B82" w:rsidRPr="005F26B0" w:rsidRDefault="00173B82" w:rsidP="00834B5A">
            <w:pPr>
              <w:jc w:val="cente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2:</w:t>
            </w:r>
          </w:p>
          <w:p w14:paraId="5752EBE2"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44</w:t>
            </w:r>
          </w:p>
          <w:p w14:paraId="23300F26" w14:textId="77777777" w:rsidR="00173B82" w:rsidRPr="005F26B0" w:rsidRDefault="00173B82" w:rsidP="00834B5A">
            <w:pPr>
              <w:jc w:val="center"/>
              <w:rPr>
                <w:rFonts w:ascii="Times New Roman" w:hAnsi="Times New Roman" w:cs="Times New Roman"/>
                <w:color w:val="000000" w:themeColor="text1"/>
                <w:sz w:val="16"/>
                <w:szCs w:val="16"/>
              </w:rPr>
            </w:pPr>
          </w:p>
          <w:p w14:paraId="05C1FAAD" w14:textId="77777777" w:rsidR="00173B82" w:rsidRPr="005F26B0" w:rsidRDefault="00173B82" w:rsidP="00834B5A">
            <w:pPr>
              <w:jc w:val="cente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3:</w:t>
            </w:r>
          </w:p>
          <w:p w14:paraId="7DBA7877"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=11</w:t>
            </w:r>
          </w:p>
          <w:p w14:paraId="75AC6137" w14:textId="77777777" w:rsidR="00173B82" w:rsidRPr="005F26B0" w:rsidRDefault="00173B82" w:rsidP="00834B5A">
            <w:pPr>
              <w:jc w:val="center"/>
              <w:rPr>
                <w:rFonts w:ascii="Times New Roman" w:hAnsi="Times New Roman" w:cs="Times New Roman"/>
                <w:color w:val="000000" w:themeColor="text1"/>
                <w:sz w:val="16"/>
                <w:szCs w:val="16"/>
              </w:rPr>
            </w:pPr>
          </w:p>
          <w:p w14:paraId="711A8213" w14:textId="77777777" w:rsidR="00173B82" w:rsidRPr="005F26B0" w:rsidRDefault="00173B82" w:rsidP="00834B5A">
            <w:pPr>
              <w:jc w:val="cente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4:</w:t>
            </w:r>
          </w:p>
          <w:p w14:paraId="20FCFFED"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14</w:t>
            </w:r>
          </w:p>
          <w:p w14:paraId="24F2E5AA" w14:textId="77777777" w:rsidR="00173B82" w:rsidRPr="005F26B0" w:rsidRDefault="00173B82" w:rsidP="00834B5A">
            <w:pPr>
              <w:jc w:val="center"/>
              <w:rPr>
                <w:rFonts w:ascii="Times New Roman" w:hAnsi="Times New Roman" w:cs="Times New Roman"/>
                <w:color w:val="000000" w:themeColor="text1"/>
                <w:sz w:val="16"/>
                <w:szCs w:val="16"/>
              </w:rPr>
            </w:pPr>
          </w:p>
          <w:p w14:paraId="156177F0"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3–5 years</w:t>
            </w:r>
          </w:p>
          <w:p w14:paraId="5742E91C" w14:textId="77777777" w:rsidR="00173B82" w:rsidRPr="005F26B0" w:rsidRDefault="00173B82" w:rsidP="00834B5A">
            <w:pPr>
              <w:jc w:val="center"/>
              <w:rPr>
                <w:rFonts w:ascii="Times New Roman" w:hAnsi="Times New Roman" w:cs="Times New Roman"/>
                <w:color w:val="000000" w:themeColor="text1"/>
                <w:sz w:val="16"/>
                <w:szCs w:val="16"/>
              </w:rPr>
            </w:pPr>
          </w:p>
          <w:p w14:paraId="3CF5B67B"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NA</w:t>
            </w:r>
          </w:p>
        </w:tc>
        <w:tc>
          <w:tcPr>
            <w:tcW w:w="594" w:type="pct"/>
            <w:tcBorders>
              <w:top w:val="nil"/>
              <w:left w:val="nil"/>
              <w:bottom w:val="nil"/>
              <w:right w:val="nil"/>
            </w:tcBorders>
            <w:vAlign w:val="center"/>
          </w:tcPr>
          <w:p w14:paraId="39666852"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 xml:space="preserve">Type of preschool activities: </w:t>
            </w:r>
            <w:r w:rsidRPr="005F26B0">
              <w:rPr>
                <w:rFonts w:ascii="Times New Roman" w:hAnsi="Times New Roman" w:cs="Times New Roman"/>
                <w:color w:val="000000" w:themeColor="text1"/>
                <w:sz w:val="16"/>
                <w:szCs w:val="16"/>
              </w:rPr>
              <w:t>1)</w:t>
            </w:r>
            <w:r w:rsidRPr="005F26B0">
              <w:rPr>
                <w:rFonts w:ascii="Times New Roman" w:hAnsi="Times New Roman" w:cs="Times New Roman"/>
                <w:i/>
                <w:iCs/>
                <w:color w:val="000000" w:themeColor="text1"/>
                <w:sz w:val="16"/>
                <w:szCs w:val="16"/>
              </w:rPr>
              <w:t xml:space="preserve"> </w:t>
            </w:r>
            <w:r w:rsidRPr="005F26B0">
              <w:rPr>
                <w:rFonts w:ascii="Times New Roman" w:hAnsi="Times New Roman" w:cs="Times New Roman"/>
                <w:color w:val="000000" w:themeColor="text1"/>
                <w:sz w:val="16"/>
                <w:szCs w:val="16"/>
              </w:rPr>
              <w:t>free or loosely guided play 2) teacher-led playful learning 3) outdoor play</w:t>
            </w:r>
          </w:p>
          <w:p w14:paraId="28BCF140"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737FE775"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1) 4–5 hours per day 2) 1 hour per day 3) 2 hours per day</w:t>
            </w:r>
          </w:p>
          <w:p w14:paraId="0CDF7116"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73021CF3"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NA</w:t>
            </w:r>
          </w:p>
        </w:tc>
        <w:tc>
          <w:tcPr>
            <w:tcW w:w="360" w:type="pct"/>
            <w:tcBorders>
              <w:top w:val="nil"/>
              <w:left w:val="nil"/>
              <w:bottom w:val="nil"/>
              <w:right w:val="nil"/>
            </w:tcBorders>
          </w:tcPr>
          <w:p w14:paraId="331D8CD1"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9 months</w:t>
            </w:r>
          </w:p>
        </w:tc>
        <w:tc>
          <w:tcPr>
            <w:tcW w:w="779" w:type="pct"/>
            <w:tcBorders>
              <w:top w:val="nil"/>
              <w:left w:val="nil"/>
              <w:bottom w:val="nil"/>
              <w:right w:val="nil"/>
            </w:tcBorders>
            <w:vAlign w:val="center"/>
          </w:tcPr>
          <w:p w14:paraId="0FAFEF31"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1:</w:t>
            </w:r>
          </w:p>
          <w:p w14:paraId="6B77E64B"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Curiosity:</w:t>
            </w:r>
          </w:p>
          <w:p w14:paraId="71CAADA0"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Curiosity Drawer Box task (Henderson &amp; Moore, 1979). Object curiosity, or the desire to know and explore how things work and function, as well as the desire to acquire new information about things</w:t>
            </w:r>
          </w:p>
          <w:p w14:paraId="0773C000" w14:textId="77777777" w:rsidR="00173B82" w:rsidRPr="005F26B0" w:rsidRDefault="00173B82" w:rsidP="00834B5A">
            <w:pPr>
              <w:rPr>
                <w:rFonts w:ascii="Times New Roman" w:hAnsi="Times New Roman" w:cs="Times New Roman"/>
                <w:color w:val="000000" w:themeColor="text1"/>
                <w:sz w:val="16"/>
                <w:szCs w:val="16"/>
              </w:rPr>
            </w:pPr>
          </w:p>
          <w:p w14:paraId="7E9970A0"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2:</w:t>
            </w:r>
          </w:p>
          <w:p w14:paraId="5F82A5E8"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 Executive function skills:</w:t>
            </w:r>
            <w:r w:rsidRPr="005F26B0">
              <w:rPr>
                <w:rFonts w:ascii="Times New Roman" w:hAnsi="Times New Roman" w:cs="Times New Roman"/>
                <w:color w:val="000000" w:themeColor="text1"/>
                <w:sz w:val="16"/>
                <w:szCs w:val="16"/>
              </w:rPr>
              <w:t xml:space="preserve"> MEFS; Carlson &amp; Zelazo (2014): Executive function is employed when the child keeps current sorting directions in mind, flexibly switches sorting behavior when instructions are changed, and inhibits the reflex of </w:t>
            </w:r>
            <w:r w:rsidRPr="005F26B0">
              <w:rPr>
                <w:rFonts w:ascii="Times New Roman" w:hAnsi="Times New Roman" w:cs="Times New Roman"/>
                <w:color w:val="000000" w:themeColor="text1"/>
                <w:sz w:val="16"/>
                <w:szCs w:val="16"/>
              </w:rPr>
              <w:lastRenderedPageBreak/>
              <w:t>sorting in the same way as previously.</w:t>
            </w:r>
          </w:p>
          <w:p w14:paraId="322391D2" w14:textId="77777777" w:rsidR="00173B82" w:rsidRPr="005F26B0" w:rsidRDefault="00173B82" w:rsidP="00834B5A">
            <w:pPr>
              <w:rPr>
                <w:rFonts w:ascii="Times New Roman" w:hAnsi="Times New Roman" w:cs="Times New Roman"/>
                <w:color w:val="000000" w:themeColor="text1"/>
                <w:sz w:val="16"/>
                <w:szCs w:val="16"/>
              </w:rPr>
            </w:pPr>
          </w:p>
          <w:p w14:paraId="199DE548" w14:textId="77777777" w:rsidR="00173B82" w:rsidRPr="005F26B0" w:rsidRDefault="00173B82" w:rsidP="00834B5A">
            <w:pPr>
              <w:rPr>
                <w:rFonts w:ascii="Times New Roman" w:hAnsi="Times New Roman" w:cs="Times New Roman"/>
                <w:color w:val="000000" w:themeColor="text1"/>
                <w:sz w:val="16"/>
                <w:szCs w:val="16"/>
              </w:rPr>
            </w:pPr>
          </w:p>
          <w:p w14:paraId="5971B347"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3:</w:t>
            </w:r>
          </w:p>
          <w:p w14:paraId="79F7868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 xml:space="preserve">- </w:t>
            </w:r>
            <w:r w:rsidRPr="005F26B0">
              <w:rPr>
                <w:rFonts w:ascii="Times New Roman" w:hAnsi="Times New Roman" w:cs="Times New Roman"/>
                <w:color w:val="000000" w:themeColor="text1"/>
                <w:sz w:val="16"/>
                <w:szCs w:val="16"/>
              </w:rPr>
              <w:t>TCAM (Torrance, 1981): Four activities that measure fluency, originality, and imagination</w:t>
            </w:r>
          </w:p>
          <w:p w14:paraId="27EFE94B" w14:textId="77777777" w:rsidR="00173B82" w:rsidRPr="005F26B0" w:rsidRDefault="00173B82" w:rsidP="00834B5A">
            <w:pPr>
              <w:rPr>
                <w:rFonts w:ascii="Times New Roman" w:hAnsi="Times New Roman" w:cs="Times New Roman"/>
                <w:color w:val="000000" w:themeColor="text1"/>
                <w:sz w:val="16"/>
                <w:szCs w:val="16"/>
              </w:rPr>
            </w:pPr>
          </w:p>
          <w:p w14:paraId="39D5A169"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4:</w:t>
            </w:r>
          </w:p>
          <w:p w14:paraId="539E17B4"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Resilience:</w:t>
            </w:r>
          </w:p>
          <w:p w14:paraId="73003712"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DECA-P2 (LeBuffe &amp; Naglieri, 2012): Three dimensions: initiative, self-regulation, and attachment/</w:t>
            </w:r>
            <w:r w:rsidRPr="005F26B0">
              <w:rPr>
                <w:rFonts w:ascii="Times New Roman" w:hAnsi="Times New Roman" w:cs="Times New Roman"/>
                <w:color w:val="000000" w:themeColor="text1"/>
                <w:sz w:val="16"/>
                <w:szCs w:val="16"/>
              </w:rPr>
              <w:br/>
              <w:t>relationships</w:t>
            </w:r>
          </w:p>
        </w:tc>
        <w:tc>
          <w:tcPr>
            <w:tcW w:w="713" w:type="pct"/>
            <w:tcBorders>
              <w:top w:val="nil"/>
              <w:left w:val="nil"/>
              <w:bottom w:val="nil"/>
            </w:tcBorders>
            <w:vAlign w:val="center"/>
          </w:tcPr>
          <w:p w14:paraId="6A4D8FD8"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lastRenderedPageBreak/>
              <w:t>Study 1:</w:t>
            </w:r>
          </w:p>
          <w:p w14:paraId="3C94374C"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Curiosity:</w:t>
            </w:r>
          </w:p>
          <w:p w14:paraId="1D1A32A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FP &gt; IP in playing with toys engaged with nature </w:t>
            </w:r>
          </w:p>
          <w:p w14:paraId="11170F69" w14:textId="77777777" w:rsidR="00173B82" w:rsidRPr="005F26B0" w:rsidRDefault="00173B82" w:rsidP="00834B5A">
            <w:pPr>
              <w:rPr>
                <w:rFonts w:ascii="Times New Roman" w:hAnsi="Times New Roman" w:cs="Times New Roman"/>
                <w:color w:val="000000" w:themeColor="text1"/>
                <w:sz w:val="16"/>
                <w:szCs w:val="16"/>
              </w:rPr>
            </w:pPr>
          </w:p>
          <w:p w14:paraId="3CB6EC96"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2:</w:t>
            </w:r>
          </w:p>
          <w:p w14:paraId="509F0E3C"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Executive function skills:</w:t>
            </w:r>
          </w:p>
          <w:p w14:paraId="00F1E22D"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n.s. differences</w:t>
            </w:r>
          </w:p>
          <w:p w14:paraId="5A7E8BAC" w14:textId="77777777" w:rsidR="00173B82" w:rsidRPr="005F26B0" w:rsidRDefault="00173B82" w:rsidP="00834B5A">
            <w:pPr>
              <w:rPr>
                <w:rFonts w:ascii="Times New Roman" w:hAnsi="Times New Roman" w:cs="Times New Roman"/>
                <w:color w:val="000000" w:themeColor="text1"/>
                <w:sz w:val="16"/>
                <w:szCs w:val="16"/>
              </w:rPr>
            </w:pPr>
          </w:p>
          <w:p w14:paraId="43C12F96"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Study 3:</w:t>
            </w:r>
          </w:p>
          <w:p w14:paraId="654B5439"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Creative thinking:</w:t>
            </w:r>
          </w:p>
          <w:p w14:paraId="15EAFA88"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FP &gt; IP in all three dimensions of creative thinking </w:t>
            </w:r>
          </w:p>
          <w:p w14:paraId="7299F57E" w14:textId="77777777" w:rsidR="00173B82" w:rsidRPr="005F26B0" w:rsidRDefault="00173B82" w:rsidP="00834B5A">
            <w:pPr>
              <w:rPr>
                <w:rFonts w:ascii="Times New Roman" w:hAnsi="Times New Roman" w:cs="Times New Roman"/>
                <w:color w:val="000000" w:themeColor="text1"/>
                <w:sz w:val="16"/>
                <w:szCs w:val="16"/>
              </w:rPr>
            </w:pPr>
          </w:p>
          <w:p w14:paraId="176BC48F"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lastRenderedPageBreak/>
              <w:t>Study 4:</w:t>
            </w:r>
          </w:p>
          <w:p w14:paraId="1C605713"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Resilience:</w:t>
            </w:r>
          </w:p>
          <w:p w14:paraId="36F9456D"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T: FP &gt; IP in initiative and self-regulation, but n.s. differences in attachment/</w:t>
            </w:r>
            <w:r w:rsidRPr="005F26B0">
              <w:rPr>
                <w:rFonts w:ascii="Times New Roman" w:hAnsi="Times New Roman" w:cs="Times New Roman"/>
                <w:color w:val="000000" w:themeColor="text1"/>
                <w:sz w:val="16"/>
                <w:szCs w:val="16"/>
              </w:rPr>
              <w:br/>
              <w:t>relationships</w:t>
            </w:r>
          </w:p>
          <w:p w14:paraId="13E9320E"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P:  FP &gt; IP in initiative and self-regulation, but n.s. differences in attachment/</w:t>
            </w:r>
            <w:r w:rsidRPr="005F26B0">
              <w:rPr>
                <w:rFonts w:ascii="Times New Roman" w:hAnsi="Times New Roman" w:cs="Times New Roman"/>
                <w:color w:val="000000" w:themeColor="text1"/>
                <w:sz w:val="16"/>
                <w:szCs w:val="16"/>
              </w:rPr>
              <w:br/>
              <w:t>relationships</w:t>
            </w:r>
          </w:p>
        </w:tc>
      </w:tr>
      <w:tr w:rsidR="005F26B0" w:rsidRPr="005F26B0" w14:paraId="2EF47770" w14:textId="77777777" w:rsidTr="00834B5A">
        <w:trPr>
          <w:trHeight w:val="675"/>
        </w:trPr>
        <w:tc>
          <w:tcPr>
            <w:tcW w:w="369" w:type="pct"/>
            <w:tcBorders>
              <w:top w:val="nil"/>
              <w:bottom w:val="nil"/>
              <w:right w:val="nil"/>
            </w:tcBorders>
          </w:tcPr>
          <w:p w14:paraId="3B4B69CE"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lastRenderedPageBreak/>
              <w:t>Fjørtoft &amp; Sageie (2000)</w:t>
            </w:r>
          </w:p>
        </w:tc>
        <w:tc>
          <w:tcPr>
            <w:tcW w:w="329" w:type="pct"/>
            <w:tcBorders>
              <w:top w:val="nil"/>
              <w:left w:val="nil"/>
              <w:bottom w:val="nil"/>
              <w:right w:val="nil"/>
            </w:tcBorders>
          </w:tcPr>
          <w:p w14:paraId="5726D6EE"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Norway</w:t>
            </w:r>
          </w:p>
        </w:tc>
        <w:tc>
          <w:tcPr>
            <w:tcW w:w="633" w:type="pct"/>
            <w:tcBorders>
              <w:top w:val="nil"/>
              <w:left w:val="nil"/>
              <w:bottom w:val="nil"/>
              <w:right w:val="nil"/>
            </w:tcBorders>
          </w:tcPr>
          <w:p w14:paraId="0810532A"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46</w:t>
            </w:r>
          </w:p>
          <w:p w14:paraId="7553188B" w14:textId="77777777" w:rsidR="00173B82" w:rsidRPr="005F26B0" w:rsidRDefault="00173B82" w:rsidP="00834B5A">
            <w:pPr>
              <w:jc w:val="center"/>
              <w:rPr>
                <w:rFonts w:ascii="Times New Roman" w:hAnsi="Times New Roman" w:cs="Times New Roman"/>
                <w:color w:val="000000" w:themeColor="text1"/>
                <w:sz w:val="16"/>
                <w:szCs w:val="16"/>
              </w:rPr>
            </w:pPr>
          </w:p>
          <w:p w14:paraId="0FE185BC"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5–7 years</w:t>
            </w:r>
          </w:p>
          <w:p w14:paraId="59D42CE0" w14:textId="77777777" w:rsidR="00173B82" w:rsidRPr="005F26B0" w:rsidRDefault="00173B82" w:rsidP="00834B5A">
            <w:pPr>
              <w:jc w:val="center"/>
              <w:rPr>
                <w:rFonts w:ascii="Times New Roman" w:hAnsi="Times New Roman" w:cs="Times New Roman"/>
                <w:color w:val="000000" w:themeColor="text1"/>
                <w:sz w:val="16"/>
                <w:szCs w:val="16"/>
              </w:rPr>
            </w:pPr>
          </w:p>
          <w:p w14:paraId="3BCA7454"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NA</w:t>
            </w:r>
          </w:p>
        </w:tc>
        <w:tc>
          <w:tcPr>
            <w:tcW w:w="633" w:type="pct"/>
            <w:tcBorders>
              <w:top w:val="nil"/>
              <w:left w:val="nil"/>
              <w:bottom w:val="nil"/>
              <w:right w:val="nil"/>
            </w:tcBorders>
            <w:vAlign w:val="center"/>
          </w:tcPr>
          <w:p w14:paraId="60DD8405"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play activities (functional play, construction play, and symbolic play)</w:t>
            </w:r>
          </w:p>
          <w:p w14:paraId="2D1E94ED"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09440B2A"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2 hours per day</w:t>
            </w:r>
          </w:p>
          <w:p w14:paraId="126CED2D"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77D3A38C"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forest/ woodland vegetation with varied topography</w:t>
            </w:r>
          </w:p>
        </w:tc>
        <w:tc>
          <w:tcPr>
            <w:tcW w:w="590" w:type="pct"/>
            <w:tcBorders>
              <w:top w:val="nil"/>
              <w:left w:val="nil"/>
              <w:bottom w:val="nil"/>
              <w:right w:val="nil"/>
            </w:tcBorders>
          </w:tcPr>
          <w:p w14:paraId="0D3627A6"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N</w:t>
            </w:r>
            <w:r w:rsidRPr="005F26B0">
              <w:rPr>
                <w:rFonts w:ascii="Times New Roman" w:hAnsi="Times New Roman" w:cs="Times New Roman"/>
                <w:color w:val="000000" w:themeColor="text1"/>
                <w:sz w:val="16"/>
                <w:szCs w:val="16"/>
              </w:rPr>
              <w:t xml:space="preserve"> = 29</w:t>
            </w:r>
          </w:p>
          <w:p w14:paraId="719BD375" w14:textId="77777777" w:rsidR="00173B82" w:rsidRPr="005F26B0" w:rsidRDefault="00173B82" w:rsidP="00834B5A">
            <w:pPr>
              <w:jc w:val="center"/>
              <w:rPr>
                <w:rFonts w:ascii="Times New Roman" w:hAnsi="Times New Roman" w:cs="Times New Roman"/>
                <w:color w:val="000000" w:themeColor="text1"/>
                <w:sz w:val="16"/>
                <w:szCs w:val="16"/>
              </w:rPr>
            </w:pPr>
          </w:p>
          <w:p w14:paraId="020C2CA3"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5–7 years</w:t>
            </w:r>
          </w:p>
          <w:p w14:paraId="281929E1" w14:textId="77777777" w:rsidR="00173B82" w:rsidRPr="005F26B0" w:rsidRDefault="00173B82" w:rsidP="00834B5A">
            <w:pPr>
              <w:jc w:val="center"/>
              <w:rPr>
                <w:rFonts w:ascii="Times New Roman" w:hAnsi="Times New Roman" w:cs="Times New Roman"/>
                <w:color w:val="000000" w:themeColor="text1"/>
                <w:sz w:val="16"/>
                <w:szCs w:val="16"/>
              </w:rPr>
            </w:pPr>
          </w:p>
          <w:p w14:paraId="68686D36"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NA</w:t>
            </w:r>
          </w:p>
        </w:tc>
        <w:tc>
          <w:tcPr>
            <w:tcW w:w="594" w:type="pct"/>
            <w:tcBorders>
              <w:top w:val="nil"/>
              <w:left w:val="nil"/>
              <w:bottom w:val="nil"/>
              <w:right w:val="nil"/>
            </w:tcBorders>
            <w:vAlign w:val="center"/>
          </w:tcPr>
          <w:p w14:paraId="0932A49C"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NA</w:t>
            </w:r>
          </w:p>
          <w:p w14:paraId="76E1AF0A"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4B04FF94"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2 hours per day</w:t>
            </w:r>
          </w:p>
          <w:p w14:paraId="19CDAECE"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02B7C6BE"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 xml:space="preserve">Characteristics of the setting: </w:t>
            </w:r>
            <w:r w:rsidRPr="005F26B0">
              <w:rPr>
                <w:rFonts w:ascii="Times New Roman" w:hAnsi="Times New Roman" w:cs="Times New Roman"/>
                <w:color w:val="000000" w:themeColor="text1"/>
                <w:sz w:val="16"/>
                <w:szCs w:val="16"/>
              </w:rPr>
              <w:t>indoor and outdoor playground inside the kindergarten fence. Presence of a sandpit, a swing, a seesaw, a slide, and a climbing house in the outdoor playground</w:t>
            </w:r>
          </w:p>
        </w:tc>
        <w:tc>
          <w:tcPr>
            <w:tcW w:w="360" w:type="pct"/>
            <w:tcBorders>
              <w:top w:val="nil"/>
              <w:left w:val="nil"/>
              <w:bottom w:val="nil"/>
              <w:right w:val="nil"/>
            </w:tcBorders>
          </w:tcPr>
          <w:p w14:paraId="5F501973"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9 months</w:t>
            </w:r>
          </w:p>
        </w:tc>
        <w:tc>
          <w:tcPr>
            <w:tcW w:w="779" w:type="pct"/>
            <w:tcBorders>
              <w:top w:val="nil"/>
              <w:left w:val="nil"/>
              <w:bottom w:val="nil"/>
              <w:right w:val="nil"/>
            </w:tcBorders>
            <w:vAlign w:val="center"/>
          </w:tcPr>
          <w:p w14:paraId="1EED33FD"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xml:space="preserve">Natural environment analysis: </w:t>
            </w:r>
          </w:p>
          <w:p w14:paraId="0CF027E9"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w:t>
            </w:r>
            <w:r w:rsidRPr="005F26B0">
              <w:rPr>
                <w:rFonts w:ascii="Times New Roman" w:hAnsi="Times New Roman" w:cs="Times New Roman"/>
                <w:color w:val="000000" w:themeColor="text1"/>
                <w:sz w:val="16"/>
                <w:szCs w:val="16"/>
              </w:rPr>
              <w:t xml:space="preserve"> Landscape ecology: metrics were computed according to McGarigal and Marks (1998)</w:t>
            </w:r>
          </w:p>
          <w:p w14:paraId="7437D58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Vegetation mapping: Field inventory and aerial photo-interpretation (Pain &amp; Luba, 1980)</w:t>
            </w:r>
          </w:p>
          <w:p w14:paraId="1D08A678"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 Topography: GIS-software</w:t>
            </w:r>
          </w:p>
          <w:p w14:paraId="6FE70310"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ARC/INFO (Environmental Systems Research Institute</w:t>
            </w:r>
          </w:p>
          <w:p w14:paraId="0C6D62D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[ESRI], 1997).</w:t>
            </w:r>
          </w:p>
          <w:p w14:paraId="5B76A168"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GPSs were used to</w:t>
            </w:r>
          </w:p>
          <w:p w14:paraId="711B0CE9"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map specific play habitats</w:t>
            </w:r>
          </w:p>
          <w:p w14:paraId="35CB49B2" w14:textId="77777777" w:rsidR="00173B82" w:rsidRPr="005F26B0" w:rsidRDefault="00173B82" w:rsidP="00834B5A">
            <w:pPr>
              <w:rPr>
                <w:rFonts w:ascii="Times New Roman" w:hAnsi="Times New Roman" w:cs="Times New Roman"/>
                <w:color w:val="000000" w:themeColor="text1"/>
                <w:sz w:val="16"/>
                <w:szCs w:val="16"/>
              </w:rPr>
            </w:pPr>
          </w:p>
          <w:p w14:paraId="52D6FFAA"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i/>
                <w:iCs/>
                <w:color w:val="000000" w:themeColor="text1"/>
                <w:sz w:val="16"/>
                <w:szCs w:val="16"/>
              </w:rPr>
              <w:t>Motor development:</w:t>
            </w:r>
            <w:r w:rsidRPr="005F26B0">
              <w:rPr>
                <w:rFonts w:ascii="Times New Roman" w:hAnsi="Times New Roman" w:cs="Times New Roman"/>
                <w:color w:val="000000" w:themeColor="text1"/>
                <w:sz w:val="16"/>
                <w:szCs w:val="16"/>
              </w:rPr>
              <w:t xml:space="preserve"> not specified here (see </w:t>
            </w:r>
            <w:r w:rsidRPr="005F26B0">
              <w:rPr>
                <w:rFonts w:ascii="Times New Roman" w:eastAsia="Times New Roman" w:hAnsi="Times New Roman" w:cs="Times New Roman"/>
                <w:color w:val="000000" w:themeColor="text1"/>
                <w:sz w:val="16"/>
                <w:szCs w:val="16"/>
              </w:rPr>
              <w:t>Fjørtoft</w:t>
            </w:r>
            <w:r w:rsidRPr="005F26B0">
              <w:rPr>
                <w:rFonts w:ascii="Times New Roman" w:hAnsi="Times New Roman" w:cs="Times New Roman"/>
                <w:color w:val="000000" w:themeColor="text1"/>
                <w:sz w:val="16"/>
                <w:szCs w:val="16"/>
              </w:rPr>
              <w:t>, 2001). Two dimensions: balance and coordination skills</w:t>
            </w:r>
          </w:p>
        </w:tc>
        <w:tc>
          <w:tcPr>
            <w:tcW w:w="713" w:type="pct"/>
            <w:tcBorders>
              <w:top w:val="nil"/>
              <w:left w:val="nil"/>
              <w:bottom w:val="nil"/>
            </w:tcBorders>
          </w:tcPr>
          <w:p w14:paraId="1D1AF9F9"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FP &gt; IP in balance and coordination skills</w:t>
            </w:r>
          </w:p>
        </w:tc>
      </w:tr>
      <w:tr w:rsidR="005F26B0" w:rsidRPr="005F26B0" w14:paraId="22961C5E" w14:textId="77777777" w:rsidTr="00834B5A">
        <w:trPr>
          <w:trHeight w:val="675"/>
        </w:trPr>
        <w:tc>
          <w:tcPr>
            <w:tcW w:w="369" w:type="pct"/>
            <w:tcBorders>
              <w:top w:val="nil"/>
              <w:bottom w:val="nil"/>
              <w:right w:val="nil"/>
            </w:tcBorders>
          </w:tcPr>
          <w:p w14:paraId="7396BD14"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Fjørtoft (2001)</w:t>
            </w:r>
          </w:p>
          <w:p w14:paraId="78E0ADB6" w14:textId="77777777" w:rsidR="00173B82" w:rsidRPr="005F26B0" w:rsidRDefault="00173B82" w:rsidP="00834B5A">
            <w:pPr>
              <w:rPr>
                <w:rFonts w:ascii="Times New Roman" w:hAnsi="Times New Roman" w:cs="Times New Roman"/>
                <w:b/>
                <w:color w:val="000000" w:themeColor="text1"/>
                <w:sz w:val="16"/>
                <w:szCs w:val="16"/>
              </w:rPr>
            </w:pPr>
          </w:p>
        </w:tc>
        <w:tc>
          <w:tcPr>
            <w:tcW w:w="329" w:type="pct"/>
            <w:tcBorders>
              <w:top w:val="nil"/>
              <w:left w:val="nil"/>
              <w:bottom w:val="nil"/>
              <w:right w:val="nil"/>
            </w:tcBorders>
          </w:tcPr>
          <w:p w14:paraId="5E750C49"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Norway</w:t>
            </w:r>
          </w:p>
        </w:tc>
        <w:tc>
          <w:tcPr>
            <w:tcW w:w="633" w:type="pct"/>
            <w:tcBorders>
              <w:top w:val="nil"/>
              <w:left w:val="nil"/>
              <w:bottom w:val="nil"/>
              <w:right w:val="nil"/>
            </w:tcBorders>
          </w:tcPr>
          <w:p w14:paraId="4B653F62"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46</w:t>
            </w:r>
          </w:p>
          <w:p w14:paraId="063D7DE7" w14:textId="77777777" w:rsidR="00173B82" w:rsidRPr="005F26B0" w:rsidRDefault="00173B82" w:rsidP="00834B5A">
            <w:pPr>
              <w:jc w:val="center"/>
              <w:rPr>
                <w:rFonts w:ascii="Times New Roman" w:hAnsi="Times New Roman" w:cs="Times New Roman"/>
                <w:color w:val="000000" w:themeColor="text1"/>
                <w:sz w:val="16"/>
                <w:szCs w:val="16"/>
              </w:rPr>
            </w:pPr>
          </w:p>
          <w:p w14:paraId="0013BE98"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5–7 years</w:t>
            </w:r>
          </w:p>
          <w:p w14:paraId="10837F20" w14:textId="77777777" w:rsidR="00173B82" w:rsidRPr="005F26B0" w:rsidRDefault="00173B82" w:rsidP="00834B5A">
            <w:pPr>
              <w:jc w:val="center"/>
              <w:rPr>
                <w:rFonts w:ascii="Times New Roman" w:hAnsi="Times New Roman" w:cs="Times New Roman"/>
                <w:color w:val="000000" w:themeColor="text1"/>
                <w:sz w:val="16"/>
                <w:szCs w:val="16"/>
              </w:rPr>
            </w:pPr>
          </w:p>
          <w:p w14:paraId="1FB0A10E"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19 F</w:t>
            </w:r>
          </w:p>
        </w:tc>
        <w:tc>
          <w:tcPr>
            <w:tcW w:w="633" w:type="pct"/>
            <w:tcBorders>
              <w:top w:val="nil"/>
              <w:left w:val="nil"/>
              <w:bottom w:val="nil"/>
              <w:right w:val="nil"/>
            </w:tcBorders>
            <w:vAlign w:val="center"/>
          </w:tcPr>
          <w:p w14:paraId="561F6095"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hiding, social play, role-play, and construction play</w:t>
            </w:r>
          </w:p>
          <w:p w14:paraId="0CC91B3C"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1A267DE1"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1–2 hours per day</w:t>
            </w:r>
          </w:p>
          <w:p w14:paraId="51B7D33D"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142FB556"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xml:space="preserve">: forest with open spaces of rocks and open fields and meadows in between. There is also a variety </w:t>
            </w:r>
            <w:r w:rsidRPr="005F26B0">
              <w:rPr>
                <w:rFonts w:ascii="Times New Roman" w:hAnsi="Times New Roman" w:cs="Times New Roman"/>
                <w:color w:val="000000" w:themeColor="text1"/>
                <w:sz w:val="16"/>
                <w:szCs w:val="16"/>
              </w:rPr>
              <w:lastRenderedPageBreak/>
              <w:t>of woodlands and different types of trees and shrubs</w:t>
            </w:r>
          </w:p>
        </w:tc>
        <w:tc>
          <w:tcPr>
            <w:tcW w:w="590" w:type="pct"/>
            <w:tcBorders>
              <w:top w:val="nil"/>
              <w:left w:val="nil"/>
              <w:bottom w:val="nil"/>
              <w:right w:val="nil"/>
            </w:tcBorders>
          </w:tcPr>
          <w:p w14:paraId="054C667C"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N</w:t>
            </w:r>
            <w:r w:rsidRPr="005F26B0">
              <w:rPr>
                <w:rFonts w:ascii="Times New Roman" w:hAnsi="Times New Roman" w:cs="Times New Roman"/>
                <w:color w:val="000000" w:themeColor="text1"/>
                <w:sz w:val="16"/>
                <w:szCs w:val="16"/>
              </w:rPr>
              <w:t xml:space="preserve"> = 29</w:t>
            </w:r>
          </w:p>
          <w:p w14:paraId="5F044609" w14:textId="77777777" w:rsidR="00173B82" w:rsidRPr="005F26B0" w:rsidRDefault="00173B82" w:rsidP="00834B5A">
            <w:pPr>
              <w:jc w:val="center"/>
              <w:rPr>
                <w:rFonts w:ascii="Times New Roman" w:hAnsi="Times New Roman" w:cs="Times New Roman"/>
                <w:color w:val="000000" w:themeColor="text1"/>
                <w:sz w:val="16"/>
                <w:szCs w:val="16"/>
              </w:rPr>
            </w:pPr>
          </w:p>
          <w:p w14:paraId="41FFC0CE"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5–7 years</w:t>
            </w:r>
          </w:p>
          <w:p w14:paraId="0B946A24" w14:textId="77777777" w:rsidR="00173B82" w:rsidRPr="005F26B0" w:rsidRDefault="00173B82" w:rsidP="00834B5A">
            <w:pPr>
              <w:jc w:val="center"/>
              <w:rPr>
                <w:rFonts w:ascii="Times New Roman" w:hAnsi="Times New Roman" w:cs="Times New Roman"/>
                <w:color w:val="000000" w:themeColor="text1"/>
                <w:sz w:val="16"/>
                <w:szCs w:val="16"/>
              </w:rPr>
            </w:pPr>
          </w:p>
          <w:p w14:paraId="57B8AF9C"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18 F</w:t>
            </w:r>
          </w:p>
        </w:tc>
        <w:tc>
          <w:tcPr>
            <w:tcW w:w="594" w:type="pct"/>
            <w:tcBorders>
              <w:top w:val="nil"/>
              <w:left w:val="nil"/>
              <w:bottom w:val="nil"/>
              <w:right w:val="nil"/>
            </w:tcBorders>
            <w:vAlign w:val="center"/>
          </w:tcPr>
          <w:p w14:paraId="6335C6EA"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NA</w:t>
            </w:r>
          </w:p>
          <w:p w14:paraId="211CF7A5"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6F553959"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xml:space="preserve">: 1–2 hours per day </w:t>
            </w:r>
          </w:p>
          <w:p w14:paraId="33860551"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3786C32D"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 xml:space="preserve">indoor and outdoor playground inside the kindergarten fence </w:t>
            </w:r>
          </w:p>
        </w:tc>
        <w:tc>
          <w:tcPr>
            <w:tcW w:w="360" w:type="pct"/>
            <w:tcBorders>
              <w:top w:val="nil"/>
              <w:left w:val="nil"/>
              <w:bottom w:val="nil"/>
              <w:right w:val="nil"/>
            </w:tcBorders>
          </w:tcPr>
          <w:p w14:paraId="47FA6B84"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9 months</w:t>
            </w:r>
          </w:p>
          <w:p w14:paraId="6CFB7C72" w14:textId="77777777" w:rsidR="00173B82" w:rsidRPr="005F26B0" w:rsidRDefault="00173B82" w:rsidP="00834B5A">
            <w:pPr>
              <w:jc w:val="center"/>
              <w:rPr>
                <w:rFonts w:ascii="Times New Roman" w:hAnsi="Times New Roman" w:cs="Times New Roman"/>
                <w:b/>
                <w:color w:val="000000" w:themeColor="text1"/>
                <w:sz w:val="16"/>
                <w:szCs w:val="16"/>
              </w:rPr>
            </w:pPr>
          </w:p>
        </w:tc>
        <w:tc>
          <w:tcPr>
            <w:tcW w:w="779" w:type="pct"/>
            <w:tcBorders>
              <w:top w:val="nil"/>
              <w:left w:val="nil"/>
              <w:bottom w:val="nil"/>
              <w:right w:val="nil"/>
            </w:tcBorders>
            <w:vAlign w:val="center"/>
          </w:tcPr>
          <w:p w14:paraId="06E204EC"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Motor development:</w:t>
            </w:r>
            <w:r w:rsidRPr="005F26B0">
              <w:rPr>
                <w:rFonts w:ascii="Times New Roman" w:hAnsi="Times New Roman" w:cs="Times New Roman"/>
                <w:color w:val="000000" w:themeColor="text1"/>
                <w:sz w:val="16"/>
                <w:szCs w:val="16"/>
              </w:rPr>
              <w:t xml:space="preserve"> </w:t>
            </w:r>
          </w:p>
          <w:p w14:paraId="27E38D9B"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color w:val="000000" w:themeColor="text1"/>
                <w:sz w:val="16"/>
                <w:szCs w:val="16"/>
              </w:rPr>
              <w:t>EUROFIT: European Test of Physical Fitness, the Motor Fitness Test (Adam et al., 1988). Two dimensions: balance and co-ordination skills</w:t>
            </w:r>
          </w:p>
          <w:p w14:paraId="5FBC2BCE" w14:textId="77777777" w:rsidR="00173B82" w:rsidRPr="005F26B0" w:rsidRDefault="00173B82" w:rsidP="00834B5A">
            <w:pPr>
              <w:jc w:val="center"/>
              <w:rPr>
                <w:rFonts w:ascii="Times New Roman" w:hAnsi="Times New Roman" w:cs="Times New Roman"/>
                <w:b/>
                <w:color w:val="000000" w:themeColor="text1"/>
                <w:sz w:val="16"/>
                <w:szCs w:val="16"/>
              </w:rPr>
            </w:pPr>
          </w:p>
        </w:tc>
        <w:tc>
          <w:tcPr>
            <w:tcW w:w="713" w:type="pct"/>
            <w:tcBorders>
              <w:top w:val="nil"/>
              <w:left w:val="nil"/>
              <w:bottom w:val="nil"/>
            </w:tcBorders>
          </w:tcPr>
          <w:p w14:paraId="50E95607"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FP &gt; IP in balance and coordination tasks</w:t>
            </w:r>
          </w:p>
        </w:tc>
      </w:tr>
      <w:tr w:rsidR="005F26B0" w:rsidRPr="005F26B0" w14:paraId="2F2D29C9" w14:textId="77777777" w:rsidTr="00834B5A">
        <w:trPr>
          <w:trHeight w:val="675"/>
        </w:trPr>
        <w:tc>
          <w:tcPr>
            <w:tcW w:w="369" w:type="pct"/>
            <w:tcBorders>
              <w:top w:val="nil"/>
              <w:bottom w:val="nil"/>
              <w:right w:val="nil"/>
            </w:tcBorders>
          </w:tcPr>
          <w:p w14:paraId="73CB031C"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t>Fjørtoft (2004)</w:t>
            </w:r>
          </w:p>
          <w:p w14:paraId="4E433585" w14:textId="77777777" w:rsidR="00173B82" w:rsidRPr="005F26B0" w:rsidRDefault="00173B82" w:rsidP="00834B5A">
            <w:pPr>
              <w:rPr>
                <w:rFonts w:ascii="Times New Roman" w:hAnsi="Times New Roman" w:cs="Times New Roman"/>
                <w:b/>
                <w:color w:val="000000" w:themeColor="text1"/>
                <w:sz w:val="16"/>
                <w:szCs w:val="16"/>
              </w:rPr>
            </w:pPr>
          </w:p>
        </w:tc>
        <w:tc>
          <w:tcPr>
            <w:tcW w:w="329" w:type="pct"/>
            <w:tcBorders>
              <w:top w:val="nil"/>
              <w:left w:val="nil"/>
              <w:bottom w:val="nil"/>
              <w:right w:val="nil"/>
            </w:tcBorders>
          </w:tcPr>
          <w:p w14:paraId="0368FBF9"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Norway</w:t>
            </w:r>
          </w:p>
        </w:tc>
        <w:tc>
          <w:tcPr>
            <w:tcW w:w="633" w:type="pct"/>
            <w:tcBorders>
              <w:top w:val="nil"/>
              <w:left w:val="nil"/>
              <w:bottom w:val="nil"/>
              <w:right w:val="nil"/>
            </w:tcBorders>
          </w:tcPr>
          <w:p w14:paraId="6D972BF6"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46</w:t>
            </w:r>
          </w:p>
          <w:p w14:paraId="5B7E7886" w14:textId="77777777" w:rsidR="00173B82" w:rsidRPr="005F26B0" w:rsidRDefault="00173B82" w:rsidP="00834B5A">
            <w:pPr>
              <w:jc w:val="center"/>
              <w:rPr>
                <w:rFonts w:ascii="Times New Roman" w:hAnsi="Times New Roman" w:cs="Times New Roman"/>
                <w:color w:val="000000" w:themeColor="text1"/>
                <w:sz w:val="16"/>
                <w:szCs w:val="16"/>
              </w:rPr>
            </w:pPr>
          </w:p>
          <w:p w14:paraId="1DE285C6"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5–7 years</w:t>
            </w:r>
          </w:p>
          <w:p w14:paraId="1632AF49" w14:textId="77777777" w:rsidR="00173B82" w:rsidRPr="005F26B0" w:rsidRDefault="00173B82" w:rsidP="00834B5A">
            <w:pPr>
              <w:jc w:val="center"/>
              <w:rPr>
                <w:rFonts w:ascii="Times New Roman" w:hAnsi="Times New Roman" w:cs="Times New Roman"/>
                <w:color w:val="000000" w:themeColor="text1"/>
                <w:sz w:val="16"/>
                <w:szCs w:val="16"/>
              </w:rPr>
            </w:pPr>
          </w:p>
          <w:p w14:paraId="317B3965"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19 F</w:t>
            </w:r>
          </w:p>
        </w:tc>
        <w:tc>
          <w:tcPr>
            <w:tcW w:w="633" w:type="pct"/>
            <w:tcBorders>
              <w:top w:val="nil"/>
              <w:left w:val="nil"/>
              <w:bottom w:val="nil"/>
              <w:right w:val="nil"/>
            </w:tcBorders>
            <w:vAlign w:val="center"/>
          </w:tcPr>
          <w:p w14:paraId="5F55A22B"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play activities (functional play, construction play, and symbolic play)</w:t>
            </w:r>
          </w:p>
          <w:p w14:paraId="733B3A96"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42438D12"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xml:space="preserve">: 1–2 hours per day </w:t>
            </w:r>
          </w:p>
          <w:p w14:paraId="3487B9B1"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55EB8015"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forest with open spaces of rocks and open fields and meadows in between; there is a variety of woodlands and different types of trees and shrubs</w:t>
            </w:r>
          </w:p>
        </w:tc>
        <w:tc>
          <w:tcPr>
            <w:tcW w:w="590" w:type="pct"/>
            <w:tcBorders>
              <w:top w:val="nil"/>
              <w:left w:val="nil"/>
              <w:bottom w:val="nil"/>
              <w:right w:val="nil"/>
            </w:tcBorders>
          </w:tcPr>
          <w:p w14:paraId="469D9C17"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29</w:t>
            </w:r>
          </w:p>
          <w:p w14:paraId="2779FEDD" w14:textId="77777777" w:rsidR="00173B82" w:rsidRPr="005F26B0" w:rsidRDefault="00173B82" w:rsidP="00834B5A">
            <w:pPr>
              <w:jc w:val="center"/>
              <w:rPr>
                <w:rFonts w:ascii="Times New Roman" w:hAnsi="Times New Roman" w:cs="Times New Roman"/>
                <w:color w:val="000000" w:themeColor="text1"/>
                <w:sz w:val="16"/>
                <w:szCs w:val="16"/>
              </w:rPr>
            </w:pPr>
          </w:p>
          <w:p w14:paraId="0E333C54"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5–7 years</w:t>
            </w:r>
          </w:p>
          <w:p w14:paraId="5E9E2666" w14:textId="77777777" w:rsidR="00173B82" w:rsidRPr="005F26B0" w:rsidRDefault="00173B82" w:rsidP="00834B5A">
            <w:pPr>
              <w:jc w:val="center"/>
              <w:rPr>
                <w:rFonts w:ascii="Times New Roman" w:hAnsi="Times New Roman" w:cs="Times New Roman"/>
                <w:color w:val="000000" w:themeColor="text1"/>
                <w:sz w:val="16"/>
                <w:szCs w:val="16"/>
              </w:rPr>
            </w:pPr>
          </w:p>
          <w:p w14:paraId="7434069F"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18 F</w:t>
            </w:r>
          </w:p>
        </w:tc>
        <w:tc>
          <w:tcPr>
            <w:tcW w:w="594" w:type="pct"/>
            <w:tcBorders>
              <w:top w:val="nil"/>
              <w:left w:val="nil"/>
              <w:bottom w:val="nil"/>
              <w:right w:val="nil"/>
            </w:tcBorders>
            <w:vAlign w:val="center"/>
          </w:tcPr>
          <w:p w14:paraId="0AEEED5D"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Type of preschool activities: </w:t>
            </w:r>
            <w:r w:rsidRPr="005F26B0">
              <w:rPr>
                <w:rFonts w:ascii="Times New Roman" w:hAnsi="Times New Roman" w:cs="Times New Roman"/>
                <w:color w:val="000000" w:themeColor="text1"/>
                <w:sz w:val="16"/>
                <w:szCs w:val="16"/>
              </w:rPr>
              <w:t>NA</w:t>
            </w:r>
          </w:p>
          <w:p w14:paraId="0B14B5F8"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3495B2E0"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1–2 hours per day</w:t>
            </w:r>
          </w:p>
          <w:p w14:paraId="6DFC15A9"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7AD7EFE0"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 xml:space="preserve">indoor and outdoor playground inside the kindergarten fence </w:t>
            </w:r>
          </w:p>
        </w:tc>
        <w:tc>
          <w:tcPr>
            <w:tcW w:w="360" w:type="pct"/>
            <w:tcBorders>
              <w:top w:val="nil"/>
              <w:left w:val="nil"/>
              <w:bottom w:val="nil"/>
              <w:right w:val="nil"/>
            </w:tcBorders>
          </w:tcPr>
          <w:p w14:paraId="491A4B67"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9 months</w:t>
            </w:r>
          </w:p>
          <w:p w14:paraId="10CB7EF8" w14:textId="77777777" w:rsidR="00173B82" w:rsidRPr="005F26B0" w:rsidRDefault="00173B82" w:rsidP="00834B5A">
            <w:pPr>
              <w:jc w:val="center"/>
              <w:rPr>
                <w:rFonts w:ascii="Times New Roman" w:hAnsi="Times New Roman" w:cs="Times New Roman"/>
                <w:b/>
                <w:color w:val="000000" w:themeColor="text1"/>
                <w:sz w:val="16"/>
                <w:szCs w:val="16"/>
              </w:rPr>
            </w:pPr>
          </w:p>
        </w:tc>
        <w:tc>
          <w:tcPr>
            <w:tcW w:w="779" w:type="pct"/>
            <w:tcBorders>
              <w:top w:val="nil"/>
              <w:left w:val="nil"/>
              <w:bottom w:val="nil"/>
              <w:right w:val="nil"/>
            </w:tcBorders>
          </w:tcPr>
          <w:p w14:paraId="69D2ADA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Motor development:</w:t>
            </w:r>
            <w:r w:rsidRPr="005F26B0">
              <w:rPr>
                <w:rFonts w:ascii="Times New Roman" w:hAnsi="Times New Roman" w:cs="Times New Roman"/>
                <w:color w:val="000000" w:themeColor="text1"/>
                <w:sz w:val="16"/>
                <w:szCs w:val="16"/>
              </w:rPr>
              <w:t xml:space="preserve"> </w:t>
            </w:r>
          </w:p>
          <w:p w14:paraId="525DF840"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color w:val="000000" w:themeColor="text1"/>
                <w:sz w:val="16"/>
                <w:szCs w:val="16"/>
              </w:rPr>
              <w:t>EUROFIT: European Test of Physical Fitness, the Motor Fitness Test (Adam et al., 1988). Two dimensions: balance and co-ordination skills</w:t>
            </w:r>
          </w:p>
          <w:p w14:paraId="7A099BBE" w14:textId="77777777" w:rsidR="00173B82" w:rsidRPr="005F26B0" w:rsidRDefault="00173B82" w:rsidP="00834B5A">
            <w:pPr>
              <w:rPr>
                <w:rFonts w:ascii="Times New Roman" w:hAnsi="Times New Roman" w:cs="Times New Roman"/>
                <w:b/>
                <w:color w:val="000000" w:themeColor="text1"/>
                <w:sz w:val="16"/>
                <w:szCs w:val="16"/>
              </w:rPr>
            </w:pPr>
          </w:p>
        </w:tc>
        <w:tc>
          <w:tcPr>
            <w:tcW w:w="713" w:type="pct"/>
            <w:tcBorders>
              <w:top w:val="nil"/>
              <w:left w:val="nil"/>
              <w:bottom w:val="nil"/>
            </w:tcBorders>
          </w:tcPr>
          <w:p w14:paraId="5DA8C8D3"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FP &gt; IP in balance and coordination tasks</w:t>
            </w:r>
          </w:p>
        </w:tc>
      </w:tr>
      <w:tr w:rsidR="005F26B0" w:rsidRPr="005F26B0" w14:paraId="0F51A302" w14:textId="77777777" w:rsidTr="00834B5A">
        <w:trPr>
          <w:trHeight w:val="675"/>
        </w:trPr>
        <w:tc>
          <w:tcPr>
            <w:tcW w:w="369" w:type="pct"/>
            <w:tcBorders>
              <w:top w:val="nil"/>
              <w:bottom w:val="nil"/>
              <w:right w:val="nil"/>
            </w:tcBorders>
          </w:tcPr>
          <w:p w14:paraId="72A8C368"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t>Frenkel et al. (2019)</w:t>
            </w:r>
          </w:p>
          <w:p w14:paraId="4F5D603F" w14:textId="77777777" w:rsidR="00173B82" w:rsidRPr="005F26B0" w:rsidRDefault="00173B82" w:rsidP="00834B5A">
            <w:pPr>
              <w:rPr>
                <w:rFonts w:ascii="Times New Roman" w:hAnsi="Times New Roman" w:cs="Times New Roman"/>
                <w:b/>
                <w:color w:val="000000" w:themeColor="text1"/>
                <w:sz w:val="16"/>
                <w:szCs w:val="16"/>
              </w:rPr>
            </w:pPr>
          </w:p>
          <w:p w14:paraId="4C422747" w14:textId="77777777" w:rsidR="00173B82" w:rsidRPr="005F26B0" w:rsidRDefault="00173B82" w:rsidP="00834B5A">
            <w:pPr>
              <w:rPr>
                <w:rFonts w:ascii="Times New Roman" w:hAnsi="Times New Roman" w:cs="Times New Roman"/>
                <w:b/>
                <w:color w:val="000000" w:themeColor="text1"/>
                <w:sz w:val="16"/>
                <w:szCs w:val="16"/>
              </w:rPr>
            </w:pPr>
          </w:p>
        </w:tc>
        <w:tc>
          <w:tcPr>
            <w:tcW w:w="329" w:type="pct"/>
            <w:tcBorders>
              <w:top w:val="nil"/>
              <w:left w:val="nil"/>
              <w:bottom w:val="nil"/>
              <w:right w:val="nil"/>
            </w:tcBorders>
          </w:tcPr>
          <w:p w14:paraId="20E9B932"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United States</w:t>
            </w:r>
          </w:p>
        </w:tc>
        <w:tc>
          <w:tcPr>
            <w:tcW w:w="633" w:type="pct"/>
            <w:tcBorders>
              <w:top w:val="nil"/>
              <w:left w:val="nil"/>
              <w:bottom w:val="nil"/>
              <w:right w:val="nil"/>
            </w:tcBorders>
          </w:tcPr>
          <w:p w14:paraId="417263F1"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71</w:t>
            </w:r>
          </w:p>
          <w:p w14:paraId="5C70F7E7" w14:textId="77777777" w:rsidR="00173B82" w:rsidRPr="005F26B0" w:rsidRDefault="00173B82" w:rsidP="00834B5A">
            <w:pPr>
              <w:jc w:val="center"/>
              <w:rPr>
                <w:rFonts w:ascii="Times New Roman" w:hAnsi="Times New Roman" w:cs="Times New Roman"/>
                <w:color w:val="000000" w:themeColor="text1"/>
                <w:sz w:val="16"/>
                <w:szCs w:val="16"/>
              </w:rPr>
            </w:pPr>
          </w:p>
          <w:p w14:paraId="74E35393"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2–5 years</w:t>
            </w:r>
          </w:p>
          <w:p w14:paraId="500A1581" w14:textId="77777777" w:rsidR="00173B82" w:rsidRPr="005F26B0" w:rsidRDefault="00173B82" w:rsidP="00834B5A">
            <w:pPr>
              <w:jc w:val="center"/>
              <w:rPr>
                <w:rFonts w:ascii="Times New Roman" w:hAnsi="Times New Roman" w:cs="Times New Roman"/>
                <w:color w:val="000000" w:themeColor="text1"/>
                <w:sz w:val="16"/>
                <w:szCs w:val="16"/>
              </w:rPr>
            </w:pPr>
          </w:p>
          <w:p w14:paraId="2DE7CD4E"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Gender: 23 F</w:t>
            </w:r>
          </w:p>
        </w:tc>
        <w:tc>
          <w:tcPr>
            <w:tcW w:w="633" w:type="pct"/>
            <w:tcBorders>
              <w:top w:val="nil"/>
              <w:left w:val="nil"/>
              <w:bottom w:val="nil"/>
              <w:right w:val="nil"/>
            </w:tcBorders>
            <w:vAlign w:val="center"/>
          </w:tcPr>
          <w:p w14:paraId="30BC0234"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lastRenderedPageBreak/>
              <w:t>Type of preschool activities</w:t>
            </w:r>
            <w:r w:rsidRPr="005F26B0">
              <w:rPr>
                <w:rFonts w:ascii="Times New Roman" w:hAnsi="Times New Roman" w:cs="Times New Roman"/>
                <w:color w:val="000000" w:themeColor="text1"/>
                <w:sz w:val="16"/>
                <w:szCs w:val="16"/>
              </w:rPr>
              <w:t>:  play activities and free exploration of the natural environment</w:t>
            </w:r>
          </w:p>
          <w:p w14:paraId="37AD48B4"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0DCAE3A1"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Frequency of exposure</w:t>
            </w:r>
            <w:r w:rsidRPr="005F26B0">
              <w:rPr>
                <w:rFonts w:ascii="Times New Roman" w:hAnsi="Times New Roman" w:cs="Times New Roman"/>
                <w:color w:val="000000" w:themeColor="text1"/>
                <w:sz w:val="16"/>
                <w:szCs w:val="16"/>
              </w:rPr>
              <w:t>: 5 days a week for 4 to 6 hours per day</w:t>
            </w:r>
          </w:p>
          <w:p w14:paraId="3B8B60D8"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6D0F11A3"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city parks – presence of grassy areas, areas with dirt, and tree cover and play with natural features such as sticks, rocks, and mud. Indoor toys, including plastic tools, buckets, hand shovels, and dump trucks, were also provided.</w:t>
            </w:r>
          </w:p>
        </w:tc>
        <w:tc>
          <w:tcPr>
            <w:tcW w:w="590" w:type="pct"/>
            <w:tcBorders>
              <w:top w:val="nil"/>
              <w:left w:val="nil"/>
              <w:bottom w:val="nil"/>
              <w:right w:val="nil"/>
            </w:tcBorders>
          </w:tcPr>
          <w:p w14:paraId="76248BE1"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N</w:t>
            </w:r>
            <w:r w:rsidRPr="005F26B0">
              <w:rPr>
                <w:rFonts w:ascii="Times New Roman" w:hAnsi="Times New Roman" w:cs="Times New Roman"/>
                <w:color w:val="000000" w:themeColor="text1"/>
                <w:sz w:val="16"/>
                <w:szCs w:val="16"/>
              </w:rPr>
              <w:t xml:space="preserve"> = 70</w:t>
            </w:r>
          </w:p>
          <w:p w14:paraId="731725B4" w14:textId="77777777" w:rsidR="00173B82" w:rsidRPr="005F26B0" w:rsidRDefault="00173B82" w:rsidP="00834B5A">
            <w:pPr>
              <w:jc w:val="center"/>
              <w:rPr>
                <w:rFonts w:ascii="Times New Roman" w:hAnsi="Times New Roman" w:cs="Times New Roman"/>
                <w:color w:val="000000" w:themeColor="text1"/>
                <w:sz w:val="16"/>
                <w:szCs w:val="16"/>
              </w:rPr>
            </w:pPr>
          </w:p>
          <w:p w14:paraId="5A0E6B0B"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2–5 years</w:t>
            </w:r>
          </w:p>
          <w:p w14:paraId="762D5A30" w14:textId="77777777" w:rsidR="00173B82" w:rsidRPr="005F26B0" w:rsidRDefault="00173B82" w:rsidP="00834B5A">
            <w:pPr>
              <w:jc w:val="center"/>
              <w:rPr>
                <w:rFonts w:ascii="Times New Roman" w:hAnsi="Times New Roman" w:cs="Times New Roman"/>
                <w:color w:val="000000" w:themeColor="text1"/>
                <w:sz w:val="16"/>
                <w:szCs w:val="16"/>
              </w:rPr>
            </w:pPr>
          </w:p>
          <w:p w14:paraId="44E9D16F"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Gender: 36 F</w:t>
            </w:r>
          </w:p>
        </w:tc>
        <w:tc>
          <w:tcPr>
            <w:tcW w:w="594" w:type="pct"/>
            <w:tcBorders>
              <w:top w:val="nil"/>
              <w:left w:val="nil"/>
              <w:bottom w:val="nil"/>
              <w:right w:val="nil"/>
            </w:tcBorders>
            <w:vAlign w:val="center"/>
          </w:tcPr>
          <w:p w14:paraId="59145BAD"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lastRenderedPageBreak/>
              <w:t xml:space="preserve">Type of preschool activities: </w:t>
            </w:r>
            <w:r w:rsidRPr="005F26B0">
              <w:rPr>
                <w:rFonts w:ascii="Times New Roman" w:hAnsi="Times New Roman" w:cs="Times New Roman"/>
                <w:color w:val="000000" w:themeColor="text1"/>
                <w:sz w:val="16"/>
                <w:szCs w:val="16"/>
              </w:rPr>
              <w:t>play activities and free exploration of built environment</w:t>
            </w:r>
          </w:p>
          <w:p w14:paraId="7D0DD934"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1752AC89"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Frequency of exposure</w:t>
            </w:r>
            <w:r w:rsidRPr="005F26B0">
              <w:rPr>
                <w:rFonts w:ascii="Times New Roman" w:hAnsi="Times New Roman" w:cs="Times New Roman"/>
                <w:color w:val="000000" w:themeColor="text1"/>
                <w:sz w:val="16"/>
                <w:szCs w:val="16"/>
              </w:rPr>
              <w:t>: 5 days a week for 4 to 6 hours per day (less than 1.5 hours outdoors each day)</w:t>
            </w:r>
          </w:p>
          <w:p w14:paraId="59B1B4FF"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11798171"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indoor classrooms and adjoining outdoor play areas. Manufactured playground equipment with components such as slides, tunnels, climbing features, and monkey bars were also provided.</w:t>
            </w:r>
          </w:p>
        </w:tc>
        <w:tc>
          <w:tcPr>
            <w:tcW w:w="360" w:type="pct"/>
            <w:tcBorders>
              <w:top w:val="nil"/>
              <w:left w:val="nil"/>
              <w:bottom w:val="nil"/>
              <w:right w:val="nil"/>
            </w:tcBorders>
          </w:tcPr>
          <w:p w14:paraId="7D67879E"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14 weeks</w:t>
            </w:r>
          </w:p>
        </w:tc>
        <w:tc>
          <w:tcPr>
            <w:tcW w:w="779" w:type="pct"/>
            <w:tcBorders>
              <w:top w:val="nil"/>
              <w:left w:val="nil"/>
              <w:bottom w:val="nil"/>
              <w:right w:val="nil"/>
            </w:tcBorders>
            <w:vAlign w:val="center"/>
          </w:tcPr>
          <w:p w14:paraId="07CAA1C0"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 Illnesses: </w:t>
            </w:r>
            <w:r w:rsidRPr="005F26B0">
              <w:rPr>
                <w:rFonts w:ascii="Times New Roman" w:hAnsi="Times New Roman" w:cs="Times New Roman"/>
                <w:color w:val="000000" w:themeColor="text1"/>
                <w:sz w:val="16"/>
                <w:szCs w:val="16"/>
              </w:rPr>
              <w:t xml:space="preserve">number of illness episodes (i.e., when a child was absent for at least 1 day due to illness); </w:t>
            </w:r>
          </w:p>
          <w:p w14:paraId="03AC0537"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number of days of absence due to illness over the duration of the study</w:t>
            </w:r>
          </w:p>
          <w:p w14:paraId="7950C6E0" w14:textId="77777777" w:rsidR="00173B82" w:rsidRPr="005F26B0" w:rsidRDefault="00173B82" w:rsidP="00834B5A">
            <w:pPr>
              <w:rPr>
                <w:rFonts w:ascii="Times New Roman" w:hAnsi="Times New Roman" w:cs="Times New Roman"/>
                <w:color w:val="000000" w:themeColor="text1"/>
                <w:sz w:val="16"/>
                <w:szCs w:val="16"/>
              </w:rPr>
            </w:pPr>
          </w:p>
          <w:p w14:paraId="2AEA6C8C"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i/>
                <w:iCs/>
                <w:color w:val="000000" w:themeColor="text1"/>
                <w:sz w:val="16"/>
                <w:szCs w:val="16"/>
              </w:rPr>
              <w:t xml:space="preserve">- Injuries: </w:t>
            </w:r>
            <w:r w:rsidRPr="005F26B0">
              <w:rPr>
                <w:rFonts w:ascii="Times New Roman" w:hAnsi="Times New Roman" w:cs="Times New Roman"/>
                <w:color w:val="000000" w:themeColor="text1"/>
                <w:sz w:val="16"/>
                <w:szCs w:val="16"/>
              </w:rPr>
              <w:t>number of injuries (i.e., if the injury required first-aid attention from teachers or medical attention)</w:t>
            </w:r>
          </w:p>
        </w:tc>
        <w:tc>
          <w:tcPr>
            <w:tcW w:w="713" w:type="pct"/>
            <w:tcBorders>
              <w:top w:val="nil"/>
              <w:left w:val="nil"/>
              <w:bottom w:val="nil"/>
            </w:tcBorders>
          </w:tcPr>
          <w:p w14:paraId="7E53035C"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Illness and Injuries: n.s. differences between FP and IP</w:t>
            </w:r>
          </w:p>
          <w:p w14:paraId="51B4CBB8" w14:textId="77777777" w:rsidR="00173B82" w:rsidRPr="005F26B0" w:rsidRDefault="00173B82" w:rsidP="00834B5A">
            <w:pPr>
              <w:rPr>
                <w:rFonts w:ascii="Times New Roman" w:hAnsi="Times New Roman" w:cs="Times New Roman"/>
                <w:color w:val="000000" w:themeColor="text1"/>
                <w:sz w:val="16"/>
                <w:szCs w:val="16"/>
              </w:rPr>
            </w:pPr>
          </w:p>
          <w:p w14:paraId="1FF82FE2"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xml:space="preserve">Only girls at FP had a significantly higher </w:t>
            </w:r>
            <w:r w:rsidRPr="005F26B0">
              <w:rPr>
                <w:rFonts w:ascii="Times New Roman" w:hAnsi="Times New Roman" w:cs="Times New Roman"/>
                <w:color w:val="000000" w:themeColor="text1"/>
                <w:sz w:val="16"/>
                <w:szCs w:val="16"/>
              </w:rPr>
              <w:lastRenderedPageBreak/>
              <w:t>incidence of minor injury compared with IP</w:t>
            </w:r>
          </w:p>
        </w:tc>
      </w:tr>
      <w:tr w:rsidR="005F26B0" w:rsidRPr="005F26B0" w14:paraId="579813EB" w14:textId="77777777" w:rsidTr="00834B5A">
        <w:trPr>
          <w:trHeight w:val="675"/>
        </w:trPr>
        <w:tc>
          <w:tcPr>
            <w:tcW w:w="369" w:type="pct"/>
            <w:tcBorders>
              <w:top w:val="nil"/>
              <w:bottom w:val="nil"/>
              <w:right w:val="nil"/>
            </w:tcBorders>
          </w:tcPr>
          <w:p w14:paraId="49E73627"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lastRenderedPageBreak/>
              <w:t>Fyfe-Johnson et al. (2015)</w:t>
            </w:r>
          </w:p>
        </w:tc>
        <w:tc>
          <w:tcPr>
            <w:tcW w:w="329" w:type="pct"/>
            <w:tcBorders>
              <w:top w:val="nil"/>
              <w:left w:val="nil"/>
              <w:bottom w:val="nil"/>
              <w:right w:val="nil"/>
            </w:tcBorders>
          </w:tcPr>
          <w:p w14:paraId="4615595F"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United States</w:t>
            </w:r>
          </w:p>
        </w:tc>
        <w:tc>
          <w:tcPr>
            <w:tcW w:w="633" w:type="pct"/>
            <w:tcBorders>
              <w:top w:val="nil"/>
              <w:left w:val="nil"/>
              <w:bottom w:val="nil"/>
              <w:right w:val="nil"/>
            </w:tcBorders>
          </w:tcPr>
          <w:p w14:paraId="3C127E3C"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20</w:t>
            </w:r>
          </w:p>
          <w:p w14:paraId="2C818CC7" w14:textId="77777777" w:rsidR="00173B82" w:rsidRPr="005F26B0" w:rsidRDefault="00173B82" w:rsidP="00834B5A">
            <w:pPr>
              <w:jc w:val="center"/>
              <w:rPr>
                <w:rFonts w:ascii="Times New Roman" w:hAnsi="Times New Roman" w:cs="Times New Roman"/>
                <w:color w:val="000000" w:themeColor="text1"/>
                <w:sz w:val="16"/>
                <w:szCs w:val="16"/>
              </w:rPr>
            </w:pPr>
          </w:p>
          <w:p w14:paraId="010284FD"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(mean months, SD):</w:t>
            </w:r>
          </w:p>
          <w:p w14:paraId="58B49774"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54 ± 6</w:t>
            </w:r>
          </w:p>
          <w:p w14:paraId="23232A2A" w14:textId="77777777" w:rsidR="00173B82" w:rsidRPr="005F26B0" w:rsidRDefault="00173B82" w:rsidP="00834B5A">
            <w:pPr>
              <w:jc w:val="center"/>
              <w:rPr>
                <w:rFonts w:ascii="Times New Roman" w:hAnsi="Times New Roman" w:cs="Times New Roman"/>
                <w:color w:val="000000" w:themeColor="text1"/>
                <w:sz w:val="16"/>
                <w:szCs w:val="16"/>
              </w:rPr>
            </w:pPr>
          </w:p>
          <w:p w14:paraId="17155737"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9 F</w:t>
            </w:r>
          </w:p>
        </w:tc>
        <w:tc>
          <w:tcPr>
            <w:tcW w:w="633" w:type="pct"/>
            <w:tcBorders>
              <w:top w:val="nil"/>
              <w:left w:val="nil"/>
              <w:bottom w:val="nil"/>
              <w:right w:val="nil"/>
            </w:tcBorders>
            <w:vAlign w:val="center"/>
          </w:tcPr>
          <w:p w14:paraId="28BF972C"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free play, hiking, and exploring the surrounding forest</w:t>
            </w:r>
          </w:p>
          <w:p w14:paraId="591743AE"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6C8C5C19"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xml:space="preserve">: 5 days per week for 4 hours </w:t>
            </w:r>
          </w:p>
          <w:p w14:paraId="5FB62EE1"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6B315B0E"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xml:space="preserve">: forested park </w:t>
            </w:r>
            <w:r w:rsidRPr="005F26B0">
              <w:rPr>
                <w:rFonts w:ascii="Times New Roman" w:hAnsi="Times New Roman" w:cs="Times New Roman"/>
                <w:color w:val="000000" w:themeColor="text1"/>
                <w:sz w:val="16"/>
                <w:szCs w:val="16"/>
              </w:rPr>
              <w:lastRenderedPageBreak/>
              <w:t>with tables and play stations (e.g., areas for microscopes, staining, etc.)</w:t>
            </w:r>
          </w:p>
        </w:tc>
        <w:tc>
          <w:tcPr>
            <w:tcW w:w="590" w:type="pct"/>
            <w:tcBorders>
              <w:top w:val="nil"/>
              <w:left w:val="nil"/>
              <w:bottom w:val="nil"/>
              <w:right w:val="nil"/>
            </w:tcBorders>
          </w:tcPr>
          <w:p w14:paraId="5F7F28D0"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N</w:t>
            </w:r>
            <w:r w:rsidRPr="005F26B0">
              <w:rPr>
                <w:rFonts w:ascii="Times New Roman" w:hAnsi="Times New Roman" w:cs="Times New Roman"/>
                <w:color w:val="000000" w:themeColor="text1"/>
                <w:sz w:val="16"/>
                <w:szCs w:val="16"/>
              </w:rPr>
              <w:t xml:space="preserve"> = 13</w:t>
            </w:r>
          </w:p>
          <w:p w14:paraId="2C4D8FCD" w14:textId="77777777" w:rsidR="00173B82" w:rsidRPr="005F26B0" w:rsidRDefault="00173B82" w:rsidP="00834B5A">
            <w:pPr>
              <w:jc w:val="center"/>
              <w:rPr>
                <w:rFonts w:ascii="Times New Roman" w:hAnsi="Times New Roman" w:cs="Times New Roman"/>
                <w:color w:val="000000" w:themeColor="text1"/>
                <w:sz w:val="16"/>
                <w:szCs w:val="16"/>
              </w:rPr>
            </w:pPr>
          </w:p>
          <w:p w14:paraId="369275F4"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(mean months, SD):</w:t>
            </w:r>
          </w:p>
          <w:p w14:paraId="2BC3DA3F"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47 ± 8</w:t>
            </w:r>
          </w:p>
          <w:p w14:paraId="13987D1A" w14:textId="77777777" w:rsidR="00173B82" w:rsidRPr="005F26B0" w:rsidRDefault="00173B82" w:rsidP="00834B5A">
            <w:pPr>
              <w:jc w:val="center"/>
              <w:rPr>
                <w:rFonts w:ascii="Times New Roman" w:hAnsi="Times New Roman" w:cs="Times New Roman"/>
                <w:color w:val="000000" w:themeColor="text1"/>
                <w:sz w:val="16"/>
                <w:szCs w:val="16"/>
              </w:rPr>
            </w:pPr>
          </w:p>
          <w:p w14:paraId="5C041C98"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4 F</w:t>
            </w:r>
          </w:p>
        </w:tc>
        <w:tc>
          <w:tcPr>
            <w:tcW w:w="594" w:type="pct"/>
            <w:tcBorders>
              <w:top w:val="nil"/>
              <w:left w:val="nil"/>
              <w:bottom w:val="nil"/>
              <w:right w:val="nil"/>
            </w:tcBorders>
            <w:vAlign w:val="center"/>
          </w:tcPr>
          <w:p w14:paraId="24C9DE5E"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color w:val="000000" w:themeColor="text1"/>
                <w:sz w:val="16"/>
                <w:szCs w:val="16"/>
              </w:rPr>
              <w:t xml:space="preserve"> </w:t>
            </w:r>
            <w:r w:rsidRPr="005F26B0">
              <w:rPr>
                <w:rFonts w:ascii="Times New Roman" w:hAnsi="Times New Roman" w:cs="Times New Roman"/>
                <w:color w:val="000000" w:themeColor="text1"/>
                <w:sz w:val="16"/>
                <w:szCs w:val="16"/>
              </w:rPr>
              <w:t>science-based exploration through outdoor play in a forested park, including circle time, station time, short stories, and hikes.</w:t>
            </w:r>
          </w:p>
          <w:p w14:paraId="6F648C3F"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7F652D64"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xml:space="preserve">: NA (only 2 hours of nature-based </w:t>
            </w:r>
            <w:r w:rsidRPr="005F26B0">
              <w:rPr>
                <w:rFonts w:ascii="Times New Roman" w:hAnsi="Times New Roman" w:cs="Times New Roman"/>
                <w:color w:val="000000" w:themeColor="text1"/>
                <w:sz w:val="16"/>
                <w:szCs w:val="16"/>
              </w:rPr>
              <w:lastRenderedPageBreak/>
              <w:t>outdoor activity a week was specified)</w:t>
            </w:r>
          </w:p>
          <w:p w14:paraId="678B53BB"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6718174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NA</w:t>
            </w:r>
          </w:p>
        </w:tc>
        <w:tc>
          <w:tcPr>
            <w:tcW w:w="360" w:type="pct"/>
            <w:tcBorders>
              <w:top w:val="nil"/>
              <w:left w:val="nil"/>
              <w:bottom w:val="nil"/>
              <w:right w:val="nil"/>
            </w:tcBorders>
          </w:tcPr>
          <w:p w14:paraId="22410F27"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3 months</w:t>
            </w:r>
          </w:p>
        </w:tc>
        <w:tc>
          <w:tcPr>
            <w:tcW w:w="779" w:type="pct"/>
            <w:tcBorders>
              <w:top w:val="nil"/>
              <w:left w:val="nil"/>
              <w:bottom w:val="nil"/>
              <w:right w:val="nil"/>
            </w:tcBorders>
            <w:vAlign w:val="center"/>
          </w:tcPr>
          <w:p w14:paraId="34EF0C48"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xml:space="preserve">- Physical Activity: </w:t>
            </w:r>
            <w:r w:rsidRPr="005F26B0">
              <w:rPr>
                <w:rFonts w:ascii="Times New Roman" w:hAnsi="Times New Roman" w:cs="Times New Roman"/>
                <w:color w:val="000000" w:themeColor="text1"/>
                <w:sz w:val="16"/>
                <w:szCs w:val="16"/>
              </w:rPr>
              <w:t>GT3X+ Actigraph accelerometer (Puyau et al., 2002). Three dimensions: sedentary, light, or moderate to vigorous (MPVA)</w:t>
            </w:r>
          </w:p>
          <w:p w14:paraId="51B6FA13" w14:textId="77777777" w:rsidR="00173B82" w:rsidRPr="005F26B0" w:rsidRDefault="00173B82" w:rsidP="00834B5A">
            <w:pPr>
              <w:rPr>
                <w:rFonts w:ascii="Times New Roman" w:hAnsi="Times New Roman" w:cs="Times New Roman"/>
                <w:color w:val="000000" w:themeColor="text1"/>
                <w:sz w:val="16"/>
                <w:szCs w:val="16"/>
              </w:rPr>
            </w:pPr>
          </w:p>
          <w:p w14:paraId="73A49586" w14:textId="77777777" w:rsidR="00173B82" w:rsidRPr="005F26B0" w:rsidRDefault="00173B82" w:rsidP="00834B5A">
            <w:pPr>
              <w:rPr>
                <w:rFonts w:ascii="Times New Roman" w:hAnsi="Times New Roman" w:cs="Times New Roman"/>
                <w:color w:val="000000" w:themeColor="text1"/>
                <w:sz w:val="16"/>
                <w:szCs w:val="16"/>
              </w:rPr>
            </w:pPr>
          </w:p>
          <w:p w14:paraId="0C0921BB"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SDQ; Goodman (1997): SDQ domains: emotional problems, conduct problems, </w:t>
            </w:r>
            <w:r w:rsidRPr="005F26B0">
              <w:rPr>
                <w:rFonts w:ascii="Times New Roman" w:hAnsi="Times New Roman" w:cs="Times New Roman"/>
                <w:color w:val="000000" w:themeColor="text1"/>
                <w:sz w:val="16"/>
                <w:szCs w:val="16"/>
              </w:rPr>
              <w:lastRenderedPageBreak/>
              <w:t>hyperactivity/</w:t>
            </w:r>
            <w:r w:rsidRPr="005F26B0">
              <w:rPr>
                <w:rFonts w:ascii="Times New Roman" w:hAnsi="Times New Roman" w:cs="Times New Roman"/>
                <w:color w:val="000000" w:themeColor="text1"/>
                <w:sz w:val="16"/>
                <w:szCs w:val="16"/>
              </w:rPr>
              <w:br/>
              <w:t xml:space="preserve">inattention, peer relationship problems, and prosocial behavior. </w:t>
            </w:r>
          </w:p>
          <w:p w14:paraId="555FB3B6" w14:textId="77777777" w:rsidR="00173B82" w:rsidRPr="005F26B0" w:rsidRDefault="00173B82" w:rsidP="00834B5A">
            <w:pPr>
              <w:rPr>
                <w:rFonts w:ascii="Times New Roman" w:hAnsi="Times New Roman" w:cs="Times New Roman"/>
                <w:color w:val="000000" w:themeColor="text1"/>
                <w:sz w:val="16"/>
                <w:szCs w:val="16"/>
              </w:rPr>
            </w:pPr>
          </w:p>
          <w:p w14:paraId="537E3079"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PSAPQ; Morrongiello &amp; Corbett (2006): </w:t>
            </w:r>
          </w:p>
          <w:p w14:paraId="2B16664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PSASPQ domains: protectiveness, supervision beliefs, risk tolerance, and belief that fate controls child’s health</w:t>
            </w:r>
          </w:p>
          <w:p w14:paraId="155D8C5B" w14:textId="77777777" w:rsidR="00173B82" w:rsidRPr="005F26B0" w:rsidRDefault="00173B82" w:rsidP="00834B5A">
            <w:pPr>
              <w:rPr>
                <w:color w:val="000000" w:themeColor="text1"/>
                <w:sz w:val="16"/>
                <w:szCs w:val="16"/>
              </w:rPr>
            </w:pPr>
          </w:p>
          <w:p w14:paraId="40DE3023"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xml:space="preserve">Ad hoc questionnaires: </w:t>
            </w:r>
          </w:p>
          <w:p w14:paraId="26E98795"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parents’ perceived level of importance of activities thought to prepare their child for kindergarten</w:t>
            </w:r>
          </w:p>
          <w:p w14:paraId="680322F0"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parents’ limits of comfort with inclement weather conditions (type, frequency [minutes/hours], duration, and temperature [Fahrenheit; F]) for their child’s active outdoor playtime activities</w:t>
            </w:r>
          </w:p>
        </w:tc>
        <w:tc>
          <w:tcPr>
            <w:tcW w:w="713" w:type="pct"/>
            <w:tcBorders>
              <w:top w:val="nil"/>
              <w:left w:val="nil"/>
              <w:bottom w:val="nil"/>
            </w:tcBorders>
            <w:vAlign w:val="center"/>
          </w:tcPr>
          <w:p w14:paraId="5B6039C9"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lastRenderedPageBreak/>
              <w:t>- Physical Activity:</w:t>
            </w:r>
          </w:p>
          <w:p w14:paraId="1595C3B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MVPA: n.s. differences between IP and FP</w:t>
            </w:r>
          </w:p>
          <w:p w14:paraId="2D82FCD5"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Parent ratings: FP &gt; IP in engaging in more active outdoor playtime</w:t>
            </w:r>
          </w:p>
          <w:p w14:paraId="152A42AF" w14:textId="77777777" w:rsidR="00173B82" w:rsidRPr="005F26B0" w:rsidRDefault="00173B82" w:rsidP="00834B5A">
            <w:pPr>
              <w:rPr>
                <w:rFonts w:ascii="Times New Roman" w:hAnsi="Times New Roman" w:cs="Times New Roman"/>
                <w:i/>
                <w:iCs/>
                <w:color w:val="000000" w:themeColor="text1"/>
                <w:sz w:val="16"/>
                <w:szCs w:val="16"/>
              </w:rPr>
            </w:pPr>
          </w:p>
          <w:p w14:paraId="114CFC1C"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color w:val="000000" w:themeColor="text1"/>
                <w:sz w:val="16"/>
                <w:szCs w:val="16"/>
              </w:rPr>
              <w:t xml:space="preserve">- </w:t>
            </w:r>
            <w:r w:rsidRPr="005F26B0">
              <w:rPr>
                <w:rFonts w:ascii="Times New Roman" w:hAnsi="Times New Roman" w:cs="Times New Roman"/>
                <w:i/>
                <w:iCs/>
                <w:color w:val="000000" w:themeColor="text1"/>
                <w:sz w:val="16"/>
                <w:szCs w:val="16"/>
              </w:rPr>
              <w:t>Child Behavior and Parental Beliefs:</w:t>
            </w:r>
          </w:p>
          <w:p w14:paraId="51706B0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SDQ and PSAPQ: n.s. differences between IP and FP</w:t>
            </w:r>
          </w:p>
          <w:p w14:paraId="60C7CA5B" w14:textId="77777777" w:rsidR="00173B82" w:rsidRPr="005F26B0" w:rsidRDefault="00173B82" w:rsidP="00834B5A">
            <w:pPr>
              <w:rPr>
                <w:rFonts w:ascii="Times New Roman" w:hAnsi="Times New Roman" w:cs="Times New Roman"/>
                <w:color w:val="000000" w:themeColor="text1"/>
                <w:sz w:val="16"/>
                <w:szCs w:val="16"/>
              </w:rPr>
            </w:pPr>
          </w:p>
          <w:p w14:paraId="6BAAEFD4"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xml:space="preserve">Ad hoc questionnaires: </w:t>
            </w:r>
          </w:p>
          <w:p w14:paraId="17BF9200"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n.s differences for self-reported importance of activities to prepare a child for kindergarten</w:t>
            </w:r>
          </w:p>
          <w:p w14:paraId="2B50D8C0"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parents of nature preschool participants were more comfortable with all inclement weather conditions</w:t>
            </w:r>
          </w:p>
        </w:tc>
      </w:tr>
      <w:tr w:rsidR="005F26B0" w:rsidRPr="005F26B0" w14:paraId="78FC4687" w14:textId="77777777" w:rsidTr="00834B5A">
        <w:trPr>
          <w:trHeight w:val="675"/>
        </w:trPr>
        <w:tc>
          <w:tcPr>
            <w:tcW w:w="369" w:type="pct"/>
            <w:tcBorders>
              <w:top w:val="nil"/>
              <w:bottom w:val="nil"/>
              <w:right w:val="nil"/>
            </w:tcBorders>
          </w:tcPr>
          <w:p w14:paraId="0040F3DE"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lastRenderedPageBreak/>
              <w:t>Lerstrup et al. (2017)</w:t>
            </w:r>
          </w:p>
        </w:tc>
        <w:tc>
          <w:tcPr>
            <w:tcW w:w="329" w:type="pct"/>
            <w:tcBorders>
              <w:top w:val="nil"/>
              <w:left w:val="nil"/>
              <w:bottom w:val="nil"/>
              <w:right w:val="nil"/>
            </w:tcBorders>
          </w:tcPr>
          <w:p w14:paraId="56D848CA"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Denmark</w:t>
            </w:r>
          </w:p>
        </w:tc>
        <w:tc>
          <w:tcPr>
            <w:tcW w:w="633" w:type="pct"/>
            <w:tcBorders>
              <w:top w:val="nil"/>
              <w:left w:val="nil"/>
              <w:bottom w:val="nil"/>
              <w:right w:val="nil"/>
            </w:tcBorders>
          </w:tcPr>
          <w:p w14:paraId="426D4F9E"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21</w:t>
            </w:r>
          </w:p>
          <w:p w14:paraId="76942747" w14:textId="77777777" w:rsidR="00173B82" w:rsidRPr="005F26B0" w:rsidRDefault="00173B82" w:rsidP="00834B5A">
            <w:pPr>
              <w:jc w:val="center"/>
              <w:rPr>
                <w:rFonts w:ascii="Times New Roman" w:hAnsi="Times New Roman" w:cs="Times New Roman"/>
                <w:color w:val="000000" w:themeColor="text1"/>
                <w:sz w:val="16"/>
                <w:szCs w:val="16"/>
              </w:rPr>
            </w:pPr>
          </w:p>
          <w:p w14:paraId="2CB3C88E"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Age range: 3–6 y</w:t>
            </w:r>
          </w:p>
          <w:p w14:paraId="0821A982" w14:textId="77777777" w:rsidR="00173B82" w:rsidRPr="005F26B0" w:rsidRDefault="00173B82" w:rsidP="00834B5A">
            <w:pPr>
              <w:jc w:val="center"/>
              <w:rPr>
                <w:rFonts w:ascii="Times New Roman" w:hAnsi="Times New Roman" w:cs="Times New Roman"/>
                <w:color w:val="000000" w:themeColor="text1"/>
                <w:sz w:val="16"/>
                <w:szCs w:val="16"/>
              </w:rPr>
            </w:pPr>
          </w:p>
          <w:p w14:paraId="0E70A35E"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NA</w:t>
            </w:r>
          </w:p>
        </w:tc>
        <w:tc>
          <w:tcPr>
            <w:tcW w:w="633" w:type="pct"/>
            <w:tcBorders>
              <w:top w:val="nil"/>
              <w:left w:val="nil"/>
              <w:bottom w:val="nil"/>
              <w:right w:val="nil"/>
            </w:tcBorders>
            <w:vAlign w:val="center"/>
          </w:tcPr>
          <w:p w14:paraId="1237F709"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lastRenderedPageBreak/>
              <w:t>Type of preschool activities</w:t>
            </w:r>
            <w:r w:rsidRPr="005F26B0">
              <w:rPr>
                <w:rFonts w:ascii="Times New Roman" w:hAnsi="Times New Roman" w:cs="Times New Roman"/>
                <w:color w:val="000000" w:themeColor="text1"/>
                <w:sz w:val="16"/>
                <w:szCs w:val="16"/>
              </w:rPr>
              <w:t>: free play in the nature</w:t>
            </w:r>
          </w:p>
          <w:p w14:paraId="080CDC5B"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706E387E"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NA</w:t>
            </w:r>
          </w:p>
          <w:p w14:paraId="4F7A24C5"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1BE18218"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forest with mixed trees (e.g., oak, beech, spruce, and fir and various self-sown trees and shrubs)</w:t>
            </w:r>
          </w:p>
        </w:tc>
        <w:tc>
          <w:tcPr>
            <w:tcW w:w="590" w:type="pct"/>
            <w:tcBorders>
              <w:top w:val="nil"/>
              <w:left w:val="nil"/>
              <w:bottom w:val="nil"/>
              <w:right w:val="nil"/>
            </w:tcBorders>
          </w:tcPr>
          <w:p w14:paraId="3548951B"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N</w:t>
            </w:r>
            <w:r w:rsidRPr="005F26B0">
              <w:rPr>
                <w:rFonts w:ascii="Times New Roman" w:hAnsi="Times New Roman" w:cs="Times New Roman"/>
                <w:color w:val="000000" w:themeColor="text1"/>
                <w:sz w:val="16"/>
                <w:szCs w:val="16"/>
              </w:rPr>
              <w:t xml:space="preserve"> = 28</w:t>
            </w:r>
          </w:p>
          <w:p w14:paraId="3C8D041A" w14:textId="77777777" w:rsidR="00173B82" w:rsidRPr="005F26B0" w:rsidRDefault="00173B82" w:rsidP="00834B5A">
            <w:pPr>
              <w:jc w:val="center"/>
              <w:rPr>
                <w:rFonts w:ascii="Times New Roman" w:hAnsi="Times New Roman" w:cs="Times New Roman"/>
                <w:color w:val="000000" w:themeColor="text1"/>
                <w:sz w:val="16"/>
                <w:szCs w:val="16"/>
              </w:rPr>
            </w:pPr>
          </w:p>
          <w:p w14:paraId="08E32461"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Age range: 3–6 years</w:t>
            </w:r>
          </w:p>
          <w:p w14:paraId="0CF742EE" w14:textId="77777777" w:rsidR="00173B82" w:rsidRPr="005F26B0" w:rsidRDefault="00173B82" w:rsidP="00834B5A">
            <w:pPr>
              <w:jc w:val="center"/>
              <w:rPr>
                <w:rFonts w:ascii="Times New Roman" w:hAnsi="Times New Roman" w:cs="Times New Roman"/>
                <w:color w:val="000000" w:themeColor="text1"/>
                <w:sz w:val="16"/>
                <w:szCs w:val="16"/>
              </w:rPr>
            </w:pPr>
          </w:p>
          <w:p w14:paraId="04CF65F4"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NA</w:t>
            </w:r>
          </w:p>
        </w:tc>
        <w:tc>
          <w:tcPr>
            <w:tcW w:w="594" w:type="pct"/>
            <w:tcBorders>
              <w:top w:val="nil"/>
              <w:left w:val="nil"/>
              <w:bottom w:val="nil"/>
              <w:right w:val="nil"/>
            </w:tcBorders>
            <w:vAlign w:val="center"/>
          </w:tcPr>
          <w:p w14:paraId="2386EBAD"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Type of preschool activities:</w:t>
            </w:r>
            <w:r w:rsidRPr="005F26B0">
              <w:rPr>
                <w:rFonts w:ascii="Times New Roman" w:hAnsi="Times New Roman" w:cs="Times New Roman"/>
                <w:color w:val="000000" w:themeColor="text1"/>
                <w:sz w:val="16"/>
                <w:szCs w:val="16"/>
              </w:rPr>
              <w:t xml:space="preserve"> free play in </w:t>
            </w:r>
            <w:r w:rsidRPr="005F26B0">
              <w:rPr>
                <w:rFonts w:ascii="Times New Roman" w:hAnsi="Times New Roman" w:cs="Times New Roman"/>
                <w:color w:val="000000" w:themeColor="text1"/>
                <w:sz w:val="16"/>
                <w:szCs w:val="16"/>
              </w:rPr>
              <w:lastRenderedPageBreak/>
              <w:t>the traditional playground</w:t>
            </w:r>
          </w:p>
          <w:p w14:paraId="0A0C21DE"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0E7C0935"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NA</w:t>
            </w:r>
          </w:p>
          <w:p w14:paraId="4779FBA3"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2DB77DB3"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fenced outdoor area. Ground cover with tarmac, tiles, gravel, and grass/soil. There was also play equipment with two sandpits and a climbing structure</w:t>
            </w:r>
          </w:p>
        </w:tc>
        <w:tc>
          <w:tcPr>
            <w:tcW w:w="360" w:type="pct"/>
            <w:tcBorders>
              <w:top w:val="nil"/>
              <w:left w:val="nil"/>
              <w:bottom w:val="nil"/>
              <w:right w:val="nil"/>
            </w:tcBorders>
          </w:tcPr>
          <w:p w14:paraId="735DFB90"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3 months</w:t>
            </w:r>
          </w:p>
        </w:tc>
        <w:tc>
          <w:tcPr>
            <w:tcW w:w="779" w:type="pct"/>
            <w:tcBorders>
              <w:top w:val="nil"/>
              <w:left w:val="nil"/>
              <w:bottom w:val="nil"/>
              <w:right w:val="nil"/>
            </w:tcBorders>
            <w:vAlign w:val="center"/>
          </w:tcPr>
          <w:p w14:paraId="7788C4B6"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Observation of children’s activities and affording features in the setting:</w:t>
            </w:r>
          </w:p>
          <w:p w14:paraId="54EF6EA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 Field notes</w:t>
            </w:r>
          </w:p>
          <w:p w14:paraId="007401B7"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Video recordings</w:t>
            </w:r>
          </w:p>
          <w:p w14:paraId="7D727A2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Heft’s functional taxonomy of children’s outdoor environments (Heft, 1988)</w:t>
            </w:r>
          </w:p>
          <w:p w14:paraId="2BC63977" w14:textId="77777777" w:rsidR="00173B82" w:rsidRPr="005F26B0" w:rsidRDefault="00173B82" w:rsidP="00834B5A">
            <w:pPr>
              <w:rPr>
                <w:rFonts w:ascii="Times New Roman" w:hAnsi="Times New Roman" w:cs="Times New Roman"/>
                <w:color w:val="000000" w:themeColor="text1"/>
                <w:sz w:val="16"/>
                <w:szCs w:val="16"/>
              </w:rPr>
            </w:pPr>
          </w:p>
          <w:p w14:paraId="6E9747E5"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Combining Heft’s functional classes with observations made in playground and forest settings showed good agreement for most classes</w:t>
            </w:r>
          </w:p>
        </w:tc>
        <w:tc>
          <w:tcPr>
            <w:tcW w:w="713" w:type="pct"/>
            <w:tcBorders>
              <w:top w:val="nil"/>
              <w:left w:val="nil"/>
              <w:bottom w:val="nil"/>
            </w:tcBorders>
            <w:vAlign w:val="center"/>
          </w:tcPr>
          <w:p w14:paraId="3CAE08D7"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 xml:space="preserve">Distinctive and attractive activities for outdoor </w:t>
            </w:r>
            <w:r w:rsidRPr="005F26B0">
              <w:rPr>
                <w:rFonts w:ascii="Times New Roman" w:hAnsi="Times New Roman" w:cs="Times New Roman"/>
                <w:color w:val="000000" w:themeColor="text1"/>
                <w:sz w:val="16"/>
                <w:szCs w:val="16"/>
              </w:rPr>
              <w:lastRenderedPageBreak/>
              <w:t xml:space="preserve">classes (identified by author): </w:t>
            </w:r>
          </w:p>
          <w:p w14:paraId="7B95E244"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Sloping terrain: roll, slide, clamber</w:t>
            </w:r>
          </w:p>
          <w:p w14:paraId="40163374"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Open ground: run, drive, walk </w:t>
            </w:r>
          </w:p>
          <w:p w14:paraId="2EC0C095"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Shielded places: hide, use as frame</w:t>
            </w:r>
          </w:p>
          <w:p w14:paraId="33A8ECF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Climb, balance, jump</w:t>
            </w:r>
          </w:p>
          <w:p w14:paraId="7298B672"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Rigid fixtures: swing, sway, seesaw, spin</w:t>
            </w:r>
          </w:p>
          <w:p w14:paraId="679C1C03"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Moving fixtures: arrange, modify, use as tools, props, or treasures</w:t>
            </w:r>
          </w:p>
          <w:p w14:paraId="6AEB8EC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Loose objects: dig, move, mold, smear</w:t>
            </w:r>
          </w:p>
          <w:p w14:paraId="69D26E5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Loose material: pour, mix, splash, float</w:t>
            </w:r>
          </w:p>
          <w:p w14:paraId="48E0FDF7"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Creatures: look for, handle, care</w:t>
            </w:r>
          </w:p>
          <w:p w14:paraId="7A7BC332"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Fire: feed, look after, sit by</w:t>
            </w:r>
          </w:p>
        </w:tc>
      </w:tr>
      <w:tr w:rsidR="005F26B0" w:rsidRPr="005F26B0" w14:paraId="2A32F884" w14:textId="77777777" w:rsidTr="00834B5A">
        <w:trPr>
          <w:trHeight w:val="675"/>
        </w:trPr>
        <w:tc>
          <w:tcPr>
            <w:tcW w:w="369" w:type="pct"/>
            <w:tcBorders>
              <w:top w:val="nil"/>
              <w:bottom w:val="nil"/>
              <w:right w:val="nil"/>
            </w:tcBorders>
          </w:tcPr>
          <w:p w14:paraId="012AA282"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lastRenderedPageBreak/>
              <w:t>Mårtensson et al. (2009)</w:t>
            </w:r>
          </w:p>
          <w:p w14:paraId="5BA8F345" w14:textId="77777777" w:rsidR="00173B82" w:rsidRPr="005F26B0" w:rsidRDefault="00173B82" w:rsidP="00834B5A">
            <w:pPr>
              <w:rPr>
                <w:rFonts w:ascii="Times New Roman" w:hAnsi="Times New Roman" w:cs="Times New Roman"/>
                <w:b/>
                <w:color w:val="000000" w:themeColor="text1"/>
                <w:sz w:val="16"/>
                <w:szCs w:val="16"/>
              </w:rPr>
            </w:pPr>
          </w:p>
        </w:tc>
        <w:tc>
          <w:tcPr>
            <w:tcW w:w="329" w:type="pct"/>
            <w:tcBorders>
              <w:top w:val="nil"/>
              <w:left w:val="nil"/>
              <w:bottom w:val="nil"/>
              <w:right w:val="nil"/>
            </w:tcBorders>
          </w:tcPr>
          <w:p w14:paraId="7B89980C"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Sweden</w:t>
            </w:r>
          </w:p>
        </w:tc>
        <w:tc>
          <w:tcPr>
            <w:tcW w:w="633" w:type="pct"/>
            <w:tcBorders>
              <w:top w:val="nil"/>
              <w:left w:val="nil"/>
              <w:bottom w:val="nil"/>
              <w:right w:val="nil"/>
            </w:tcBorders>
          </w:tcPr>
          <w:p w14:paraId="689B04EF"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100</w:t>
            </w:r>
          </w:p>
          <w:p w14:paraId="1E193957" w14:textId="77777777" w:rsidR="00173B82" w:rsidRPr="005F26B0" w:rsidRDefault="00173B82" w:rsidP="00834B5A">
            <w:pPr>
              <w:jc w:val="center"/>
              <w:rPr>
                <w:rFonts w:ascii="Times New Roman" w:hAnsi="Times New Roman" w:cs="Times New Roman"/>
                <w:color w:val="000000" w:themeColor="text1"/>
                <w:sz w:val="16"/>
                <w:szCs w:val="16"/>
              </w:rPr>
            </w:pPr>
          </w:p>
          <w:p w14:paraId="48B98364"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Age (mean, SD): 5.32 ± 0.52</w:t>
            </w:r>
          </w:p>
          <w:p w14:paraId="0FF2636E" w14:textId="77777777" w:rsidR="00173B82" w:rsidRPr="005F26B0" w:rsidRDefault="00173B82" w:rsidP="00834B5A">
            <w:pPr>
              <w:jc w:val="center"/>
              <w:rPr>
                <w:rFonts w:ascii="Times New Roman" w:hAnsi="Times New Roman" w:cs="Times New Roman"/>
                <w:color w:val="000000" w:themeColor="text1"/>
                <w:sz w:val="16"/>
                <w:szCs w:val="16"/>
              </w:rPr>
            </w:pPr>
          </w:p>
          <w:p w14:paraId="60DD2D1B"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39 F</w:t>
            </w:r>
          </w:p>
        </w:tc>
        <w:tc>
          <w:tcPr>
            <w:tcW w:w="633" w:type="pct"/>
            <w:tcBorders>
              <w:top w:val="nil"/>
              <w:left w:val="nil"/>
              <w:bottom w:val="nil"/>
              <w:right w:val="nil"/>
            </w:tcBorders>
          </w:tcPr>
          <w:p w14:paraId="20183CDA"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lastRenderedPageBreak/>
              <w:t>Type of preschool activities</w:t>
            </w:r>
            <w:r w:rsidRPr="005F26B0">
              <w:rPr>
                <w:rFonts w:ascii="Times New Roman" w:hAnsi="Times New Roman" w:cs="Times New Roman"/>
                <w:color w:val="000000" w:themeColor="text1"/>
                <w:sz w:val="16"/>
                <w:szCs w:val="16"/>
              </w:rPr>
              <w:t>:  free play and physical activity</w:t>
            </w:r>
          </w:p>
          <w:p w14:paraId="5CE33B14"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145E5DD6"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91–97% of the preschool day</w:t>
            </w:r>
          </w:p>
          <w:p w14:paraId="03429FFB"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2E000D5E"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mixture of spruce and pine woods typical for the eastern lowlands of the Scandinavian Peninsula</w:t>
            </w:r>
          </w:p>
        </w:tc>
        <w:tc>
          <w:tcPr>
            <w:tcW w:w="590" w:type="pct"/>
            <w:tcBorders>
              <w:top w:val="nil"/>
              <w:left w:val="nil"/>
              <w:bottom w:val="nil"/>
              <w:right w:val="nil"/>
            </w:tcBorders>
          </w:tcPr>
          <w:p w14:paraId="530D96EE"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N</w:t>
            </w:r>
            <w:r w:rsidRPr="005F26B0">
              <w:rPr>
                <w:rFonts w:ascii="Times New Roman" w:hAnsi="Times New Roman" w:cs="Times New Roman"/>
                <w:color w:val="000000" w:themeColor="text1"/>
                <w:sz w:val="16"/>
                <w:szCs w:val="16"/>
              </w:rPr>
              <w:t xml:space="preserve"> = 98</w:t>
            </w:r>
          </w:p>
          <w:p w14:paraId="4B6419C1" w14:textId="77777777" w:rsidR="00173B82" w:rsidRPr="005F26B0" w:rsidRDefault="00173B82" w:rsidP="00834B5A">
            <w:pPr>
              <w:jc w:val="center"/>
              <w:rPr>
                <w:rFonts w:ascii="Times New Roman" w:hAnsi="Times New Roman" w:cs="Times New Roman"/>
                <w:color w:val="000000" w:themeColor="text1"/>
                <w:sz w:val="16"/>
                <w:szCs w:val="16"/>
              </w:rPr>
            </w:pPr>
          </w:p>
          <w:p w14:paraId="5A3CCD2A"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Age (mean, SD):</w:t>
            </w:r>
          </w:p>
          <w:p w14:paraId="6997AC1B"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5.21 ± 0.58</w:t>
            </w:r>
          </w:p>
          <w:p w14:paraId="7AB27E91" w14:textId="77777777" w:rsidR="00173B82" w:rsidRPr="005F26B0" w:rsidRDefault="00173B82" w:rsidP="00834B5A">
            <w:pPr>
              <w:jc w:val="center"/>
              <w:rPr>
                <w:rFonts w:ascii="Times New Roman" w:hAnsi="Times New Roman" w:cs="Times New Roman"/>
                <w:color w:val="000000" w:themeColor="text1"/>
                <w:sz w:val="16"/>
                <w:szCs w:val="16"/>
              </w:rPr>
            </w:pPr>
          </w:p>
          <w:p w14:paraId="2CAE7D0F"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46 F</w:t>
            </w:r>
          </w:p>
        </w:tc>
        <w:tc>
          <w:tcPr>
            <w:tcW w:w="594" w:type="pct"/>
            <w:tcBorders>
              <w:top w:val="nil"/>
              <w:left w:val="nil"/>
              <w:bottom w:val="nil"/>
              <w:right w:val="nil"/>
            </w:tcBorders>
          </w:tcPr>
          <w:p w14:paraId="3D007002"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Type of preschool activities:</w:t>
            </w:r>
            <w:r w:rsidRPr="005F26B0">
              <w:rPr>
                <w:rFonts w:ascii="Times New Roman" w:hAnsi="Times New Roman" w:cs="Times New Roman"/>
                <w:color w:val="000000" w:themeColor="text1"/>
                <w:sz w:val="16"/>
                <w:szCs w:val="16"/>
              </w:rPr>
              <w:t xml:space="preserve"> free play and physical activity</w:t>
            </w:r>
          </w:p>
          <w:p w14:paraId="54D5C21C"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27848DA8"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22–52% of the preschool day (hours are not specified)</w:t>
            </w:r>
          </w:p>
          <w:p w14:paraId="233B2593"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2F1D2D14"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0D572658"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mixture of spruce and pine woods</w:t>
            </w:r>
          </w:p>
        </w:tc>
        <w:tc>
          <w:tcPr>
            <w:tcW w:w="360" w:type="pct"/>
            <w:tcBorders>
              <w:top w:val="nil"/>
              <w:left w:val="nil"/>
              <w:bottom w:val="nil"/>
              <w:right w:val="nil"/>
            </w:tcBorders>
          </w:tcPr>
          <w:p w14:paraId="6366BBC8"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3 months</w:t>
            </w:r>
          </w:p>
        </w:tc>
        <w:tc>
          <w:tcPr>
            <w:tcW w:w="779" w:type="pct"/>
            <w:tcBorders>
              <w:top w:val="nil"/>
              <w:left w:val="nil"/>
              <w:bottom w:val="nil"/>
              <w:right w:val="nil"/>
            </w:tcBorders>
          </w:tcPr>
          <w:p w14:paraId="773EE23C"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Attention:</w:t>
            </w:r>
          </w:p>
          <w:p w14:paraId="427A1E4B"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 ECADDES; McCarney (1995): </w:t>
            </w:r>
          </w:p>
          <w:p w14:paraId="61E8FEE2"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Two dimensions of ECADDES: hyperactivity/</w:t>
            </w:r>
            <w:r w:rsidRPr="005F26B0">
              <w:rPr>
                <w:rFonts w:ascii="Times New Roman" w:hAnsi="Times New Roman" w:cs="Times New Roman"/>
                <w:color w:val="000000" w:themeColor="text1"/>
                <w:sz w:val="16"/>
                <w:szCs w:val="16"/>
              </w:rPr>
              <w:br/>
              <w:t>impulsivity and inattention</w:t>
            </w:r>
          </w:p>
        </w:tc>
        <w:tc>
          <w:tcPr>
            <w:tcW w:w="713" w:type="pct"/>
            <w:tcBorders>
              <w:top w:val="nil"/>
              <w:left w:val="nil"/>
              <w:bottom w:val="nil"/>
            </w:tcBorders>
          </w:tcPr>
          <w:p w14:paraId="4287038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lastRenderedPageBreak/>
              <w:t>Hyperactivity/</w:t>
            </w:r>
            <w:r w:rsidRPr="005F26B0">
              <w:rPr>
                <w:rFonts w:ascii="Times New Roman" w:hAnsi="Times New Roman" w:cs="Times New Roman"/>
                <w:i/>
                <w:color w:val="000000" w:themeColor="text1"/>
                <w:sz w:val="16"/>
                <w:szCs w:val="16"/>
              </w:rPr>
              <w:br/>
              <w:t>impulsivity:</w:t>
            </w:r>
            <w:r w:rsidRPr="005F26B0">
              <w:rPr>
                <w:rFonts w:ascii="Times New Roman" w:hAnsi="Times New Roman" w:cs="Times New Roman"/>
                <w:color w:val="000000" w:themeColor="text1"/>
                <w:sz w:val="16"/>
                <w:szCs w:val="16"/>
              </w:rPr>
              <w:t xml:space="preserve"> Children in high outdoor rating preschools &lt; children in </w:t>
            </w:r>
            <w:r w:rsidRPr="005F26B0">
              <w:rPr>
                <w:rFonts w:ascii="Times New Roman" w:hAnsi="Times New Roman" w:cs="Times New Roman"/>
                <w:color w:val="000000" w:themeColor="text1"/>
                <w:sz w:val="16"/>
                <w:szCs w:val="16"/>
              </w:rPr>
              <w:lastRenderedPageBreak/>
              <w:t xml:space="preserve">low outdoor rating preschools </w:t>
            </w:r>
          </w:p>
          <w:p w14:paraId="50A06E86" w14:textId="77777777" w:rsidR="00173B82" w:rsidRPr="005F26B0" w:rsidRDefault="00173B82" w:rsidP="00834B5A">
            <w:pPr>
              <w:rPr>
                <w:rFonts w:ascii="Times New Roman" w:hAnsi="Times New Roman" w:cs="Times New Roman"/>
                <w:i/>
                <w:color w:val="000000" w:themeColor="text1"/>
                <w:sz w:val="16"/>
                <w:szCs w:val="16"/>
              </w:rPr>
            </w:pPr>
          </w:p>
          <w:p w14:paraId="35BCE1E6" w14:textId="77777777" w:rsidR="00173B82" w:rsidRPr="005F26B0" w:rsidRDefault="00173B82" w:rsidP="00834B5A">
            <w:pPr>
              <w:keepNext/>
              <w:rPr>
                <w:rFonts w:ascii="Times New Roman" w:hAnsi="Times New Roman" w:cs="Times New Roman"/>
                <w:color w:val="000000" w:themeColor="text1"/>
                <w:sz w:val="16"/>
                <w:szCs w:val="16"/>
              </w:rPr>
            </w:pPr>
            <w:r w:rsidRPr="005F26B0">
              <w:rPr>
                <w:rFonts w:ascii="Times New Roman" w:hAnsi="Times New Roman" w:cs="Times New Roman"/>
                <w:i/>
                <w:color w:val="000000" w:themeColor="text1"/>
                <w:sz w:val="16"/>
                <w:szCs w:val="16"/>
              </w:rPr>
              <w:t>Inattention:</w:t>
            </w:r>
            <w:r w:rsidRPr="005F26B0">
              <w:rPr>
                <w:rFonts w:ascii="Times New Roman" w:hAnsi="Times New Roman" w:cs="Times New Roman"/>
                <w:color w:val="000000" w:themeColor="text1"/>
                <w:sz w:val="16"/>
                <w:szCs w:val="16"/>
              </w:rPr>
              <w:t xml:space="preserve"> Children in high outdoor rating preschools &lt; children in low outdoor rating preschools</w:t>
            </w:r>
          </w:p>
        </w:tc>
      </w:tr>
      <w:tr w:rsidR="005F26B0" w:rsidRPr="005F26B0" w14:paraId="4439FD1E" w14:textId="77777777" w:rsidTr="00834B5A">
        <w:trPr>
          <w:trHeight w:val="675"/>
        </w:trPr>
        <w:tc>
          <w:tcPr>
            <w:tcW w:w="369" w:type="pct"/>
            <w:tcBorders>
              <w:top w:val="nil"/>
              <w:bottom w:val="nil"/>
              <w:right w:val="nil"/>
            </w:tcBorders>
          </w:tcPr>
          <w:p w14:paraId="0074B021"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lastRenderedPageBreak/>
              <w:t>Müller et al. (2017)</w:t>
            </w:r>
          </w:p>
        </w:tc>
        <w:tc>
          <w:tcPr>
            <w:tcW w:w="329" w:type="pct"/>
            <w:tcBorders>
              <w:top w:val="nil"/>
              <w:left w:val="nil"/>
              <w:bottom w:val="nil"/>
              <w:right w:val="nil"/>
            </w:tcBorders>
          </w:tcPr>
          <w:p w14:paraId="1795A31B"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Canada</w:t>
            </w:r>
          </w:p>
        </w:tc>
        <w:tc>
          <w:tcPr>
            <w:tcW w:w="633" w:type="pct"/>
            <w:tcBorders>
              <w:top w:val="nil"/>
              <w:left w:val="nil"/>
              <w:bottom w:val="nil"/>
              <w:right w:val="nil"/>
            </w:tcBorders>
          </w:tcPr>
          <w:p w14:paraId="629EF05D"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41</w:t>
            </w:r>
          </w:p>
          <w:p w14:paraId="067815EA"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br/>
              <w:t>Age (months, SD): 63.56 ± 3.33</w:t>
            </w:r>
          </w:p>
          <w:p w14:paraId="47ED6003" w14:textId="77777777" w:rsidR="00173B82" w:rsidRPr="005F26B0" w:rsidRDefault="00173B82" w:rsidP="00834B5A">
            <w:pPr>
              <w:jc w:val="center"/>
              <w:rPr>
                <w:rFonts w:ascii="Times New Roman" w:hAnsi="Times New Roman" w:cs="Times New Roman"/>
                <w:color w:val="000000" w:themeColor="text1"/>
                <w:sz w:val="16"/>
                <w:szCs w:val="16"/>
              </w:rPr>
            </w:pPr>
          </w:p>
          <w:p w14:paraId="78894128"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NA</w:t>
            </w:r>
          </w:p>
        </w:tc>
        <w:tc>
          <w:tcPr>
            <w:tcW w:w="633" w:type="pct"/>
            <w:tcBorders>
              <w:top w:val="nil"/>
              <w:left w:val="nil"/>
              <w:bottom w:val="nil"/>
              <w:right w:val="nil"/>
            </w:tcBorders>
            <w:vAlign w:val="center"/>
          </w:tcPr>
          <w:p w14:paraId="44959537"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NA</w:t>
            </w:r>
          </w:p>
          <w:p w14:paraId="398A3839"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069BA300"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2.45 hours (approximately) per day</w:t>
            </w:r>
          </w:p>
          <w:p w14:paraId="1BC8E4A2"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04F7E615"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NA</w:t>
            </w:r>
          </w:p>
          <w:p w14:paraId="35427531" w14:textId="77777777" w:rsidR="00173B82" w:rsidRPr="005F26B0" w:rsidRDefault="00173B82" w:rsidP="00834B5A">
            <w:pPr>
              <w:autoSpaceDE w:val="0"/>
              <w:autoSpaceDN w:val="0"/>
              <w:adjustRightInd w:val="0"/>
              <w:rPr>
                <w:rFonts w:ascii="Times New Roman" w:hAnsi="Times New Roman" w:cs="Times New Roman"/>
                <w:b/>
                <w:bCs/>
                <w:color w:val="000000" w:themeColor="text1"/>
                <w:sz w:val="16"/>
                <w:szCs w:val="16"/>
              </w:rPr>
            </w:pPr>
          </w:p>
          <w:p w14:paraId="5196B02B" w14:textId="77777777" w:rsidR="00173B82" w:rsidRPr="005F26B0" w:rsidRDefault="00173B82" w:rsidP="00834B5A">
            <w:pPr>
              <w:autoSpaceDE w:val="0"/>
              <w:autoSpaceDN w:val="0"/>
              <w:adjustRightInd w:val="0"/>
              <w:rPr>
                <w:rFonts w:ascii="Times New Roman" w:hAnsi="Times New Roman" w:cs="Times New Roman"/>
                <w:b/>
                <w:bCs/>
                <w:color w:val="000000" w:themeColor="text1"/>
                <w:sz w:val="16"/>
                <w:szCs w:val="16"/>
              </w:rPr>
            </w:pPr>
            <w:r w:rsidRPr="005F26B0">
              <w:rPr>
                <w:rFonts w:ascii="Times New Roman" w:hAnsi="Times New Roman" w:cs="Times New Roman"/>
                <w:i/>
                <w:iCs/>
                <w:color w:val="000000" w:themeColor="text1"/>
                <w:sz w:val="16"/>
                <w:szCs w:val="16"/>
              </w:rPr>
              <w:t>Informant:</w:t>
            </w:r>
            <w:r w:rsidRPr="005F26B0">
              <w:rPr>
                <w:rFonts w:ascii="Times New Roman" w:hAnsi="Times New Roman" w:cs="Times New Roman"/>
                <w:color w:val="000000" w:themeColor="text1"/>
                <w:sz w:val="16"/>
                <w:szCs w:val="16"/>
              </w:rPr>
              <w:t xml:space="preserve"> CR (for physical competence beliefs) + T + P (for social skills and </w:t>
            </w:r>
            <w:r w:rsidRPr="005F26B0">
              <w:rPr>
                <w:rFonts w:ascii="Times New Roman" w:hAnsi="Times New Roman" w:cs="Times New Roman"/>
                <w:color w:val="000000" w:themeColor="text1"/>
                <w:sz w:val="16"/>
                <w:szCs w:val="16"/>
              </w:rPr>
              <w:lastRenderedPageBreak/>
              <w:t>psychological health) + T (for physical activity, working memory, attention, inhibition)</w:t>
            </w:r>
          </w:p>
        </w:tc>
        <w:tc>
          <w:tcPr>
            <w:tcW w:w="590" w:type="pct"/>
            <w:tcBorders>
              <w:top w:val="nil"/>
              <w:left w:val="nil"/>
              <w:bottom w:val="nil"/>
              <w:right w:val="nil"/>
            </w:tcBorders>
          </w:tcPr>
          <w:p w14:paraId="1CF13385"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N</w:t>
            </w:r>
            <w:r w:rsidRPr="005F26B0">
              <w:rPr>
                <w:rFonts w:ascii="Times New Roman" w:hAnsi="Times New Roman" w:cs="Times New Roman"/>
                <w:color w:val="000000" w:themeColor="text1"/>
                <w:sz w:val="16"/>
                <w:szCs w:val="16"/>
              </w:rPr>
              <w:t xml:space="preserve"> = 45</w:t>
            </w:r>
          </w:p>
          <w:p w14:paraId="6C523D3F" w14:textId="77777777" w:rsidR="00173B82" w:rsidRPr="005F26B0" w:rsidRDefault="00173B82" w:rsidP="00834B5A">
            <w:pPr>
              <w:jc w:val="center"/>
              <w:rPr>
                <w:rFonts w:ascii="Times New Roman" w:hAnsi="Times New Roman" w:cs="Times New Roman"/>
                <w:color w:val="000000" w:themeColor="text1"/>
                <w:sz w:val="16"/>
                <w:szCs w:val="16"/>
              </w:rPr>
            </w:pPr>
          </w:p>
          <w:p w14:paraId="2A04821D"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(months, SD): 64.00 ± 3.56</w:t>
            </w:r>
          </w:p>
          <w:p w14:paraId="0A005F7D"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br/>
              <w:t>Gender: NA</w:t>
            </w:r>
          </w:p>
        </w:tc>
        <w:tc>
          <w:tcPr>
            <w:tcW w:w="594" w:type="pct"/>
            <w:tcBorders>
              <w:top w:val="nil"/>
              <w:left w:val="nil"/>
              <w:bottom w:val="nil"/>
              <w:right w:val="nil"/>
            </w:tcBorders>
            <w:vAlign w:val="center"/>
          </w:tcPr>
          <w:p w14:paraId="4B5C06CA"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xml:space="preserve"> NA</w:t>
            </w:r>
          </w:p>
          <w:p w14:paraId="247D5F0F"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78B47699"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NA</w:t>
            </w:r>
          </w:p>
          <w:p w14:paraId="3E36B59B"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53E1D60C"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regular kindergarten class</w:t>
            </w:r>
            <w:r w:rsidRPr="005F26B0">
              <w:rPr>
                <w:rFonts w:ascii="Times New Roman" w:hAnsi="Times New Roman" w:cs="Times New Roman"/>
                <w:i/>
                <w:iCs/>
                <w:color w:val="000000" w:themeColor="text1"/>
                <w:sz w:val="16"/>
                <w:szCs w:val="16"/>
              </w:rPr>
              <w:t xml:space="preserve"> </w:t>
            </w:r>
            <w:r w:rsidRPr="005F26B0">
              <w:rPr>
                <w:rFonts w:ascii="Times New Roman" w:hAnsi="Times New Roman" w:cs="Times New Roman"/>
                <w:color w:val="000000" w:themeColor="text1"/>
                <w:sz w:val="16"/>
                <w:szCs w:val="16"/>
              </w:rPr>
              <w:t>(not specified)</w:t>
            </w:r>
          </w:p>
          <w:p w14:paraId="19DD62ED" w14:textId="77777777" w:rsidR="00173B82" w:rsidRPr="005F26B0" w:rsidRDefault="00173B82" w:rsidP="00834B5A">
            <w:pPr>
              <w:rPr>
                <w:rFonts w:ascii="Times New Roman" w:hAnsi="Times New Roman" w:cs="Times New Roman"/>
                <w:color w:val="000000" w:themeColor="text1"/>
                <w:sz w:val="16"/>
                <w:szCs w:val="16"/>
              </w:rPr>
            </w:pPr>
          </w:p>
          <w:p w14:paraId="5D28EC65" w14:textId="77777777" w:rsidR="00173B82" w:rsidRPr="005F26B0" w:rsidRDefault="00173B82" w:rsidP="00834B5A">
            <w:pPr>
              <w:autoSpaceDE w:val="0"/>
              <w:autoSpaceDN w:val="0"/>
              <w:adjustRightInd w:val="0"/>
              <w:rPr>
                <w:rFonts w:ascii="Times New Roman" w:hAnsi="Times New Roman" w:cs="Times New Roman"/>
                <w:b/>
                <w:bCs/>
                <w:color w:val="000000" w:themeColor="text1"/>
                <w:sz w:val="16"/>
                <w:szCs w:val="16"/>
              </w:rPr>
            </w:pPr>
            <w:r w:rsidRPr="005F26B0">
              <w:rPr>
                <w:rFonts w:ascii="Times New Roman" w:hAnsi="Times New Roman" w:cs="Times New Roman"/>
                <w:i/>
                <w:iCs/>
                <w:color w:val="000000" w:themeColor="text1"/>
                <w:sz w:val="16"/>
                <w:szCs w:val="16"/>
              </w:rPr>
              <w:t>Informant:</w:t>
            </w:r>
            <w:r w:rsidRPr="005F26B0">
              <w:rPr>
                <w:rFonts w:ascii="Times New Roman" w:hAnsi="Times New Roman" w:cs="Times New Roman"/>
                <w:color w:val="000000" w:themeColor="text1"/>
                <w:sz w:val="16"/>
                <w:szCs w:val="16"/>
              </w:rPr>
              <w:t xml:space="preserve"> C (for physical competence beliefs) + T + P (for </w:t>
            </w:r>
            <w:r w:rsidRPr="005F26B0">
              <w:rPr>
                <w:rFonts w:ascii="Times New Roman" w:hAnsi="Times New Roman" w:cs="Times New Roman"/>
                <w:color w:val="000000" w:themeColor="text1"/>
                <w:sz w:val="16"/>
                <w:szCs w:val="16"/>
              </w:rPr>
              <w:lastRenderedPageBreak/>
              <w:t>social skills and psychological health) + TC (for physical activity, working memory, attention, inhibition)</w:t>
            </w:r>
          </w:p>
        </w:tc>
        <w:tc>
          <w:tcPr>
            <w:tcW w:w="360" w:type="pct"/>
            <w:tcBorders>
              <w:top w:val="nil"/>
              <w:left w:val="nil"/>
              <w:bottom w:val="nil"/>
              <w:right w:val="nil"/>
            </w:tcBorders>
          </w:tcPr>
          <w:p w14:paraId="0601D7C8"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lastRenderedPageBreak/>
              <w:t>9 months</w:t>
            </w:r>
          </w:p>
        </w:tc>
        <w:tc>
          <w:tcPr>
            <w:tcW w:w="779" w:type="pct"/>
            <w:tcBorders>
              <w:top w:val="nil"/>
              <w:left w:val="nil"/>
              <w:bottom w:val="nil"/>
              <w:right w:val="nil"/>
            </w:tcBorders>
            <w:vAlign w:val="center"/>
          </w:tcPr>
          <w:p w14:paraId="0FBFB527"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Working Memory:</w:t>
            </w:r>
          </w:p>
          <w:p w14:paraId="48955410"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The boxes task (Kerns &amp; McInerney, 2007) </w:t>
            </w:r>
          </w:p>
          <w:p w14:paraId="23C6BAD0" w14:textId="77777777" w:rsidR="00173B82" w:rsidRPr="005F26B0" w:rsidRDefault="00173B82" w:rsidP="00834B5A">
            <w:pPr>
              <w:rPr>
                <w:rFonts w:ascii="Times New Roman" w:hAnsi="Times New Roman" w:cs="Times New Roman"/>
                <w:color w:val="000000" w:themeColor="text1"/>
                <w:sz w:val="16"/>
                <w:szCs w:val="16"/>
              </w:rPr>
            </w:pPr>
          </w:p>
          <w:p w14:paraId="19F97E9A"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Directed Attention:</w:t>
            </w:r>
          </w:p>
          <w:p w14:paraId="137AA6E6"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CPT; Kerns &amp; McInerney (2007)</w:t>
            </w:r>
          </w:p>
          <w:p w14:paraId="63618DEF" w14:textId="77777777" w:rsidR="00173B82" w:rsidRPr="005F26B0" w:rsidRDefault="00173B82" w:rsidP="00834B5A">
            <w:pPr>
              <w:rPr>
                <w:rFonts w:ascii="Times New Roman" w:hAnsi="Times New Roman" w:cs="Times New Roman"/>
                <w:color w:val="000000" w:themeColor="text1"/>
                <w:sz w:val="16"/>
                <w:szCs w:val="16"/>
              </w:rPr>
            </w:pPr>
          </w:p>
          <w:p w14:paraId="308EF57F"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Inhibition:</w:t>
            </w:r>
          </w:p>
          <w:p w14:paraId="776CE3A6"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HSKT; Ponitz et al (2009)</w:t>
            </w:r>
          </w:p>
          <w:p w14:paraId="27664154" w14:textId="77777777" w:rsidR="00173B82" w:rsidRPr="005F26B0" w:rsidRDefault="00173B82" w:rsidP="00834B5A">
            <w:pPr>
              <w:rPr>
                <w:rFonts w:ascii="Times New Roman" w:hAnsi="Times New Roman" w:cs="Times New Roman"/>
                <w:color w:val="000000" w:themeColor="text1"/>
                <w:sz w:val="16"/>
                <w:szCs w:val="16"/>
              </w:rPr>
            </w:pPr>
          </w:p>
          <w:p w14:paraId="18E50E42"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lastRenderedPageBreak/>
              <w:t>- Physical Competence Beliefs:</w:t>
            </w:r>
          </w:p>
          <w:p w14:paraId="2660AC2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the Pictorial Scale of Perceived Competence and Social Acceptance for Young Children (Harter &amp; Pike, 1984)</w:t>
            </w:r>
          </w:p>
          <w:p w14:paraId="65BA2F02" w14:textId="77777777" w:rsidR="00173B82" w:rsidRPr="005F26B0" w:rsidRDefault="00173B82" w:rsidP="00834B5A">
            <w:pPr>
              <w:rPr>
                <w:rFonts w:ascii="Times New Roman" w:hAnsi="Times New Roman" w:cs="Times New Roman"/>
                <w:color w:val="000000" w:themeColor="text1"/>
                <w:sz w:val="16"/>
                <w:szCs w:val="16"/>
              </w:rPr>
            </w:pPr>
          </w:p>
          <w:p w14:paraId="32AA58D0"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Nature Relatedness and Environmentally Responsible Behavior:</w:t>
            </w:r>
          </w:p>
          <w:p w14:paraId="4C1DEB6B"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 game-like assessment that was adapted from Evans et al. (2007)</w:t>
            </w:r>
          </w:p>
          <w:p w14:paraId="32DD4921" w14:textId="77777777" w:rsidR="00173B82" w:rsidRPr="005F26B0" w:rsidRDefault="00173B82" w:rsidP="00834B5A">
            <w:pPr>
              <w:rPr>
                <w:rFonts w:ascii="Times New Roman" w:hAnsi="Times New Roman" w:cs="Times New Roman"/>
                <w:color w:val="000000" w:themeColor="text1"/>
                <w:sz w:val="16"/>
                <w:szCs w:val="16"/>
              </w:rPr>
            </w:pPr>
          </w:p>
          <w:p w14:paraId="6E4B47FC"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Gross Motor Development:</w:t>
            </w:r>
          </w:p>
          <w:p w14:paraId="591575F2"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TGMD-2; Ulrich (2000):</w:t>
            </w:r>
          </w:p>
          <w:p w14:paraId="275AB83B"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Six locomotor skills: run, jump, hop, slide, gallop, and leap; and six object control skills: throw, roll, kick, strike, catch, and bounce.</w:t>
            </w:r>
          </w:p>
          <w:p w14:paraId="5E5A77D0" w14:textId="77777777" w:rsidR="00173B82" w:rsidRPr="005F26B0" w:rsidRDefault="00173B82" w:rsidP="00834B5A">
            <w:pPr>
              <w:rPr>
                <w:rFonts w:ascii="Times New Roman" w:hAnsi="Times New Roman" w:cs="Times New Roman"/>
                <w:color w:val="000000" w:themeColor="text1"/>
                <w:sz w:val="16"/>
                <w:szCs w:val="16"/>
              </w:rPr>
            </w:pPr>
          </w:p>
          <w:p w14:paraId="4FB3523C"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Physical Activity:</w:t>
            </w:r>
          </w:p>
          <w:p w14:paraId="2D66A250"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Actigraphy (Actigraph GT1M, LLC)</w:t>
            </w:r>
          </w:p>
          <w:p w14:paraId="556D9AB9" w14:textId="77777777" w:rsidR="00173B82" w:rsidRPr="005F26B0" w:rsidRDefault="00173B82" w:rsidP="00834B5A">
            <w:pPr>
              <w:rPr>
                <w:rFonts w:ascii="Times New Roman" w:hAnsi="Times New Roman" w:cs="Times New Roman"/>
                <w:color w:val="000000" w:themeColor="text1"/>
                <w:sz w:val="16"/>
                <w:szCs w:val="16"/>
              </w:rPr>
            </w:pPr>
          </w:p>
          <w:p w14:paraId="68D585DE"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xml:space="preserve">- Social Skills and Psychological Health: </w:t>
            </w:r>
          </w:p>
          <w:p w14:paraId="627D8D9B"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Parents and teachers were asked to complete the SSRS; Gresham &amp; Elliott (1990).</w:t>
            </w:r>
          </w:p>
        </w:tc>
        <w:tc>
          <w:tcPr>
            <w:tcW w:w="713" w:type="pct"/>
            <w:tcBorders>
              <w:top w:val="nil"/>
              <w:left w:val="nil"/>
              <w:bottom w:val="nil"/>
            </w:tcBorders>
            <w:vAlign w:val="center"/>
          </w:tcPr>
          <w:p w14:paraId="05AE6C19"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lastRenderedPageBreak/>
              <w:t>- Working Memory:</w:t>
            </w:r>
          </w:p>
          <w:p w14:paraId="0F75A71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n.s. differences between FP and IP</w:t>
            </w:r>
          </w:p>
          <w:p w14:paraId="2F97028E" w14:textId="77777777" w:rsidR="00173B82" w:rsidRPr="005F26B0" w:rsidRDefault="00173B82" w:rsidP="00834B5A">
            <w:pPr>
              <w:rPr>
                <w:rFonts w:ascii="Times New Roman" w:hAnsi="Times New Roman" w:cs="Times New Roman"/>
                <w:color w:val="000000" w:themeColor="text1"/>
                <w:sz w:val="16"/>
                <w:szCs w:val="16"/>
              </w:rPr>
            </w:pPr>
          </w:p>
          <w:p w14:paraId="4F49D116"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Directed Attention:</w:t>
            </w:r>
          </w:p>
          <w:p w14:paraId="5DE7081D"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n.s. differences between FP and IP</w:t>
            </w:r>
          </w:p>
          <w:p w14:paraId="032F398C" w14:textId="77777777" w:rsidR="00173B82" w:rsidRPr="005F26B0" w:rsidRDefault="00173B82" w:rsidP="00834B5A">
            <w:pPr>
              <w:rPr>
                <w:rFonts w:ascii="Times New Roman" w:hAnsi="Times New Roman" w:cs="Times New Roman"/>
                <w:color w:val="000000" w:themeColor="text1"/>
                <w:sz w:val="16"/>
                <w:szCs w:val="16"/>
              </w:rPr>
            </w:pPr>
          </w:p>
          <w:p w14:paraId="45BF70BF"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Inhibition:</w:t>
            </w:r>
          </w:p>
          <w:p w14:paraId="5C5534C4"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n.s. differences between FP and IP</w:t>
            </w:r>
          </w:p>
          <w:p w14:paraId="4BD62AD4" w14:textId="77777777" w:rsidR="00173B82" w:rsidRPr="005F26B0" w:rsidRDefault="00173B82" w:rsidP="00834B5A">
            <w:pPr>
              <w:rPr>
                <w:rFonts w:ascii="Times New Roman" w:hAnsi="Times New Roman" w:cs="Times New Roman"/>
                <w:color w:val="000000" w:themeColor="text1"/>
                <w:sz w:val="16"/>
                <w:szCs w:val="16"/>
              </w:rPr>
            </w:pPr>
          </w:p>
          <w:p w14:paraId="7235E8DF"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lastRenderedPageBreak/>
              <w:t>- Physical Competence Beliefs:</w:t>
            </w:r>
          </w:p>
          <w:p w14:paraId="19339565"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n.s. differences between FP and IP</w:t>
            </w:r>
          </w:p>
          <w:p w14:paraId="6AF70A32" w14:textId="77777777" w:rsidR="00173B82" w:rsidRPr="005F26B0" w:rsidRDefault="00173B82" w:rsidP="00834B5A">
            <w:pPr>
              <w:rPr>
                <w:rFonts w:ascii="Times New Roman" w:hAnsi="Times New Roman" w:cs="Times New Roman"/>
                <w:color w:val="000000" w:themeColor="text1"/>
                <w:sz w:val="16"/>
                <w:szCs w:val="16"/>
              </w:rPr>
            </w:pPr>
          </w:p>
          <w:p w14:paraId="224F1D72"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Nature Relatedness and Environmentally Responsible Behavior:</w:t>
            </w:r>
          </w:p>
          <w:p w14:paraId="50296CDD"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n.s. differences between FP and IP</w:t>
            </w:r>
          </w:p>
          <w:p w14:paraId="60423AF1" w14:textId="77777777" w:rsidR="00173B82" w:rsidRPr="005F26B0" w:rsidRDefault="00173B82" w:rsidP="00834B5A">
            <w:pPr>
              <w:rPr>
                <w:rFonts w:ascii="Times New Roman" w:hAnsi="Times New Roman" w:cs="Times New Roman"/>
                <w:color w:val="000000" w:themeColor="text1"/>
                <w:sz w:val="16"/>
                <w:szCs w:val="16"/>
              </w:rPr>
            </w:pPr>
          </w:p>
          <w:p w14:paraId="67DC1587"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Gross Motor Development:</w:t>
            </w:r>
          </w:p>
          <w:p w14:paraId="0132BE0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FP &gt;IP in Locomotor, but n.s. differences in Object Control</w:t>
            </w:r>
          </w:p>
          <w:p w14:paraId="12B1C2AE" w14:textId="77777777" w:rsidR="00173B82" w:rsidRPr="005F26B0" w:rsidRDefault="00173B82" w:rsidP="00834B5A">
            <w:pPr>
              <w:rPr>
                <w:rFonts w:ascii="Times New Roman" w:hAnsi="Times New Roman" w:cs="Times New Roman"/>
                <w:color w:val="000000" w:themeColor="text1"/>
                <w:sz w:val="16"/>
                <w:szCs w:val="16"/>
              </w:rPr>
            </w:pPr>
          </w:p>
          <w:p w14:paraId="48864B67"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Physical Activity:</w:t>
            </w:r>
          </w:p>
          <w:p w14:paraId="63078A9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n.s. differences between FP and IP in MPVA</w:t>
            </w:r>
          </w:p>
          <w:p w14:paraId="335DA99D" w14:textId="77777777" w:rsidR="00173B82" w:rsidRPr="005F26B0" w:rsidRDefault="00173B82" w:rsidP="00834B5A">
            <w:pPr>
              <w:rPr>
                <w:rFonts w:ascii="Times New Roman" w:hAnsi="Times New Roman" w:cs="Times New Roman"/>
                <w:color w:val="000000" w:themeColor="text1"/>
                <w:sz w:val="16"/>
                <w:szCs w:val="16"/>
              </w:rPr>
            </w:pPr>
          </w:p>
          <w:p w14:paraId="2B40BA30" w14:textId="77777777" w:rsidR="00173B82" w:rsidRPr="005F26B0" w:rsidRDefault="00173B82" w:rsidP="00834B5A">
            <w:pPr>
              <w:rPr>
                <w:rFonts w:ascii="Times New Roman" w:hAnsi="Times New Roman" w:cs="Times New Roman"/>
                <w:i/>
                <w:color w:val="000000" w:themeColor="text1"/>
                <w:sz w:val="16"/>
                <w:szCs w:val="16"/>
              </w:rPr>
            </w:pPr>
            <w:r w:rsidRPr="005F26B0">
              <w:rPr>
                <w:rFonts w:ascii="Times New Roman" w:hAnsi="Times New Roman" w:cs="Times New Roman"/>
                <w:i/>
                <w:color w:val="000000" w:themeColor="text1"/>
                <w:sz w:val="16"/>
                <w:szCs w:val="16"/>
              </w:rPr>
              <w:t>- Social Skills and Psychological Health:</w:t>
            </w:r>
          </w:p>
          <w:p w14:paraId="6D338838"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Parent ratings: </w:t>
            </w:r>
          </w:p>
          <w:p w14:paraId="6CFDC2CE"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lastRenderedPageBreak/>
              <w:t>FP &gt; IP in assertiveness, social responsibility, but n.s. differences in cooperation, self-control, externalizing behavior, and internalizing behavior</w:t>
            </w:r>
          </w:p>
          <w:p w14:paraId="5E27396B" w14:textId="77777777" w:rsidR="00173B82" w:rsidRPr="005F26B0" w:rsidRDefault="00173B82" w:rsidP="00834B5A">
            <w:pPr>
              <w:rPr>
                <w:rFonts w:ascii="Times New Roman" w:hAnsi="Times New Roman" w:cs="Times New Roman"/>
                <w:color w:val="000000" w:themeColor="text1"/>
                <w:sz w:val="16"/>
                <w:szCs w:val="16"/>
              </w:rPr>
            </w:pPr>
          </w:p>
          <w:p w14:paraId="21D29CF5"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 xml:space="preserve">Teacher ratings: </w:t>
            </w:r>
          </w:p>
          <w:p w14:paraId="27DC29BD"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FP &gt; IP in assertiveness, cooperation, self-control, and internalizing behavior, but n.s. differences in externalizing behavior</w:t>
            </w:r>
          </w:p>
        </w:tc>
      </w:tr>
      <w:tr w:rsidR="005F26B0" w:rsidRPr="005F26B0" w14:paraId="553E6343" w14:textId="77777777" w:rsidTr="00834B5A">
        <w:trPr>
          <w:trHeight w:val="675"/>
        </w:trPr>
        <w:tc>
          <w:tcPr>
            <w:tcW w:w="369" w:type="pct"/>
            <w:tcBorders>
              <w:top w:val="nil"/>
              <w:bottom w:val="nil"/>
              <w:right w:val="nil"/>
            </w:tcBorders>
          </w:tcPr>
          <w:p w14:paraId="7FB05058"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lastRenderedPageBreak/>
              <w:t>Wojciehowski &amp; Ernst (2018)</w:t>
            </w:r>
          </w:p>
        </w:tc>
        <w:tc>
          <w:tcPr>
            <w:tcW w:w="329" w:type="pct"/>
            <w:tcBorders>
              <w:top w:val="nil"/>
              <w:left w:val="nil"/>
              <w:bottom w:val="nil"/>
              <w:right w:val="nil"/>
            </w:tcBorders>
          </w:tcPr>
          <w:p w14:paraId="2A07481D"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United States</w:t>
            </w:r>
          </w:p>
        </w:tc>
        <w:tc>
          <w:tcPr>
            <w:tcW w:w="633" w:type="pct"/>
            <w:tcBorders>
              <w:top w:val="nil"/>
              <w:left w:val="nil"/>
              <w:bottom w:val="nil"/>
              <w:right w:val="nil"/>
            </w:tcBorders>
          </w:tcPr>
          <w:p w14:paraId="74665C05"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75</w:t>
            </w:r>
          </w:p>
          <w:p w14:paraId="15E523B4" w14:textId="77777777" w:rsidR="00173B82" w:rsidRPr="005F26B0" w:rsidRDefault="00173B82" w:rsidP="00834B5A">
            <w:pPr>
              <w:jc w:val="center"/>
              <w:rPr>
                <w:rFonts w:ascii="Times New Roman" w:hAnsi="Times New Roman" w:cs="Times New Roman"/>
                <w:color w:val="000000" w:themeColor="text1"/>
                <w:sz w:val="16"/>
                <w:szCs w:val="16"/>
              </w:rPr>
            </w:pPr>
          </w:p>
          <w:p w14:paraId="12977BD9"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3–6 years</w:t>
            </w:r>
          </w:p>
          <w:p w14:paraId="5876E3EF" w14:textId="77777777" w:rsidR="00173B82" w:rsidRPr="005F26B0" w:rsidRDefault="00173B82" w:rsidP="00834B5A">
            <w:pPr>
              <w:jc w:val="center"/>
              <w:rPr>
                <w:rFonts w:ascii="Times New Roman" w:hAnsi="Times New Roman" w:cs="Times New Roman"/>
                <w:color w:val="000000" w:themeColor="text1"/>
                <w:sz w:val="16"/>
                <w:szCs w:val="16"/>
              </w:rPr>
            </w:pPr>
          </w:p>
          <w:p w14:paraId="64133930"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NA</w:t>
            </w:r>
          </w:p>
        </w:tc>
        <w:tc>
          <w:tcPr>
            <w:tcW w:w="633" w:type="pct"/>
            <w:tcBorders>
              <w:top w:val="nil"/>
              <w:left w:val="nil"/>
              <w:bottom w:val="nil"/>
              <w:right w:val="nil"/>
            </w:tcBorders>
            <w:vAlign w:val="center"/>
          </w:tcPr>
          <w:p w14:paraId="5085DFD2"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Indoor classroom activities, outdoor classroom activities, nature playscape, and access to a minimally- managed 30-acre forest (e.g., Nature preschool A; see original paper for details)</w:t>
            </w:r>
          </w:p>
          <w:p w14:paraId="3AE85F05"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7F921396"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all day in nature preschool A, B and D (4 hours a day).</w:t>
            </w:r>
          </w:p>
          <w:p w14:paraId="22065A5B"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68C50815"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forest (not specified)</w:t>
            </w:r>
          </w:p>
        </w:tc>
        <w:tc>
          <w:tcPr>
            <w:tcW w:w="590" w:type="pct"/>
            <w:tcBorders>
              <w:top w:val="nil"/>
              <w:left w:val="nil"/>
              <w:bottom w:val="nil"/>
              <w:right w:val="nil"/>
            </w:tcBorders>
          </w:tcPr>
          <w:p w14:paraId="69D40237"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lastRenderedPageBreak/>
              <w:t>N</w:t>
            </w:r>
            <w:r w:rsidRPr="005F26B0">
              <w:rPr>
                <w:rFonts w:ascii="Times New Roman" w:hAnsi="Times New Roman" w:cs="Times New Roman"/>
                <w:color w:val="000000" w:themeColor="text1"/>
                <w:sz w:val="16"/>
                <w:szCs w:val="16"/>
              </w:rPr>
              <w:t xml:space="preserve"> = 11</w:t>
            </w:r>
          </w:p>
          <w:p w14:paraId="0565EA1A" w14:textId="77777777" w:rsidR="00173B82" w:rsidRPr="005F26B0" w:rsidRDefault="00173B82" w:rsidP="00834B5A">
            <w:pPr>
              <w:jc w:val="center"/>
              <w:rPr>
                <w:rFonts w:ascii="Times New Roman" w:hAnsi="Times New Roman" w:cs="Times New Roman"/>
                <w:color w:val="000000" w:themeColor="text1"/>
                <w:sz w:val="16"/>
                <w:szCs w:val="16"/>
              </w:rPr>
            </w:pPr>
          </w:p>
          <w:p w14:paraId="31D28D0F"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range: 3–6 years</w:t>
            </w:r>
          </w:p>
          <w:p w14:paraId="757A5954" w14:textId="77777777" w:rsidR="00173B82" w:rsidRPr="005F26B0" w:rsidRDefault="00173B82" w:rsidP="00834B5A">
            <w:pPr>
              <w:jc w:val="center"/>
              <w:rPr>
                <w:rFonts w:ascii="Times New Roman" w:hAnsi="Times New Roman" w:cs="Times New Roman"/>
                <w:color w:val="000000" w:themeColor="text1"/>
                <w:sz w:val="16"/>
                <w:szCs w:val="16"/>
              </w:rPr>
            </w:pPr>
          </w:p>
          <w:p w14:paraId="71C1E665"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NA</w:t>
            </w:r>
          </w:p>
        </w:tc>
        <w:tc>
          <w:tcPr>
            <w:tcW w:w="594" w:type="pct"/>
            <w:tcBorders>
              <w:top w:val="nil"/>
              <w:left w:val="nil"/>
              <w:bottom w:val="nil"/>
              <w:right w:val="nil"/>
            </w:tcBorders>
          </w:tcPr>
          <w:p w14:paraId="36B0ACB3"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xml:space="preserve"> indoor classroom activities and fenced outdoor playground with plastic play structures </w:t>
            </w:r>
          </w:p>
          <w:p w14:paraId="32DE1A2E"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0D9F37AC"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all day (the number of hours is not specified)</w:t>
            </w:r>
          </w:p>
          <w:p w14:paraId="3027769C"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74FE1031"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NA</w:t>
            </w:r>
          </w:p>
        </w:tc>
        <w:tc>
          <w:tcPr>
            <w:tcW w:w="360" w:type="pct"/>
            <w:tcBorders>
              <w:top w:val="nil"/>
              <w:left w:val="nil"/>
              <w:bottom w:val="nil"/>
              <w:right w:val="nil"/>
            </w:tcBorders>
          </w:tcPr>
          <w:p w14:paraId="51C0199E"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8–9 months</w:t>
            </w:r>
          </w:p>
        </w:tc>
        <w:tc>
          <w:tcPr>
            <w:tcW w:w="779" w:type="pct"/>
            <w:tcBorders>
              <w:top w:val="nil"/>
              <w:left w:val="nil"/>
              <w:bottom w:val="nil"/>
              <w:right w:val="nil"/>
            </w:tcBorders>
          </w:tcPr>
          <w:p w14:paraId="51A398F1"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Creativity:</w:t>
            </w:r>
          </w:p>
          <w:p w14:paraId="0C2F2787"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Thinking Creatively in Action and Movement (TCAM);</w:t>
            </w:r>
          </w:p>
        </w:tc>
        <w:tc>
          <w:tcPr>
            <w:tcW w:w="713" w:type="pct"/>
            <w:tcBorders>
              <w:top w:val="nil"/>
              <w:left w:val="nil"/>
              <w:bottom w:val="nil"/>
            </w:tcBorders>
          </w:tcPr>
          <w:p w14:paraId="080C0E95"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At the posttest, FP reported significantly higher scores compared to pretest for fluency, originality, and imagination.</w:t>
            </w:r>
          </w:p>
          <w:p w14:paraId="519827DE"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xml:space="preserve">At the posttest, IP did not show any significant differences compared to pretest in any creativity scores. </w:t>
            </w:r>
          </w:p>
        </w:tc>
      </w:tr>
      <w:tr w:rsidR="005F26B0" w:rsidRPr="005F26B0" w14:paraId="380C0802" w14:textId="77777777" w:rsidTr="00834B5A">
        <w:trPr>
          <w:trHeight w:val="675"/>
        </w:trPr>
        <w:tc>
          <w:tcPr>
            <w:tcW w:w="369" w:type="pct"/>
            <w:tcBorders>
              <w:top w:val="nil"/>
              <w:bottom w:val="single" w:sz="4" w:space="0" w:color="auto"/>
              <w:right w:val="nil"/>
            </w:tcBorders>
          </w:tcPr>
          <w:p w14:paraId="5572E598" w14:textId="77777777" w:rsidR="00173B82" w:rsidRPr="005F26B0" w:rsidRDefault="00173B82" w:rsidP="00834B5A">
            <w:pPr>
              <w:rPr>
                <w:rFonts w:ascii="Times New Roman" w:eastAsia="Times New Roman" w:hAnsi="Times New Roman" w:cs="Times New Roman"/>
                <w:color w:val="000000" w:themeColor="text1"/>
                <w:sz w:val="16"/>
                <w:szCs w:val="16"/>
              </w:rPr>
            </w:pPr>
            <w:r w:rsidRPr="005F26B0">
              <w:rPr>
                <w:rFonts w:ascii="Times New Roman" w:eastAsia="Times New Roman" w:hAnsi="Times New Roman" w:cs="Times New Roman"/>
                <w:color w:val="000000" w:themeColor="text1"/>
                <w:sz w:val="16"/>
                <w:szCs w:val="16"/>
              </w:rPr>
              <w:t>Zamzow &amp; Ernst (2020)</w:t>
            </w:r>
          </w:p>
        </w:tc>
        <w:tc>
          <w:tcPr>
            <w:tcW w:w="329" w:type="pct"/>
            <w:tcBorders>
              <w:top w:val="nil"/>
              <w:left w:val="nil"/>
              <w:bottom w:val="single" w:sz="4" w:space="0" w:color="auto"/>
              <w:right w:val="nil"/>
            </w:tcBorders>
          </w:tcPr>
          <w:p w14:paraId="33DED368"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eastAsia="Times New Roman" w:hAnsi="Times New Roman" w:cs="Times New Roman"/>
                <w:color w:val="000000" w:themeColor="text1"/>
                <w:sz w:val="16"/>
                <w:szCs w:val="16"/>
              </w:rPr>
              <w:t>United States</w:t>
            </w:r>
          </w:p>
        </w:tc>
        <w:tc>
          <w:tcPr>
            <w:tcW w:w="633" w:type="pct"/>
            <w:tcBorders>
              <w:top w:val="nil"/>
              <w:left w:val="nil"/>
              <w:bottom w:val="single" w:sz="4" w:space="0" w:color="auto"/>
              <w:right w:val="nil"/>
            </w:tcBorders>
          </w:tcPr>
          <w:p w14:paraId="066118CC"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78</w:t>
            </w:r>
          </w:p>
          <w:p w14:paraId="5600FFAF" w14:textId="77777777" w:rsidR="00173B82" w:rsidRPr="005F26B0" w:rsidRDefault="00173B82" w:rsidP="00834B5A">
            <w:pPr>
              <w:jc w:val="center"/>
              <w:rPr>
                <w:rFonts w:ascii="Times New Roman" w:hAnsi="Times New Roman" w:cs="Times New Roman"/>
                <w:color w:val="000000" w:themeColor="text1"/>
                <w:sz w:val="16"/>
                <w:szCs w:val="16"/>
              </w:rPr>
            </w:pPr>
          </w:p>
          <w:p w14:paraId="7F5DB18A"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mean: 58 months</w:t>
            </w:r>
          </w:p>
          <w:p w14:paraId="4870FA96" w14:textId="77777777" w:rsidR="00173B82" w:rsidRPr="005F26B0" w:rsidRDefault="00173B82" w:rsidP="00834B5A">
            <w:pPr>
              <w:jc w:val="center"/>
              <w:rPr>
                <w:rFonts w:ascii="Times New Roman" w:hAnsi="Times New Roman" w:cs="Times New Roman"/>
                <w:color w:val="000000" w:themeColor="text1"/>
                <w:sz w:val="16"/>
                <w:szCs w:val="16"/>
              </w:rPr>
            </w:pPr>
          </w:p>
          <w:p w14:paraId="314A2549"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45% F</w:t>
            </w:r>
          </w:p>
        </w:tc>
        <w:tc>
          <w:tcPr>
            <w:tcW w:w="633" w:type="pct"/>
            <w:tcBorders>
              <w:top w:val="nil"/>
              <w:left w:val="nil"/>
              <w:bottom w:val="single" w:sz="4" w:space="0" w:color="auto"/>
              <w:right w:val="nil"/>
            </w:tcBorders>
            <w:vAlign w:val="center"/>
          </w:tcPr>
          <w:p w14:paraId="04851E5E"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free play and playful learning experiences with the teacher (approx. 30 minutes)</w:t>
            </w:r>
          </w:p>
          <w:p w14:paraId="01EA9C26"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2075006C"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4–5 hours per day</w:t>
            </w:r>
          </w:p>
          <w:p w14:paraId="439E05EE"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20564C03"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Characteristics of the setting</w:t>
            </w:r>
            <w:r w:rsidRPr="005F26B0">
              <w:rPr>
                <w:rFonts w:ascii="Times New Roman" w:hAnsi="Times New Roman" w:cs="Times New Roman"/>
                <w:color w:val="000000" w:themeColor="text1"/>
                <w:sz w:val="16"/>
                <w:szCs w:val="16"/>
              </w:rPr>
              <w:t>: unmaintained (wild) natural setting and natural playscapes</w:t>
            </w:r>
          </w:p>
        </w:tc>
        <w:tc>
          <w:tcPr>
            <w:tcW w:w="590" w:type="pct"/>
            <w:tcBorders>
              <w:top w:val="nil"/>
              <w:left w:val="nil"/>
              <w:bottom w:val="single" w:sz="4" w:space="0" w:color="auto"/>
              <w:right w:val="nil"/>
            </w:tcBorders>
          </w:tcPr>
          <w:p w14:paraId="29AECCAF"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N</w:t>
            </w:r>
            <w:r w:rsidRPr="005F26B0">
              <w:rPr>
                <w:rFonts w:ascii="Times New Roman" w:hAnsi="Times New Roman" w:cs="Times New Roman"/>
                <w:color w:val="000000" w:themeColor="text1"/>
                <w:sz w:val="16"/>
                <w:szCs w:val="16"/>
              </w:rPr>
              <w:t xml:space="preserve"> = 44</w:t>
            </w:r>
          </w:p>
          <w:p w14:paraId="31EF14E4" w14:textId="77777777" w:rsidR="00173B82" w:rsidRPr="005F26B0" w:rsidRDefault="00173B82" w:rsidP="00834B5A">
            <w:pPr>
              <w:jc w:val="center"/>
              <w:rPr>
                <w:rFonts w:ascii="Times New Roman" w:hAnsi="Times New Roman" w:cs="Times New Roman"/>
                <w:color w:val="000000" w:themeColor="text1"/>
                <w:sz w:val="16"/>
                <w:szCs w:val="16"/>
              </w:rPr>
            </w:pPr>
          </w:p>
          <w:p w14:paraId="3C0134F6" w14:textId="77777777" w:rsidR="00173B82" w:rsidRPr="005F26B0" w:rsidRDefault="00173B82" w:rsidP="00834B5A">
            <w:pPr>
              <w:jc w:val="cente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Age mean: 57 months</w:t>
            </w:r>
          </w:p>
          <w:p w14:paraId="15599BCF" w14:textId="77777777" w:rsidR="00173B82" w:rsidRPr="005F26B0" w:rsidRDefault="00173B82" w:rsidP="00834B5A">
            <w:pPr>
              <w:jc w:val="center"/>
              <w:rPr>
                <w:rFonts w:ascii="Times New Roman" w:hAnsi="Times New Roman" w:cs="Times New Roman"/>
                <w:color w:val="000000" w:themeColor="text1"/>
                <w:sz w:val="16"/>
                <w:szCs w:val="16"/>
              </w:rPr>
            </w:pPr>
          </w:p>
          <w:p w14:paraId="29BB10E5"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Gender: 48% F</w:t>
            </w:r>
          </w:p>
        </w:tc>
        <w:tc>
          <w:tcPr>
            <w:tcW w:w="594" w:type="pct"/>
            <w:tcBorders>
              <w:top w:val="nil"/>
              <w:left w:val="nil"/>
              <w:bottom w:val="single" w:sz="4" w:space="0" w:color="auto"/>
              <w:right w:val="nil"/>
            </w:tcBorders>
          </w:tcPr>
          <w:p w14:paraId="0883D99E"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Type of preschool activities:</w:t>
            </w:r>
            <w:r w:rsidRPr="005F26B0">
              <w:rPr>
                <w:rFonts w:ascii="Times New Roman" w:hAnsi="Times New Roman" w:cs="Times New Roman"/>
                <w:color w:val="000000" w:themeColor="text1"/>
                <w:sz w:val="16"/>
                <w:szCs w:val="16"/>
              </w:rPr>
              <w:t xml:space="preserve"> </w:t>
            </w:r>
            <w:r w:rsidRPr="005F26B0">
              <w:rPr>
                <w:color w:val="000000" w:themeColor="text1"/>
                <w:sz w:val="16"/>
                <w:szCs w:val="16"/>
              </w:rPr>
              <w:t xml:space="preserve"> </w:t>
            </w:r>
            <w:r w:rsidRPr="005F26B0">
              <w:rPr>
                <w:rFonts w:ascii="Times New Roman" w:hAnsi="Times New Roman" w:cs="Times New Roman"/>
                <w:color w:val="000000" w:themeColor="text1"/>
                <w:sz w:val="16"/>
                <w:szCs w:val="16"/>
              </w:rPr>
              <w:t>child-directed play for supporting cognitive, social, emotional, and physical development and guided play.</w:t>
            </w:r>
          </w:p>
          <w:p w14:paraId="45402D42" w14:textId="77777777" w:rsidR="00173B82" w:rsidRPr="005F26B0" w:rsidRDefault="00173B82" w:rsidP="00834B5A">
            <w:pPr>
              <w:autoSpaceDE w:val="0"/>
              <w:autoSpaceDN w:val="0"/>
              <w:adjustRightInd w:val="0"/>
              <w:rPr>
                <w:rFonts w:ascii="Times New Roman" w:hAnsi="Times New Roman" w:cs="Times New Roman"/>
                <w:i/>
                <w:iCs/>
                <w:color w:val="000000" w:themeColor="text1"/>
                <w:sz w:val="16"/>
                <w:szCs w:val="16"/>
              </w:rPr>
            </w:pPr>
          </w:p>
          <w:p w14:paraId="4A1512EB"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Frequency of exposure</w:t>
            </w:r>
            <w:r w:rsidRPr="005F26B0">
              <w:rPr>
                <w:rFonts w:ascii="Times New Roman" w:hAnsi="Times New Roman" w:cs="Times New Roman"/>
                <w:color w:val="000000" w:themeColor="text1"/>
                <w:sz w:val="16"/>
                <w:szCs w:val="16"/>
              </w:rPr>
              <w:t>: 4–5 hours per day</w:t>
            </w:r>
          </w:p>
          <w:p w14:paraId="2583A853" w14:textId="77777777" w:rsidR="00173B82" w:rsidRPr="005F26B0" w:rsidRDefault="00173B82" w:rsidP="00834B5A">
            <w:pPr>
              <w:autoSpaceDE w:val="0"/>
              <w:autoSpaceDN w:val="0"/>
              <w:adjustRightInd w:val="0"/>
              <w:rPr>
                <w:rFonts w:ascii="Times New Roman" w:hAnsi="Times New Roman" w:cs="Times New Roman"/>
                <w:color w:val="000000" w:themeColor="text1"/>
                <w:sz w:val="16"/>
                <w:szCs w:val="16"/>
              </w:rPr>
            </w:pPr>
          </w:p>
          <w:p w14:paraId="46DD41A8"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Characteristics of the setting: </w:t>
            </w:r>
            <w:r w:rsidRPr="005F26B0">
              <w:rPr>
                <w:rFonts w:ascii="Times New Roman" w:hAnsi="Times New Roman" w:cs="Times New Roman"/>
                <w:color w:val="000000" w:themeColor="text1"/>
                <w:sz w:val="16"/>
                <w:szCs w:val="16"/>
              </w:rPr>
              <w:t>NA</w:t>
            </w:r>
          </w:p>
        </w:tc>
        <w:tc>
          <w:tcPr>
            <w:tcW w:w="360" w:type="pct"/>
            <w:tcBorders>
              <w:top w:val="nil"/>
              <w:left w:val="nil"/>
              <w:bottom w:val="single" w:sz="4" w:space="0" w:color="auto"/>
              <w:right w:val="nil"/>
            </w:tcBorders>
          </w:tcPr>
          <w:p w14:paraId="312CAB24" w14:textId="77777777" w:rsidR="00173B82" w:rsidRPr="005F26B0" w:rsidRDefault="00173B82" w:rsidP="00834B5A">
            <w:pPr>
              <w:jc w:val="cente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8 months</w:t>
            </w:r>
          </w:p>
        </w:tc>
        <w:tc>
          <w:tcPr>
            <w:tcW w:w="779" w:type="pct"/>
            <w:tcBorders>
              <w:top w:val="nil"/>
              <w:left w:val="nil"/>
              <w:bottom w:val="single" w:sz="4" w:space="0" w:color="auto"/>
              <w:right w:val="nil"/>
            </w:tcBorders>
          </w:tcPr>
          <w:p w14:paraId="19AE4724" w14:textId="77777777" w:rsidR="00173B82" w:rsidRPr="005F26B0" w:rsidRDefault="00173B82" w:rsidP="00834B5A">
            <w:pPr>
              <w:rPr>
                <w:rFonts w:ascii="Times New Roman" w:hAnsi="Times New Roman" w:cs="Times New Roman"/>
                <w:i/>
                <w:iCs/>
                <w:color w:val="000000" w:themeColor="text1"/>
                <w:sz w:val="16"/>
                <w:szCs w:val="16"/>
              </w:rPr>
            </w:pPr>
            <w:r w:rsidRPr="005F26B0">
              <w:rPr>
                <w:rFonts w:ascii="Times New Roman" w:hAnsi="Times New Roman" w:cs="Times New Roman"/>
                <w:i/>
                <w:iCs/>
                <w:color w:val="000000" w:themeColor="text1"/>
                <w:sz w:val="16"/>
                <w:szCs w:val="16"/>
              </w:rPr>
              <w:t>- Executive function skills:</w:t>
            </w:r>
          </w:p>
          <w:p w14:paraId="4DEBF95C"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Minnesota Executive Function Scale (MEFS)</w:t>
            </w:r>
          </w:p>
        </w:tc>
        <w:tc>
          <w:tcPr>
            <w:tcW w:w="713" w:type="pct"/>
            <w:tcBorders>
              <w:top w:val="nil"/>
              <w:left w:val="nil"/>
              <w:bottom w:val="single" w:sz="4" w:space="0" w:color="auto"/>
            </w:tcBorders>
          </w:tcPr>
          <w:p w14:paraId="70CA0A9F"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i/>
                <w:iCs/>
                <w:color w:val="000000" w:themeColor="text1"/>
                <w:sz w:val="16"/>
                <w:szCs w:val="16"/>
              </w:rPr>
              <w:t xml:space="preserve">- Executive function skills: </w:t>
            </w:r>
          </w:p>
          <w:p w14:paraId="12066B8D" w14:textId="77777777" w:rsidR="00173B82" w:rsidRPr="005F26B0" w:rsidRDefault="00173B82" w:rsidP="00834B5A">
            <w:pPr>
              <w:rPr>
                <w:rFonts w:ascii="Times New Roman" w:hAnsi="Times New Roman" w:cs="Times New Roman"/>
                <w:color w:val="000000" w:themeColor="text1"/>
                <w:sz w:val="16"/>
                <w:szCs w:val="16"/>
              </w:rPr>
            </w:pPr>
            <w:r w:rsidRPr="005F26B0">
              <w:rPr>
                <w:rFonts w:ascii="Times New Roman" w:hAnsi="Times New Roman" w:cs="Times New Roman"/>
                <w:color w:val="000000" w:themeColor="text1"/>
                <w:sz w:val="16"/>
                <w:szCs w:val="16"/>
              </w:rPr>
              <w:t>Both FP and IP reported significant growth from pretests to posttests.</w:t>
            </w:r>
          </w:p>
          <w:p w14:paraId="1B58C862" w14:textId="77777777" w:rsidR="00173B82" w:rsidRPr="005F26B0" w:rsidRDefault="00173B82" w:rsidP="00834B5A">
            <w:pPr>
              <w:rPr>
                <w:rFonts w:ascii="Times New Roman" w:hAnsi="Times New Roman" w:cs="Times New Roman"/>
                <w:b/>
                <w:color w:val="000000" w:themeColor="text1"/>
                <w:sz w:val="16"/>
                <w:szCs w:val="16"/>
              </w:rPr>
            </w:pPr>
            <w:r w:rsidRPr="005F26B0">
              <w:rPr>
                <w:rFonts w:ascii="Times New Roman" w:hAnsi="Times New Roman" w:cs="Times New Roman"/>
                <w:color w:val="000000" w:themeColor="text1"/>
                <w:sz w:val="16"/>
                <w:szCs w:val="16"/>
              </w:rPr>
              <w:t>- N.s. differences between FP and IP in the posttest levels.</w:t>
            </w:r>
          </w:p>
        </w:tc>
      </w:tr>
    </w:tbl>
    <w:p w14:paraId="409BF53D" w14:textId="77777777" w:rsidR="00173B82" w:rsidRPr="005F26B0" w:rsidRDefault="00173B82" w:rsidP="00173B82">
      <w:pPr>
        <w:spacing w:after="0"/>
        <w:rPr>
          <w:color w:val="000000" w:themeColor="text1"/>
          <w:sz w:val="20"/>
          <w:szCs w:val="20"/>
          <w:vertAlign w:val="superscript"/>
        </w:rPr>
      </w:pPr>
      <w:r w:rsidRPr="005F26B0">
        <w:rPr>
          <w:rFonts w:ascii="Times New Roman" w:hAnsi="Times New Roman" w:cs="Times New Roman"/>
          <w:bCs/>
          <w:i/>
          <w:color w:val="000000" w:themeColor="text1"/>
          <w:sz w:val="20"/>
          <w:szCs w:val="20"/>
        </w:rPr>
        <w:t>Note:</w:t>
      </w:r>
      <w:r w:rsidRPr="005F26B0">
        <w:rPr>
          <w:rFonts w:ascii="Times New Roman" w:hAnsi="Times New Roman" w:cs="Times New Roman"/>
          <w:b/>
          <w:iCs/>
          <w:color w:val="000000" w:themeColor="text1"/>
          <w:sz w:val="20"/>
          <w:szCs w:val="20"/>
        </w:rPr>
        <w:t xml:space="preserve"> </w:t>
      </w:r>
      <w:r w:rsidRPr="005F26B0">
        <w:rPr>
          <w:rFonts w:ascii="Times New Roman" w:hAnsi="Times New Roman" w:cs="Times New Roman"/>
          <w:color w:val="000000" w:themeColor="text1"/>
          <w:sz w:val="20"/>
          <w:szCs w:val="20"/>
        </w:rPr>
        <w:t>NA = not available; n.s = not significant; F = female; KBD = Kuno Beller Developmental Tables; OA = outdoor activities; CNI-PPC = Connectedness to Nature Index for Parents of Preschool Children; INS = Inclusion of Nature in Self Scale; CSHQ = Children’s Sleep Habits Questionnaire; PKBS-2 = Preschool and Kindergarten Behavior Scales, Second Edition; PIPPS = Penn Interactive Peer Play Scale; PPR = Pretend play rating; CATS = Children’s Attitudes Toward School; CATN = Children’s Attitudes Toward Nature (ad hoc); MVPA = measure of moderate to vigorous physical activities; MEFS = Minnesota Executive Function Scale; TCAM = Thinking Creatively in Action and Movement; GPSs = Playscape: Global positioning systems; SDQ = Child Behavior and Parental Beliefs: Strengths and Difficulties Questionnaire; PPSAPQ= Parent Supervision Attributes Profile Questionnaire;</w:t>
      </w:r>
      <w:r w:rsidRPr="005F26B0">
        <w:rPr>
          <w:b/>
          <w:bCs/>
          <w:i/>
          <w:iCs/>
          <w:color w:val="000000" w:themeColor="text1"/>
          <w:sz w:val="20"/>
          <w:szCs w:val="20"/>
        </w:rPr>
        <w:t xml:space="preserve"> </w:t>
      </w:r>
      <w:r w:rsidRPr="005F26B0">
        <w:rPr>
          <w:rFonts w:ascii="Times New Roman" w:hAnsi="Times New Roman" w:cs="Times New Roman"/>
          <w:color w:val="000000" w:themeColor="text1"/>
          <w:sz w:val="20"/>
          <w:szCs w:val="20"/>
        </w:rPr>
        <w:t>ECADDES = Early Childhood Attention Deficit Disorders Evaluation Scale; HSKT = The Head-Shoulders-Knees-Toes task; TGMD-2 = Test of Gross Motor Development;  SSRS = Social Skills Rating Scale.</w:t>
      </w:r>
    </w:p>
    <w:p w14:paraId="7AF3E8C0" w14:textId="68264810" w:rsidR="00173B82" w:rsidRPr="005F26B0" w:rsidRDefault="00173B82" w:rsidP="00173B82">
      <w:pPr>
        <w:rPr>
          <w:rFonts w:ascii="Times New Roman" w:eastAsia="Times New Roman" w:hAnsi="Times New Roman" w:cs="Times New Roman"/>
          <w:iCs/>
          <w:color w:val="000000" w:themeColor="text1"/>
          <w:sz w:val="24"/>
          <w:szCs w:val="24"/>
        </w:rPr>
      </w:pPr>
      <w:r w:rsidRPr="005F26B0">
        <w:rPr>
          <w:rFonts w:ascii="Times New Roman" w:eastAsia="Times New Roman" w:hAnsi="Times New Roman" w:cs="Times New Roman"/>
          <w:iCs/>
          <w:color w:val="000000" w:themeColor="text1"/>
          <w:sz w:val="24"/>
          <w:szCs w:val="24"/>
        </w:rPr>
        <w:br w:type="page"/>
      </w:r>
    </w:p>
    <w:p w14:paraId="6E6D9120" w14:textId="01DE0EE5" w:rsidR="007741EA" w:rsidRPr="005F26B0" w:rsidRDefault="004E41A5" w:rsidP="00704028">
      <w:pPr>
        <w:spacing w:after="0" w:line="480" w:lineRule="auto"/>
        <w:rPr>
          <w:rFonts w:ascii="Times New Roman" w:hAnsi="Times New Roman" w:cs="Times New Roman"/>
          <w:b/>
          <w:bCs/>
          <w:color w:val="000000" w:themeColor="text1"/>
          <w:sz w:val="28"/>
          <w:szCs w:val="28"/>
        </w:rPr>
      </w:pPr>
      <w:r w:rsidRPr="005F26B0">
        <w:rPr>
          <w:rFonts w:ascii="Times New Roman" w:hAnsi="Times New Roman" w:cs="Times New Roman"/>
          <w:b/>
          <w:bCs/>
          <w:color w:val="000000" w:themeColor="text1"/>
          <w:sz w:val="28"/>
          <w:szCs w:val="28"/>
        </w:rPr>
        <w:lastRenderedPageBreak/>
        <w:t>Table S</w:t>
      </w:r>
      <w:r w:rsidR="007741EA" w:rsidRPr="005F26B0">
        <w:rPr>
          <w:rFonts w:ascii="Times New Roman" w:hAnsi="Times New Roman" w:cs="Times New Roman"/>
          <w:b/>
          <w:bCs/>
          <w:color w:val="000000" w:themeColor="text1"/>
          <w:sz w:val="28"/>
          <w:szCs w:val="28"/>
        </w:rPr>
        <w:t>2</w:t>
      </w:r>
    </w:p>
    <w:p w14:paraId="68F776F4" w14:textId="0076F3A4" w:rsidR="004E41A5" w:rsidRPr="005F26B0" w:rsidRDefault="00EB3252" w:rsidP="00704028">
      <w:pPr>
        <w:spacing w:after="0" w:line="480" w:lineRule="auto"/>
        <w:rPr>
          <w:rFonts w:ascii="Times New Roman" w:hAnsi="Times New Roman" w:cs="Times New Roman"/>
          <w:b/>
          <w:bCs/>
          <w:color w:val="000000" w:themeColor="text1"/>
          <w:sz w:val="28"/>
          <w:szCs w:val="28"/>
        </w:rPr>
      </w:pPr>
      <w:r w:rsidRPr="005F26B0">
        <w:rPr>
          <w:rFonts w:ascii="Times New Roman" w:hAnsi="Times New Roman" w:cs="Times New Roman"/>
          <w:color w:val="000000" w:themeColor="text1"/>
          <w:sz w:val="28"/>
          <w:szCs w:val="28"/>
        </w:rPr>
        <w:t>Key findings about the benefits of the intervention / exposure group (i.e. forest school or kindergarten) compared to the comparison group on the variables of interest.</w:t>
      </w:r>
    </w:p>
    <w:tbl>
      <w:tblPr>
        <w:tblStyle w:val="Grigliatabella"/>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41"/>
        <w:gridCol w:w="567"/>
        <w:gridCol w:w="567"/>
        <w:gridCol w:w="567"/>
        <w:gridCol w:w="426"/>
        <w:gridCol w:w="28"/>
        <w:gridCol w:w="539"/>
        <w:gridCol w:w="567"/>
        <w:gridCol w:w="567"/>
        <w:gridCol w:w="708"/>
        <w:gridCol w:w="28"/>
        <w:gridCol w:w="539"/>
        <w:gridCol w:w="28"/>
        <w:gridCol w:w="1106"/>
        <w:gridCol w:w="1276"/>
        <w:gridCol w:w="28"/>
        <w:gridCol w:w="823"/>
        <w:gridCol w:w="28"/>
        <w:gridCol w:w="964"/>
        <w:gridCol w:w="28"/>
        <w:gridCol w:w="822"/>
        <w:gridCol w:w="28"/>
        <w:gridCol w:w="539"/>
        <w:gridCol w:w="28"/>
        <w:gridCol w:w="539"/>
        <w:gridCol w:w="28"/>
        <w:gridCol w:w="539"/>
        <w:gridCol w:w="28"/>
        <w:gridCol w:w="681"/>
        <w:gridCol w:w="28"/>
        <w:gridCol w:w="511"/>
        <w:gridCol w:w="28"/>
      </w:tblGrid>
      <w:tr w:rsidR="005F26B0" w:rsidRPr="005F26B0" w14:paraId="6E4E76A5" w14:textId="77777777" w:rsidTr="00704028">
        <w:trPr>
          <w:gridAfter w:val="1"/>
          <w:wAfter w:w="28" w:type="dxa"/>
          <w:trHeight w:val="398"/>
        </w:trPr>
        <w:tc>
          <w:tcPr>
            <w:tcW w:w="993" w:type="dxa"/>
            <w:tcBorders>
              <w:top w:val="single" w:sz="4" w:space="0" w:color="auto"/>
              <w:bottom w:val="single" w:sz="4" w:space="0" w:color="auto"/>
            </w:tcBorders>
            <w:vAlign w:val="center"/>
          </w:tcPr>
          <w:p w14:paraId="7951235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2835" w:type="dxa"/>
            <w:gridSpan w:val="7"/>
            <w:tcBorders>
              <w:top w:val="single" w:sz="4" w:space="0" w:color="auto"/>
              <w:bottom w:val="single" w:sz="4" w:space="0" w:color="auto"/>
            </w:tcBorders>
            <w:vAlign w:val="center"/>
          </w:tcPr>
          <w:p w14:paraId="38C4CAE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Cognitive outcomes</w:t>
            </w:r>
          </w:p>
        </w:tc>
        <w:tc>
          <w:tcPr>
            <w:tcW w:w="567" w:type="dxa"/>
            <w:vMerge w:val="restart"/>
            <w:tcBorders>
              <w:top w:val="single" w:sz="4" w:space="0" w:color="auto"/>
            </w:tcBorders>
            <w:vAlign w:val="center"/>
          </w:tcPr>
          <w:p w14:paraId="70A87F64" w14:textId="597AE765"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Creati</w:t>
            </w:r>
            <w:r w:rsidR="00E876CB" w:rsidRPr="005F26B0">
              <w:rPr>
                <w:rFonts w:ascii="Times New Roman" w:hAnsi="Times New Roman" w:cs="Times New Roman"/>
                <w:b/>
                <w:bCs/>
                <w:color w:val="000000" w:themeColor="text1"/>
                <w:sz w:val="12"/>
                <w:szCs w:val="12"/>
              </w:rPr>
              <w:t>-</w:t>
            </w:r>
            <w:r w:rsidRPr="005F26B0">
              <w:rPr>
                <w:rFonts w:ascii="Times New Roman" w:hAnsi="Times New Roman" w:cs="Times New Roman"/>
                <w:b/>
                <w:bCs/>
                <w:color w:val="000000" w:themeColor="text1"/>
                <w:sz w:val="12"/>
                <w:szCs w:val="12"/>
              </w:rPr>
              <w:t>vity</w:t>
            </w:r>
          </w:p>
          <w:p w14:paraId="0B2C151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p w14:paraId="3532E80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842" w:type="dxa"/>
            <w:gridSpan w:val="4"/>
            <w:tcBorders>
              <w:top w:val="single" w:sz="4" w:space="0" w:color="auto"/>
              <w:bottom w:val="single" w:sz="4" w:space="0" w:color="auto"/>
            </w:tcBorders>
            <w:vAlign w:val="center"/>
          </w:tcPr>
          <w:p w14:paraId="7CFD37D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 xml:space="preserve">Child development </w:t>
            </w:r>
          </w:p>
          <w:p w14:paraId="19548D1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(Motor functioning)</w:t>
            </w:r>
          </w:p>
        </w:tc>
        <w:tc>
          <w:tcPr>
            <w:tcW w:w="3261" w:type="dxa"/>
            <w:gridSpan w:val="5"/>
            <w:tcBorders>
              <w:top w:val="single" w:sz="4" w:space="0" w:color="auto"/>
              <w:bottom w:val="single" w:sz="4" w:space="0" w:color="auto"/>
            </w:tcBorders>
            <w:vAlign w:val="center"/>
          </w:tcPr>
          <w:p w14:paraId="5BB4D48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Child behavior</w:t>
            </w:r>
          </w:p>
        </w:tc>
        <w:tc>
          <w:tcPr>
            <w:tcW w:w="992" w:type="dxa"/>
            <w:gridSpan w:val="2"/>
            <w:vMerge w:val="restart"/>
            <w:tcBorders>
              <w:top w:val="single" w:sz="4" w:space="0" w:color="auto"/>
            </w:tcBorders>
            <w:vAlign w:val="center"/>
          </w:tcPr>
          <w:p w14:paraId="434991C9" w14:textId="322624E5"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 xml:space="preserve">Connectdness </w:t>
            </w:r>
            <w:r w:rsidR="00E876CB" w:rsidRPr="005F26B0">
              <w:rPr>
                <w:rFonts w:ascii="Times New Roman" w:hAnsi="Times New Roman" w:cs="Times New Roman"/>
                <w:b/>
                <w:bCs/>
                <w:color w:val="000000" w:themeColor="text1"/>
                <w:sz w:val="12"/>
                <w:szCs w:val="12"/>
              </w:rPr>
              <w:t>t</w:t>
            </w:r>
            <w:r w:rsidRPr="005F26B0">
              <w:rPr>
                <w:rFonts w:ascii="Times New Roman" w:hAnsi="Times New Roman" w:cs="Times New Roman"/>
                <w:b/>
                <w:bCs/>
                <w:color w:val="000000" w:themeColor="text1"/>
                <w:sz w:val="12"/>
                <w:szCs w:val="12"/>
              </w:rPr>
              <w:t>o Nature</w:t>
            </w:r>
          </w:p>
          <w:p w14:paraId="786AB0F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p w14:paraId="3013277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3799" w:type="dxa"/>
            <w:gridSpan w:val="12"/>
            <w:tcBorders>
              <w:top w:val="single" w:sz="4" w:space="0" w:color="auto"/>
              <w:bottom w:val="single" w:sz="4" w:space="0" w:color="auto"/>
            </w:tcBorders>
            <w:vAlign w:val="center"/>
          </w:tcPr>
          <w:p w14:paraId="69DD6A9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Other subjective outcomes</w:t>
            </w:r>
          </w:p>
        </w:tc>
      </w:tr>
      <w:tr w:rsidR="005F26B0" w:rsidRPr="005F26B0" w14:paraId="4657CD32" w14:textId="77777777" w:rsidTr="00704028">
        <w:trPr>
          <w:gridAfter w:val="1"/>
          <w:wAfter w:w="28" w:type="dxa"/>
        </w:trPr>
        <w:tc>
          <w:tcPr>
            <w:tcW w:w="1134" w:type="dxa"/>
            <w:gridSpan w:val="2"/>
            <w:tcBorders>
              <w:top w:val="single" w:sz="4" w:space="0" w:color="auto"/>
              <w:bottom w:val="single" w:sz="4" w:space="0" w:color="auto"/>
            </w:tcBorders>
            <w:vAlign w:val="center"/>
          </w:tcPr>
          <w:p w14:paraId="532A91B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2324605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GFC</w:t>
            </w:r>
          </w:p>
        </w:tc>
        <w:tc>
          <w:tcPr>
            <w:tcW w:w="567" w:type="dxa"/>
            <w:tcBorders>
              <w:top w:val="single" w:sz="4" w:space="0" w:color="auto"/>
              <w:bottom w:val="single" w:sz="4" w:space="0" w:color="auto"/>
            </w:tcBorders>
            <w:vAlign w:val="center"/>
          </w:tcPr>
          <w:p w14:paraId="458FA033"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WM</w:t>
            </w:r>
          </w:p>
        </w:tc>
        <w:tc>
          <w:tcPr>
            <w:tcW w:w="567" w:type="dxa"/>
            <w:tcBorders>
              <w:top w:val="single" w:sz="4" w:space="0" w:color="auto"/>
              <w:bottom w:val="single" w:sz="4" w:space="0" w:color="auto"/>
            </w:tcBorders>
            <w:vAlign w:val="center"/>
          </w:tcPr>
          <w:p w14:paraId="320194C7"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A</w:t>
            </w:r>
          </w:p>
        </w:tc>
        <w:tc>
          <w:tcPr>
            <w:tcW w:w="426" w:type="dxa"/>
            <w:tcBorders>
              <w:top w:val="single" w:sz="4" w:space="0" w:color="auto"/>
              <w:bottom w:val="single" w:sz="4" w:space="0" w:color="auto"/>
            </w:tcBorders>
            <w:vAlign w:val="center"/>
          </w:tcPr>
          <w:p w14:paraId="01B55E61"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I</w:t>
            </w:r>
          </w:p>
        </w:tc>
        <w:tc>
          <w:tcPr>
            <w:tcW w:w="567" w:type="dxa"/>
            <w:gridSpan w:val="2"/>
            <w:tcBorders>
              <w:top w:val="single" w:sz="4" w:space="0" w:color="auto"/>
              <w:bottom w:val="single" w:sz="4" w:space="0" w:color="auto"/>
            </w:tcBorders>
            <w:vAlign w:val="center"/>
          </w:tcPr>
          <w:p w14:paraId="25F258AD"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EF</w:t>
            </w:r>
          </w:p>
        </w:tc>
        <w:tc>
          <w:tcPr>
            <w:tcW w:w="567" w:type="dxa"/>
            <w:vMerge/>
            <w:tcBorders>
              <w:bottom w:val="single" w:sz="4" w:space="0" w:color="auto"/>
            </w:tcBorders>
            <w:vAlign w:val="center"/>
          </w:tcPr>
          <w:p w14:paraId="5D40A97C"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p>
        </w:tc>
        <w:tc>
          <w:tcPr>
            <w:tcW w:w="567" w:type="dxa"/>
            <w:tcBorders>
              <w:top w:val="single" w:sz="4" w:space="0" w:color="auto"/>
              <w:bottom w:val="single" w:sz="4" w:space="0" w:color="auto"/>
            </w:tcBorders>
            <w:vAlign w:val="center"/>
          </w:tcPr>
          <w:p w14:paraId="14B2D337"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OA</w:t>
            </w:r>
          </w:p>
        </w:tc>
        <w:tc>
          <w:tcPr>
            <w:tcW w:w="708" w:type="dxa"/>
            <w:tcBorders>
              <w:top w:val="single" w:sz="4" w:space="0" w:color="auto"/>
              <w:bottom w:val="single" w:sz="4" w:space="0" w:color="auto"/>
            </w:tcBorders>
            <w:vAlign w:val="center"/>
          </w:tcPr>
          <w:p w14:paraId="2B5D9E4D"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MC/C</w:t>
            </w:r>
          </w:p>
        </w:tc>
        <w:tc>
          <w:tcPr>
            <w:tcW w:w="567" w:type="dxa"/>
            <w:gridSpan w:val="2"/>
            <w:tcBorders>
              <w:top w:val="single" w:sz="4" w:space="0" w:color="auto"/>
              <w:bottom w:val="single" w:sz="4" w:space="0" w:color="auto"/>
            </w:tcBorders>
            <w:vAlign w:val="center"/>
          </w:tcPr>
          <w:p w14:paraId="418EC817"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PhyA</w:t>
            </w:r>
          </w:p>
        </w:tc>
        <w:tc>
          <w:tcPr>
            <w:tcW w:w="1134" w:type="dxa"/>
            <w:gridSpan w:val="2"/>
            <w:tcBorders>
              <w:top w:val="single" w:sz="4" w:space="0" w:color="auto"/>
              <w:bottom w:val="single" w:sz="4" w:space="0" w:color="auto"/>
            </w:tcBorders>
            <w:vAlign w:val="center"/>
          </w:tcPr>
          <w:p w14:paraId="1D9EE536" w14:textId="59DD804C" w:rsidR="004E41A5" w:rsidRPr="005F26B0" w:rsidRDefault="000D7152"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BP</w:t>
            </w:r>
          </w:p>
        </w:tc>
        <w:tc>
          <w:tcPr>
            <w:tcW w:w="1276" w:type="dxa"/>
            <w:tcBorders>
              <w:top w:val="single" w:sz="4" w:space="0" w:color="auto"/>
              <w:bottom w:val="single" w:sz="4" w:space="0" w:color="auto"/>
            </w:tcBorders>
            <w:vAlign w:val="center"/>
          </w:tcPr>
          <w:p w14:paraId="73CC0DB3"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PA</w:t>
            </w:r>
          </w:p>
        </w:tc>
        <w:tc>
          <w:tcPr>
            <w:tcW w:w="851" w:type="dxa"/>
            <w:gridSpan w:val="2"/>
            <w:tcBorders>
              <w:top w:val="single" w:sz="4" w:space="0" w:color="auto"/>
              <w:bottom w:val="single" w:sz="4" w:space="0" w:color="auto"/>
            </w:tcBorders>
            <w:vAlign w:val="center"/>
          </w:tcPr>
          <w:p w14:paraId="763677FF"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SS</w:t>
            </w:r>
          </w:p>
        </w:tc>
        <w:tc>
          <w:tcPr>
            <w:tcW w:w="992" w:type="dxa"/>
            <w:gridSpan w:val="2"/>
            <w:vMerge/>
            <w:tcBorders>
              <w:bottom w:val="single" w:sz="4" w:space="0" w:color="auto"/>
            </w:tcBorders>
            <w:vAlign w:val="center"/>
          </w:tcPr>
          <w:p w14:paraId="22A6681A"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p>
        </w:tc>
        <w:tc>
          <w:tcPr>
            <w:tcW w:w="850" w:type="dxa"/>
            <w:gridSpan w:val="2"/>
            <w:tcBorders>
              <w:top w:val="single" w:sz="4" w:space="0" w:color="auto"/>
              <w:bottom w:val="single" w:sz="4" w:space="0" w:color="auto"/>
            </w:tcBorders>
            <w:vAlign w:val="center"/>
          </w:tcPr>
          <w:p w14:paraId="64F467AA"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R</w:t>
            </w:r>
          </w:p>
        </w:tc>
        <w:tc>
          <w:tcPr>
            <w:tcW w:w="567" w:type="dxa"/>
            <w:gridSpan w:val="2"/>
            <w:tcBorders>
              <w:top w:val="single" w:sz="4" w:space="0" w:color="auto"/>
              <w:bottom w:val="single" w:sz="4" w:space="0" w:color="auto"/>
            </w:tcBorders>
            <w:vAlign w:val="center"/>
          </w:tcPr>
          <w:p w14:paraId="0F39C3C5"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AtS</w:t>
            </w:r>
          </w:p>
        </w:tc>
        <w:tc>
          <w:tcPr>
            <w:tcW w:w="567" w:type="dxa"/>
            <w:gridSpan w:val="2"/>
            <w:tcBorders>
              <w:top w:val="single" w:sz="4" w:space="0" w:color="auto"/>
              <w:bottom w:val="single" w:sz="4" w:space="0" w:color="auto"/>
            </w:tcBorders>
            <w:vAlign w:val="center"/>
          </w:tcPr>
          <w:p w14:paraId="36181C55"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C</w:t>
            </w:r>
          </w:p>
        </w:tc>
        <w:tc>
          <w:tcPr>
            <w:tcW w:w="567" w:type="dxa"/>
            <w:gridSpan w:val="2"/>
            <w:tcBorders>
              <w:top w:val="single" w:sz="4" w:space="0" w:color="auto"/>
              <w:bottom w:val="single" w:sz="4" w:space="0" w:color="auto"/>
            </w:tcBorders>
            <w:vAlign w:val="center"/>
          </w:tcPr>
          <w:p w14:paraId="5603B275"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Res</w:t>
            </w:r>
          </w:p>
        </w:tc>
        <w:tc>
          <w:tcPr>
            <w:tcW w:w="709" w:type="dxa"/>
            <w:gridSpan w:val="2"/>
            <w:tcBorders>
              <w:top w:val="single" w:sz="4" w:space="0" w:color="auto"/>
              <w:bottom w:val="single" w:sz="4" w:space="0" w:color="auto"/>
            </w:tcBorders>
            <w:vAlign w:val="center"/>
          </w:tcPr>
          <w:p w14:paraId="66E21A94"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S</w:t>
            </w:r>
          </w:p>
        </w:tc>
        <w:tc>
          <w:tcPr>
            <w:tcW w:w="539" w:type="dxa"/>
            <w:gridSpan w:val="2"/>
            <w:tcBorders>
              <w:top w:val="single" w:sz="4" w:space="0" w:color="auto"/>
              <w:bottom w:val="single" w:sz="4" w:space="0" w:color="auto"/>
            </w:tcBorders>
            <w:vAlign w:val="center"/>
          </w:tcPr>
          <w:p w14:paraId="0B228512" w14:textId="77777777" w:rsidR="004E41A5" w:rsidRPr="005F26B0" w:rsidRDefault="004E41A5" w:rsidP="00704028">
            <w:pPr>
              <w:spacing w:after="0" w:line="240" w:lineRule="auto"/>
              <w:jc w:val="center"/>
              <w:rPr>
                <w:rFonts w:ascii="Times New Roman" w:hAnsi="Times New Roman" w:cs="Times New Roman"/>
                <w:b/>
                <w:bCs/>
                <w:i/>
                <w:iCs/>
                <w:color w:val="000000" w:themeColor="text1"/>
                <w:sz w:val="12"/>
                <w:szCs w:val="12"/>
              </w:rPr>
            </w:pPr>
            <w:r w:rsidRPr="005F26B0">
              <w:rPr>
                <w:rFonts w:ascii="Times New Roman" w:hAnsi="Times New Roman" w:cs="Times New Roman"/>
                <w:b/>
                <w:bCs/>
                <w:i/>
                <w:iCs/>
                <w:color w:val="000000" w:themeColor="text1"/>
                <w:sz w:val="12"/>
                <w:szCs w:val="12"/>
              </w:rPr>
              <w:t>I &amp; I</w:t>
            </w:r>
          </w:p>
        </w:tc>
      </w:tr>
      <w:tr w:rsidR="005F26B0" w:rsidRPr="005F26B0" w14:paraId="10B7AA98" w14:textId="77777777" w:rsidTr="00704028">
        <w:trPr>
          <w:gridAfter w:val="1"/>
          <w:wAfter w:w="28" w:type="dxa"/>
          <w:trHeight w:val="552"/>
        </w:trPr>
        <w:tc>
          <w:tcPr>
            <w:tcW w:w="993" w:type="dxa"/>
            <w:tcBorders>
              <w:top w:val="single" w:sz="4" w:space="0" w:color="auto"/>
              <w:bottom w:val="single" w:sz="4" w:space="0" w:color="auto"/>
            </w:tcBorders>
            <w:vAlign w:val="center"/>
          </w:tcPr>
          <w:p w14:paraId="3167BFD9"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hAnsi="Times New Roman" w:cs="Times New Roman"/>
                <w:i/>
                <w:iCs/>
                <w:color w:val="000000" w:themeColor="text1"/>
                <w:sz w:val="12"/>
                <w:szCs w:val="12"/>
              </w:rPr>
              <w:t>Agostini et al., 2018</w:t>
            </w:r>
          </w:p>
        </w:tc>
        <w:tc>
          <w:tcPr>
            <w:tcW w:w="708" w:type="dxa"/>
            <w:gridSpan w:val="2"/>
            <w:tcBorders>
              <w:top w:val="single" w:sz="4" w:space="0" w:color="auto"/>
              <w:bottom w:val="single" w:sz="4" w:space="0" w:color="auto"/>
            </w:tcBorders>
            <w:vAlign w:val="center"/>
          </w:tcPr>
          <w:p w14:paraId="1567AAB3" w14:textId="65186BC1" w:rsidR="004E41A5" w:rsidRPr="005F26B0" w:rsidRDefault="00704028" w:rsidP="00704028">
            <w:pPr>
              <w:spacing w:after="0" w:line="240" w:lineRule="auto"/>
              <w:jc w:val="center"/>
              <w:rPr>
                <w:rFonts w:ascii="Times New Roman" w:hAnsi="Times New Roman" w:cs="Times New Roman"/>
                <w:b/>
                <w:bCs/>
                <w:color w:val="000000" w:themeColor="text1"/>
                <w:sz w:val="12"/>
                <w:szCs w:val="12"/>
                <w:vertAlign w:val="superscript"/>
              </w:rPr>
            </w:pPr>
            <w:r w:rsidRPr="005F26B0">
              <w:rPr>
                <w:rFonts w:ascii="Times New Roman" w:hAnsi="Times New Roman" w:cs="Times New Roman"/>
                <w:b/>
                <w:bCs/>
                <w:noProof/>
                <w:color w:val="000000" w:themeColor="text1"/>
                <w:sz w:val="12"/>
                <w:szCs w:val="12"/>
                <w:lang w:val="it-IT" w:eastAsia="it-IT"/>
              </w:rPr>
              <w:drawing>
                <wp:inline distT="0" distB="0" distL="0" distR="0" wp14:anchorId="74EABBF4" wp14:editId="6C396E9B">
                  <wp:extent cx="132715" cy="132715"/>
                  <wp:effectExtent l="0" t="0" r="0" b="0"/>
                  <wp:docPr id="6" name="Elemento grafico 6"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17033F" w:rsidRPr="005F26B0">
              <w:rPr>
                <w:rFonts w:ascii="Times New Roman" w:hAnsi="Times New Roman" w:cs="Times New Roman"/>
                <w:b/>
                <w:bCs/>
                <w:color w:val="000000" w:themeColor="text1"/>
                <w:sz w:val="12"/>
                <w:szCs w:val="12"/>
                <w:vertAlign w:val="superscript"/>
              </w:rPr>
              <w:t>t</w:t>
            </w:r>
          </w:p>
        </w:tc>
        <w:tc>
          <w:tcPr>
            <w:tcW w:w="567" w:type="dxa"/>
            <w:tcBorders>
              <w:top w:val="single" w:sz="4" w:space="0" w:color="auto"/>
              <w:bottom w:val="single" w:sz="4" w:space="0" w:color="auto"/>
            </w:tcBorders>
            <w:vAlign w:val="center"/>
          </w:tcPr>
          <w:p w14:paraId="450C5A30" w14:textId="716EC963"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05ECB005" w14:textId="6DFD325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6429555B" w14:textId="1B3268D6"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20BC5DF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756DF21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53151172" w14:textId="4980DBE0"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6F7FFC62" wp14:editId="1C023DE8">
                  <wp:extent cx="132715" cy="132715"/>
                  <wp:effectExtent l="0" t="0" r="0" b="0"/>
                  <wp:docPr id="17" name="Elemento grafico 17"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17033F" w:rsidRPr="005F26B0">
              <w:rPr>
                <w:rFonts w:ascii="Times New Roman" w:hAnsi="Times New Roman" w:cs="Times New Roman"/>
                <w:b/>
                <w:bCs/>
                <w:color w:val="000000" w:themeColor="text1"/>
                <w:sz w:val="12"/>
                <w:szCs w:val="12"/>
                <w:vertAlign w:val="superscript"/>
              </w:rPr>
              <w:t>t</w:t>
            </w:r>
          </w:p>
        </w:tc>
        <w:tc>
          <w:tcPr>
            <w:tcW w:w="708" w:type="dxa"/>
            <w:tcBorders>
              <w:top w:val="single" w:sz="4" w:space="0" w:color="auto"/>
              <w:bottom w:val="single" w:sz="4" w:space="0" w:color="auto"/>
            </w:tcBorders>
            <w:vAlign w:val="center"/>
          </w:tcPr>
          <w:p w14:paraId="5DFAE19F" w14:textId="2E250C6D"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5E5A8631" wp14:editId="51DAE269">
                  <wp:extent cx="132715" cy="132715"/>
                  <wp:effectExtent l="0" t="0" r="0" b="0"/>
                  <wp:docPr id="18" name="Elemento grafico 18"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17033F" w:rsidRPr="005F26B0">
              <w:rPr>
                <w:rFonts w:ascii="Times New Roman" w:hAnsi="Times New Roman" w:cs="Times New Roman"/>
                <w:b/>
                <w:bCs/>
                <w:color w:val="000000" w:themeColor="text1"/>
                <w:sz w:val="12"/>
                <w:szCs w:val="12"/>
                <w:vertAlign w:val="superscript"/>
              </w:rPr>
              <w:t>t</w:t>
            </w:r>
          </w:p>
        </w:tc>
        <w:tc>
          <w:tcPr>
            <w:tcW w:w="567" w:type="dxa"/>
            <w:gridSpan w:val="2"/>
            <w:tcBorders>
              <w:top w:val="single" w:sz="4" w:space="0" w:color="auto"/>
              <w:bottom w:val="single" w:sz="4" w:space="0" w:color="auto"/>
            </w:tcBorders>
            <w:vAlign w:val="center"/>
          </w:tcPr>
          <w:p w14:paraId="7CAE744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4BAF36E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4742EAA3" w14:textId="31538698"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6C5F514E" wp14:editId="1FBF003E">
                  <wp:extent cx="132715" cy="132715"/>
                  <wp:effectExtent l="0" t="0" r="0" b="0"/>
                  <wp:docPr id="19" name="Elemento grafico 19"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17033F" w:rsidRPr="005F26B0">
              <w:rPr>
                <w:rFonts w:ascii="Times New Roman" w:hAnsi="Times New Roman" w:cs="Times New Roman"/>
                <w:b/>
                <w:bCs/>
                <w:color w:val="000000" w:themeColor="text1"/>
                <w:sz w:val="12"/>
                <w:szCs w:val="12"/>
                <w:vertAlign w:val="superscript"/>
              </w:rPr>
              <w:t>t</w:t>
            </w:r>
          </w:p>
        </w:tc>
        <w:tc>
          <w:tcPr>
            <w:tcW w:w="851" w:type="dxa"/>
            <w:gridSpan w:val="2"/>
            <w:tcBorders>
              <w:top w:val="single" w:sz="4" w:space="0" w:color="auto"/>
              <w:bottom w:val="single" w:sz="4" w:space="0" w:color="auto"/>
            </w:tcBorders>
            <w:shd w:val="clear" w:color="auto" w:fill="auto"/>
            <w:vAlign w:val="center"/>
          </w:tcPr>
          <w:p w14:paraId="6E9DC4B5" w14:textId="2A1BE4FA"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0B2C202B" wp14:editId="36DAC0D4">
                  <wp:extent cx="132715" cy="132715"/>
                  <wp:effectExtent l="0" t="0" r="0" b="0"/>
                  <wp:docPr id="20" name="Elemento grafico 20"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17033F" w:rsidRPr="005F26B0">
              <w:rPr>
                <w:rFonts w:ascii="Times New Roman" w:hAnsi="Times New Roman" w:cs="Times New Roman"/>
                <w:b/>
                <w:bCs/>
                <w:color w:val="000000" w:themeColor="text1"/>
                <w:sz w:val="12"/>
                <w:szCs w:val="12"/>
                <w:vertAlign w:val="superscript"/>
              </w:rPr>
              <w:t>t</w:t>
            </w:r>
          </w:p>
        </w:tc>
        <w:tc>
          <w:tcPr>
            <w:tcW w:w="992" w:type="dxa"/>
            <w:gridSpan w:val="2"/>
            <w:tcBorders>
              <w:top w:val="single" w:sz="4" w:space="0" w:color="auto"/>
              <w:bottom w:val="single" w:sz="4" w:space="0" w:color="auto"/>
            </w:tcBorders>
            <w:vAlign w:val="center"/>
          </w:tcPr>
          <w:p w14:paraId="35903C9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7970D81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791F2B3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3BC9F22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D5C019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5DB69B0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4166682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765E8B06" w14:textId="77777777" w:rsidTr="00704028">
        <w:trPr>
          <w:gridAfter w:val="1"/>
          <w:wAfter w:w="28" w:type="dxa"/>
          <w:trHeight w:val="552"/>
        </w:trPr>
        <w:tc>
          <w:tcPr>
            <w:tcW w:w="993" w:type="dxa"/>
            <w:tcBorders>
              <w:top w:val="single" w:sz="4" w:space="0" w:color="auto"/>
              <w:bottom w:val="single" w:sz="4" w:space="0" w:color="auto"/>
            </w:tcBorders>
            <w:vAlign w:val="center"/>
          </w:tcPr>
          <w:p w14:paraId="711842B0"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Barrable, &amp; Booth, 2020</w:t>
            </w:r>
          </w:p>
        </w:tc>
        <w:tc>
          <w:tcPr>
            <w:tcW w:w="708" w:type="dxa"/>
            <w:gridSpan w:val="2"/>
            <w:tcBorders>
              <w:top w:val="single" w:sz="4" w:space="0" w:color="auto"/>
              <w:bottom w:val="single" w:sz="4" w:space="0" w:color="auto"/>
            </w:tcBorders>
            <w:vAlign w:val="center"/>
          </w:tcPr>
          <w:p w14:paraId="4AC33FFD" w14:textId="6B5DD125"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3F7AB609" w14:textId="1262C3FD"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61A64B0A" w14:textId="4175AE11"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43999B52" w14:textId="7D1C4AFC"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76E866B6" w14:textId="29E624BE"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CB950B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7C5AA5B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8" w:type="dxa"/>
            <w:tcBorders>
              <w:top w:val="single" w:sz="4" w:space="0" w:color="auto"/>
              <w:bottom w:val="single" w:sz="4" w:space="0" w:color="auto"/>
            </w:tcBorders>
            <w:vAlign w:val="center"/>
          </w:tcPr>
          <w:p w14:paraId="3C95506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739518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7CF8D1D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70985C8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2023C03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04FA6233" w14:textId="68162EBC"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360BC188" wp14:editId="7C0C5E89">
                  <wp:extent cx="132715" cy="132715"/>
                  <wp:effectExtent l="0" t="0" r="0" b="0"/>
                  <wp:docPr id="21" name="Elemento grafico 21"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p</w:t>
            </w:r>
          </w:p>
        </w:tc>
        <w:tc>
          <w:tcPr>
            <w:tcW w:w="850" w:type="dxa"/>
            <w:gridSpan w:val="2"/>
            <w:tcBorders>
              <w:top w:val="single" w:sz="4" w:space="0" w:color="auto"/>
              <w:bottom w:val="single" w:sz="4" w:space="0" w:color="auto"/>
            </w:tcBorders>
            <w:vAlign w:val="center"/>
          </w:tcPr>
          <w:p w14:paraId="1495FA1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58A8541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CADF8D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930938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6798245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52B7F5D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4CC1CC80" w14:textId="77777777" w:rsidTr="00704028">
        <w:trPr>
          <w:gridAfter w:val="1"/>
          <w:wAfter w:w="28" w:type="dxa"/>
          <w:trHeight w:val="552"/>
        </w:trPr>
        <w:tc>
          <w:tcPr>
            <w:tcW w:w="993" w:type="dxa"/>
            <w:tcBorders>
              <w:top w:val="single" w:sz="4" w:space="0" w:color="auto"/>
              <w:bottom w:val="single" w:sz="4" w:space="0" w:color="auto"/>
            </w:tcBorders>
            <w:vAlign w:val="center"/>
          </w:tcPr>
          <w:p w14:paraId="24084A2F"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Choi et al., 2014</w:t>
            </w:r>
          </w:p>
        </w:tc>
        <w:tc>
          <w:tcPr>
            <w:tcW w:w="708" w:type="dxa"/>
            <w:gridSpan w:val="2"/>
            <w:tcBorders>
              <w:top w:val="single" w:sz="4" w:space="0" w:color="auto"/>
              <w:bottom w:val="single" w:sz="4" w:space="0" w:color="auto"/>
            </w:tcBorders>
            <w:vAlign w:val="center"/>
          </w:tcPr>
          <w:p w14:paraId="6D12C13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038B5A83" w14:textId="4A29875F"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41C0D10" w14:textId="577D0FAA"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132DDE8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61BDBD79" w14:textId="7F6882A5"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71AB72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66F1381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8" w:type="dxa"/>
            <w:tcBorders>
              <w:top w:val="single" w:sz="4" w:space="0" w:color="auto"/>
              <w:bottom w:val="single" w:sz="4" w:space="0" w:color="auto"/>
            </w:tcBorders>
            <w:vAlign w:val="center"/>
          </w:tcPr>
          <w:p w14:paraId="4F01E44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69E954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5CD10AA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5A925DF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3C2AC60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4FFB244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70AC753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23189CC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242B51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5429FB7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31B4E20C" w14:textId="19C8184F"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2C593D9B" wp14:editId="769D3D68">
                  <wp:extent cx="132715" cy="132715"/>
                  <wp:effectExtent l="0" t="0" r="0" b="0"/>
                  <wp:docPr id="22" name="Elemento grafico 22"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p</w:t>
            </w:r>
          </w:p>
        </w:tc>
        <w:tc>
          <w:tcPr>
            <w:tcW w:w="539" w:type="dxa"/>
            <w:gridSpan w:val="2"/>
            <w:tcBorders>
              <w:top w:val="single" w:sz="4" w:space="0" w:color="auto"/>
              <w:bottom w:val="single" w:sz="4" w:space="0" w:color="auto"/>
            </w:tcBorders>
            <w:vAlign w:val="center"/>
          </w:tcPr>
          <w:p w14:paraId="0350C5D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7B93157E" w14:textId="77777777" w:rsidTr="00704028">
        <w:trPr>
          <w:gridAfter w:val="1"/>
          <w:wAfter w:w="28" w:type="dxa"/>
          <w:trHeight w:val="552"/>
        </w:trPr>
        <w:tc>
          <w:tcPr>
            <w:tcW w:w="993" w:type="dxa"/>
            <w:tcBorders>
              <w:top w:val="single" w:sz="4" w:space="0" w:color="auto"/>
              <w:bottom w:val="single" w:sz="4" w:space="0" w:color="auto"/>
            </w:tcBorders>
            <w:vAlign w:val="center"/>
          </w:tcPr>
          <w:p w14:paraId="41CF21B8"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Cordiano et al., 2019</w:t>
            </w:r>
          </w:p>
        </w:tc>
        <w:tc>
          <w:tcPr>
            <w:tcW w:w="708" w:type="dxa"/>
            <w:gridSpan w:val="2"/>
            <w:tcBorders>
              <w:top w:val="single" w:sz="4" w:space="0" w:color="auto"/>
              <w:bottom w:val="single" w:sz="4" w:space="0" w:color="auto"/>
            </w:tcBorders>
            <w:vAlign w:val="center"/>
          </w:tcPr>
          <w:p w14:paraId="424D6AC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2F074E4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653EEA3" w14:textId="5C618116"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1CF6B71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3FD99E1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A933B9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D62CCA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8" w:type="dxa"/>
            <w:tcBorders>
              <w:top w:val="single" w:sz="4" w:space="0" w:color="auto"/>
              <w:bottom w:val="single" w:sz="4" w:space="0" w:color="auto"/>
            </w:tcBorders>
            <w:vAlign w:val="center"/>
          </w:tcPr>
          <w:p w14:paraId="7251FB9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E2E5A7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2EA4B773" w14:textId="78C368D6" w:rsidR="004E41A5" w:rsidRPr="005F26B0" w:rsidRDefault="00704028" w:rsidP="00704028">
            <w:pPr>
              <w:spacing w:after="0" w:line="240" w:lineRule="auto"/>
              <w:jc w:val="center"/>
              <w:rPr>
                <w:rFonts w:ascii="Times New Roman" w:hAnsi="Times New Roman" w:cs="Times New Roman"/>
                <w:b/>
                <w:bCs/>
                <w:color w:val="000000" w:themeColor="text1"/>
                <w:sz w:val="12"/>
                <w:szCs w:val="12"/>
                <w:vertAlign w:val="superscript"/>
              </w:rPr>
            </w:pPr>
            <w:r w:rsidRPr="005F26B0">
              <w:rPr>
                <w:rFonts w:ascii="Times New Roman" w:hAnsi="Times New Roman" w:cs="Times New Roman"/>
                <w:b/>
                <w:bCs/>
                <w:noProof/>
                <w:color w:val="000000" w:themeColor="text1"/>
                <w:sz w:val="12"/>
                <w:szCs w:val="12"/>
                <w:lang w:val="it-IT" w:eastAsia="it-IT"/>
              </w:rPr>
              <w:drawing>
                <wp:inline distT="0" distB="0" distL="0" distR="0" wp14:anchorId="7B99D080" wp14:editId="56E0BAF4">
                  <wp:extent cx="132715" cy="132715"/>
                  <wp:effectExtent l="0" t="0" r="0" b="0"/>
                  <wp:docPr id="51" name="Elemento grafico 51"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54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 xml:space="preserve">t </w:t>
            </w:r>
            <w:r w:rsidRPr="005F26B0">
              <w:rPr>
                <w:rFonts w:ascii="Times New Roman" w:hAnsi="Times New Roman" w:cs="Times New Roman"/>
                <w:b/>
                <w:bCs/>
                <w:noProof/>
                <w:color w:val="000000" w:themeColor="text1"/>
                <w:sz w:val="12"/>
                <w:szCs w:val="12"/>
                <w:lang w:val="it-IT" w:eastAsia="it-IT"/>
              </w:rPr>
              <w:drawing>
                <wp:inline distT="0" distB="0" distL="0" distR="0" wp14:anchorId="3B0E91D4" wp14:editId="38FD51A0">
                  <wp:extent cx="108918" cy="108918"/>
                  <wp:effectExtent l="0" t="0" r="5715" b="5715"/>
                  <wp:docPr id="50" name="Elemento grafico 50"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p</w:t>
            </w:r>
          </w:p>
        </w:tc>
        <w:tc>
          <w:tcPr>
            <w:tcW w:w="1276" w:type="dxa"/>
            <w:tcBorders>
              <w:top w:val="single" w:sz="4" w:space="0" w:color="auto"/>
              <w:bottom w:val="single" w:sz="4" w:space="0" w:color="auto"/>
            </w:tcBorders>
            <w:shd w:val="clear" w:color="auto" w:fill="auto"/>
            <w:vAlign w:val="center"/>
          </w:tcPr>
          <w:p w14:paraId="37B54686" w14:textId="15373481" w:rsidR="002873FE" w:rsidRPr="005F26B0" w:rsidRDefault="00704028" w:rsidP="00704028">
            <w:pPr>
              <w:pStyle w:val="Paragrafoelenco"/>
              <w:spacing w:after="0" w:line="240" w:lineRule="auto"/>
              <w:ind w:left="0"/>
              <w:jc w:val="center"/>
              <w:rPr>
                <w:rFonts w:ascii="Times New Roman" w:hAnsi="Times New Roman" w:cs="Times New Roman"/>
                <w:b/>
                <w:bCs/>
                <w:color w:val="000000" w:themeColor="text1"/>
                <w:sz w:val="12"/>
                <w:szCs w:val="12"/>
                <w:vertAlign w:val="superscript"/>
              </w:rPr>
            </w:pPr>
            <w:r w:rsidRPr="005F26B0">
              <w:rPr>
                <w:rFonts w:ascii="Times New Roman" w:hAnsi="Times New Roman" w:cs="Times New Roman"/>
                <w:color w:val="000000" w:themeColor="text1"/>
                <w:sz w:val="12"/>
                <w:szCs w:val="12"/>
              </w:rPr>
              <w:t>PD</w:t>
            </w:r>
            <w:r w:rsidR="00D912CD" w:rsidRPr="005F26B0">
              <w:rPr>
                <w:rFonts w:ascii="Times New Roman" w:hAnsi="Times New Roman" w:cs="Times New Roman"/>
                <w:color w:val="000000" w:themeColor="text1"/>
                <w:sz w:val="12"/>
                <w:szCs w:val="12"/>
              </w:rPr>
              <w:t xml:space="preserve">, </w:t>
            </w:r>
            <w:r w:rsidRPr="005F26B0">
              <w:rPr>
                <w:rFonts w:ascii="Times New Roman" w:hAnsi="Times New Roman" w:cs="Times New Roman"/>
                <w:color w:val="000000" w:themeColor="text1"/>
                <w:sz w:val="12"/>
                <w:szCs w:val="12"/>
              </w:rPr>
              <w:t>PDis</w:t>
            </w:r>
            <w:r w:rsidR="00D912CD" w:rsidRPr="005F26B0">
              <w:rPr>
                <w:rFonts w:ascii="Times New Roman" w:hAnsi="Times New Roman" w:cs="Times New Roman"/>
                <w:color w:val="000000" w:themeColor="text1"/>
                <w:sz w:val="12"/>
                <w:szCs w:val="12"/>
              </w:rPr>
              <w:t xml:space="preserve">: </w:t>
            </w:r>
            <w:r w:rsidRPr="005F26B0">
              <w:rPr>
                <w:rFonts w:ascii="Times New Roman" w:hAnsi="Times New Roman" w:cs="Times New Roman"/>
                <w:b/>
                <w:bCs/>
                <w:noProof/>
                <w:color w:val="000000" w:themeColor="text1"/>
                <w:sz w:val="12"/>
                <w:szCs w:val="12"/>
                <w:lang w:val="it-IT" w:eastAsia="it-IT"/>
              </w:rPr>
              <w:drawing>
                <wp:inline distT="0" distB="0" distL="0" distR="0" wp14:anchorId="1661B5DD" wp14:editId="3D8A8D97">
                  <wp:extent cx="132715" cy="132715"/>
                  <wp:effectExtent l="0" t="0" r="0" b="0"/>
                  <wp:docPr id="29" name="Elemento grafico 29"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54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t</w:t>
            </w:r>
            <w:r w:rsidRPr="005F26B0">
              <w:rPr>
                <w:rFonts w:ascii="Times New Roman" w:hAnsi="Times New Roman" w:cs="Times New Roman"/>
                <w:color w:val="000000" w:themeColor="text1"/>
                <w:sz w:val="12"/>
                <w:szCs w:val="12"/>
                <w:vertAlign w:val="superscript"/>
              </w:rPr>
              <w:t xml:space="preserve"> </w:t>
            </w:r>
            <w:r w:rsidRPr="005F26B0">
              <w:rPr>
                <w:rFonts w:ascii="Times New Roman" w:hAnsi="Times New Roman" w:cs="Times New Roman"/>
                <w:b/>
                <w:bCs/>
                <w:noProof/>
                <w:color w:val="000000" w:themeColor="text1"/>
                <w:sz w:val="12"/>
                <w:szCs w:val="12"/>
                <w:lang w:val="it-IT" w:eastAsia="it-IT"/>
              </w:rPr>
              <w:drawing>
                <wp:inline distT="0" distB="0" distL="0" distR="0" wp14:anchorId="0ADEC8B6" wp14:editId="1FC6A903">
                  <wp:extent cx="108918" cy="108918"/>
                  <wp:effectExtent l="0" t="0" r="5715" b="5715"/>
                  <wp:docPr id="30" name="Elemento grafico 30"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p</w:t>
            </w:r>
          </w:p>
          <w:p w14:paraId="26A67B32" w14:textId="01E601C6" w:rsidR="004E41A5" w:rsidRPr="005F26B0" w:rsidRDefault="00704028" w:rsidP="00704028">
            <w:pPr>
              <w:pStyle w:val="Paragrafoelenco"/>
              <w:spacing w:after="0" w:line="240" w:lineRule="auto"/>
              <w:ind w:left="0"/>
              <w:jc w:val="center"/>
              <w:rPr>
                <w:rFonts w:ascii="Times New Roman" w:hAnsi="Times New Roman" w:cs="Times New Roman"/>
                <w:b/>
                <w:bCs/>
                <w:color w:val="000000" w:themeColor="text1"/>
                <w:sz w:val="12"/>
                <w:szCs w:val="12"/>
              </w:rPr>
            </w:pPr>
            <w:r w:rsidRPr="005F26B0">
              <w:rPr>
                <w:rFonts w:ascii="Times New Roman" w:hAnsi="Times New Roman" w:cs="Times New Roman"/>
                <w:color w:val="000000" w:themeColor="text1"/>
                <w:sz w:val="12"/>
                <w:szCs w:val="12"/>
              </w:rPr>
              <w:t>PtP</w:t>
            </w:r>
            <w:r w:rsidR="00D912CD" w:rsidRPr="005F26B0">
              <w:rPr>
                <w:rFonts w:ascii="Times New Roman" w:hAnsi="Times New Roman" w:cs="Times New Roman"/>
                <w:color w:val="000000" w:themeColor="text1"/>
                <w:sz w:val="12"/>
                <w:szCs w:val="12"/>
              </w:rPr>
              <w:t xml:space="preserve">: </w:t>
            </w:r>
            <w:r w:rsidRPr="005F26B0">
              <w:rPr>
                <w:rFonts w:ascii="Times New Roman" w:hAnsi="Times New Roman" w:cs="Times New Roman"/>
                <w:b/>
                <w:bCs/>
                <w:noProof/>
                <w:color w:val="000000" w:themeColor="text1"/>
                <w:sz w:val="12"/>
                <w:szCs w:val="12"/>
                <w:lang w:val="it-IT" w:eastAsia="it-IT"/>
              </w:rPr>
              <w:drawing>
                <wp:inline distT="0" distB="0" distL="0" distR="0" wp14:anchorId="78E3A5FC" wp14:editId="5063AB75">
                  <wp:extent cx="132715" cy="132715"/>
                  <wp:effectExtent l="0" t="0" r="0" b="0"/>
                  <wp:docPr id="23" name="Elemento grafico 23"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t</w:t>
            </w:r>
            <w:r w:rsidR="00D912CD" w:rsidRPr="005F26B0">
              <w:rPr>
                <w:rFonts w:ascii="Times New Roman" w:hAnsi="Times New Roman" w:cs="Times New Roman"/>
                <w:b/>
                <w:bCs/>
                <w:color w:val="000000" w:themeColor="text1"/>
                <w:sz w:val="12"/>
                <w:szCs w:val="12"/>
              </w:rPr>
              <w:t xml:space="preserve"> =</w:t>
            </w:r>
            <w:r w:rsidR="00D912CD" w:rsidRPr="005F26B0">
              <w:rPr>
                <w:rFonts w:ascii="Times New Roman" w:hAnsi="Times New Roman" w:cs="Times New Roman"/>
                <w:b/>
                <w:bCs/>
                <w:color w:val="000000" w:themeColor="text1"/>
                <w:sz w:val="12"/>
                <w:szCs w:val="12"/>
                <w:vertAlign w:val="superscript"/>
              </w:rPr>
              <w:t>p</w:t>
            </w:r>
          </w:p>
        </w:tc>
        <w:tc>
          <w:tcPr>
            <w:tcW w:w="851" w:type="dxa"/>
            <w:gridSpan w:val="2"/>
            <w:tcBorders>
              <w:top w:val="single" w:sz="4" w:space="0" w:color="auto"/>
              <w:bottom w:val="single" w:sz="4" w:space="0" w:color="auto"/>
            </w:tcBorders>
            <w:shd w:val="clear" w:color="auto" w:fill="auto"/>
            <w:vAlign w:val="center"/>
          </w:tcPr>
          <w:p w14:paraId="77CB164D" w14:textId="04138302"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7B958F1B" wp14:editId="33A00588">
                  <wp:extent cx="108918" cy="108918"/>
                  <wp:effectExtent l="0" t="0" r="5715" b="5715"/>
                  <wp:docPr id="31" name="Elemento grafico 31"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p, t</w:t>
            </w:r>
          </w:p>
        </w:tc>
        <w:tc>
          <w:tcPr>
            <w:tcW w:w="992" w:type="dxa"/>
            <w:gridSpan w:val="2"/>
            <w:tcBorders>
              <w:top w:val="single" w:sz="4" w:space="0" w:color="auto"/>
              <w:bottom w:val="single" w:sz="4" w:space="0" w:color="auto"/>
            </w:tcBorders>
            <w:vAlign w:val="center"/>
          </w:tcPr>
          <w:p w14:paraId="7E1524B6" w14:textId="49E9B975"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267CA415" wp14:editId="16AF86A8">
                  <wp:extent cx="108918" cy="108918"/>
                  <wp:effectExtent l="0" t="0" r="5715" b="5715"/>
                  <wp:docPr id="32" name="Elemento grafico 32"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850" w:type="dxa"/>
            <w:gridSpan w:val="2"/>
            <w:tcBorders>
              <w:top w:val="single" w:sz="4" w:space="0" w:color="auto"/>
              <w:bottom w:val="single" w:sz="4" w:space="0" w:color="auto"/>
            </w:tcBorders>
            <w:vAlign w:val="center"/>
          </w:tcPr>
          <w:p w14:paraId="67FB7CBD" w14:textId="7B0E32C9"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6ABF4A45" wp14:editId="47911FA5">
                  <wp:extent cx="108918" cy="108918"/>
                  <wp:effectExtent l="0" t="0" r="5715" b="5715"/>
                  <wp:docPr id="33" name="Elemento grafico 33"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17033F" w:rsidRPr="005F26B0">
              <w:rPr>
                <w:rFonts w:ascii="Times New Roman" w:hAnsi="Times New Roman" w:cs="Times New Roman"/>
                <w:b/>
                <w:bCs/>
                <w:color w:val="000000" w:themeColor="text1"/>
                <w:sz w:val="12"/>
                <w:szCs w:val="12"/>
                <w:vertAlign w:val="superscript"/>
              </w:rPr>
              <w:t>t</w:t>
            </w:r>
          </w:p>
        </w:tc>
        <w:tc>
          <w:tcPr>
            <w:tcW w:w="567" w:type="dxa"/>
            <w:gridSpan w:val="2"/>
            <w:tcBorders>
              <w:top w:val="single" w:sz="4" w:space="0" w:color="auto"/>
              <w:bottom w:val="single" w:sz="4" w:space="0" w:color="auto"/>
            </w:tcBorders>
            <w:vAlign w:val="center"/>
          </w:tcPr>
          <w:p w14:paraId="6DE73B42" w14:textId="7F8BFE70"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38AD1C9A" wp14:editId="642F1AFB">
                  <wp:extent cx="108918" cy="108918"/>
                  <wp:effectExtent l="0" t="0" r="5715" b="5715"/>
                  <wp:docPr id="34" name="Elemento grafico 34"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gridSpan w:val="2"/>
            <w:tcBorders>
              <w:top w:val="single" w:sz="4" w:space="0" w:color="auto"/>
              <w:bottom w:val="single" w:sz="4" w:space="0" w:color="auto"/>
            </w:tcBorders>
            <w:vAlign w:val="center"/>
          </w:tcPr>
          <w:p w14:paraId="5AD93BE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5ADAE59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1AA72DF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1A9C5C7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207FDFCE" w14:textId="77777777" w:rsidTr="00704028">
        <w:trPr>
          <w:gridAfter w:val="1"/>
          <w:wAfter w:w="28" w:type="dxa"/>
          <w:trHeight w:val="552"/>
        </w:trPr>
        <w:tc>
          <w:tcPr>
            <w:tcW w:w="993" w:type="dxa"/>
            <w:tcBorders>
              <w:top w:val="single" w:sz="4" w:space="0" w:color="auto"/>
              <w:bottom w:val="single" w:sz="4" w:space="0" w:color="auto"/>
            </w:tcBorders>
            <w:vAlign w:val="center"/>
          </w:tcPr>
          <w:p w14:paraId="54AC76B0"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Elliot et al., 2014</w:t>
            </w:r>
          </w:p>
        </w:tc>
        <w:tc>
          <w:tcPr>
            <w:tcW w:w="708" w:type="dxa"/>
            <w:gridSpan w:val="2"/>
            <w:tcBorders>
              <w:top w:val="single" w:sz="4" w:space="0" w:color="auto"/>
              <w:bottom w:val="single" w:sz="4" w:space="0" w:color="auto"/>
            </w:tcBorders>
            <w:vAlign w:val="center"/>
          </w:tcPr>
          <w:p w14:paraId="775217C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2366FEF8" w14:textId="16D1CEE3"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1502345" w14:textId="1D35E8C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3A65EA3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72D79CF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54ACBCA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01CDB96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8" w:type="dxa"/>
            <w:tcBorders>
              <w:top w:val="single" w:sz="4" w:space="0" w:color="auto"/>
              <w:bottom w:val="single" w:sz="4" w:space="0" w:color="auto"/>
            </w:tcBorders>
            <w:vAlign w:val="center"/>
          </w:tcPr>
          <w:p w14:paraId="4C4F0F8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01420E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6F3E89B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4D35345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0D262DA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23F78240" w14:textId="41B6CD0D"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1CE5541A" wp14:editId="24D81DE6">
                  <wp:extent cx="132715" cy="132715"/>
                  <wp:effectExtent l="0" t="0" r="0" b="0"/>
                  <wp:docPr id="24" name="Elemento grafico 24"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850" w:type="dxa"/>
            <w:gridSpan w:val="2"/>
            <w:tcBorders>
              <w:top w:val="single" w:sz="4" w:space="0" w:color="auto"/>
              <w:bottom w:val="single" w:sz="4" w:space="0" w:color="auto"/>
            </w:tcBorders>
            <w:vAlign w:val="center"/>
          </w:tcPr>
          <w:p w14:paraId="694C856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37A6841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A25CDE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6759F50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011B12E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06AFC75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62BFAF09" w14:textId="77777777" w:rsidTr="00704028">
        <w:trPr>
          <w:gridAfter w:val="1"/>
          <w:wAfter w:w="28" w:type="dxa"/>
          <w:trHeight w:val="552"/>
        </w:trPr>
        <w:tc>
          <w:tcPr>
            <w:tcW w:w="993" w:type="dxa"/>
            <w:tcBorders>
              <w:top w:val="single" w:sz="4" w:space="0" w:color="auto"/>
              <w:bottom w:val="single" w:sz="4" w:space="0" w:color="auto"/>
            </w:tcBorders>
            <w:vAlign w:val="center"/>
          </w:tcPr>
          <w:p w14:paraId="64B99679"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Ernst &amp; Burcak, 2019</w:t>
            </w:r>
          </w:p>
        </w:tc>
        <w:tc>
          <w:tcPr>
            <w:tcW w:w="708" w:type="dxa"/>
            <w:gridSpan w:val="2"/>
            <w:tcBorders>
              <w:top w:val="single" w:sz="4" w:space="0" w:color="auto"/>
              <w:bottom w:val="single" w:sz="4" w:space="0" w:color="auto"/>
            </w:tcBorders>
            <w:vAlign w:val="center"/>
          </w:tcPr>
          <w:p w14:paraId="3ECE7DB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2BA41F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0E81116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08843A4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E44D3C5" w14:textId="5127F48E" w:rsidR="004E41A5" w:rsidRPr="005F26B0" w:rsidRDefault="00704028" w:rsidP="00704028">
            <w:pPr>
              <w:spacing w:after="0" w:line="240" w:lineRule="auto"/>
              <w:jc w:val="center"/>
              <w:rPr>
                <w:rFonts w:ascii="Times New Roman" w:hAnsi="Times New Roman" w:cs="Times New Roman"/>
                <w:b/>
                <w:bCs/>
                <w:color w:val="000000" w:themeColor="text1"/>
                <w:sz w:val="12"/>
                <w:szCs w:val="12"/>
                <w:vertAlign w:val="superscript"/>
              </w:rPr>
            </w:pPr>
            <w:r w:rsidRPr="005F26B0">
              <w:rPr>
                <w:rFonts w:ascii="Times New Roman" w:hAnsi="Times New Roman" w:cs="Times New Roman"/>
                <w:b/>
                <w:bCs/>
                <w:noProof/>
                <w:color w:val="000000" w:themeColor="text1"/>
                <w:sz w:val="12"/>
                <w:szCs w:val="12"/>
                <w:lang w:val="it-IT" w:eastAsia="it-IT"/>
              </w:rPr>
              <w:drawing>
                <wp:inline distT="0" distB="0" distL="0" distR="0" wp14:anchorId="04DDDBFB" wp14:editId="4E4CF158">
                  <wp:extent cx="108918" cy="108918"/>
                  <wp:effectExtent l="0" t="0" r="5715" b="5715"/>
                  <wp:docPr id="49" name="Elemento grafico 49"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tcBorders>
              <w:top w:val="single" w:sz="4" w:space="0" w:color="auto"/>
              <w:bottom w:val="single" w:sz="4" w:space="0" w:color="auto"/>
            </w:tcBorders>
            <w:vAlign w:val="center"/>
          </w:tcPr>
          <w:p w14:paraId="31A2B587" w14:textId="4944228F"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55EEB605" wp14:editId="41C9B123">
                  <wp:extent cx="132715" cy="132715"/>
                  <wp:effectExtent l="0" t="0" r="0" b="0"/>
                  <wp:docPr id="7" name="Elemento grafico 7"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tcBorders>
              <w:top w:val="single" w:sz="4" w:space="0" w:color="auto"/>
              <w:bottom w:val="single" w:sz="4" w:space="0" w:color="auto"/>
            </w:tcBorders>
            <w:vAlign w:val="center"/>
          </w:tcPr>
          <w:p w14:paraId="4A1AC7A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8" w:type="dxa"/>
            <w:tcBorders>
              <w:top w:val="single" w:sz="4" w:space="0" w:color="auto"/>
              <w:bottom w:val="single" w:sz="4" w:space="0" w:color="auto"/>
            </w:tcBorders>
            <w:vAlign w:val="center"/>
          </w:tcPr>
          <w:p w14:paraId="0069F4D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7BE2FA3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4DA580C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6149F2B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6CF2091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1C53755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48C8AD0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55A277A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30CC5175" w14:textId="1A84DEC0"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76623ED8" wp14:editId="3211CF2B">
                  <wp:extent cx="132715" cy="132715"/>
                  <wp:effectExtent l="0" t="0" r="0" b="0"/>
                  <wp:docPr id="25" name="Elemento grafico 25"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gridSpan w:val="2"/>
            <w:tcBorders>
              <w:top w:val="single" w:sz="4" w:space="0" w:color="auto"/>
              <w:bottom w:val="single" w:sz="4" w:space="0" w:color="auto"/>
            </w:tcBorders>
            <w:vAlign w:val="center"/>
          </w:tcPr>
          <w:p w14:paraId="0B2DDF95" w14:textId="33175D4D"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226328EB" wp14:editId="51257FF5">
                  <wp:extent cx="132715" cy="132715"/>
                  <wp:effectExtent l="0" t="0" r="0" b="0"/>
                  <wp:docPr id="26" name="Elemento grafico 26"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p, t</w:t>
            </w:r>
          </w:p>
        </w:tc>
        <w:tc>
          <w:tcPr>
            <w:tcW w:w="709" w:type="dxa"/>
            <w:gridSpan w:val="2"/>
            <w:tcBorders>
              <w:top w:val="single" w:sz="4" w:space="0" w:color="auto"/>
              <w:bottom w:val="single" w:sz="4" w:space="0" w:color="auto"/>
            </w:tcBorders>
            <w:vAlign w:val="center"/>
          </w:tcPr>
          <w:p w14:paraId="79E6FD4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2D8F050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02C3BD5B" w14:textId="77777777" w:rsidTr="00704028">
        <w:trPr>
          <w:gridAfter w:val="1"/>
          <w:wAfter w:w="28" w:type="dxa"/>
          <w:trHeight w:val="552"/>
        </w:trPr>
        <w:tc>
          <w:tcPr>
            <w:tcW w:w="993" w:type="dxa"/>
            <w:tcBorders>
              <w:top w:val="single" w:sz="4" w:space="0" w:color="auto"/>
              <w:bottom w:val="single" w:sz="4" w:space="0" w:color="auto"/>
            </w:tcBorders>
            <w:vAlign w:val="center"/>
          </w:tcPr>
          <w:p w14:paraId="6EAAC488"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Fjørtoft &amp; Sageie, 2000</w:t>
            </w:r>
          </w:p>
        </w:tc>
        <w:tc>
          <w:tcPr>
            <w:tcW w:w="708" w:type="dxa"/>
            <w:gridSpan w:val="2"/>
            <w:tcBorders>
              <w:top w:val="single" w:sz="4" w:space="0" w:color="auto"/>
              <w:bottom w:val="single" w:sz="4" w:space="0" w:color="auto"/>
            </w:tcBorders>
            <w:vAlign w:val="center"/>
          </w:tcPr>
          <w:p w14:paraId="2842949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D4A153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3E1D45C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040A0EB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0E2C01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65F0351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5DCAE26F" w14:textId="3E36CB4B"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5721D064" wp14:editId="4744657E">
                  <wp:extent cx="132715" cy="132715"/>
                  <wp:effectExtent l="0" t="0" r="0" b="0"/>
                  <wp:docPr id="8" name="Elemento grafico 8"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708" w:type="dxa"/>
            <w:tcBorders>
              <w:top w:val="single" w:sz="4" w:space="0" w:color="auto"/>
              <w:bottom w:val="single" w:sz="4" w:space="0" w:color="auto"/>
            </w:tcBorders>
            <w:vAlign w:val="center"/>
          </w:tcPr>
          <w:p w14:paraId="6081B8FD" w14:textId="12BC5150"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5D882F72" wp14:editId="4C9109E5">
                  <wp:extent cx="132715" cy="132715"/>
                  <wp:effectExtent l="0" t="0" r="0" b="0"/>
                  <wp:docPr id="11" name="Elemento grafico 11"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gridSpan w:val="2"/>
            <w:tcBorders>
              <w:top w:val="single" w:sz="4" w:space="0" w:color="auto"/>
              <w:bottom w:val="single" w:sz="4" w:space="0" w:color="auto"/>
            </w:tcBorders>
            <w:vAlign w:val="center"/>
          </w:tcPr>
          <w:p w14:paraId="5A68AD76" w14:textId="0EA477F1"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569A061B" wp14:editId="6DE9246E">
                  <wp:extent cx="132715" cy="132715"/>
                  <wp:effectExtent l="0" t="0" r="0" b="0"/>
                  <wp:docPr id="14" name="Elemento grafico 14"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1134" w:type="dxa"/>
            <w:gridSpan w:val="2"/>
            <w:tcBorders>
              <w:top w:val="single" w:sz="4" w:space="0" w:color="auto"/>
              <w:bottom w:val="single" w:sz="4" w:space="0" w:color="auto"/>
            </w:tcBorders>
            <w:shd w:val="clear" w:color="auto" w:fill="auto"/>
            <w:vAlign w:val="center"/>
          </w:tcPr>
          <w:p w14:paraId="7CD36B9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55D39D5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32487EB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2231A6A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65D2C6F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622775A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ED8660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6ECFBBE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3268ECE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7E544AB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5008125E" w14:textId="77777777" w:rsidTr="00704028">
        <w:trPr>
          <w:gridAfter w:val="1"/>
          <w:wAfter w:w="28" w:type="dxa"/>
          <w:trHeight w:val="552"/>
        </w:trPr>
        <w:tc>
          <w:tcPr>
            <w:tcW w:w="993" w:type="dxa"/>
            <w:tcBorders>
              <w:top w:val="single" w:sz="4" w:space="0" w:color="auto"/>
              <w:bottom w:val="single" w:sz="4" w:space="0" w:color="auto"/>
            </w:tcBorders>
            <w:vAlign w:val="center"/>
          </w:tcPr>
          <w:p w14:paraId="2A44023C"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Fjørtoft, 2001</w:t>
            </w:r>
          </w:p>
        </w:tc>
        <w:tc>
          <w:tcPr>
            <w:tcW w:w="708" w:type="dxa"/>
            <w:gridSpan w:val="2"/>
            <w:tcBorders>
              <w:top w:val="single" w:sz="4" w:space="0" w:color="auto"/>
              <w:bottom w:val="single" w:sz="4" w:space="0" w:color="auto"/>
            </w:tcBorders>
            <w:vAlign w:val="center"/>
          </w:tcPr>
          <w:p w14:paraId="0E1677C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0EFE4F8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D3D00D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3857524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8FBB9B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3C10987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56FDD1B9" w14:textId="7A91CA9E"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4617009D" wp14:editId="7B7F728E">
                  <wp:extent cx="132715" cy="132715"/>
                  <wp:effectExtent l="0" t="0" r="0" b="0"/>
                  <wp:docPr id="9" name="Elemento grafico 9"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708" w:type="dxa"/>
            <w:tcBorders>
              <w:top w:val="single" w:sz="4" w:space="0" w:color="auto"/>
              <w:bottom w:val="single" w:sz="4" w:space="0" w:color="auto"/>
            </w:tcBorders>
            <w:vAlign w:val="center"/>
          </w:tcPr>
          <w:p w14:paraId="210E3D2F" w14:textId="65E67FC1"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56C003A0" wp14:editId="1F57FC46">
                  <wp:extent cx="132715" cy="132715"/>
                  <wp:effectExtent l="0" t="0" r="0" b="0"/>
                  <wp:docPr id="12" name="Elemento grafico 12"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gridSpan w:val="2"/>
            <w:tcBorders>
              <w:top w:val="single" w:sz="4" w:space="0" w:color="auto"/>
              <w:bottom w:val="single" w:sz="4" w:space="0" w:color="auto"/>
            </w:tcBorders>
            <w:vAlign w:val="center"/>
          </w:tcPr>
          <w:p w14:paraId="5DC3AF56" w14:textId="19CD2FDF"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6FB23B00" wp14:editId="238E69A9">
                  <wp:extent cx="132715" cy="132715"/>
                  <wp:effectExtent l="0" t="0" r="0" b="0"/>
                  <wp:docPr id="15" name="Elemento grafico 15"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 xml:space="preserve"> c</w:t>
            </w:r>
          </w:p>
        </w:tc>
        <w:tc>
          <w:tcPr>
            <w:tcW w:w="1134" w:type="dxa"/>
            <w:gridSpan w:val="2"/>
            <w:tcBorders>
              <w:top w:val="single" w:sz="4" w:space="0" w:color="auto"/>
              <w:bottom w:val="single" w:sz="4" w:space="0" w:color="auto"/>
            </w:tcBorders>
            <w:shd w:val="clear" w:color="auto" w:fill="auto"/>
            <w:vAlign w:val="center"/>
          </w:tcPr>
          <w:p w14:paraId="372A5C3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6F20B25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5466F0A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0C2AF4F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67034C7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49A452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2D5CD38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5D2B7F0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68B587C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17270C1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6C71519C" w14:textId="77777777" w:rsidTr="00704028">
        <w:trPr>
          <w:gridAfter w:val="1"/>
          <w:wAfter w:w="28" w:type="dxa"/>
          <w:trHeight w:val="552"/>
        </w:trPr>
        <w:tc>
          <w:tcPr>
            <w:tcW w:w="993" w:type="dxa"/>
            <w:tcBorders>
              <w:top w:val="single" w:sz="4" w:space="0" w:color="auto"/>
              <w:bottom w:val="single" w:sz="4" w:space="0" w:color="auto"/>
            </w:tcBorders>
            <w:vAlign w:val="center"/>
          </w:tcPr>
          <w:p w14:paraId="60B58094"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Fjørtoft, 2004</w:t>
            </w:r>
          </w:p>
        </w:tc>
        <w:tc>
          <w:tcPr>
            <w:tcW w:w="708" w:type="dxa"/>
            <w:gridSpan w:val="2"/>
            <w:tcBorders>
              <w:top w:val="single" w:sz="4" w:space="0" w:color="auto"/>
              <w:bottom w:val="single" w:sz="4" w:space="0" w:color="auto"/>
            </w:tcBorders>
            <w:vAlign w:val="center"/>
          </w:tcPr>
          <w:p w14:paraId="2E12A53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C5883E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0AC8D76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55FBB9B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3510AFF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5C3C8F8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AFDF2BF" w14:textId="27669B19"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2658CF92" wp14:editId="381FE470">
                  <wp:extent cx="132715" cy="132715"/>
                  <wp:effectExtent l="0" t="0" r="0" b="0"/>
                  <wp:docPr id="10" name="Elemento grafico 10"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708" w:type="dxa"/>
            <w:tcBorders>
              <w:top w:val="single" w:sz="4" w:space="0" w:color="auto"/>
              <w:bottom w:val="single" w:sz="4" w:space="0" w:color="auto"/>
            </w:tcBorders>
            <w:vAlign w:val="center"/>
          </w:tcPr>
          <w:p w14:paraId="0CBC1326" w14:textId="7D26F08C"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59E72943" wp14:editId="1426D9AB">
                  <wp:extent cx="132715" cy="132715"/>
                  <wp:effectExtent l="0" t="0" r="0" b="0"/>
                  <wp:docPr id="13" name="Elemento grafico 13"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gridSpan w:val="2"/>
            <w:tcBorders>
              <w:top w:val="single" w:sz="4" w:space="0" w:color="auto"/>
              <w:bottom w:val="single" w:sz="4" w:space="0" w:color="auto"/>
            </w:tcBorders>
            <w:vAlign w:val="center"/>
          </w:tcPr>
          <w:p w14:paraId="35647613" w14:textId="043784AB"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60E94280" wp14:editId="6FA9130C">
                  <wp:extent cx="132715" cy="132715"/>
                  <wp:effectExtent l="0" t="0" r="0" b="0"/>
                  <wp:docPr id="16" name="Elemento grafico 16"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1134" w:type="dxa"/>
            <w:gridSpan w:val="2"/>
            <w:tcBorders>
              <w:top w:val="single" w:sz="4" w:space="0" w:color="auto"/>
              <w:bottom w:val="single" w:sz="4" w:space="0" w:color="auto"/>
            </w:tcBorders>
            <w:shd w:val="clear" w:color="auto" w:fill="auto"/>
            <w:vAlign w:val="center"/>
          </w:tcPr>
          <w:p w14:paraId="6A128ED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64FFBDE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422620C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4BC4AA3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52C3E39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3FFEF43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32ECC6F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098CBE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40D3AAF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1352D99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41161F0F" w14:textId="77777777" w:rsidTr="00704028">
        <w:trPr>
          <w:gridAfter w:val="1"/>
          <w:wAfter w:w="28" w:type="dxa"/>
          <w:trHeight w:val="552"/>
        </w:trPr>
        <w:tc>
          <w:tcPr>
            <w:tcW w:w="993" w:type="dxa"/>
            <w:tcBorders>
              <w:top w:val="single" w:sz="4" w:space="0" w:color="auto"/>
              <w:bottom w:val="single" w:sz="4" w:space="0" w:color="auto"/>
            </w:tcBorders>
            <w:vAlign w:val="center"/>
          </w:tcPr>
          <w:p w14:paraId="5254C7E1"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Frenkel et al. 2019</w:t>
            </w:r>
          </w:p>
        </w:tc>
        <w:tc>
          <w:tcPr>
            <w:tcW w:w="708" w:type="dxa"/>
            <w:gridSpan w:val="2"/>
            <w:tcBorders>
              <w:top w:val="single" w:sz="4" w:space="0" w:color="auto"/>
              <w:bottom w:val="single" w:sz="4" w:space="0" w:color="auto"/>
            </w:tcBorders>
            <w:vAlign w:val="center"/>
          </w:tcPr>
          <w:p w14:paraId="1984E67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A8A5A5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8B99AA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136E854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1FAFC3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64AB59A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C9BE71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8" w:type="dxa"/>
            <w:tcBorders>
              <w:top w:val="single" w:sz="4" w:space="0" w:color="auto"/>
              <w:bottom w:val="single" w:sz="4" w:space="0" w:color="auto"/>
            </w:tcBorders>
            <w:vAlign w:val="center"/>
          </w:tcPr>
          <w:p w14:paraId="23FD1B6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010DAD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61A757B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6BDC245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776B5E9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6D19D00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124D92E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50967F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4E6EDA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7A375DC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39168EA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6CE5A5CA" w14:textId="74DB338D"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18559A91" wp14:editId="27176759">
                  <wp:extent cx="108918" cy="108918"/>
                  <wp:effectExtent l="0" t="0" r="5715" b="5715"/>
                  <wp:docPr id="35" name="Elemento grafico 35"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t</w:t>
            </w:r>
          </w:p>
        </w:tc>
      </w:tr>
      <w:tr w:rsidR="005F26B0" w:rsidRPr="005F26B0" w14:paraId="11297984" w14:textId="77777777" w:rsidTr="00704028">
        <w:trPr>
          <w:gridAfter w:val="1"/>
          <w:wAfter w:w="28" w:type="dxa"/>
          <w:trHeight w:val="552"/>
        </w:trPr>
        <w:tc>
          <w:tcPr>
            <w:tcW w:w="993" w:type="dxa"/>
            <w:tcBorders>
              <w:top w:val="single" w:sz="4" w:space="0" w:color="auto"/>
              <w:bottom w:val="single" w:sz="4" w:space="0" w:color="auto"/>
            </w:tcBorders>
            <w:vAlign w:val="center"/>
          </w:tcPr>
          <w:p w14:paraId="08B252DA"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Fyfe-Johnson et al. 2015</w:t>
            </w:r>
          </w:p>
        </w:tc>
        <w:tc>
          <w:tcPr>
            <w:tcW w:w="708" w:type="dxa"/>
            <w:gridSpan w:val="2"/>
            <w:tcBorders>
              <w:top w:val="single" w:sz="4" w:space="0" w:color="auto"/>
              <w:bottom w:val="single" w:sz="4" w:space="0" w:color="auto"/>
            </w:tcBorders>
            <w:vAlign w:val="center"/>
          </w:tcPr>
          <w:p w14:paraId="3C2124D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5E8F86C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3315F7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58296C9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838CF4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675980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2855792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8" w:type="dxa"/>
            <w:tcBorders>
              <w:top w:val="single" w:sz="4" w:space="0" w:color="auto"/>
              <w:bottom w:val="single" w:sz="4" w:space="0" w:color="auto"/>
            </w:tcBorders>
            <w:vAlign w:val="center"/>
          </w:tcPr>
          <w:p w14:paraId="7216246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220F946B" w14:textId="23AC8C00"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2D83A7D4" wp14:editId="2ECA42F6">
                  <wp:extent cx="108918" cy="108918"/>
                  <wp:effectExtent l="0" t="0" r="5715" b="5715"/>
                  <wp:docPr id="36" name="Elemento grafico 36"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1134" w:type="dxa"/>
            <w:gridSpan w:val="2"/>
            <w:tcBorders>
              <w:top w:val="single" w:sz="4" w:space="0" w:color="auto"/>
              <w:bottom w:val="single" w:sz="4" w:space="0" w:color="auto"/>
            </w:tcBorders>
            <w:shd w:val="clear" w:color="auto" w:fill="auto"/>
            <w:vAlign w:val="center"/>
          </w:tcPr>
          <w:p w14:paraId="6333C507" w14:textId="2B462AE2"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3DE7F239" wp14:editId="0644518C">
                  <wp:extent cx="108918" cy="108918"/>
                  <wp:effectExtent l="0" t="0" r="5715" b="5715"/>
                  <wp:docPr id="37" name="Elemento grafico 37"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p</w:t>
            </w:r>
          </w:p>
        </w:tc>
        <w:tc>
          <w:tcPr>
            <w:tcW w:w="1276" w:type="dxa"/>
            <w:tcBorders>
              <w:top w:val="single" w:sz="4" w:space="0" w:color="auto"/>
              <w:bottom w:val="single" w:sz="4" w:space="0" w:color="auto"/>
            </w:tcBorders>
            <w:shd w:val="clear" w:color="auto" w:fill="auto"/>
            <w:vAlign w:val="center"/>
          </w:tcPr>
          <w:p w14:paraId="541A8B3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195C7A0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0BC13FD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0FBB264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9B7247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21FFB4F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69CD39B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012D371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3EA6697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3C664CFD" w14:textId="77777777" w:rsidTr="00704028">
        <w:trPr>
          <w:gridAfter w:val="1"/>
          <w:wAfter w:w="28" w:type="dxa"/>
          <w:trHeight w:val="552"/>
        </w:trPr>
        <w:tc>
          <w:tcPr>
            <w:tcW w:w="993" w:type="dxa"/>
            <w:tcBorders>
              <w:top w:val="single" w:sz="4" w:space="0" w:color="auto"/>
              <w:bottom w:val="single" w:sz="4" w:space="0" w:color="auto"/>
            </w:tcBorders>
            <w:vAlign w:val="center"/>
          </w:tcPr>
          <w:p w14:paraId="7F27761F" w14:textId="45FD46FB" w:rsidR="004E41A5" w:rsidRPr="005F26B0" w:rsidRDefault="004E41A5" w:rsidP="00704028">
            <w:pPr>
              <w:spacing w:after="0" w:line="240" w:lineRule="auto"/>
              <w:rPr>
                <w:rFonts w:ascii="Times New Roman" w:eastAsia="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Lerstrup et al. 2017</w:t>
            </w:r>
            <w:r w:rsidR="00EB3252" w:rsidRPr="005F26B0">
              <w:rPr>
                <w:rFonts w:ascii="Times New Roman" w:eastAsia="Times New Roman" w:hAnsi="Times New Roman" w:cs="Times New Roman"/>
                <w:i/>
                <w:iCs/>
                <w:color w:val="000000" w:themeColor="text1"/>
                <w:sz w:val="12"/>
                <w:szCs w:val="12"/>
              </w:rPr>
              <w:t>*</w:t>
            </w:r>
          </w:p>
        </w:tc>
        <w:tc>
          <w:tcPr>
            <w:tcW w:w="708" w:type="dxa"/>
            <w:gridSpan w:val="2"/>
            <w:tcBorders>
              <w:top w:val="single" w:sz="4" w:space="0" w:color="auto"/>
              <w:bottom w:val="single" w:sz="4" w:space="0" w:color="auto"/>
            </w:tcBorders>
            <w:vAlign w:val="center"/>
          </w:tcPr>
          <w:p w14:paraId="27EB73C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0EC6791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6F1FECE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36D01E5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6928503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4A99FD5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0989E4B" w14:textId="624A7A3E" w:rsidR="00EB3252" w:rsidRPr="005F26B0" w:rsidRDefault="00EB3252" w:rsidP="00704028">
            <w:pPr>
              <w:spacing w:after="0" w:line="240" w:lineRule="auto"/>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 xml:space="preserve"> </w:t>
            </w:r>
            <w:r w:rsidR="00704028" w:rsidRPr="005F26B0">
              <w:rPr>
                <w:rFonts w:ascii="Times New Roman" w:hAnsi="Times New Roman" w:cs="Times New Roman"/>
                <w:b/>
                <w:bCs/>
                <w:noProof/>
                <w:color w:val="000000" w:themeColor="text1"/>
                <w:sz w:val="12"/>
                <w:szCs w:val="12"/>
                <w:lang w:val="it-IT" w:eastAsia="it-IT"/>
              </w:rPr>
              <w:drawing>
                <wp:inline distT="0" distB="0" distL="0" distR="0" wp14:anchorId="5E40978E" wp14:editId="6F03062A">
                  <wp:extent cx="108918" cy="108918"/>
                  <wp:effectExtent l="0" t="0" r="5715" b="5715"/>
                  <wp:docPr id="39" name="Elemento grafico 39"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B23A07" w:rsidRPr="005F26B0">
              <w:rPr>
                <w:rFonts w:ascii="Times New Roman" w:hAnsi="Times New Roman" w:cs="Times New Roman"/>
                <w:b/>
                <w:bCs/>
                <w:color w:val="000000" w:themeColor="text1"/>
                <w:sz w:val="12"/>
                <w:szCs w:val="12"/>
                <w:vertAlign w:val="superscript"/>
              </w:rPr>
              <w:t>o</w:t>
            </w:r>
          </w:p>
        </w:tc>
        <w:tc>
          <w:tcPr>
            <w:tcW w:w="708" w:type="dxa"/>
            <w:tcBorders>
              <w:top w:val="single" w:sz="4" w:space="0" w:color="auto"/>
              <w:bottom w:val="single" w:sz="4" w:space="0" w:color="auto"/>
            </w:tcBorders>
            <w:vAlign w:val="center"/>
          </w:tcPr>
          <w:p w14:paraId="49FD52C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65C6FB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73374CEB" w14:textId="40E8206C" w:rsidR="004E41A5" w:rsidRPr="005F26B0" w:rsidRDefault="00704028" w:rsidP="00704028">
            <w:pPr>
              <w:spacing w:after="0" w:line="240" w:lineRule="auto"/>
              <w:jc w:val="center"/>
              <w:rPr>
                <w:rFonts w:ascii="Times New Roman" w:hAnsi="Times New Roman" w:cs="Times New Roman"/>
                <w:b/>
                <w:bCs/>
                <w:color w:val="000000" w:themeColor="text1"/>
                <w:sz w:val="12"/>
                <w:szCs w:val="12"/>
                <w:vertAlign w:val="superscript"/>
              </w:rPr>
            </w:pPr>
            <w:r w:rsidRPr="005F26B0">
              <w:rPr>
                <w:rFonts w:ascii="Times New Roman" w:hAnsi="Times New Roman" w:cs="Times New Roman"/>
                <w:b/>
                <w:bCs/>
                <w:noProof/>
                <w:color w:val="000000" w:themeColor="text1"/>
                <w:sz w:val="12"/>
                <w:szCs w:val="12"/>
                <w:lang w:val="it-IT" w:eastAsia="it-IT"/>
              </w:rPr>
              <w:drawing>
                <wp:inline distT="0" distB="0" distL="0" distR="0" wp14:anchorId="2430AC72" wp14:editId="7A5469C0">
                  <wp:extent cx="108918" cy="108918"/>
                  <wp:effectExtent l="0" t="0" r="5715" b="5715"/>
                  <wp:docPr id="38" name="Elemento grafico 38"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o</w:t>
            </w:r>
          </w:p>
        </w:tc>
        <w:tc>
          <w:tcPr>
            <w:tcW w:w="1276" w:type="dxa"/>
            <w:tcBorders>
              <w:top w:val="single" w:sz="4" w:space="0" w:color="auto"/>
              <w:bottom w:val="single" w:sz="4" w:space="0" w:color="auto"/>
            </w:tcBorders>
            <w:shd w:val="clear" w:color="auto" w:fill="auto"/>
            <w:vAlign w:val="center"/>
          </w:tcPr>
          <w:p w14:paraId="2B8EDA78" w14:textId="77777777" w:rsidR="004E41A5" w:rsidRPr="005F26B0" w:rsidRDefault="004E41A5" w:rsidP="00704028">
            <w:pPr>
              <w:spacing w:after="0" w:line="240" w:lineRule="auto"/>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225FF44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562A201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291E720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008E4D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040AAD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BE772B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4928CA8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3CEF1E3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4989A119" w14:textId="77777777" w:rsidTr="00704028">
        <w:trPr>
          <w:gridAfter w:val="1"/>
          <w:wAfter w:w="28" w:type="dxa"/>
          <w:trHeight w:val="552"/>
        </w:trPr>
        <w:tc>
          <w:tcPr>
            <w:tcW w:w="993" w:type="dxa"/>
            <w:tcBorders>
              <w:top w:val="single" w:sz="4" w:space="0" w:color="auto"/>
              <w:bottom w:val="single" w:sz="4" w:space="0" w:color="auto"/>
            </w:tcBorders>
            <w:vAlign w:val="center"/>
          </w:tcPr>
          <w:p w14:paraId="6E1C08EF"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lastRenderedPageBreak/>
              <w:t>Mårtensson et al. 2009</w:t>
            </w:r>
          </w:p>
        </w:tc>
        <w:tc>
          <w:tcPr>
            <w:tcW w:w="708" w:type="dxa"/>
            <w:gridSpan w:val="2"/>
            <w:tcBorders>
              <w:top w:val="single" w:sz="4" w:space="0" w:color="auto"/>
              <w:bottom w:val="single" w:sz="4" w:space="0" w:color="auto"/>
            </w:tcBorders>
            <w:vAlign w:val="center"/>
          </w:tcPr>
          <w:p w14:paraId="448FB5E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highlight w:val="yellow"/>
              </w:rPr>
            </w:pPr>
          </w:p>
        </w:tc>
        <w:tc>
          <w:tcPr>
            <w:tcW w:w="567" w:type="dxa"/>
            <w:tcBorders>
              <w:top w:val="single" w:sz="4" w:space="0" w:color="auto"/>
              <w:bottom w:val="single" w:sz="4" w:space="0" w:color="auto"/>
            </w:tcBorders>
            <w:vAlign w:val="center"/>
          </w:tcPr>
          <w:p w14:paraId="584158B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highlight w:val="yellow"/>
              </w:rPr>
            </w:pPr>
          </w:p>
        </w:tc>
        <w:tc>
          <w:tcPr>
            <w:tcW w:w="567" w:type="dxa"/>
            <w:tcBorders>
              <w:top w:val="single" w:sz="4" w:space="0" w:color="auto"/>
              <w:bottom w:val="single" w:sz="4" w:space="0" w:color="auto"/>
            </w:tcBorders>
            <w:vAlign w:val="center"/>
          </w:tcPr>
          <w:p w14:paraId="5DF57ED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highlight w:val="yellow"/>
              </w:rPr>
            </w:pPr>
          </w:p>
        </w:tc>
        <w:tc>
          <w:tcPr>
            <w:tcW w:w="426" w:type="dxa"/>
            <w:tcBorders>
              <w:top w:val="single" w:sz="4" w:space="0" w:color="auto"/>
              <w:bottom w:val="single" w:sz="4" w:space="0" w:color="auto"/>
            </w:tcBorders>
            <w:vAlign w:val="center"/>
          </w:tcPr>
          <w:p w14:paraId="2E0F921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highlight w:val="yellow"/>
              </w:rPr>
            </w:pPr>
          </w:p>
        </w:tc>
        <w:tc>
          <w:tcPr>
            <w:tcW w:w="567" w:type="dxa"/>
            <w:gridSpan w:val="2"/>
            <w:tcBorders>
              <w:top w:val="single" w:sz="4" w:space="0" w:color="auto"/>
              <w:bottom w:val="single" w:sz="4" w:space="0" w:color="auto"/>
            </w:tcBorders>
            <w:vAlign w:val="center"/>
          </w:tcPr>
          <w:p w14:paraId="2665291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highlight w:val="yellow"/>
              </w:rPr>
            </w:pPr>
          </w:p>
        </w:tc>
        <w:tc>
          <w:tcPr>
            <w:tcW w:w="567" w:type="dxa"/>
            <w:tcBorders>
              <w:top w:val="single" w:sz="4" w:space="0" w:color="auto"/>
              <w:bottom w:val="single" w:sz="4" w:space="0" w:color="auto"/>
            </w:tcBorders>
            <w:vAlign w:val="center"/>
          </w:tcPr>
          <w:p w14:paraId="11E741C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highlight w:val="yellow"/>
              </w:rPr>
            </w:pPr>
          </w:p>
        </w:tc>
        <w:tc>
          <w:tcPr>
            <w:tcW w:w="567" w:type="dxa"/>
            <w:tcBorders>
              <w:top w:val="single" w:sz="4" w:space="0" w:color="auto"/>
              <w:bottom w:val="single" w:sz="4" w:space="0" w:color="auto"/>
            </w:tcBorders>
            <w:vAlign w:val="center"/>
          </w:tcPr>
          <w:p w14:paraId="6FD3865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highlight w:val="yellow"/>
              </w:rPr>
            </w:pPr>
          </w:p>
        </w:tc>
        <w:tc>
          <w:tcPr>
            <w:tcW w:w="708" w:type="dxa"/>
            <w:tcBorders>
              <w:top w:val="single" w:sz="4" w:space="0" w:color="auto"/>
              <w:bottom w:val="single" w:sz="4" w:space="0" w:color="auto"/>
            </w:tcBorders>
            <w:vAlign w:val="center"/>
          </w:tcPr>
          <w:p w14:paraId="20D5E55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highlight w:val="yellow"/>
              </w:rPr>
            </w:pPr>
          </w:p>
        </w:tc>
        <w:tc>
          <w:tcPr>
            <w:tcW w:w="567" w:type="dxa"/>
            <w:gridSpan w:val="2"/>
            <w:tcBorders>
              <w:top w:val="single" w:sz="4" w:space="0" w:color="auto"/>
              <w:bottom w:val="single" w:sz="4" w:space="0" w:color="auto"/>
            </w:tcBorders>
            <w:vAlign w:val="center"/>
          </w:tcPr>
          <w:p w14:paraId="48CD035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highlight w:val="yellow"/>
              </w:rPr>
            </w:pPr>
          </w:p>
        </w:tc>
        <w:tc>
          <w:tcPr>
            <w:tcW w:w="1134" w:type="dxa"/>
            <w:gridSpan w:val="2"/>
            <w:tcBorders>
              <w:top w:val="single" w:sz="4" w:space="0" w:color="auto"/>
              <w:bottom w:val="single" w:sz="4" w:space="0" w:color="auto"/>
            </w:tcBorders>
            <w:shd w:val="clear" w:color="auto" w:fill="auto"/>
            <w:vAlign w:val="center"/>
          </w:tcPr>
          <w:p w14:paraId="69156FD0" w14:textId="0A42D030"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40397ECE" wp14:editId="78C2759B">
                  <wp:extent cx="132715" cy="132715"/>
                  <wp:effectExtent l="0" t="0" r="0" b="0"/>
                  <wp:docPr id="27" name="Elemento grafico 27"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t</w:t>
            </w:r>
          </w:p>
        </w:tc>
        <w:tc>
          <w:tcPr>
            <w:tcW w:w="1276" w:type="dxa"/>
            <w:tcBorders>
              <w:top w:val="single" w:sz="4" w:space="0" w:color="auto"/>
              <w:bottom w:val="single" w:sz="4" w:space="0" w:color="auto"/>
            </w:tcBorders>
            <w:shd w:val="clear" w:color="auto" w:fill="auto"/>
            <w:vAlign w:val="center"/>
          </w:tcPr>
          <w:p w14:paraId="766F785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2D67C20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008A362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514CE3F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DD34EF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7E89D1F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848E85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7005415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14A99A1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5D3EC453" w14:textId="77777777" w:rsidTr="00704028">
        <w:trPr>
          <w:trHeight w:val="552"/>
        </w:trPr>
        <w:tc>
          <w:tcPr>
            <w:tcW w:w="993" w:type="dxa"/>
            <w:tcBorders>
              <w:top w:val="single" w:sz="4" w:space="0" w:color="auto"/>
              <w:bottom w:val="single" w:sz="4" w:space="0" w:color="auto"/>
            </w:tcBorders>
            <w:vAlign w:val="center"/>
          </w:tcPr>
          <w:p w14:paraId="3FF62B20"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Müller et al., 2017</w:t>
            </w:r>
          </w:p>
        </w:tc>
        <w:tc>
          <w:tcPr>
            <w:tcW w:w="708" w:type="dxa"/>
            <w:gridSpan w:val="2"/>
            <w:tcBorders>
              <w:top w:val="single" w:sz="4" w:space="0" w:color="auto"/>
              <w:bottom w:val="single" w:sz="4" w:space="0" w:color="auto"/>
            </w:tcBorders>
            <w:vAlign w:val="center"/>
          </w:tcPr>
          <w:p w14:paraId="61E14BC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DFCB298" w14:textId="299DFD3E"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2D090C17" wp14:editId="4F219CA8">
                  <wp:extent cx="108918" cy="108918"/>
                  <wp:effectExtent l="0" t="0" r="5715" b="5715"/>
                  <wp:docPr id="40" name="Elemento grafico 40"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tcBorders>
              <w:top w:val="single" w:sz="4" w:space="0" w:color="auto"/>
              <w:bottom w:val="single" w:sz="4" w:space="0" w:color="auto"/>
            </w:tcBorders>
            <w:vAlign w:val="center"/>
          </w:tcPr>
          <w:p w14:paraId="27BB8703" w14:textId="7160D2F8"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2A8A555A" wp14:editId="17F92ED8">
                  <wp:extent cx="108918" cy="108918"/>
                  <wp:effectExtent l="0" t="0" r="5715" b="5715"/>
                  <wp:docPr id="41" name="Elemento grafico 41"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454" w:type="dxa"/>
            <w:gridSpan w:val="2"/>
            <w:tcBorders>
              <w:top w:val="single" w:sz="4" w:space="0" w:color="auto"/>
              <w:bottom w:val="single" w:sz="4" w:space="0" w:color="auto"/>
            </w:tcBorders>
            <w:vAlign w:val="center"/>
          </w:tcPr>
          <w:p w14:paraId="46380E02" w14:textId="242B290A"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26D22380" wp14:editId="66A8A82F">
                  <wp:extent cx="108918" cy="108918"/>
                  <wp:effectExtent l="0" t="0" r="5715" b="5715"/>
                  <wp:docPr id="42" name="Elemento grafico 42"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39" w:type="dxa"/>
            <w:tcBorders>
              <w:top w:val="single" w:sz="4" w:space="0" w:color="auto"/>
              <w:bottom w:val="single" w:sz="4" w:space="0" w:color="auto"/>
            </w:tcBorders>
            <w:vAlign w:val="center"/>
          </w:tcPr>
          <w:p w14:paraId="6F7E2EE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56DB2FE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31C8DF9F"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36" w:type="dxa"/>
            <w:gridSpan w:val="2"/>
            <w:tcBorders>
              <w:top w:val="single" w:sz="4" w:space="0" w:color="auto"/>
              <w:bottom w:val="single" w:sz="4" w:space="0" w:color="auto"/>
            </w:tcBorders>
            <w:vAlign w:val="center"/>
          </w:tcPr>
          <w:p w14:paraId="0237AD8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C8EF246" w14:textId="3408C0D9" w:rsidR="004E41A5" w:rsidRPr="005F26B0" w:rsidRDefault="00704028" w:rsidP="00704028">
            <w:pPr>
              <w:spacing w:after="0" w:line="240" w:lineRule="auto"/>
              <w:jc w:val="center"/>
              <w:rPr>
                <w:rFonts w:ascii="Times New Roman" w:hAnsi="Times New Roman" w:cs="Times New Roman"/>
                <w:b/>
                <w:bCs/>
                <w:color w:val="000000" w:themeColor="text1"/>
                <w:sz w:val="12"/>
                <w:szCs w:val="12"/>
                <w:vertAlign w:val="superscript"/>
              </w:rPr>
            </w:pPr>
            <w:r w:rsidRPr="005F26B0">
              <w:rPr>
                <w:rFonts w:ascii="Times New Roman" w:hAnsi="Times New Roman" w:cs="Times New Roman"/>
                <w:b/>
                <w:bCs/>
                <w:noProof/>
                <w:color w:val="000000" w:themeColor="text1"/>
                <w:sz w:val="12"/>
                <w:szCs w:val="12"/>
                <w:lang w:val="it-IT" w:eastAsia="it-IT"/>
              </w:rPr>
              <w:drawing>
                <wp:inline distT="0" distB="0" distL="0" distR="0" wp14:anchorId="3B9856B0" wp14:editId="5E426425">
                  <wp:extent cx="108918" cy="108918"/>
                  <wp:effectExtent l="0" t="0" r="5715" b="5715"/>
                  <wp:docPr id="43" name="Elemento grafico 43"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1106" w:type="dxa"/>
            <w:tcBorders>
              <w:top w:val="single" w:sz="4" w:space="0" w:color="auto"/>
              <w:bottom w:val="single" w:sz="4" w:space="0" w:color="auto"/>
            </w:tcBorders>
            <w:shd w:val="clear" w:color="auto" w:fill="auto"/>
            <w:vAlign w:val="center"/>
          </w:tcPr>
          <w:p w14:paraId="22F13D4D" w14:textId="5CFBF7A4" w:rsidR="004E41A5" w:rsidRPr="005F26B0" w:rsidRDefault="007C099E"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2"/>
                <w:szCs w:val="12"/>
                <w:lang w:val="it-IT" w:eastAsia="it-IT"/>
              </w:rPr>
              <w:drawing>
                <wp:inline distT="0" distB="0" distL="0" distR="0" wp14:anchorId="529487AA" wp14:editId="2725674A">
                  <wp:extent cx="132715" cy="132715"/>
                  <wp:effectExtent l="0" t="0" r="0" b="0"/>
                  <wp:docPr id="1" name="Elemento grafico 1"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Pr="005F26B0">
              <w:rPr>
                <w:rFonts w:ascii="Times New Roman" w:hAnsi="Times New Roman" w:cs="Times New Roman"/>
                <w:b/>
                <w:bCs/>
                <w:color w:val="000000" w:themeColor="text1"/>
                <w:sz w:val="12"/>
                <w:szCs w:val="12"/>
                <w:vertAlign w:val="superscript"/>
              </w:rPr>
              <w:t xml:space="preserve"> t</w:t>
            </w:r>
          </w:p>
        </w:tc>
        <w:tc>
          <w:tcPr>
            <w:tcW w:w="1304" w:type="dxa"/>
            <w:gridSpan w:val="2"/>
            <w:tcBorders>
              <w:top w:val="single" w:sz="4" w:space="0" w:color="auto"/>
              <w:bottom w:val="single" w:sz="4" w:space="0" w:color="auto"/>
            </w:tcBorders>
            <w:shd w:val="clear" w:color="auto" w:fill="auto"/>
            <w:vAlign w:val="center"/>
          </w:tcPr>
          <w:p w14:paraId="1BC96C9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475E33D8" w14:textId="66DF2A4F"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color w:val="000000" w:themeColor="text1"/>
                <w:sz w:val="12"/>
                <w:szCs w:val="12"/>
              </w:rPr>
              <w:t xml:space="preserve"> </w:t>
            </w:r>
            <w:r w:rsidR="00704028" w:rsidRPr="005F26B0">
              <w:rPr>
                <w:rFonts w:ascii="Times New Roman" w:hAnsi="Times New Roman" w:cs="Times New Roman"/>
                <w:b/>
                <w:bCs/>
                <w:noProof/>
                <w:color w:val="000000" w:themeColor="text1"/>
                <w:sz w:val="12"/>
                <w:szCs w:val="12"/>
                <w:lang w:val="it-IT" w:eastAsia="it-IT"/>
              </w:rPr>
              <w:drawing>
                <wp:inline distT="0" distB="0" distL="0" distR="0" wp14:anchorId="1A78D451" wp14:editId="2875F32F">
                  <wp:extent cx="132715" cy="132715"/>
                  <wp:effectExtent l="0" t="0" r="0" b="0"/>
                  <wp:docPr id="28" name="Elemento grafico 28"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t</w:t>
            </w:r>
            <w:r w:rsidRPr="005F26B0">
              <w:rPr>
                <w:rFonts w:ascii="Times New Roman" w:hAnsi="Times New Roman" w:cs="Times New Roman"/>
                <w:b/>
                <w:bCs/>
                <w:color w:val="000000" w:themeColor="text1"/>
                <w:sz w:val="12"/>
                <w:szCs w:val="12"/>
              </w:rPr>
              <w:t xml:space="preserve"> </w:t>
            </w:r>
            <w:r w:rsidR="00704028" w:rsidRPr="005F26B0">
              <w:rPr>
                <w:rFonts w:ascii="Times New Roman" w:hAnsi="Times New Roman" w:cs="Times New Roman"/>
                <w:b/>
                <w:bCs/>
                <w:noProof/>
                <w:color w:val="000000" w:themeColor="text1"/>
                <w:sz w:val="13"/>
                <w:szCs w:val="13"/>
                <w:lang w:val="it-IT" w:eastAsia="it-IT"/>
              </w:rPr>
              <w:drawing>
                <wp:inline distT="0" distB="0" distL="0" distR="0" wp14:anchorId="1A66FC5B" wp14:editId="7BEBF8DC">
                  <wp:extent cx="108918" cy="108918"/>
                  <wp:effectExtent l="0" t="0" r="5715" b="5715"/>
                  <wp:docPr id="45" name="Elemento grafico 45"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p</w:t>
            </w:r>
          </w:p>
        </w:tc>
        <w:tc>
          <w:tcPr>
            <w:tcW w:w="992" w:type="dxa"/>
            <w:gridSpan w:val="2"/>
            <w:tcBorders>
              <w:top w:val="single" w:sz="4" w:space="0" w:color="auto"/>
              <w:bottom w:val="single" w:sz="4" w:space="0" w:color="auto"/>
            </w:tcBorders>
            <w:vAlign w:val="center"/>
          </w:tcPr>
          <w:p w14:paraId="50200624" w14:textId="5776D2DB" w:rsidR="004E41A5" w:rsidRPr="005F26B0" w:rsidRDefault="00704028" w:rsidP="00704028">
            <w:pPr>
              <w:spacing w:after="0" w:line="240" w:lineRule="auto"/>
              <w:jc w:val="center"/>
              <w:rPr>
                <w:rFonts w:ascii="Times New Roman" w:hAnsi="Times New Roman" w:cs="Times New Roman"/>
                <w:b/>
                <w:bCs/>
                <w:color w:val="000000" w:themeColor="text1"/>
                <w:sz w:val="12"/>
                <w:szCs w:val="12"/>
              </w:rPr>
            </w:pPr>
            <w:r w:rsidRPr="005F26B0">
              <w:rPr>
                <w:rFonts w:ascii="Times New Roman" w:hAnsi="Times New Roman" w:cs="Times New Roman"/>
                <w:b/>
                <w:bCs/>
                <w:noProof/>
                <w:color w:val="000000" w:themeColor="text1"/>
                <w:sz w:val="13"/>
                <w:szCs w:val="13"/>
                <w:lang w:val="it-IT" w:eastAsia="it-IT"/>
              </w:rPr>
              <w:drawing>
                <wp:inline distT="0" distB="0" distL="0" distR="0" wp14:anchorId="04840CB4" wp14:editId="58E81381">
                  <wp:extent cx="108918" cy="108918"/>
                  <wp:effectExtent l="0" t="0" r="5715" b="5715"/>
                  <wp:docPr id="46" name="Elemento grafico 46"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850" w:type="dxa"/>
            <w:gridSpan w:val="2"/>
            <w:tcBorders>
              <w:top w:val="single" w:sz="4" w:space="0" w:color="auto"/>
              <w:bottom w:val="single" w:sz="4" w:space="0" w:color="auto"/>
            </w:tcBorders>
            <w:vAlign w:val="center"/>
          </w:tcPr>
          <w:p w14:paraId="7798758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2EE1D62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28E221E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63ADB6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1AFEF0E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416BBD02"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3FAE8A49" w14:textId="77777777" w:rsidTr="00704028">
        <w:trPr>
          <w:gridAfter w:val="1"/>
          <w:wAfter w:w="28" w:type="dxa"/>
          <w:trHeight w:val="552"/>
        </w:trPr>
        <w:tc>
          <w:tcPr>
            <w:tcW w:w="993" w:type="dxa"/>
            <w:tcBorders>
              <w:top w:val="single" w:sz="4" w:space="0" w:color="auto"/>
              <w:bottom w:val="single" w:sz="4" w:space="0" w:color="auto"/>
            </w:tcBorders>
            <w:vAlign w:val="center"/>
          </w:tcPr>
          <w:p w14:paraId="4BFE92BF"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Wojciehowski, &amp; Ernst, 2018</w:t>
            </w:r>
          </w:p>
        </w:tc>
        <w:tc>
          <w:tcPr>
            <w:tcW w:w="708" w:type="dxa"/>
            <w:gridSpan w:val="2"/>
            <w:tcBorders>
              <w:top w:val="single" w:sz="4" w:space="0" w:color="auto"/>
              <w:bottom w:val="single" w:sz="4" w:space="0" w:color="auto"/>
            </w:tcBorders>
            <w:vAlign w:val="center"/>
          </w:tcPr>
          <w:p w14:paraId="0050872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2C5C930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7680E9B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4A9374A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5EF6D69"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7CE427DF" w14:textId="2A88DBDC" w:rsidR="004E41A5" w:rsidRPr="005F26B0" w:rsidRDefault="00704028" w:rsidP="00704028">
            <w:pPr>
              <w:spacing w:after="0" w:line="240" w:lineRule="auto"/>
              <w:jc w:val="center"/>
              <w:rPr>
                <w:rFonts w:ascii="Times New Roman" w:hAnsi="Times New Roman" w:cs="Times New Roman"/>
                <w:b/>
                <w:bCs/>
                <w:color w:val="000000" w:themeColor="text1"/>
                <w:sz w:val="12"/>
                <w:szCs w:val="12"/>
                <w:vertAlign w:val="superscript"/>
              </w:rPr>
            </w:pPr>
            <w:r w:rsidRPr="005F26B0">
              <w:rPr>
                <w:rFonts w:ascii="Times New Roman" w:hAnsi="Times New Roman" w:cs="Times New Roman"/>
                <w:b/>
                <w:bCs/>
                <w:noProof/>
                <w:color w:val="000000" w:themeColor="text1"/>
                <w:sz w:val="12"/>
                <w:szCs w:val="12"/>
                <w:lang w:val="it-IT" w:eastAsia="it-IT"/>
              </w:rPr>
              <w:drawing>
                <wp:inline distT="0" distB="0" distL="0" distR="0" wp14:anchorId="5F6754B2" wp14:editId="1A291F56">
                  <wp:extent cx="132715" cy="132715"/>
                  <wp:effectExtent l="0" t="0" r="0" b="0"/>
                  <wp:docPr id="47" name="Elemento grafico 47"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tcBorders>
              <w:top w:val="single" w:sz="4" w:space="0" w:color="auto"/>
              <w:bottom w:val="single" w:sz="4" w:space="0" w:color="auto"/>
            </w:tcBorders>
            <w:vAlign w:val="center"/>
          </w:tcPr>
          <w:p w14:paraId="57DA7E0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8" w:type="dxa"/>
            <w:tcBorders>
              <w:top w:val="single" w:sz="4" w:space="0" w:color="auto"/>
              <w:bottom w:val="single" w:sz="4" w:space="0" w:color="auto"/>
            </w:tcBorders>
            <w:vAlign w:val="center"/>
          </w:tcPr>
          <w:p w14:paraId="7421176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348C7E6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0CD8F15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79AF162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4CF1D2E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7435923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4636D95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13DA40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74CA287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A8000A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6BA4E366"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2FB4A1C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r w:rsidR="005F26B0" w:rsidRPr="005F26B0" w14:paraId="2DCEA61C" w14:textId="77777777" w:rsidTr="00704028">
        <w:trPr>
          <w:gridAfter w:val="1"/>
          <w:wAfter w:w="28" w:type="dxa"/>
          <w:trHeight w:val="552"/>
        </w:trPr>
        <w:tc>
          <w:tcPr>
            <w:tcW w:w="993" w:type="dxa"/>
            <w:tcBorders>
              <w:top w:val="single" w:sz="4" w:space="0" w:color="auto"/>
              <w:bottom w:val="single" w:sz="4" w:space="0" w:color="auto"/>
            </w:tcBorders>
            <w:vAlign w:val="center"/>
          </w:tcPr>
          <w:p w14:paraId="25FBE132" w14:textId="77777777" w:rsidR="004E41A5" w:rsidRPr="005F26B0" w:rsidRDefault="004E41A5" w:rsidP="00704028">
            <w:pPr>
              <w:spacing w:after="0" w:line="240" w:lineRule="auto"/>
              <w:rPr>
                <w:rFonts w:ascii="Times New Roman" w:hAnsi="Times New Roman" w:cs="Times New Roman"/>
                <w:i/>
                <w:iCs/>
                <w:color w:val="000000" w:themeColor="text1"/>
                <w:sz w:val="12"/>
                <w:szCs w:val="12"/>
              </w:rPr>
            </w:pPr>
            <w:r w:rsidRPr="005F26B0">
              <w:rPr>
                <w:rFonts w:ascii="Times New Roman" w:eastAsia="Times New Roman" w:hAnsi="Times New Roman" w:cs="Times New Roman"/>
                <w:i/>
                <w:iCs/>
                <w:color w:val="000000" w:themeColor="text1"/>
                <w:sz w:val="12"/>
                <w:szCs w:val="12"/>
              </w:rPr>
              <w:t>Zamzow, &amp; Ernst, 2020</w:t>
            </w:r>
          </w:p>
        </w:tc>
        <w:tc>
          <w:tcPr>
            <w:tcW w:w="708" w:type="dxa"/>
            <w:gridSpan w:val="2"/>
            <w:tcBorders>
              <w:top w:val="single" w:sz="4" w:space="0" w:color="auto"/>
              <w:bottom w:val="single" w:sz="4" w:space="0" w:color="auto"/>
            </w:tcBorders>
            <w:vAlign w:val="center"/>
          </w:tcPr>
          <w:p w14:paraId="4AFB0A5D"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BC96B6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tcBorders>
              <w:top w:val="single" w:sz="4" w:space="0" w:color="auto"/>
              <w:bottom w:val="single" w:sz="4" w:space="0" w:color="auto"/>
            </w:tcBorders>
            <w:vAlign w:val="center"/>
          </w:tcPr>
          <w:p w14:paraId="192A0B3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426" w:type="dxa"/>
            <w:tcBorders>
              <w:top w:val="single" w:sz="4" w:space="0" w:color="auto"/>
              <w:bottom w:val="single" w:sz="4" w:space="0" w:color="auto"/>
            </w:tcBorders>
            <w:vAlign w:val="center"/>
          </w:tcPr>
          <w:p w14:paraId="7CFBEFD3"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0A30064B" w14:textId="47F7F55D" w:rsidR="004E41A5" w:rsidRPr="005F26B0" w:rsidRDefault="00704028" w:rsidP="00704028">
            <w:pPr>
              <w:spacing w:after="0" w:line="240" w:lineRule="auto"/>
              <w:jc w:val="center"/>
              <w:rPr>
                <w:rFonts w:ascii="Times New Roman" w:hAnsi="Times New Roman" w:cs="Times New Roman"/>
                <w:b/>
                <w:bCs/>
                <w:color w:val="000000" w:themeColor="text1"/>
                <w:sz w:val="12"/>
                <w:szCs w:val="12"/>
                <w:vertAlign w:val="superscript"/>
              </w:rPr>
            </w:pPr>
            <w:r w:rsidRPr="005F26B0">
              <w:rPr>
                <w:rFonts w:ascii="Times New Roman" w:hAnsi="Times New Roman" w:cs="Times New Roman"/>
                <w:b/>
                <w:bCs/>
                <w:noProof/>
                <w:color w:val="000000" w:themeColor="text1"/>
                <w:sz w:val="12"/>
                <w:szCs w:val="12"/>
                <w:lang w:val="it-IT" w:eastAsia="it-IT"/>
              </w:rPr>
              <w:drawing>
                <wp:inline distT="0" distB="0" distL="0" distR="0" wp14:anchorId="0E8CBE7D" wp14:editId="487482BF">
                  <wp:extent cx="108918" cy="108918"/>
                  <wp:effectExtent l="0" t="0" r="5715" b="5715"/>
                  <wp:docPr id="44" name="Elemento grafico 44"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tcBorders>
              <w:top w:val="single" w:sz="4" w:space="0" w:color="auto"/>
              <w:bottom w:val="single" w:sz="4" w:space="0" w:color="auto"/>
            </w:tcBorders>
            <w:vAlign w:val="center"/>
          </w:tcPr>
          <w:p w14:paraId="7118B44C" w14:textId="488506C3" w:rsidR="004E41A5" w:rsidRPr="005F26B0" w:rsidRDefault="00704028" w:rsidP="00704028">
            <w:pPr>
              <w:spacing w:after="0" w:line="240" w:lineRule="auto"/>
              <w:jc w:val="center"/>
              <w:rPr>
                <w:rFonts w:ascii="Times New Roman" w:hAnsi="Times New Roman" w:cs="Times New Roman"/>
                <w:b/>
                <w:bCs/>
                <w:color w:val="000000" w:themeColor="text1"/>
                <w:sz w:val="12"/>
                <w:szCs w:val="12"/>
                <w:vertAlign w:val="superscript"/>
              </w:rPr>
            </w:pPr>
            <w:r w:rsidRPr="005F26B0">
              <w:rPr>
                <w:rFonts w:ascii="Times New Roman" w:hAnsi="Times New Roman" w:cs="Times New Roman"/>
                <w:b/>
                <w:bCs/>
                <w:noProof/>
                <w:color w:val="000000" w:themeColor="text1"/>
                <w:sz w:val="12"/>
                <w:szCs w:val="12"/>
                <w:lang w:val="it-IT" w:eastAsia="it-IT"/>
              </w:rPr>
              <w:drawing>
                <wp:inline distT="0" distB="0" distL="0" distR="0" wp14:anchorId="3261507D" wp14:editId="5A59A998">
                  <wp:extent cx="132715" cy="132715"/>
                  <wp:effectExtent l="0" t="0" r="0" b="0"/>
                  <wp:docPr id="48" name="Elemento grafico 48"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D912CD" w:rsidRPr="005F26B0">
              <w:rPr>
                <w:rFonts w:ascii="Times New Roman" w:hAnsi="Times New Roman" w:cs="Times New Roman"/>
                <w:b/>
                <w:bCs/>
                <w:color w:val="000000" w:themeColor="text1"/>
                <w:sz w:val="12"/>
                <w:szCs w:val="12"/>
                <w:vertAlign w:val="superscript"/>
              </w:rPr>
              <w:t>c</w:t>
            </w:r>
          </w:p>
        </w:tc>
        <w:tc>
          <w:tcPr>
            <w:tcW w:w="567" w:type="dxa"/>
            <w:tcBorders>
              <w:top w:val="single" w:sz="4" w:space="0" w:color="auto"/>
              <w:bottom w:val="single" w:sz="4" w:space="0" w:color="auto"/>
            </w:tcBorders>
            <w:vAlign w:val="center"/>
          </w:tcPr>
          <w:p w14:paraId="5BC9AB0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8" w:type="dxa"/>
            <w:tcBorders>
              <w:top w:val="single" w:sz="4" w:space="0" w:color="auto"/>
              <w:bottom w:val="single" w:sz="4" w:space="0" w:color="auto"/>
            </w:tcBorders>
            <w:vAlign w:val="center"/>
          </w:tcPr>
          <w:p w14:paraId="62B379F8"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1A5B090C"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134" w:type="dxa"/>
            <w:gridSpan w:val="2"/>
            <w:tcBorders>
              <w:top w:val="single" w:sz="4" w:space="0" w:color="auto"/>
              <w:bottom w:val="single" w:sz="4" w:space="0" w:color="auto"/>
            </w:tcBorders>
            <w:shd w:val="clear" w:color="auto" w:fill="auto"/>
            <w:vAlign w:val="center"/>
          </w:tcPr>
          <w:p w14:paraId="3176BEB1"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1276" w:type="dxa"/>
            <w:tcBorders>
              <w:top w:val="single" w:sz="4" w:space="0" w:color="auto"/>
              <w:bottom w:val="single" w:sz="4" w:space="0" w:color="auto"/>
            </w:tcBorders>
            <w:shd w:val="clear" w:color="auto" w:fill="auto"/>
            <w:vAlign w:val="center"/>
          </w:tcPr>
          <w:p w14:paraId="337E6205"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1" w:type="dxa"/>
            <w:gridSpan w:val="2"/>
            <w:tcBorders>
              <w:top w:val="single" w:sz="4" w:space="0" w:color="auto"/>
              <w:bottom w:val="single" w:sz="4" w:space="0" w:color="auto"/>
            </w:tcBorders>
            <w:shd w:val="clear" w:color="auto" w:fill="auto"/>
            <w:vAlign w:val="center"/>
          </w:tcPr>
          <w:p w14:paraId="12832BDE"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992" w:type="dxa"/>
            <w:gridSpan w:val="2"/>
            <w:tcBorders>
              <w:top w:val="single" w:sz="4" w:space="0" w:color="auto"/>
              <w:bottom w:val="single" w:sz="4" w:space="0" w:color="auto"/>
            </w:tcBorders>
            <w:vAlign w:val="center"/>
          </w:tcPr>
          <w:p w14:paraId="4D36932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850" w:type="dxa"/>
            <w:gridSpan w:val="2"/>
            <w:tcBorders>
              <w:top w:val="single" w:sz="4" w:space="0" w:color="auto"/>
              <w:bottom w:val="single" w:sz="4" w:space="0" w:color="auto"/>
            </w:tcBorders>
            <w:vAlign w:val="center"/>
          </w:tcPr>
          <w:p w14:paraId="41B81F2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4F8FE8CB"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5EE2947A"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67" w:type="dxa"/>
            <w:gridSpan w:val="2"/>
            <w:tcBorders>
              <w:top w:val="single" w:sz="4" w:space="0" w:color="auto"/>
              <w:bottom w:val="single" w:sz="4" w:space="0" w:color="auto"/>
            </w:tcBorders>
            <w:vAlign w:val="center"/>
          </w:tcPr>
          <w:p w14:paraId="3566F944"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709" w:type="dxa"/>
            <w:gridSpan w:val="2"/>
            <w:tcBorders>
              <w:top w:val="single" w:sz="4" w:space="0" w:color="auto"/>
              <w:bottom w:val="single" w:sz="4" w:space="0" w:color="auto"/>
            </w:tcBorders>
            <w:vAlign w:val="center"/>
          </w:tcPr>
          <w:p w14:paraId="4A758397"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c>
          <w:tcPr>
            <w:tcW w:w="539" w:type="dxa"/>
            <w:gridSpan w:val="2"/>
            <w:tcBorders>
              <w:top w:val="single" w:sz="4" w:space="0" w:color="auto"/>
              <w:bottom w:val="single" w:sz="4" w:space="0" w:color="auto"/>
            </w:tcBorders>
            <w:vAlign w:val="center"/>
          </w:tcPr>
          <w:p w14:paraId="19460230" w14:textId="77777777" w:rsidR="004E41A5" w:rsidRPr="005F26B0" w:rsidRDefault="004E41A5" w:rsidP="00704028">
            <w:pPr>
              <w:spacing w:after="0" w:line="240" w:lineRule="auto"/>
              <w:jc w:val="center"/>
              <w:rPr>
                <w:rFonts w:ascii="Times New Roman" w:hAnsi="Times New Roman" w:cs="Times New Roman"/>
                <w:b/>
                <w:bCs/>
                <w:color w:val="000000" w:themeColor="text1"/>
                <w:sz w:val="12"/>
                <w:szCs w:val="12"/>
              </w:rPr>
            </w:pPr>
          </w:p>
        </w:tc>
      </w:tr>
    </w:tbl>
    <w:p w14:paraId="567BA470" w14:textId="62CC88E1" w:rsidR="00EB3252" w:rsidRPr="005F26B0" w:rsidRDefault="00EB3252" w:rsidP="002F4117">
      <w:pPr>
        <w:spacing w:before="120" w:after="0"/>
        <w:jc w:val="both"/>
        <w:rPr>
          <w:rFonts w:ascii="Times New Roman" w:hAnsi="Times New Roman" w:cs="Times New Roman"/>
          <w:color w:val="000000" w:themeColor="text1"/>
        </w:rPr>
      </w:pPr>
      <w:r w:rsidRPr="005F26B0">
        <w:rPr>
          <w:rFonts w:ascii="Times New Roman" w:hAnsi="Times New Roman" w:cs="Times New Roman"/>
          <w:i/>
          <w:iCs/>
          <w:color w:val="000000" w:themeColor="text1"/>
        </w:rPr>
        <w:t>Note.</w:t>
      </w:r>
      <w:r w:rsidRPr="005F26B0">
        <w:rPr>
          <w:rFonts w:ascii="Times New Roman" w:hAnsi="Times New Roman" w:cs="Times New Roman"/>
          <w:color w:val="000000" w:themeColor="text1"/>
        </w:rPr>
        <w:t xml:space="preserve"> GCF: general cognitive functioning; WM: working memory; A: Attention; I: Inhibition; EF: Executive Functions; OA: Outdoor Activities; MC/C: Motor Competence/Coordination; PhyA: Physical Activity; </w:t>
      </w:r>
      <w:r w:rsidR="000D7152" w:rsidRPr="005F26B0">
        <w:rPr>
          <w:rFonts w:ascii="Times New Roman" w:hAnsi="Times New Roman" w:cs="Times New Roman"/>
          <w:color w:val="000000" w:themeColor="text1"/>
        </w:rPr>
        <w:t>B</w:t>
      </w:r>
      <w:r w:rsidR="00BF5814" w:rsidRPr="005F26B0">
        <w:rPr>
          <w:rFonts w:ascii="Times New Roman" w:hAnsi="Times New Roman" w:cs="Times New Roman"/>
          <w:color w:val="000000" w:themeColor="text1"/>
        </w:rPr>
        <w:t>P</w:t>
      </w:r>
      <w:r w:rsidRPr="005F26B0">
        <w:rPr>
          <w:rFonts w:ascii="Times New Roman" w:hAnsi="Times New Roman" w:cs="Times New Roman"/>
          <w:color w:val="000000" w:themeColor="text1"/>
        </w:rPr>
        <w:t xml:space="preserve">: </w:t>
      </w:r>
      <w:r w:rsidR="000D7152" w:rsidRPr="005F26B0">
        <w:rPr>
          <w:rFonts w:ascii="Times New Roman" w:hAnsi="Times New Roman" w:cs="Times New Roman"/>
          <w:color w:val="000000" w:themeColor="text1"/>
        </w:rPr>
        <w:t>Behavioral problems</w:t>
      </w:r>
      <w:r w:rsidRPr="005F26B0">
        <w:rPr>
          <w:rFonts w:ascii="Times New Roman" w:hAnsi="Times New Roman" w:cs="Times New Roman"/>
          <w:color w:val="000000" w:themeColor="text1"/>
        </w:rPr>
        <w:t xml:space="preserve">; PA: Play Activities; SS: Social Skills; R: Readiness; AtS: Attitudes towards School; </w:t>
      </w:r>
      <w:r w:rsidR="00DF0DAE" w:rsidRPr="005F26B0">
        <w:rPr>
          <w:rFonts w:ascii="Times New Roman" w:hAnsi="Times New Roman" w:cs="Times New Roman"/>
          <w:color w:val="000000" w:themeColor="text1"/>
        </w:rPr>
        <w:t xml:space="preserve">C: Curiosity; </w:t>
      </w:r>
      <w:r w:rsidRPr="005F26B0">
        <w:rPr>
          <w:rFonts w:ascii="Times New Roman" w:hAnsi="Times New Roman" w:cs="Times New Roman"/>
          <w:color w:val="000000" w:themeColor="text1"/>
        </w:rPr>
        <w:t>Res: Resilience; S: Sleep; II: Illnesses and Injuries</w:t>
      </w:r>
      <w:r w:rsidR="00704028" w:rsidRPr="005F26B0">
        <w:rPr>
          <w:rFonts w:ascii="Times New Roman" w:hAnsi="Times New Roman" w:cs="Times New Roman"/>
          <w:color w:val="000000" w:themeColor="text1"/>
        </w:rPr>
        <w:t>; PD: Play disruption,</w:t>
      </w:r>
      <w:r w:rsidR="0098491C" w:rsidRPr="005F26B0">
        <w:rPr>
          <w:rFonts w:ascii="Times New Roman" w:hAnsi="Times New Roman" w:cs="Times New Roman"/>
          <w:color w:val="000000" w:themeColor="text1"/>
        </w:rPr>
        <w:t xml:space="preserve"> </w:t>
      </w:r>
      <w:r w:rsidR="00704028" w:rsidRPr="005F26B0">
        <w:rPr>
          <w:rFonts w:ascii="Times New Roman" w:hAnsi="Times New Roman" w:cs="Times New Roman"/>
          <w:color w:val="000000" w:themeColor="text1"/>
        </w:rPr>
        <w:t>PDis:</w:t>
      </w:r>
      <w:r w:rsidR="0098491C" w:rsidRPr="005F26B0">
        <w:rPr>
          <w:rFonts w:ascii="Times New Roman" w:hAnsi="Times New Roman" w:cs="Times New Roman"/>
          <w:color w:val="000000" w:themeColor="text1"/>
        </w:rPr>
        <w:t xml:space="preserve"> </w:t>
      </w:r>
      <w:r w:rsidR="00704028" w:rsidRPr="005F26B0">
        <w:rPr>
          <w:rFonts w:ascii="Times New Roman" w:hAnsi="Times New Roman" w:cs="Times New Roman"/>
          <w:color w:val="000000" w:themeColor="text1"/>
        </w:rPr>
        <w:t>play disconnection; PtP: Pretend to play.</w:t>
      </w:r>
    </w:p>
    <w:p w14:paraId="502BE4F9" w14:textId="3C8E9F1A" w:rsidR="004E41A5" w:rsidRPr="005F26B0" w:rsidRDefault="00704028" w:rsidP="002F4117">
      <w:pPr>
        <w:spacing w:after="0"/>
        <w:jc w:val="both"/>
        <w:rPr>
          <w:rFonts w:ascii="Times New Roman" w:hAnsi="Times New Roman" w:cs="Times New Roman"/>
          <w:b/>
          <w:bCs/>
          <w:color w:val="000000" w:themeColor="text1"/>
          <w:sz w:val="28"/>
          <w:szCs w:val="28"/>
        </w:rPr>
      </w:pPr>
      <w:r w:rsidRPr="005F26B0">
        <w:rPr>
          <w:rFonts w:ascii="Times New Roman" w:hAnsi="Times New Roman" w:cs="Times New Roman"/>
          <w:b/>
          <w:bCs/>
          <w:noProof/>
          <w:color w:val="000000" w:themeColor="text1"/>
          <w:sz w:val="12"/>
          <w:szCs w:val="12"/>
          <w:lang w:val="it-IT" w:eastAsia="it-IT"/>
        </w:rPr>
        <w:drawing>
          <wp:inline distT="0" distB="0" distL="0" distR="0" wp14:anchorId="467A86B4" wp14:editId="658E948F">
            <wp:extent cx="132715" cy="132715"/>
            <wp:effectExtent l="0" t="0" r="0" b="0"/>
            <wp:docPr id="55" name="Elemento grafico 55"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132715" cy="132715"/>
                    </a:xfrm>
                    <a:prstGeom prst="rect">
                      <a:avLst/>
                    </a:prstGeom>
                  </pic:spPr>
                </pic:pic>
              </a:graphicData>
            </a:graphic>
          </wp:inline>
        </w:drawing>
      </w:r>
      <w:r w:rsidR="00EB3252" w:rsidRPr="005F26B0">
        <w:rPr>
          <w:rFonts w:ascii="Times New Roman" w:hAnsi="Times New Roman" w:cs="Times New Roman"/>
          <w:color w:val="000000" w:themeColor="text1"/>
        </w:rPr>
        <w:t xml:space="preserve">: improvements; </w:t>
      </w:r>
      <w:r w:rsidRPr="005F26B0">
        <w:rPr>
          <w:rFonts w:ascii="Times New Roman" w:hAnsi="Times New Roman" w:cs="Times New Roman"/>
          <w:b/>
          <w:bCs/>
          <w:noProof/>
          <w:color w:val="000000" w:themeColor="text1"/>
          <w:sz w:val="12"/>
          <w:szCs w:val="12"/>
          <w:lang w:val="it-IT" w:eastAsia="it-IT"/>
        </w:rPr>
        <w:drawing>
          <wp:inline distT="0" distB="0" distL="0" distR="0" wp14:anchorId="315E975B" wp14:editId="14E153C8">
            <wp:extent cx="108918" cy="108918"/>
            <wp:effectExtent l="0" t="0" r="5715" b="5715"/>
            <wp:docPr id="54" name="Elemento grafico 54" descr="Interromp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Interrompi con riempimento a tinta unita"/>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6836" cy="116836"/>
                    </a:xfrm>
                    <a:prstGeom prst="rect">
                      <a:avLst/>
                    </a:prstGeom>
                  </pic:spPr>
                </pic:pic>
              </a:graphicData>
            </a:graphic>
          </wp:inline>
        </w:drawing>
      </w:r>
      <w:r w:rsidR="00EB3252" w:rsidRPr="005F26B0">
        <w:rPr>
          <w:rFonts w:ascii="Times New Roman" w:hAnsi="Times New Roman" w:cs="Times New Roman"/>
          <w:color w:val="000000" w:themeColor="text1"/>
        </w:rPr>
        <w:t xml:space="preserve">: not improvements; </w:t>
      </w:r>
      <w:r w:rsidRPr="005F26B0">
        <w:rPr>
          <w:rFonts w:ascii="Times New Roman" w:hAnsi="Times New Roman" w:cs="Times New Roman"/>
          <w:b/>
          <w:bCs/>
          <w:noProof/>
          <w:color w:val="000000" w:themeColor="text1"/>
          <w:sz w:val="12"/>
          <w:szCs w:val="12"/>
          <w:lang w:val="it-IT" w:eastAsia="it-IT"/>
        </w:rPr>
        <w:drawing>
          <wp:inline distT="0" distB="0" distL="0" distR="0" wp14:anchorId="368AC8D5" wp14:editId="05477683">
            <wp:extent cx="132715" cy="132715"/>
            <wp:effectExtent l="0" t="0" r="0" b="0"/>
            <wp:docPr id="53" name="Elemento grafico 53" descr="Play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descr="Play con riempimento a tinta unita"/>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5400000">
                      <a:off x="0" y="0"/>
                      <a:ext cx="132715" cy="132715"/>
                    </a:xfrm>
                    <a:prstGeom prst="rect">
                      <a:avLst/>
                    </a:prstGeom>
                  </pic:spPr>
                </pic:pic>
              </a:graphicData>
            </a:graphic>
          </wp:inline>
        </w:drawing>
      </w:r>
      <w:r w:rsidR="00EB3252" w:rsidRPr="005F26B0">
        <w:rPr>
          <w:rFonts w:ascii="Times New Roman" w:hAnsi="Times New Roman" w:cs="Times New Roman"/>
          <w:color w:val="000000" w:themeColor="text1"/>
        </w:rPr>
        <w:t>: worsening; T: teacher report; P: parent report; C: Children report or task on children; O=observation</w:t>
      </w:r>
    </w:p>
    <w:p w14:paraId="4158736E" w14:textId="77777777" w:rsidR="004E41A5" w:rsidRPr="005F26B0" w:rsidRDefault="004E41A5" w:rsidP="00704028">
      <w:pPr>
        <w:spacing w:after="0" w:line="240" w:lineRule="auto"/>
        <w:rPr>
          <w:rFonts w:ascii="Times New Roman" w:hAnsi="Times New Roman" w:cs="Times New Roman"/>
          <w:b/>
          <w:bCs/>
          <w:color w:val="000000" w:themeColor="text1"/>
          <w:sz w:val="28"/>
          <w:szCs w:val="28"/>
        </w:rPr>
        <w:sectPr w:rsidR="004E41A5" w:rsidRPr="005F26B0" w:rsidSect="004E41A5">
          <w:pgSz w:w="16840" w:h="11900" w:orient="landscape"/>
          <w:pgMar w:top="1134" w:right="1134" w:bottom="1134" w:left="1418" w:header="709" w:footer="709" w:gutter="0"/>
          <w:cols w:space="708"/>
          <w:docGrid w:linePitch="360"/>
        </w:sectPr>
      </w:pPr>
    </w:p>
    <w:p w14:paraId="70A8E8D0" w14:textId="061AD365" w:rsidR="00037C30" w:rsidRPr="005F26B0" w:rsidRDefault="006A6E79" w:rsidP="00704028">
      <w:pPr>
        <w:snapToGrid w:val="0"/>
        <w:spacing w:line="480" w:lineRule="auto"/>
        <w:jc w:val="center"/>
        <w:rPr>
          <w:rFonts w:ascii="Times New Roman" w:hAnsi="Times New Roman" w:cs="Times New Roman"/>
          <w:b/>
          <w:bCs/>
          <w:color w:val="000000" w:themeColor="text1"/>
          <w:sz w:val="28"/>
          <w:szCs w:val="28"/>
        </w:rPr>
      </w:pPr>
      <w:r w:rsidRPr="005F26B0">
        <w:rPr>
          <w:rFonts w:ascii="Times New Roman" w:hAnsi="Times New Roman" w:cs="Times New Roman"/>
          <w:b/>
          <w:bCs/>
          <w:color w:val="000000" w:themeColor="text1"/>
          <w:sz w:val="28"/>
          <w:szCs w:val="28"/>
        </w:rPr>
        <w:lastRenderedPageBreak/>
        <w:t xml:space="preserve">PART </w:t>
      </w:r>
      <w:r w:rsidR="004E41A5" w:rsidRPr="005F26B0">
        <w:rPr>
          <w:rFonts w:ascii="Times New Roman" w:hAnsi="Times New Roman" w:cs="Times New Roman"/>
          <w:b/>
          <w:bCs/>
          <w:color w:val="000000" w:themeColor="text1"/>
          <w:sz w:val="28"/>
          <w:szCs w:val="28"/>
        </w:rPr>
        <w:t>2</w:t>
      </w:r>
      <w:r w:rsidRPr="005F26B0">
        <w:rPr>
          <w:rFonts w:ascii="Times New Roman" w:hAnsi="Times New Roman" w:cs="Times New Roman"/>
          <w:b/>
          <w:bCs/>
          <w:color w:val="000000" w:themeColor="text1"/>
          <w:sz w:val="28"/>
          <w:szCs w:val="28"/>
        </w:rPr>
        <w:t xml:space="preserve"> - RISK</w:t>
      </w:r>
      <w:r w:rsidR="00037C30" w:rsidRPr="005F26B0">
        <w:rPr>
          <w:rFonts w:ascii="Times New Roman" w:hAnsi="Times New Roman" w:cs="Times New Roman"/>
          <w:b/>
          <w:bCs/>
          <w:color w:val="000000" w:themeColor="text1"/>
          <w:sz w:val="28"/>
          <w:szCs w:val="28"/>
        </w:rPr>
        <w:t xml:space="preserve"> BIAS ASSESSMENT</w:t>
      </w:r>
    </w:p>
    <w:p w14:paraId="1AF861A2" w14:textId="77777777" w:rsidR="00037C30" w:rsidRPr="005F26B0" w:rsidRDefault="00037C30" w:rsidP="00704028">
      <w:pPr>
        <w:snapToGrid w:val="0"/>
        <w:spacing w:line="360" w:lineRule="auto"/>
        <w:ind w:firstLine="708"/>
        <w:jc w:val="both"/>
        <w:rPr>
          <w:rFonts w:ascii="Times New Roman" w:hAnsi="Times New Roman" w:cs="Times New Roman"/>
          <w:color w:val="000000" w:themeColor="text1"/>
          <w:sz w:val="24"/>
          <w:szCs w:val="24"/>
        </w:rPr>
      </w:pPr>
      <w:r w:rsidRPr="005F26B0">
        <w:rPr>
          <w:rFonts w:ascii="Times New Roman" w:hAnsi="Times New Roman" w:cs="Times New Roman"/>
          <w:color w:val="000000" w:themeColor="text1"/>
          <w:sz w:val="24"/>
          <w:szCs w:val="24"/>
        </w:rPr>
        <w:t xml:space="preserve">The current literature adopted quasi experimental design, so the JBI tool for quasi experimental design was used for assessing the following bias that may affect internal validity: presence of a control group; selection bias; bias in measurement of outcomes; presence of follow-ups; appropriateness of statistical analyses; and overall methodological bias. Each criterion was rated as “1” for yes, “0” for no, and “unclear” where there was insufficient detail reported in the study. The methodological quality of included studies (i.e., risk of bias) was categorized as “high” if studies scored as “yes” less than 49%, “moderate” if the “yes” answer ranged from 50% to 69%, while “low” if studies scored “yes” on more than 70% of the questions. The scale has a maximum score of 9. See the following tables for other details about risk of bias results. </w:t>
      </w:r>
    </w:p>
    <w:p w14:paraId="45C6573F" w14:textId="77777777" w:rsidR="00037C30" w:rsidRPr="005F26B0" w:rsidRDefault="00037C30" w:rsidP="00704028">
      <w:pPr>
        <w:snapToGrid w:val="0"/>
        <w:spacing w:line="480" w:lineRule="auto"/>
        <w:jc w:val="both"/>
        <w:rPr>
          <w:color w:val="000000" w:themeColor="text1"/>
        </w:rPr>
      </w:pPr>
    </w:p>
    <w:p w14:paraId="2E7A7073" w14:textId="45A47EDE" w:rsidR="007741EA" w:rsidRPr="005F26B0" w:rsidRDefault="00037C30" w:rsidP="00704028">
      <w:pPr>
        <w:spacing w:after="0" w:line="360" w:lineRule="auto"/>
        <w:jc w:val="both"/>
        <w:rPr>
          <w:rFonts w:ascii="Times New Roman" w:hAnsi="Times New Roman" w:cs="Times New Roman"/>
          <w:iCs/>
          <w:color w:val="000000" w:themeColor="text1"/>
          <w:sz w:val="24"/>
          <w:szCs w:val="24"/>
        </w:rPr>
      </w:pPr>
      <w:r w:rsidRPr="005F26B0">
        <w:rPr>
          <w:rFonts w:ascii="Times New Roman" w:hAnsi="Times New Roman" w:cs="Times New Roman"/>
          <w:b/>
          <w:iCs/>
          <w:color w:val="000000" w:themeColor="text1"/>
          <w:sz w:val="24"/>
          <w:szCs w:val="24"/>
        </w:rPr>
        <w:t>Table S</w:t>
      </w:r>
      <w:r w:rsidR="007741EA" w:rsidRPr="005F26B0">
        <w:rPr>
          <w:rFonts w:ascii="Times New Roman" w:hAnsi="Times New Roman" w:cs="Times New Roman"/>
          <w:b/>
          <w:iCs/>
          <w:color w:val="000000" w:themeColor="text1"/>
          <w:sz w:val="24"/>
          <w:szCs w:val="24"/>
        </w:rPr>
        <w:t>3</w:t>
      </w:r>
    </w:p>
    <w:p w14:paraId="650DEC18" w14:textId="4914652E" w:rsidR="00037C30" w:rsidRPr="005F26B0" w:rsidRDefault="00037C30" w:rsidP="00704028">
      <w:pPr>
        <w:spacing w:after="0" w:line="360" w:lineRule="auto"/>
        <w:jc w:val="both"/>
        <w:rPr>
          <w:rFonts w:ascii="Times New Roman" w:hAnsi="Times New Roman" w:cs="Times New Roman"/>
          <w:color w:val="000000" w:themeColor="text1"/>
          <w:sz w:val="24"/>
          <w:szCs w:val="24"/>
        </w:rPr>
      </w:pPr>
      <w:r w:rsidRPr="005F26B0">
        <w:rPr>
          <w:rFonts w:ascii="Times New Roman" w:hAnsi="Times New Roman" w:cs="Times New Roman"/>
          <w:color w:val="000000" w:themeColor="text1"/>
          <w:sz w:val="24"/>
          <w:szCs w:val="24"/>
        </w:rPr>
        <w:t>Risk of bias assessed with the Joanna Briggs Institute (JBI) Critical Assessment checklist for quasi-experimental study design (Munn et al., 2020). The authors' judgments for each study are included.</w:t>
      </w: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839"/>
        <w:gridCol w:w="839"/>
        <w:gridCol w:w="476"/>
        <w:gridCol w:w="467"/>
        <w:gridCol w:w="849"/>
        <w:gridCol w:w="476"/>
        <w:gridCol w:w="476"/>
        <w:gridCol w:w="719"/>
        <w:gridCol w:w="436"/>
        <w:gridCol w:w="1216"/>
      </w:tblGrid>
      <w:tr w:rsidR="005F26B0" w:rsidRPr="005F26B0" w14:paraId="2CD2C221" w14:textId="77777777" w:rsidTr="007C099E">
        <w:trPr>
          <w:trHeight w:val="20"/>
          <w:jc w:val="center"/>
        </w:trPr>
        <w:tc>
          <w:tcPr>
            <w:tcW w:w="1474" w:type="pct"/>
            <w:tcBorders>
              <w:top w:val="single" w:sz="4" w:space="0" w:color="auto"/>
              <w:bottom w:val="single" w:sz="4" w:space="0" w:color="auto"/>
            </w:tcBorders>
            <w:vAlign w:val="center"/>
          </w:tcPr>
          <w:p w14:paraId="6227373F" w14:textId="77777777" w:rsidR="00037C30" w:rsidRPr="005F26B0" w:rsidRDefault="00037C30" w:rsidP="00704028">
            <w:pPr>
              <w:spacing w:after="0" w:line="360" w:lineRule="auto"/>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Study</w:t>
            </w:r>
          </w:p>
        </w:tc>
        <w:tc>
          <w:tcPr>
            <w:tcW w:w="436" w:type="pct"/>
            <w:tcBorders>
              <w:top w:val="single" w:sz="4" w:space="0" w:color="auto"/>
              <w:bottom w:val="single" w:sz="4" w:space="0" w:color="auto"/>
            </w:tcBorders>
            <w:vAlign w:val="center"/>
          </w:tcPr>
          <w:p w14:paraId="157F669F"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Q1</w:t>
            </w:r>
          </w:p>
        </w:tc>
        <w:tc>
          <w:tcPr>
            <w:tcW w:w="436" w:type="pct"/>
            <w:tcBorders>
              <w:top w:val="single" w:sz="4" w:space="0" w:color="auto"/>
              <w:bottom w:val="single" w:sz="4" w:space="0" w:color="auto"/>
            </w:tcBorders>
            <w:vAlign w:val="center"/>
          </w:tcPr>
          <w:p w14:paraId="5390A978"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Q2</w:t>
            </w:r>
          </w:p>
        </w:tc>
        <w:tc>
          <w:tcPr>
            <w:tcW w:w="247" w:type="pct"/>
            <w:tcBorders>
              <w:top w:val="single" w:sz="4" w:space="0" w:color="auto"/>
              <w:bottom w:val="single" w:sz="4" w:space="0" w:color="auto"/>
            </w:tcBorders>
            <w:vAlign w:val="center"/>
          </w:tcPr>
          <w:p w14:paraId="6FC233E9"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Q3</w:t>
            </w:r>
          </w:p>
        </w:tc>
        <w:tc>
          <w:tcPr>
            <w:tcW w:w="242" w:type="pct"/>
            <w:tcBorders>
              <w:top w:val="single" w:sz="4" w:space="0" w:color="auto"/>
              <w:bottom w:val="single" w:sz="4" w:space="0" w:color="auto"/>
            </w:tcBorders>
            <w:vAlign w:val="center"/>
          </w:tcPr>
          <w:p w14:paraId="084E7140"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Q4</w:t>
            </w:r>
          </w:p>
        </w:tc>
        <w:tc>
          <w:tcPr>
            <w:tcW w:w="441" w:type="pct"/>
            <w:tcBorders>
              <w:top w:val="single" w:sz="4" w:space="0" w:color="auto"/>
              <w:bottom w:val="single" w:sz="4" w:space="0" w:color="auto"/>
            </w:tcBorders>
            <w:vAlign w:val="center"/>
          </w:tcPr>
          <w:p w14:paraId="445B649D"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Q5</w:t>
            </w:r>
          </w:p>
        </w:tc>
        <w:tc>
          <w:tcPr>
            <w:tcW w:w="247" w:type="pct"/>
            <w:tcBorders>
              <w:top w:val="single" w:sz="4" w:space="0" w:color="auto"/>
              <w:bottom w:val="single" w:sz="4" w:space="0" w:color="auto"/>
            </w:tcBorders>
            <w:vAlign w:val="center"/>
          </w:tcPr>
          <w:p w14:paraId="012FB601"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Q6</w:t>
            </w:r>
          </w:p>
        </w:tc>
        <w:tc>
          <w:tcPr>
            <w:tcW w:w="247" w:type="pct"/>
            <w:tcBorders>
              <w:top w:val="single" w:sz="4" w:space="0" w:color="auto"/>
              <w:bottom w:val="single" w:sz="4" w:space="0" w:color="auto"/>
            </w:tcBorders>
            <w:vAlign w:val="center"/>
          </w:tcPr>
          <w:p w14:paraId="1E65E51C"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Q7</w:t>
            </w:r>
          </w:p>
        </w:tc>
        <w:tc>
          <w:tcPr>
            <w:tcW w:w="373" w:type="pct"/>
            <w:tcBorders>
              <w:top w:val="single" w:sz="4" w:space="0" w:color="auto"/>
              <w:bottom w:val="single" w:sz="4" w:space="0" w:color="auto"/>
            </w:tcBorders>
            <w:vAlign w:val="center"/>
          </w:tcPr>
          <w:p w14:paraId="4613251C"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highlight w:val="yellow"/>
              </w:rPr>
            </w:pPr>
            <w:r w:rsidRPr="005F26B0">
              <w:rPr>
                <w:rFonts w:ascii="Times New Roman" w:hAnsi="Times New Roman" w:cs="Times New Roman"/>
                <w:b/>
                <w:i/>
                <w:color w:val="000000" w:themeColor="text1"/>
                <w:sz w:val="18"/>
                <w:szCs w:val="18"/>
              </w:rPr>
              <w:t>Q8</w:t>
            </w:r>
          </w:p>
        </w:tc>
        <w:tc>
          <w:tcPr>
            <w:tcW w:w="226" w:type="pct"/>
            <w:tcBorders>
              <w:top w:val="single" w:sz="4" w:space="0" w:color="auto"/>
              <w:bottom w:val="single" w:sz="4" w:space="0" w:color="auto"/>
            </w:tcBorders>
            <w:vAlign w:val="center"/>
          </w:tcPr>
          <w:p w14:paraId="67838284"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Q9</w:t>
            </w:r>
          </w:p>
        </w:tc>
        <w:tc>
          <w:tcPr>
            <w:tcW w:w="631" w:type="pct"/>
            <w:tcBorders>
              <w:top w:val="single" w:sz="4" w:space="0" w:color="auto"/>
              <w:bottom w:val="single" w:sz="4" w:space="0" w:color="auto"/>
            </w:tcBorders>
            <w:vAlign w:val="center"/>
          </w:tcPr>
          <w:p w14:paraId="3B32F44B" w14:textId="77777777" w:rsidR="00037C30" w:rsidRPr="005F26B0" w:rsidRDefault="00037C30" w:rsidP="00704028">
            <w:pPr>
              <w:spacing w:after="0" w:line="360" w:lineRule="auto"/>
              <w:jc w:val="center"/>
              <w:rPr>
                <w:rFonts w:ascii="Times New Roman" w:hAnsi="Times New Roman" w:cs="Times New Roman"/>
                <w:b/>
                <w:i/>
                <w:color w:val="000000" w:themeColor="text1"/>
                <w:sz w:val="18"/>
                <w:szCs w:val="18"/>
              </w:rPr>
            </w:pPr>
            <w:r w:rsidRPr="005F26B0">
              <w:rPr>
                <w:rFonts w:ascii="Times New Roman" w:hAnsi="Times New Roman" w:cs="Times New Roman"/>
                <w:b/>
                <w:i/>
                <w:color w:val="000000" w:themeColor="text1"/>
                <w:sz w:val="18"/>
                <w:szCs w:val="18"/>
              </w:rPr>
              <w:t>Risk of bias</w:t>
            </w:r>
          </w:p>
        </w:tc>
      </w:tr>
      <w:tr w:rsidR="005F26B0" w:rsidRPr="005F26B0" w14:paraId="42975C72" w14:textId="77777777" w:rsidTr="007C099E">
        <w:trPr>
          <w:trHeight w:val="20"/>
          <w:jc w:val="center"/>
        </w:trPr>
        <w:tc>
          <w:tcPr>
            <w:tcW w:w="1474" w:type="pct"/>
            <w:tcBorders>
              <w:top w:val="single" w:sz="4" w:space="0" w:color="auto"/>
              <w:bottom w:val="single" w:sz="4" w:space="0" w:color="auto"/>
            </w:tcBorders>
            <w:vAlign w:val="center"/>
          </w:tcPr>
          <w:p w14:paraId="2C6E4082" w14:textId="77777777" w:rsidR="00037C30" w:rsidRPr="005F26B0" w:rsidRDefault="00037C30" w:rsidP="00704028">
            <w:pPr>
              <w:spacing w:after="0" w:line="360" w:lineRule="auto"/>
              <w:rPr>
                <w:rFonts w:ascii="Times New Roman" w:hAnsi="Times New Roman" w:cs="Times New Roman"/>
                <w:color w:val="000000" w:themeColor="text1"/>
                <w:sz w:val="18"/>
                <w:szCs w:val="18"/>
                <w:lang w:val="it-IT"/>
              </w:rPr>
            </w:pPr>
            <w:r w:rsidRPr="005F26B0">
              <w:rPr>
                <w:rFonts w:ascii="Times New Roman" w:eastAsia="Times New Roman" w:hAnsi="Times New Roman" w:cs="Times New Roman"/>
                <w:color w:val="000000" w:themeColor="text1"/>
                <w:sz w:val="18"/>
                <w:szCs w:val="18"/>
                <w:lang w:val="it-IT"/>
              </w:rPr>
              <w:t>Agostini et al., 2018</w:t>
            </w:r>
          </w:p>
        </w:tc>
        <w:tc>
          <w:tcPr>
            <w:tcW w:w="436" w:type="pct"/>
            <w:tcBorders>
              <w:top w:val="single" w:sz="4" w:space="0" w:color="auto"/>
              <w:bottom w:val="single" w:sz="4" w:space="0" w:color="auto"/>
            </w:tcBorders>
            <w:vAlign w:val="center"/>
          </w:tcPr>
          <w:p w14:paraId="1CAD90D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Y</w:t>
            </w:r>
          </w:p>
        </w:tc>
        <w:tc>
          <w:tcPr>
            <w:tcW w:w="436" w:type="pct"/>
            <w:tcBorders>
              <w:top w:val="single" w:sz="4" w:space="0" w:color="auto"/>
              <w:bottom w:val="single" w:sz="4" w:space="0" w:color="auto"/>
            </w:tcBorders>
            <w:vAlign w:val="center"/>
          </w:tcPr>
          <w:p w14:paraId="499B8617"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NC</w:t>
            </w:r>
          </w:p>
        </w:tc>
        <w:tc>
          <w:tcPr>
            <w:tcW w:w="247" w:type="pct"/>
            <w:tcBorders>
              <w:top w:val="single" w:sz="4" w:space="0" w:color="auto"/>
              <w:bottom w:val="single" w:sz="4" w:space="0" w:color="auto"/>
            </w:tcBorders>
            <w:vAlign w:val="center"/>
          </w:tcPr>
          <w:p w14:paraId="6E73FA5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NC</w:t>
            </w:r>
          </w:p>
        </w:tc>
        <w:tc>
          <w:tcPr>
            <w:tcW w:w="242" w:type="pct"/>
            <w:tcBorders>
              <w:top w:val="single" w:sz="4" w:space="0" w:color="auto"/>
              <w:bottom w:val="single" w:sz="4" w:space="0" w:color="auto"/>
            </w:tcBorders>
            <w:vAlign w:val="center"/>
          </w:tcPr>
          <w:p w14:paraId="7257E19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Y</w:t>
            </w:r>
          </w:p>
        </w:tc>
        <w:tc>
          <w:tcPr>
            <w:tcW w:w="441" w:type="pct"/>
            <w:tcBorders>
              <w:top w:val="single" w:sz="4" w:space="0" w:color="auto"/>
              <w:bottom w:val="single" w:sz="4" w:space="0" w:color="auto"/>
            </w:tcBorders>
            <w:vAlign w:val="center"/>
          </w:tcPr>
          <w:p w14:paraId="3075BBE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N</w:t>
            </w:r>
          </w:p>
        </w:tc>
        <w:tc>
          <w:tcPr>
            <w:tcW w:w="247" w:type="pct"/>
            <w:tcBorders>
              <w:top w:val="single" w:sz="4" w:space="0" w:color="auto"/>
              <w:bottom w:val="single" w:sz="4" w:space="0" w:color="auto"/>
            </w:tcBorders>
            <w:vAlign w:val="center"/>
          </w:tcPr>
          <w:p w14:paraId="2FB6CF0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NC</w:t>
            </w:r>
          </w:p>
        </w:tc>
        <w:tc>
          <w:tcPr>
            <w:tcW w:w="247" w:type="pct"/>
            <w:tcBorders>
              <w:top w:val="single" w:sz="4" w:space="0" w:color="auto"/>
              <w:bottom w:val="single" w:sz="4" w:space="0" w:color="auto"/>
            </w:tcBorders>
            <w:vAlign w:val="center"/>
          </w:tcPr>
          <w:p w14:paraId="13323E2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Y</w:t>
            </w:r>
          </w:p>
        </w:tc>
        <w:tc>
          <w:tcPr>
            <w:tcW w:w="373" w:type="pct"/>
            <w:tcBorders>
              <w:top w:val="single" w:sz="4" w:space="0" w:color="auto"/>
              <w:bottom w:val="single" w:sz="4" w:space="0" w:color="auto"/>
            </w:tcBorders>
            <w:vAlign w:val="center"/>
          </w:tcPr>
          <w:p w14:paraId="09863D00"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Y</w:t>
            </w:r>
          </w:p>
        </w:tc>
        <w:tc>
          <w:tcPr>
            <w:tcW w:w="226" w:type="pct"/>
            <w:tcBorders>
              <w:top w:val="single" w:sz="4" w:space="0" w:color="auto"/>
              <w:bottom w:val="single" w:sz="4" w:space="0" w:color="auto"/>
            </w:tcBorders>
            <w:vAlign w:val="center"/>
          </w:tcPr>
          <w:p w14:paraId="7DDEE7A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N</w:t>
            </w:r>
          </w:p>
        </w:tc>
        <w:tc>
          <w:tcPr>
            <w:tcW w:w="631" w:type="pct"/>
            <w:tcBorders>
              <w:top w:val="single" w:sz="4" w:space="0" w:color="auto"/>
              <w:bottom w:val="single" w:sz="4" w:space="0" w:color="auto"/>
            </w:tcBorders>
            <w:vAlign w:val="center"/>
          </w:tcPr>
          <w:p w14:paraId="6B6952B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HIGH</w:t>
            </w:r>
          </w:p>
        </w:tc>
      </w:tr>
      <w:tr w:rsidR="005F26B0" w:rsidRPr="005F26B0" w14:paraId="5809EF49" w14:textId="77777777" w:rsidTr="007C099E">
        <w:trPr>
          <w:trHeight w:val="20"/>
          <w:jc w:val="center"/>
        </w:trPr>
        <w:tc>
          <w:tcPr>
            <w:tcW w:w="1474" w:type="pct"/>
            <w:tcBorders>
              <w:top w:val="single" w:sz="4" w:space="0" w:color="auto"/>
              <w:bottom w:val="single" w:sz="4" w:space="0" w:color="auto"/>
            </w:tcBorders>
            <w:vAlign w:val="center"/>
          </w:tcPr>
          <w:p w14:paraId="43C26824" w14:textId="77777777" w:rsidR="00037C30" w:rsidRPr="005F26B0" w:rsidRDefault="00037C30" w:rsidP="00704028">
            <w:pPr>
              <w:spacing w:after="0" w:line="360" w:lineRule="auto"/>
              <w:rPr>
                <w:rFonts w:ascii="Times New Roman" w:hAnsi="Times New Roman" w:cs="Times New Roman"/>
                <w:color w:val="000000" w:themeColor="text1"/>
                <w:sz w:val="18"/>
                <w:szCs w:val="18"/>
                <w:lang w:val="it-IT"/>
              </w:rPr>
            </w:pPr>
            <w:r w:rsidRPr="005F26B0">
              <w:rPr>
                <w:rFonts w:ascii="Times New Roman" w:eastAsia="Times New Roman" w:hAnsi="Times New Roman" w:cs="Times New Roman"/>
                <w:color w:val="000000" w:themeColor="text1"/>
                <w:sz w:val="18"/>
                <w:szCs w:val="18"/>
              </w:rPr>
              <w:t>Barrable, &amp; Booth, 2020</w:t>
            </w:r>
          </w:p>
        </w:tc>
        <w:tc>
          <w:tcPr>
            <w:tcW w:w="436" w:type="pct"/>
            <w:tcBorders>
              <w:top w:val="single" w:sz="4" w:space="0" w:color="auto"/>
              <w:bottom w:val="single" w:sz="4" w:space="0" w:color="auto"/>
            </w:tcBorders>
            <w:vAlign w:val="center"/>
          </w:tcPr>
          <w:p w14:paraId="1422080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Y</w:t>
            </w:r>
          </w:p>
        </w:tc>
        <w:tc>
          <w:tcPr>
            <w:tcW w:w="436" w:type="pct"/>
            <w:tcBorders>
              <w:top w:val="single" w:sz="4" w:space="0" w:color="auto"/>
              <w:bottom w:val="single" w:sz="4" w:space="0" w:color="auto"/>
            </w:tcBorders>
            <w:vAlign w:val="center"/>
          </w:tcPr>
          <w:p w14:paraId="789B551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N</w:t>
            </w:r>
          </w:p>
        </w:tc>
        <w:tc>
          <w:tcPr>
            <w:tcW w:w="247" w:type="pct"/>
            <w:tcBorders>
              <w:top w:val="single" w:sz="4" w:space="0" w:color="auto"/>
              <w:bottom w:val="single" w:sz="4" w:space="0" w:color="auto"/>
            </w:tcBorders>
            <w:vAlign w:val="center"/>
          </w:tcPr>
          <w:p w14:paraId="7A1CAEBE"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NC</w:t>
            </w:r>
          </w:p>
        </w:tc>
        <w:tc>
          <w:tcPr>
            <w:tcW w:w="242" w:type="pct"/>
            <w:tcBorders>
              <w:top w:val="single" w:sz="4" w:space="0" w:color="auto"/>
              <w:bottom w:val="single" w:sz="4" w:space="0" w:color="auto"/>
            </w:tcBorders>
            <w:vAlign w:val="center"/>
          </w:tcPr>
          <w:p w14:paraId="3968A93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Y</w:t>
            </w:r>
          </w:p>
        </w:tc>
        <w:tc>
          <w:tcPr>
            <w:tcW w:w="441" w:type="pct"/>
            <w:tcBorders>
              <w:top w:val="single" w:sz="4" w:space="0" w:color="auto"/>
              <w:bottom w:val="single" w:sz="4" w:space="0" w:color="auto"/>
            </w:tcBorders>
            <w:vAlign w:val="center"/>
          </w:tcPr>
          <w:p w14:paraId="7F31202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N</w:t>
            </w:r>
          </w:p>
        </w:tc>
        <w:tc>
          <w:tcPr>
            <w:tcW w:w="247" w:type="pct"/>
            <w:tcBorders>
              <w:top w:val="single" w:sz="4" w:space="0" w:color="auto"/>
              <w:bottom w:val="single" w:sz="4" w:space="0" w:color="auto"/>
            </w:tcBorders>
            <w:vAlign w:val="center"/>
          </w:tcPr>
          <w:p w14:paraId="1AABBC0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NA</w:t>
            </w:r>
          </w:p>
        </w:tc>
        <w:tc>
          <w:tcPr>
            <w:tcW w:w="247" w:type="pct"/>
            <w:tcBorders>
              <w:top w:val="single" w:sz="4" w:space="0" w:color="auto"/>
              <w:bottom w:val="single" w:sz="4" w:space="0" w:color="auto"/>
            </w:tcBorders>
            <w:vAlign w:val="center"/>
          </w:tcPr>
          <w:p w14:paraId="4959518D"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Y</w:t>
            </w:r>
          </w:p>
        </w:tc>
        <w:tc>
          <w:tcPr>
            <w:tcW w:w="373" w:type="pct"/>
            <w:tcBorders>
              <w:top w:val="single" w:sz="4" w:space="0" w:color="auto"/>
              <w:bottom w:val="single" w:sz="4" w:space="0" w:color="auto"/>
            </w:tcBorders>
            <w:vAlign w:val="center"/>
          </w:tcPr>
          <w:p w14:paraId="029A757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Y</w:t>
            </w:r>
          </w:p>
        </w:tc>
        <w:tc>
          <w:tcPr>
            <w:tcW w:w="226" w:type="pct"/>
            <w:tcBorders>
              <w:top w:val="single" w:sz="4" w:space="0" w:color="auto"/>
              <w:bottom w:val="single" w:sz="4" w:space="0" w:color="auto"/>
            </w:tcBorders>
            <w:vAlign w:val="center"/>
          </w:tcPr>
          <w:p w14:paraId="7A998855"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Y</w:t>
            </w:r>
          </w:p>
        </w:tc>
        <w:tc>
          <w:tcPr>
            <w:tcW w:w="631" w:type="pct"/>
            <w:tcBorders>
              <w:top w:val="single" w:sz="4" w:space="0" w:color="auto"/>
              <w:bottom w:val="single" w:sz="4" w:space="0" w:color="auto"/>
            </w:tcBorders>
            <w:vAlign w:val="center"/>
          </w:tcPr>
          <w:p w14:paraId="6F101BDD"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lang w:val="it-IT"/>
              </w:rPr>
            </w:pPr>
            <w:r w:rsidRPr="005F26B0">
              <w:rPr>
                <w:rFonts w:ascii="Times New Roman" w:hAnsi="Times New Roman" w:cs="Times New Roman"/>
                <w:color w:val="000000" w:themeColor="text1"/>
                <w:sz w:val="18"/>
                <w:szCs w:val="18"/>
                <w:lang w:val="it-IT"/>
              </w:rPr>
              <w:t>MODERATE</w:t>
            </w:r>
          </w:p>
        </w:tc>
      </w:tr>
      <w:tr w:rsidR="005F26B0" w:rsidRPr="005F26B0" w14:paraId="70F033A6" w14:textId="77777777" w:rsidTr="007C099E">
        <w:trPr>
          <w:trHeight w:val="20"/>
          <w:jc w:val="center"/>
        </w:trPr>
        <w:tc>
          <w:tcPr>
            <w:tcW w:w="1474" w:type="pct"/>
            <w:tcBorders>
              <w:top w:val="single" w:sz="4" w:space="0" w:color="auto"/>
              <w:bottom w:val="single" w:sz="4" w:space="0" w:color="auto"/>
            </w:tcBorders>
            <w:vAlign w:val="center"/>
          </w:tcPr>
          <w:p w14:paraId="102DA30E"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Choi et al., 2014</w:t>
            </w:r>
          </w:p>
        </w:tc>
        <w:tc>
          <w:tcPr>
            <w:tcW w:w="436" w:type="pct"/>
            <w:tcBorders>
              <w:top w:val="single" w:sz="4" w:space="0" w:color="auto"/>
              <w:bottom w:val="single" w:sz="4" w:space="0" w:color="auto"/>
            </w:tcBorders>
            <w:vAlign w:val="center"/>
          </w:tcPr>
          <w:p w14:paraId="41D51A44"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center"/>
          </w:tcPr>
          <w:p w14:paraId="275D75CD"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477CFDC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2121BAD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260A101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6B1731F7"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7" w:type="pct"/>
            <w:tcBorders>
              <w:top w:val="single" w:sz="4" w:space="0" w:color="auto"/>
              <w:bottom w:val="single" w:sz="4" w:space="0" w:color="auto"/>
            </w:tcBorders>
            <w:vAlign w:val="center"/>
          </w:tcPr>
          <w:p w14:paraId="73E4D01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2C1093E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26" w:type="pct"/>
            <w:tcBorders>
              <w:top w:val="single" w:sz="4" w:space="0" w:color="auto"/>
              <w:bottom w:val="single" w:sz="4" w:space="0" w:color="auto"/>
            </w:tcBorders>
            <w:vAlign w:val="center"/>
          </w:tcPr>
          <w:p w14:paraId="13077EC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219875E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HIGH</w:t>
            </w:r>
          </w:p>
        </w:tc>
      </w:tr>
      <w:tr w:rsidR="005F26B0" w:rsidRPr="005F26B0" w14:paraId="0BCE7420" w14:textId="77777777" w:rsidTr="007C099E">
        <w:trPr>
          <w:trHeight w:val="20"/>
          <w:jc w:val="center"/>
        </w:trPr>
        <w:tc>
          <w:tcPr>
            <w:tcW w:w="1474" w:type="pct"/>
            <w:tcBorders>
              <w:top w:val="single" w:sz="4" w:space="0" w:color="auto"/>
              <w:bottom w:val="single" w:sz="4" w:space="0" w:color="auto"/>
            </w:tcBorders>
            <w:vAlign w:val="center"/>
          </w:tcPr>
          <w:p w14:paraId="49FA567F"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Cordiano et al., 2019</w:t>
            </w:r>
          </w:p>
        </w:tc>
        <w:tc>
          <w:tcPr>
            <w:tcW w:w="436" w:type="pct"/>
            <w:tcBorders>
              <w:top w:val="single" w:sz="4" w:space="0" w:color="auto"/>
              <w:bottom w:val="single" w:sz="4" w:space="0" w:color="auto"/>
            </w:tcBorders>
            <w:vAlign w:val="center"/>
          </w:tcPr>
          <w:p w14:paraId="23D5354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center"/>
          </w:tcPr>
          <w:p w14:paraId="4568E6C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7" w:type="pct"/>
            <w:tcBorders>
              <w:top w:val="single" w:sz="4" w:space="0" w:color="auto"/>
              <w:bottom w:val="single" w:sz="4" w:space="0" w:color="auto"/>
            </w:tcBorders>
            <w:vAlign w:val="center"/>
          </w:tcPr>
          <w:p w14:paraId="6469B31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4609251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67DFEC9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148460E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35857387"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5BADC91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26" w:type="pct"/>
            <w:tcBorders>
              <w:top w:val="single" w:sz="4" w:space="0" w:color="auto"/>
              <w:bottom w:val="single" w:sz="4" w:space="0" w:color="auto"/>
            </w:tcBorders>
            <w:vAlign w:val="center"/>
          </w:tcPr>
          <w:p w14:paraId="3507BF3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631" w:type="pct"/>
            <w:tcBorders>
              <w:top w:val="single" w:sz="4" w:space="0" w:color="auto"/>
              <w:bottom w:val="single" w:sz="4" w:space="0" w:color="auto"/>
            </w:tcBorders>
            <w:vAlign w:val="center"/>
          </w:tcPr>
          <w:p w14:paraId="054038C4"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MODERATE</w:t>
            </w:r>
          </w:p>
        </w:tc>
      </w:tr>
      <w:tr w:rsidR="005F26B0" w:rsidRPr="005F26B0" w14:paraId="0895C800" w14:textId="77777777" w:rsidTr="007C099E">
        <w:trPr>
          <w:trHeight w:val="20"/>
          <w:jc w:val="center"/>
        </w:trPr>
        <w:tc>
          <w:tcPr>
            <w:tcW w:w="1474" w:type="pct"/>
            <w:tcBorders>
              <w:top w:val="single" w:sz="4" w:space="0" w:color="auto"/>
              <w:bottom w:val="single" w:sz="4" w:space="0" w:color="auto"/>
            </w:tcBorders>
            <w:vAlign w:val="center"/>
          </w:tcPr>
          <w:p w14:paraId="0A499697"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Elliot et al., 2014</w:t>
            </w:r>
          </w:p>
        </w:tc>
        <w:tc>
          <w:tcPr>
            <w:tcW w:w="436" w:type="pct"/>
            <w:tcBorders>
              <w:top w:val="single" w:sz="4" w:space="0" w:color="auto"/>
              <w:bottom w:val="single" w:sz="4" w:space="0" w:color="auto"/>
            </w:tcBorders>
          </w:tcPr>
          <w:p w14:paraId="4422E3B7"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436" w:type="pct"/>
            <w:tcBorders>
              <w:top w:val="single" w:sz="4" w:space="0" w:color="auto"/>
              <w:bottom w:val="single" w:sz="4" w:space="0" w:color="auto"/>
            </w:tcBorders>
            <w:vAlign w:val="center"/>
          </w:tcPr>
          <w:p w14:paraId="0986BA8D"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7" w:type="pct"/>
            <w:tcBorders>
              <w:top w:val="single" w:sz="4" w:space="0" w:color="auto"/>
              <w:bottom w:val="single" w:sz="4" w:space="0" w:color="auto"/>
            </w:tcBorders>
          </w:tcPr>
          <w:p w14:paraId="10AF6940"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tcPr>
          <w:p w14:paraId="34656E4E"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441" w:type="pct"/>
            <w:tcBorders>
              <w:top w:val="single" w:sz="4" w:space="0" w:color="auto"/>
              <w:bottom w:val="single" w:sz="4" w:space="0" w:color="auto"/>
            </w:tcBorders>
          </w:tcPr>
          <w:p w14:paraId="324566B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tcPr>
          <w:p w14:paraId="2B81BBFE"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7" w:type="pct"/>
            <w:tcBorders>
              <w:top w:val="single" w:sz="4" w:space="0" w:color="auto"/>
              <w:bottom w:val="single" w:sz="4" w:space="0" w:color="auto"/>
            </w:tcBorders>
          </w:tcPr>
          <w:p w14:paraId="2B15C66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tcPr>
          <w:p w14:paraId="7D685F8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26" w:type="pct"/>
            <w:tcBorders>
              <w:top w:val="single" w:sz="4" w:space="0" w:color="auto"/>
              <w:bottom w:val="single" w:sz="4" w:space="0" w:color="auto"/>
            </w:tcBorders>
          </w:tcPr>
          <w:p w14:paraId="282604F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tcPr>
          <w:p w14:paraId="5599CE8D"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HIGH</w:t>
            </w:r>
          </w:p>
        </w:tc>
      </w:tr>
      <w:tr w:rsidR="005F26B0" w:rsidRPr="005F26B0" w14:paraId="062F990D" w14:textId="77777777" w:rsidTr="007C099E">
        <w:trPr>
          <w:trHeight w:val="20"/>
          <w:jc w:val="center"/>
        </w:trPr>
        <w:tc>
          <w:tcPr>
            <w:tcW w:w="1474" w:type="pct"/>
            <w:tcBorders>
              <w:top w:val="single" w:sz="4" w:space="0" w:color="auto"/>
              <w:bottom w:val="single" w:sz="4" w:space="0" w:color="auto"/>
            </w:tcBorders>
            <w:vAlign w:val="center"/>
          </w:tcPr>
          <w:p w14:paraId="75265421"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Ernst &amp; Burcak, 2019</w:t>
            </w:r>
          </w:p>
        </w:tc>
        <w:tc>
          <w:tcPr>
            <w:tcW w:w="436" w:type="pct"/>
            <w:tcBorders>
              <w:top w:val="single" w:sz="4" w:space="0" w:color="auto"/>
              <w:bottom w:val="single" w:sz="4" w:space="0" w:color="auto"/>
            </w:tcBorders>
            <w:vAlign w:val="center"/>
          </w:tcPr>
          <w:p w14:paraId="5A7675A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center"/>
          </w:tcPr>
          <w:p w14:paraId="0D8CE86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71BBA11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4620A12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6CD2A03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675867E4"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7" w:type="pct"/>
            <w:tcBorders>
              <w:top w:val="single" w:sz="4" w:space="0" w:color="auto"/>
              <w:bottom w:val="single" w:sz="4" w:space="0" w:color="auto"/>
            </w:tcBorders>
            <w:vAlign w:val="center"/>
          </w:tcPr>
          <w:p w14:paraId="45968BD7"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3B7F942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26" w:type="pct"/>
            <w:tcBorders>
              <w:top w:val="single" w:sz="4" w:space="0" w:color="auto"/>
              <w:bottom w:val="single" w:sz="4" w:space="0" w:color="auto"/>
            </w:tcBorders>
            <w:vAlign w:val="center"/>
          </w:tcPr>
          <w:p w14:paraId="28640007"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1F61CE2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HIGH</w:t>
            </w:r>
          </w:p>
        </w:tc>
      </w:tr>
      <w:tr w:rsidR="005F26B0" w:rsidRPr="005F26B0" w14:paraId="596E2345" w14:textId="77777777" w:rsidTr="007C099E">
        <w:trPr>
          <w:trHeight w:val="20"/>
          <w:jc w:val="center"/>
        </w:trPr>
        <w:tc>
          <w:tcPr>
            <w:tcW w:w="1474" w:type="pct"/>
            <w:tcBorders>
              <w:top w:val="single" w:sz="4" w:space="0" w:color="auto"/>
              <w:bottom w:val="single" w:sz="4" w:space="0" w:color="auto"/>
            </w:tcBorders>
            <w:vAlign w:val="center"/>
          </w:tcPr>
          <w:p w14:paraId="6B0F2F22"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Fjørtoft, 2001</w:t>
            </w:r>
          </w:p>
        </w:tc>
        <w:tc>
          <w:tcPr>
            <w:tcW w:w="436" w:type="pct"/>
            <w:tcBorders>
              <w:top w:val="single" w:sz="4" w:space="0" w:color="auto"/>
              <w:bottom w:val="single" w:sz="4" w:space="0" w:color="auto"/>
            </w:tcBorders>
            <w:vAlign w:val="center"/>
          </w:tcPr>
          <w:p w14:paraId="40901A05"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center"/>
          </w:tcPr>
          <w:p w14:paraId="7343169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6FC6AAD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33941FD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5495738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047F1E9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1BC5B1C5"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0A41926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26" w:type="pct"/>
            <w:tcBorders>
              <w:top w:val="single" w:sz="4" w:space="0" w:color="auto"/>
              <w:bottom w:val="single" w:sz="4" w:space="0" w:color="auto"/>
            </w:tcBorders>
            <w:vAlign w:val="center"/>
          </w:tcPr>
          <w:p w14:paraId="109A7055"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0FD42A7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MODERATE</w:t>
            </w:r>
          </w:p>
        </w:tc>
      </w:tr>
      <w:tr w:rsidR="005F26B0" w:rsidRPr="005F26B0" w14:paraId="1D31720E" w14:textId="77777777" w:rsidTr="007C099E">
        <w:trPr>
          <w:trHeight w:val="20"/>
          <w:jc w:val="center"/>
        </w:trPr>
        <w:tc>
          <w:tcPr>
            <w:tcW w:w="1474" w:type="pct"/>
            <w:tcBorders>
              <w:top w:val="single" w:sz="4" w:space="0" w:color="auto"/>
              <w:bottom w:val="single" w:sz="4" w:space="0" w:color="auto"/>
            </w:tcBorders>
            <w:vAlign w:val="center"/>
          </w:tcPr>
          <w:p w14:paraId="714BFA8F"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Fjørtoft, 2004</w:t>
            </w:r>
          </w:p>
        </w:tc>
        <w:tc>
          <w:tcPr>
            <w:tcW w:w="436" w:type="pct"/>
            <w:tcBorders>
              <w:top w:val="single" w:sz="4" w:space="0" w:color="auto"/>
              <w:bottom w:val="single" w:sz="4" w:space="0" w:color="auto"/>
            </w:tcBorders>
            <w:vAlign w:val="center"/>
          </w:tcPr>
          <w:p w14:paraId="0AD840C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center"/>
          </w:tcPr>
          <w:p w14:paraId="2538E8E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134AE57E"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3B52DFE0"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75636AB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0200EBB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78604045"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1F8E8105"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26" w:type="pct"/>
            <w:tcBorders>
              <w:top w:val="single" w:sz="4" w:space="0" w:color="auto"/>
              <w:bottom w:val="single" w:sz="4" w:space="0" w:color="auto"/>
            </w:tcBorders>
            <w:vAlign w:val="center"/>
          </w:tcPr>
          <w:p w14:paraId="38F8613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2BB6C1B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MODERATE</w:t>
            </w:r>
          </w:p>
        </w:tc>
      </w:tr>
      <w:tr w:rsidR="005F26B0" w:rsidRPr="005F26B0" w14:paraId="06C2429E" w14:textId="77777777" w:rsidTr="007C099E">
        <w:trPr>
          <w:trHeight w:val="20"/>
          <w:jc w:val="center"/>
        </w:trPr>
        <w:tc>
          <w:tcPr>
            <w:tcW w:w="1474" w:type="pct"/>
            <w:tcBorders>
              <w:top w:val="single" w:sz="4" w:space="0" w:color="auto"/>
              <w:bottom w:val="single" w:sz="4" w:space="0" w:color="auto"/>
            </w:tcBorders>
            <w:vAlign w:val="center"/>
          </w:tcPr>
          <w:p w14:paraId="0CF132E5"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Fjørtoft, &amp; Sageie, 2000</w:t>
            </w:r>
          </w:p>
        </w:tc>
        <w:tc>
          <w:tcPr>
            <w:tcW w:w="436" w:type="pct"/>
            <w:tcBorders>
              <w:top w:val="single" w:sz="4" w:space="0" w:color="auto"/>
              <w:bottom w:val="single" w:sz="4" w:space="0" w:color="auto"/>
            </w:tcBorders>
            <w:vAlign w:val="center"/>
          </w:tcPr>
          <w:p w14:paraId="1C3A2A5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center"/>
          </w:tcPr>
          <w:p w14:paraId="7E766F4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2098727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136C914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470D49C6"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63D3FEA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56DC4E30"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5CB0704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26" w:type="pct"/>
            <w:tcBorders>
              <w:top w:val="single" w:sz="4" w:space="0" w:color="auto"/>
              <w:bottom w:val="single" w:sz="4" w:space="0" w:color="auto"/>
            </w:tcBorders>
            <w:vAlign w:val="center"/>
          </w:tcPr>
          <w:p w14:paraId="77CF989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721E12C0"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MODERATE</w:t>
            </w:r>
          </w:p>
        </w:tc>
      </w:tr>
      <w:tr w:rsidR="005F26B0" w:rsidRPr="005F26B0" w14:paraId="04A969F8" w14:textId="77777777" w:rsidTr="007C099E">
        <w:trPr>
          <w:trHeight w:val="20"/>
          <w:jc w:val="center"/>
        </w:trPr>
        <w:tc>
          <w:tcPr>
            <w:tcW w:w="1474" w:type="pct"/>
            <w:tcBorders>
              <w:top w:val="single" w:sz="4" w:space="0" w:color="auto"/>
              <w:bottom w:val="single" w:sz="4" w:space="0" w:color="auto"/>
            </w:tcBorders>
            <w:vAlign w:val="center"/>
          </w:tcPr>
          <w:p w14:paraId="65826C68"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Frenkel et al., 2019</w:t>
            </w:r>
          </w:p>
        </w:tc>
        <w:tc>
          <w:tcPr>
            <w:tcW w:w="436" w:type="pct"/>
            <w:tcBorders>
              <w:top w:val="single" w:sz="4" w:space="0" w:color="auto"/>
              <w:bottom w:val="single" w:sz="4" w:space="0" w:color="auto"/>
            </w:tcBorders>
            <w:vAlign w:val="center"/>
          </w:tcPr>
          <w:p w14:paraId="5785B6C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center"/>
          </w:tcPr>
          <w:p w14:paraId="3FC2112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1319516D"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4D557BE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637FBE7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7" w:type="pct"/>
            <w:tcBorders>
              <w:top w:val="single" w:sz="4" w:space="0" w:color="auto"/>
              <w:bottom w:val="single" w:sz="4" w:space="0" w:color="auto"/>
            </w:tcBorders>
            <w:vAlign w:val="center"/>
          </w:tcPr>
          <w:p w14:paraId="36BB8C44"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7" w:type="pct"/>
            <w:tcBorders>
              <w:top w:val="single" w:sz="4" w:space="0" w:color="auto"/>
              <w:bottom w:val="single" w:sz="4" w:space="0" w:color="auto"/>
            </w:tcBorders>
            <w:vAlign w:val="center"/>
          </w:tcPr>
          <w:p w14:paraId="5400D1C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3E7CF7FE"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26" w:type="pct"/>
            <w:tcBorders>
              <w:top w:val="single" w:sz="4" w:space="0" w:color="auto"/>
              <w:bottom w:val="single" w:sz="4" w:space="0" w:color="auto"/>
            </w:tcBorders>
            <w:vAlign w:val="center"/>
          </w:tcPr>
          <w:p w14:paraId="5B429B4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254C8C27"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MODERATE</w:t>
            </w:r>
          </w:p>
        </w:tc>
      </w:tr>
      <w:tr w:rsidR="005F26B0" w:rsidRPr="005F26B0" w14:paraId="2D9A4826" w14:textId="77777777" w:rsidTr="007C099E">
        <w:trPr>
          <w:trHeight w:val="20"/>
          <w:jc w:val="center"/>
        </w:trPr>
        <w:tc>
          <w:tcPr>
            <w:tcW w:w="1474" w:type="pct"/>
            <w:tcBorders>
              <w:top w:val="single" w:sz="4" w:space="0" w:color="auto"/>
              <w:bottom w:val="single" w:sz="4" w:space="0" w:color="auto"/>
            </w:tcBorders>
            <w:vAlign w:val="center"/>
          </w:tcPr>
          <w:p w14:paraId="7253129A"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Fyfe-Johnson et al., 2015</w:t>
            </w:r>
          </w:p>
        </w:tc>
        <w:tc>
          <w:tcPr>
            <w:tcW w:w="436" w:type="pct"/>
            <w:tcBorders>
              <w:top w:val="single" w:sz="4" w:space="0" w:color="auto"/>
              <w:bottom w:val="single" w:sz="4" w:space="0" w:color="auto"/>
            </w:tcBorders>
            <w:vAlign w:val="center"/>
          </w:tcPr>
          <w:p w14:paraId="77FD910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436" w:type="pct"/>
            <w:tcBorders>
              <w:top w:val="single" w:sz="4" w:space="0" w:color="auto"/>
              <w:bottom w:val="single" w:sz="4" w:space="0" w:color="auto"/>
            </w:tcBorders>
            <w:vAlign w:val="center"/>
          </w:tcPr>
          <w:p w14:paraId="55B1E01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23EF63E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2" w:type="pct"/>
            <w:tcBorders>
              <w:top w:val="single" w:sz="4" w:space="0" w:color="auto"/>
              <w:bottom w:val="single" w:sz="4" w:space="0" w:color="auto"/>
            </w:tcBorders>
            <w:vAlign w:val="center"/>
          </w:tcPr>
          <w:p w14:paraId="31D90EB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6F16E60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7" w:type="pct"/>
            <w:tcBorders>
              <w:top w:val="single" w:sz="4" w:space="0" w:color="auto"/>
              <w:bottom w:val="single" w:sz="4" w:space="0" w:color="auto"/>
            </w:tcBorders>
            <w:vAlign w:val="center"/>
          </w:tcPr>
          <w:p w14:paraId="5C83D9C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4945D64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173AEDE4"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26" w:type="pct"/>
            <w:tcBorders>
              <w:top w:val="single" w:sz="4" w:space="0" w:color="auto"/>
              <w:bottom w:val="single" w:sz="4" w:space="0" w:color="auto"/>
            </w:tcBorders>
            <w:vAlign w:val="center"/>
          </w:tcPr>
          <w:p w14:paraId="4AC4F3D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00CC02F6"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HIGH</w:t>
            </w:r>
          </w:p>
        </w:tc>
      </w:tr>
      <w:tr w:rsidR="005F26B0" w:rsidRPr="005F26B0" w14:paraId="080EAF7F" w14:textId="77777777" w:rsidTr="007C099E">
        <w:trPr>
          <w:trHeight w:val="20"/>
          <w:jc w:val="center"/>
        </w:trPr>
        <w:tc>
          <w:tcPr>
            <w:tcW w:w="1474" w:type="pct"/>
            <w:tcBorders>
              <w:top w:val="single" w:sz="4" w:space="0" w:color="auto"/>
              <w:bottom w:val="single" w:sz="4" w:space="0" w:color="auto"/>
            </w:tcBorders>
            <w:vAlign w:val="center"/>
          </w:tcPr>
          <w:p w14:paraId="08589890" w14:textId="3F0D08B6" w:rsidR="007533EA" w:rsidRPr="005F26B0" w:rsidRDefault="007533EA" w:rsidP="00704028">
            <w:pPr>
              <w:spacing w:after="0" w:line="360" w:lineRule="auto"/>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Lerstrup et al. 2017</w:t>
            </w:r>
          </w:p>
        </w:tc>
        <w:tc>
          <w:tcPr>
            <w:tcW w:w="436" w:type="pct"/>
            <w:tcBorders>
              <w:top w:val="single" w:sz="4" w:space="0" w:color="auto"/>
              <w:bottom w:val="single" w:sz="4" w:space="0" w:color="auto"/>
            </w:tcBorders>
            <w:vAlign w:val="bottom"/>
          </w:tcPr>
          <w:p w14:paraId="49E18FAC" w14:textId="3E40BFA6"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bottom"/>
          </w:tcPr>
          <w:p w14:paraId="6D519EA3" w14:textId="55050E28"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bottom"/>
          </w:tcPr>
          <w:p w14:paraId="6F3FB54B" w14:textId="3DFCFFFB"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bottom"/>
          </w:tcPr>
          <w:p w14:paraId="7A1AF59B" w14:textId="2DF505CB"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bottom"/>
          </w:tcPr>
          <w:p w14:paraId="774D22C8" w14:textId="2BEC0CC5"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bottom"/>
          </w:tcPr>
          <w:p w14:paraId="653C4D03" w14:textId="19B2BB1C"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7" w:type="pct"/>
            <w:tcBorders>
              <w:top w:val="single" w:sz="4" w:space="0" w:color="auto"/>
              <w:bottom w:val="single" w:sz="4" w:space="0" w:color="auto"/>
            </w:tcBorders>
            <w:vAlign w:val="bottom"/>
          </w:tcPr>
          <w:p w14:paraId="55635DC1" w14:textId="78C0D6F8"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bottom"/>
          </w:tcPr>
          <w:p w14:paraId="6010A401" w14:textId="1903D1F8"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26" w:type="pct"/>
            <w:tcBorders>
              <w:top w:val="single" w:sz="4" w:space="0" w:color="auto"/>
              <w:bottom w:val="single" w:sz="4" w:space="0" w:color="auto"/>
            </w:tcBorders>
            <w:vAlign w:val="bottom"/>
          </w:tcPr>
          <w:p w14:paraId="7970B3F8" w14:textId="429AE3E5"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73B529BA" w14:textId="7ED1328C" w:rsidR="007533EA" w:rsidRPr="005F26B0" w:rsidRDefault="007533EA"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HIGH</w:t>
            </w:r>
          </w:p>
        </w:tc>
      </w:tr>
      <w:tr w:rsidR="005F26B0" w:rsidRPr="005F26B0" w14:paraId="205E48F6" w14:textId="77777777" w:rsidTr="007C099E">
        <w:trPr>
          <w:trHeight w:val="20"/>
          <w:jc w:val="center"/>
        </w:trPr>
        <w:tc>
          <w:tcPr>
            <w:tcW w:w="1474" w:type="pct"/>
            <w:tcBorders>
              <w:top w:val="single" w:sz="4" w:space="0" w:color="auto"/>
              <w:bottom w:val="single" w:sz="4" w:space="0" w:color="auto"/>
            </w:tcBorders>
            <w:vAlign w:val="center"/>
          </w:tcPr>
          <w:p w14:paraId="1942D4F7"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Mårtensson et al., 2009</w:t>
            </w:r>
          </w:p>
        </w:tc>
        <w:tc>
          <w:tcPr>
            <w:tcW w:w="436" w:type="pct"/>
            <w:tcBorders>
              <w:top w:val="single" w:sz="4" w:space="0" w:color="auto"/>
              <w:bottom w:val="single" w:sz="4" w:space="0" w:color="auto"/>
            </w:tcBorders>
            <w:vAlign w:val="center"/>
          </w:tcPr>
          <w:p w14:paraId="33F0D84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436" w:type="pct"/>
            <w:tcBorders>
              <w:top w:val="single" w:sz="4" w:space="0" w:color="auto"/>
              <w:bottom w:val="single" w:sz="4" w:space="0" w:color="auto"/>
            </w:tcBorders>
            <w:vAlign w:val="center"/>
          </w:tcPr>
          <w:p w14:paraId="39A5FFB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7" w:type="pct"/>
            <w:tcBorders>
              <w:top w:val="single" w:sz="4" w:space="0" w:color="auto"/>
              <w:bottom w:val="single" w:sz="4" w:space="0" w:color="auto"/>
            </w:tcBorders>
            <w:vAlign w:val="center"/>
          </w:tcPr>
          <w:p w14:paraId="3051281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2" w:type="pct"/>
            <w:tcBorders>
              <w:top w:val="single" w:sz="4" w:space="0" w:color="auto"/>
              <w:bottom w:val="single" w:sz="4" w:space="0" w:color="auto"/>
            </w:tcBorders>
            <w:vAlign w:val="center"/>
          </w:tcPr>
          <w:p w14:paraId="347ADA4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441" w:type="pct"/>
            <w:tcBorders>
              <w:top w:val="single" w:sz="4" w:space="0" w:color="auto"/>
              <w:bottom w:val="single" w:sz="4" w:space="0" w:color="auto"/>
            </w:tcBorders>
            <w:vAlign w:val="center"/>
          </w:tcPr>
          <w:p w14:paraId="6815E32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2AB798C6"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606C9C5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373" w:type="pct"/>
            <w:tcBorders>
              <w:top w:val="single" w:sz="4" w:space="0" w:color="auto"/>
              <w:bottom w:val="single" w:sz="4" w:space="0" w:color="auto"/>
            </w:tcBorders>
            <w:vAlign w:val="center"/>
          </w:tcPr>
          <w:p w14:paraId="41B6F9E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26" w:type="pct"/>
            <w:tcBorders>
              <w:top w:val="single" w:sz="4" w:space="0" w:color="auto"/>
              <w:bottom w:val="single" w:sz="4" w:space="0" w:color="auto"/>
            </w:tcBorders>
            <w:vAlign w:val="center"/>
          </w:tcPr>
          <w:p w14:paraId="239E825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12FA1E04"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HIGH</w:t>
            </w:r>
          </w:p>
        </w:tc>
      </w:tr>
      <w:tr w:rsidR="005F26B0" w:rsidRPr="005F26B0" w14:paraId="46B8DDA7" w14:textId="77777777" w:rsidTr="007C099E">
        <w:trPr>
          <w:trHeight w:val="20"/>
          <w:jc w:val="center"/>
        </w:trPr>
        <w:tc>
          <w:tcPr>
            <w:tcW w:w="1474" w:type="pct"/>
            <w:tcBorders>
              <w:top w:val="single" w:sz="4" w:space="0" w:color="auto"/>
              <w:bottom w:val="single" w:sz="4" w:space="0" w:color="auto"/>
            </w:tcBorders>
            <w:vAlign w:val="center"/>
          </w:tcPr>
          <w:p w14:paraId="5C21C01C"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Müller et al., 2017</w:t>
            </w:r>
          </w:p>
        </w:tc>
        <w:tc>
          <w:tcPr>
            <w:tcW w:w="436" w:type="pct"/>
            <w:tcBorders>
              <w:top w:val="single" w:sz="4" w:space="0" w:color="auto"/>
              <w:bottom w:val="single" w:sz="4" w:space="0" w:color="auto"/>
            </w:tcBorders>
            <w:vAlign w:val="center"/>
          </w:tcPr>
          <w:p w14:paraId="15D3DB9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center"/>
          </w:tcPr>
          <w:p w14:paraId="7B9C45D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7" w:type="pct"/>
            <w:tcBorders>
              <w:top w:val="single" w:sz="4" w:space="0" w:color="auto"/>
              <w:bottom w:val="single" w:sz="4" w:space="0" w:color="auto"/>
            </w:tcBorders>
            <w:vAlign w:val="center"/>
          </w:tcPr>
          <w:p w14:paraId="3530FB7D"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332CB9E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55E4EEC5"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NA</w:t>
            </w:r>
          </w:p>
        </w:tc>
        <w:tc>
          <w:tcPr>
            <w:tcW w:w="247" w:type="pct"/>
            <w:tcBorders>
              <w:top w:val="single" w:sz="4" w:space="0" w:color="auto"/>
              <w:bottom w:val="single" w:sz="4" w:space="0" w:color="auto"/>
            </w:tcBorders>
            <w:vAlign w:val="center"/>
          </w:tcPr>
          <w:p w14:paraId="4AA8CE36"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48FBD4DE"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00222E0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26" w:type="pct"/>
            <w:tcBorders>
              <w:top w:val="single" w:sz="4" w:space="0" w:color="auto"/>
              <w:bottom w:val="single" w:sz="4" w:space="0" w:color="auto"/>
            </w:tcBorders>
            <w:vAlign w:val="center"/>
          </w:tcPr>
          <w:p w14:paraId="3A4C932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26B69D2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HIGH</w:t>
            </w:r>
          </w:p>
        </w:tc>
      </w:tr>
      <w:tr w:rsidR="005F26B0" w:rsidRPr="005F26B0" w14:paraId="1D340572" w14:textId="77777777" w:rsidTr="007C099E">
        <w:trPr>
          <w:trHeight w:val="20"/>
          <w:jc w:val="center"/>
        </w:trPr>
        <w:tc>
          <w:tcPr>
            <w:tcW w:w="1474" w:type="pct"/>
            <w:tcBorders>
              <w:top w:val="single" w:sz="4" w:space="0" w:color="auto"/>
              <w:bottom w:val="single" w:sz="4" w:space="0" w:color="auto"/>
            </w:tcBorders>
            <w:vAlign w:val="center"/>
          </w:tcPr>
          <w:p w14:paraId="3D1C37BE"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Wojciehowski, &amp; Ernst, 2018</w:t>
            </w:r>
          </w:p>
        </w:tc>
        <w:tc>
          <w:tcPr>
            <w:tcW w:w="436" w:type="pct"/>
            <w:tcBorders>
              <w:top w:val="single" w:sz="4" w:space="0" w:color="auto"/>
              <w:bottom w:val="single" w:sz="4" w:space="0" w:color="auto"/>
            </w:tcBorders>
            <w:vAlign w:val="center"/>
          </w:tcPr>
          <w:p w14:paraId="7E935953"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36" w:type="pct"/>
            <w:tcBorders>
              <w:top w:val="single" w:sz="4" w:space="0" w:color="auto"/>
              <w:bottom w:val="single" w:sz="4" w:space="0" w:color="auto"/>
            </w:tcBorders>
            <w:vAlign w:val="center"/>
          </w:tcPr>
          <w:p w14:paraId="75D6B52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7" w:type="pct"/>
            <w:tcBorders>
              <w:top w:val="single" w:sz="4" w:space="0" w:color="auto"/>
              <w:bottom w:val="single" w:sz="4" w:space="0" w:color="auto"/>
            </w:tcBorders>
            <w:vAlign w:val="center"/>
          </w:tcPr>
          <w:p w14:paraId="48F121BD"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65A837E2"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0174CC5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78D00D6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609E3208"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2FF24296"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26" w:type="pct"/>
            <w:tcBorders>
              <w:top w:val="single" w:sz="4" w:space="0" w:color="auto"/>
              <w:bottom w:val="single" w:sz="4" w:space="0" w:color="auto"/>
            </w:tcBorders>
            <w:vAlign w:val="center"/>
          </w:tcPr>
          <w:p w14:paraId="7BF13A9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7062E690"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MODERATE</w:t>
            </w:r>
          </w:p>
        </w:tc>
      </w:tr>
      <w:tr w:rsidR="005F26B0" w:rsidRPr="005F26B0" w14:paraId="2E5B0ED1" w14:textId="77777777" w:rsidTr="007C099E">
        <w:trPr>
          <w:trHeight w:val="20"/>
          <w:jc w:val="center"/>
        </w:trPr>
        <w:tc>
          <w:tcPr>
            <w:tcW w:w="1474" w:type="pct"/>
            <w:tcBorders>
              <w:top w:val="single" w:sz="4" w:space="0" w:color="auto"/>
              <w:bottom w:val="single" w:sz="4" w:space="0" w:color="auto"/>
            </w:tcBorders>
            <w:vAlign w:val="center"/>
          </w:tcPr>
          <w:p w14:paraId="6FC1A5E0" w14:textId="77777777" w:rsidR="00037C30" w:rsidRPr="005F26B0" w:rsidRDefault="00037C30" w:rsidP="00704028">
            <w:pPr>
              <w:spacing w:after="0" w:line="360" w:lineRule="auto"/>
              <w:rPr>
                <w:rFonts w:ascii="Times New Roman" w:hAnsi="Times New Roman" w:cs="Times New Roman"/>
                <w:color w:val="000000" w:themeColor="text1"/>
                <w:sz w:val="18"/>
                <w:szCs w:val="18"/>
              </w:rPr>
            </w:pPr>
            <w:r w:rsidRPr="005F26B0">
              <w:rPr>
                <w:rFonts w:ascii="Times New Roman" w:eastAsia="Times New Roman" w:hAnsi="Times New Roman" w:cs="Times New Roman"/>
                <w:color w:val="000000" w:themeColor="text1"/>
                <w:sz w:val="18"/>
                <w:szCs w:val="18"/>
              </w:rPr>
              <w:t>Zamzow, &amp; Ernst, 2020</w:t>
            </w:r>
          </w:p>
        </w:tc>
        <w:tc>
          <w:tcPr>
            <w:tcW w:w="436" w:type="pct"/>
            <w:tcBorders>
              <w:top w:val="single" w:sz="4" w:space="0" w:color="auto"/>
              <w:bottom w:val="single" w:sz="4" w:space="0" w:color="auto"/>
            </w:tcBorders>
            <w:vAlign w:val="center"/>
          </w:tcPr>
          <w:p w14:paraId="73057CCE"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436" w:type="pct"/>
            <w:tcBorders>
              <w:top w:val="single" w:sz="4" w:space="0" w:color="auto"/>
              <w:bottom w:val="single" w:sz="4" w:space="0" w:color="auto"/>
            </w:tcBorders>
            <w:vAlign w:val="center"/>
          </w:tcPr>
          <w:p w14:paraId="3491E38C"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7" w:type="pct"/>
            <w:tcBorders>
              <w:top w:val="single" w:sz="4" w:space="0" w:color="auto"/>
              <w:bottom w:val="single" w:sz="4" w:space="0" w:color="auto"/>
            </w:tcBorders>
            <w:vAlign w:val="center"/>
          </w:tcPr>
          <w:p w14:paraId="5BD33D50"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NC</w:t>
            </w:r>
          </w:p>
        </w:tc>
        <w:tc>
          <w:tcPr>
            <w:tcW w:w="242" w:type="pct"/>
            <w:tcBorders>
              <w:top w:val="single" w:sz="4" w:space="0" w:color="auto"/>
              <w:bottom w:val="single" w:sz="4" w:space="0" w:color="auto"/>
            </w:tcBorders>
            <w:vAlign w:val="center"/>
          </w:tcPr>
          <w:p w14:paraId="51E3FC87"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441" w:type="pct"/>
            <w:tcBorders>
              <w:top w:val="single" w:sz="4" w:space="0" w:color="auto"/>
              <w:bottom w:val="single" w:sz="4" w:space="0" w:color="auto"/>
            </w:tcBorders>
            <w:vAlign w:val="center"/>
          </w:tcPr>
          <w:p w14:paraId="325BB869"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47" w:type="pct"/>
            <w:tcBorders>
              <w:top w:val="single" w:sz="4" w:space="0" w:color="auto"/>
              <w:bottom w:val="single" w:sz="4" w:space="0" w:color="auto"/>
            </w:tcBorders>
            <w:vAlign w:val="center"/>
          </w:tcPr>
          <w:p w14:paraId="03BE672B"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247" w:type="pct"/>
            <w:tcBorders>
              <w:top w:val="single" w:sz="4" w:space="0" w:color="auto"/>
              <w:bottom w:val="single" w:sz="4" w:space="0" w:color="auto"/>
            </w:tcBorders>
            <w:vAlign w:val="center"/>
          </w:tcPr>
          <w:p w14:paraId="3A8899FD"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373" w:type="pct"/>
            <w:tcBorders>
              <w:top w:val="single" w:sz="4" w:space="0" w:color="auto"/>
              <w:bottom w:val="single" w:sz="4" w:space="0" w:color="auto"/>
            </w:tcBorders>
            <w:vAlign w:val="center"/>
          </w:tcPr>
          <w:p w14:paraId="25884FAF"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Y</w:t>
            </w:r>
          </w:p>
        </w:tc>
        <w:tc>
          <w:tcPr>
            <w:tcW w:w="226" w:type="pct"/>
            <w:tcBorders>
              <w:top w:val="single" w:sz="4" w:space="0" w:color="auto"/>
              <w:bottom w:val="single" w:sz="4" w:space="0" w:color="auto"/>
            </w:tcBorders>
            <w:vAlign w:val="center"/>
          </w:tcPr>
          <w:p w14:paraId="7965BF11"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N</w:t>
            </w:r>
          </w:p>
        </w:tc>
        <w:tc>
          <w:tcPr>
            <w:tcW w:w="631" w:type="pct"/>
            <w:tcBorders>
              <w:top w:val="single" w:sz="4" w:space="0" w:color="auto"/>
              <w:bottom w:val="single" w:sz="4" w:space="0" w:color="auto"/>
            </w:tcBorders>
            <w:vAlign w:val="center"/>
          </w:tcPr>
          <w:p w14:paraId="4F5FEEDA" w14:textId="77777777" w:rsidR="00037C30" w:rsidRPr="005F26B0" w:rsidRDefault="00037C30" w:rsidP="00704028">
            <w:pPr>
              <w:spacing w:after="0" w:line="360" w:lineRule="auto"/>
              <w:jc w:val="center"/>
              <w:rPr>
                <w:rFonts w:ascii="Times New Roman" w:hAnsi="Times New Roman" w:cs="Times New Roman"/>
                <w:color w:val="000000" w:themeColor="text1"/>
                <w:sz w:val="18"/>
                <w:szCs w:val="18"/>
              </w:rPr>
            </w:pPr>
            <w:r w:rsidRPr="005F26B0">
              <w:rPr>
                <w:rFonts w:ascii="Times New Roman" w:hAnsi="Times New Roman" w:cs="Times New Roman"/>
                <w:color w:val="000000" w:themeColor="text1"/>
                <w:sz w:val="18"/>
                <w:szCs w:val="18"/>
              </w:rPr>
              <w:t>HIGH</w:t>
            </w:r>
          </w:p>
        </w:tc>
      </w:tr>
    </w:tbl>
    <w:p w14:paraId="765437CC" w14:textId="77777777" w:rsidR="00037C30" w:rsidRPr="005F26B0" w:rsidRDefault="00037C30" w:rsidP="002F4117">
      <w:pPr>
        <w:spacing w:before="120"/>
        <w:jc w:val="both"/>
        <w:rPr>
          <w:rFonts w:ascii="Times New Roman" w:hAnsi="Times New Roman" w:cs="Times New Roman"/>
          <w:color w:val="000000" w:themeColor="text1"/>
          <w:sz w:val="24"/>
          <w:szCs w:val="24"/>
        </w:rPr>
      </w:pPr>
      <w:r w:rsidRPr="005F26B0">
        <w:rPr>
          <w:rFonts w:ascii="Times New Roman" w:hAnsi="Times New Roman" w:cs="Times New Roman"/>
          <w:i/>
          <w:color w:val="000000" w:themeColor="text1"/>
          <w:sz w:val="24"/>
          <w:szCs w:val="24"/>
        </w:rPr>
        <w:t>Note</w:t>
      </w:r>
      <w:r w:rsidRPr="005F26B0">
        <w:rPr>
          <w:rFonts w:ascii="Times New Roman" w:hAnsi="Times New Roman" w:cs="Times New Roman"/>
          <w:color w:val="000000" w:themeColor="text1"/>
          <w:sz w:val="24"/>
          <w:szCs w:val="24"/>
        </w:rPr>
        <w:t xml:space="preserve">. Q1=Is it clear in the study what is the ‘cause’ and what is the ‘effect’ (i.e. there is no confusion about which variable comes first)?; Q2= Were the participants included in any comparisons similar?; Q3= Were the participants included in any comparisons receiving similar treatment/care, other than the exposure or intervention of interest?; Q4= Was there a control group?; Q5= Were there multiple measurements of the outcome both pre and post the intervention/exposure?; Q6= Was follow up complete and if not, were differences between groups in terms of their follow up adequately described and analyzed?; Q7= Were the outcomes of participants included in any comparisons measured in the </w:t>
      </w:r>
      <w:r w:rsidRPr="005F26B0">
        <w:rPr>
          <w:rFonts w:ascii="Times New Roman" w:hAnsi="Times New Roman" w:cs="Times New Roman"/>
          <w:color w:val="000000" w:themeColor="text1"/>
          <w:sz w:val="24"/>
          <w:szCs w:val="24"/>
        </w:rPr>
        <w:lastRenderedPageBreak/>
        <w:t>same way?; Q8= Were outcomes measured in a reliable way?; Q9= Was appropriate statistical analysis used?. Assessment: Y=YES; N=NO; NC=NOT CLEAR: NA=NOT APPLICABLE.</w:t>
      </w:r>
    </w:p>
    <w:p w14:paraId="17ED7F14" w14:textId="77777777" w:rsidR="00037C30" w:rsidRPr="005F26B0" w:rsidRDefault="00037C30" w:rsidP="00704028">
      <w:pPr>
        <w:jc w:val="both"/>
        <w:rPr>
          <w:color w:val="000000" w:themeColor="text1"/>
        </w:rPr>
      </w:pPr>
    </w:p>
    <w:p w14:paraId="5ED13244" w14:textId="7689A9AC" w:rsidR="007741EA" w:rsidRPr="005F26B0" w:rsidRDefault="00037C30" w:rsidP="00704028">
      <w:pPr>
        <w:spacing w:after="0" w:line="360" w:lineRule="auto"/>
        <w:jc w:val="both"/>
        <w:rPr>
          <w:rFonts w:ascii="Times New Roman" w:hAnsi="Times New Roman" w:cs="Times New Roman"/>
          <w:b/>
          <w:bCs/>
          <w:i/>
          <w:iCs/>
          <w:color w:val="000000" w:themeColor="text1"/>
          <w:sz w:val="24"/>
          <w:szCs w:val="24"/>
        </w:rPr>
      </w:pPr>
      <w:r w:rsidRPr="005F26B0">
        <w:rPr>
          <w:rFonts w:ascii="Times New Roman" w:hAnsi="Times New Roman" w:cs="Times New Roman"/>
          <w:b/>
          <w:bCs/>
          <w:iCs/>
          <w:color w:val="000000" w:themeColor="text1"/>
          <w:sz w:val="24"/>
          <w:szCs w:val="24"/>
        </w:rPr>
        <w:t>Table S</w:t>
      </w:r>
      <w:r w:rsidR="007741EA" w:rsidRPr="005F26B0">
        <w:rPr>
          <w:rFonts w:ascii="Times New Roman" w:hAnsi="Times New Roman" w:cs="Times New Roman"/>
          <w:b/>
          <w:bCs/>
          <w:iCs/>
          <w:color w:val="000000" w:themeColor="text1"/>
          <w:sz w:val="24"/>
          <w:szCs w:val="24"/>
        </w:rPr>
        <w:t>4</w:t>
      </w:r>
    </w:p>
    <w:p w14:paraId="271CD955" w14:textId="2A38C458" w:rsidR="00037C30" w:rsidRPr="005F26B0" w:rsidRDefault="00037C30" w:rsidP="00704028">
      <w:pPr>
        <w:spacing w:after="0" w:line="360" w:lineRule="auto"/>
        <w:jc w:val="both"/>
        <w:rPr>
          <w:color w:val="000000" w:themeColor="text1"/>
        </w:rPr>
      </w:pPr>
      <w:r w:rsidRPr="005F26B0">
        <w:rPr>
          <w:rFonts w:ascii="Times New Roman" w:hAnsi="Times New Roman" w:cs="Times New Roman"/>
          <w:color w:val="000000" w:themeColor="text1"/>
          <w:sz w:val="24"/>
          <w:szCs w:val="24"/>
        </w:rPr>
        <w:t xml:space="preserve">Assessment strategy for the appropriateness of statistical analyses in the reviewed studies (details in Sella et al., unpublished). </w:t>
      </w: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990"/>
        <w:gridCol w:w="1262"/>
        <w:gridCol w:w="1110"/>
        <w:gridCol w:w="1433"/>
        <w:gridCol w:w="1160"/>
        <w:gridCol w:w="1266"/>
      </w:tblGrid>
      <w:tr w:rsidR="005F26B0" w:rsidRPr="005F26B0" w14:paraId="4D74EE08" w14:textId="77777777" w:rsidTr="00243876">
        <w:trPr>
          <w:trHeight w:val="20"/>
          <w:jc w:val="center"/>
        </w:trPr>
        <w:tc>
          <w:tcPr>
            <w:tcW w:w="1252" w:type="pct"/>
            <w:tcBorders>
              <w:top w:val="single" w:sz="4" w:space="0" w:color="auto"/>
              <w:bottom w:val="single" w:sz="4" w:space="0" w:color="auto"/>
            </w:tcBorders>
            <w:vAlign w:val="center"/>
          </w:tcPr>
          <w:p w14:paraId="18CA6188"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color w:val="000000" w:themeColor="text1"/>
                <w:sz w:val="16"/>
                <w:szCs w:val="16"/>
              </w:rPr>
              <w:tab/>
            </w:r>
            <w:r w:rsidRPr="005F26B0">
              <w:rPr>
                <w:rFonts w:ascii="Times New Roman" w:hAnsi="Times New Roman" w:cs="Times New Roman"/>
                <w:b/>
                <w:i/>
                <w:color w:val="000000" w:themeColor="text1"/>
                <w:sz w:val="16"/>
                <w:szCs w:val="16"/>
              </w:rPr>
              <w:t>Study</w:t>
            </w:r>
          </w:p>
        </w:tc>
        <w:tc>
          <w:tcPr>
            <w:tcW w:w="514" w:type="pct"/>
            <w:tcBorders>
              <w:top w:val="single" w:sz="4" w:space="0" w:color="auto"/>
              <w:bottom w:val="single" w:sz="4" w:space="0" w:color="auto"/>
            </w:tcBorders>
            <w:vAlign w:val="center"/>
          </w:tcPr>
          <w:p w14:paraId="270C551B" w14:textId="77777777" w:rsidR="00037C30" w:rsidRPr="005F26B0" w:rsidRDefault="00037C30" w:rsidP="00704028">
            <w:pPr>
              <w:spacing w:line="276" w:lineRule="auto"/>
              <w:jc w:val="center"/>
              <w:rPr>
                <w:rFonts w:ascii="Times New Roman" w:hAnsi="Times New Roman" w:cs="Times New Roman"/>
                <w:b/>
                <w:i/>
                <w:color w:val="000000" w:themeColor="text1"/>
                <w:sz w:val="16"/>
                <w:szCs w:val="16"/>
              </w:rPr>
            </w:pPr>
            <w:r w:rsidRPr="005F26B0">
              <w:rPr>
                <w:rFonts w:ascii="Times New Roman" w:hAnsi="Times New Roman" w:cs="Times New Roman"/>
                <w:b/>
                <w:i/>
                <w:color w:val="000000" w:themeColor="text1"/>
                <w:sz w:val="16"/>
                <w:szCs w:val="16"/>
              </w:rPr>
              <w:t>Use of adequate methods</w:t>
            </w:r>
          </w:p>
        </w:tc>
        <w:tc>
          <w:tcPr>
            <w:tcW w:w="655" w:type="pct"/>
            <w:tcBorders>
              <w:top w:val="single" w:sz="4" w:space="0" w:color="auto"/>
              <w:bottom w:val="single" w:sz="4" w:space="0" w:color="auto"/>
            </w:tcBorders>
            <w:vAlign w:val="center"/>
          </w:tcPr>
          <w:p w14:paraId="1F29B737" w14:textId="77777777" w:rsidR="00037C30" w:rsidRPr="005F26B0" w:rsidRDefault="00037C30" w:rsidP="00704028">
            <w:pPr>
              <w:spacing w:line="276" w:lineRule="auto"/>
              <w:jc w:val="center"/>
              <w:rPr>
                <w:rFonts w:ascii="Times New Roman" w:hAnsi="Times New Roman" w:cs="Times New Roman"/>
                <w:b/>
                <w:i/>
                <w:color w:val="000000" w:themeColor="text1"/>
                <w:sz w:val="16"/>
                <w:szCs w:val="16"/>
              </w:rPr>
            </w:pPr>
            <w:r w:rsidRPr="005F26B0">
              <w:rPr>
                <w:rFonts w:ascii="Times New Roman" w:hAnsi="Times New Roman" w:cs="Times New Roman"/>
                <w:b/>
                <w:i/>
                <w:color w:val="000000" w:themeColor="text1"/>
                <w:sz w:val="16"/>
                <w:szCs w:val="16"/>
              </w:rPr>
              <w:t>Power analysis or sample size justification</w:t>
            </w:r>
          </w:p>
        </w:tc>
        <w:tc>
          <w:tcPr>
            <w:tcW w:w="576" w:type="pct"/>
            <w:tcBorders>
              <w:top w:val="single" w:sz="4" w:space="0" w:color="auto"/>
              <w:bottom w:val="single" w:sz="4" w:space="0" w:color="auto"/>
            </w:tcBorders>
            <w:vAlign w:val="center"/>
          </w:tcPr>
          <w:p w14:paraId="1E667A9F" w14:textId="77777777" w:rsidR="00037C30" w:rsidRPr="005F26B0" w:rsidRDefault="00037C30" w:rsidP="00704028">
            <w:pPr>
              <w:spacing w:line="276" w:lineRule="auto"/>
              <w:jc w:val="center"/>
              <w:rPr>
                <w:rFonts w:ascii="Times New Roman" w:hAnsi="Times New Roman" w:cs="Times New Roman"/>
                <w:b/>
                <w:i/>
                <w:color w:val="000000" w:themeColor="text1"/>
                <w:sz w:val="16"/>
                <w:szCs w:val="16"/>
              </w:rPr>
            </w:pPr>
            <w:r w:rsidRPr="005F26B0">
              <w:rPr>
                <w:rFonts w:ascii="Times New Roman" w:hAnsi="Times New Roman" w:cs="Times New Roman"/>
                <w:b/>
                <w:i/>
                <w:color w:val="000000" w:themeColor="text1"/>
                <w:sz w:val="16"/>
                <w:szCs w:val="16"/>
              </w:rPr>
              <w:t>Checking assumptions</w:t>
            </w:r>
          </w:p>
        </w:tc>
        <w:tc>
          <w:tcPr>
            <w:tcW w:w="744" w:type="pct"/>
            <w:tcBorders>
              <w:top w:val="single" w:sz="4" w:space="0" w:color="auto"/>
              <w:bottom w:val="single" w:sz="4" w:space="0" w:color="auto"/>
            </w:tcBorders>
            <w:vAlign w:val="center"/>
          </w:tcPr>
          <w:p w14:paraId="5C7ADDBB" w14:textId="77777777" w:rsidR="00037C30" w:rsidRPr="005F26B0" w:rsidRDefault="00037C30" w:rsidP="00704028">
            <w:pPr>
              <w:spacing w:line="276" w:lineRule="auto"/>
              <w:jc w:val="center"/>
              <w:rPr>
                <w:rFonts w:ascii="Times New Roman" w:hAnsi="Times New Roman" w:cs="Times New Roman"/>
                <w:b/>
                <w:i/>
                <w:color w:val="000000" w:themeColor="text1"/>
                <w:sz w:val="16"/>
                <w:szCs w:val="16"/>
              </w:rPr>
            </w:pPr>
            <w:r w:rsidRPr="005F26B0">
              <w:rPr>
                <w:rFonts w:ascii="Times New Roman" w:hAnsi="Times New Roman" w:cs="Times New Roman"/>
                <w:b/>
                <w:i/>
                <w:color w:val="000000" w:themeColor="text1"/>
                <w:sz w:val="16"/>
                <w:szCs w:val="16"/>
              </w:rPr>
              <w:t>Correcting for multiple testing</w:t>
            </w:r>
          </w:p>
        </w:tc>
        <w:tc>
          <w:tcPr>
            <w:tcW w:w="602" w:type="pct"/>
            <w:tcBorders>
              <w:top w:val="single" w:sz="4" w:space="0" w:color="auto"/>
              <w:bottom w:val="single" w:sz="4" w:space="0" w:color="auto"/>
            </w:tcBorders>
            <w:vAlign w:val="center"/>
          </w:tcPr>
          <w:p w14:paraId="70994312" w14:textId="77777777" w:rsidR="00037C30" w:rsidRPr="005F26B0" w:rsidRDefault="00037C30" w:rsidP="00704028">
            <w:pPr>
              <w:spacing w:line="276" w:lineRule="auto"/>
              <w:jc w:val="center"/>
              <w:rPr>
                <w:rFonts w:ascii="Times New Roman" w:hAnsi="Times New Roman" w:cs="Times New Roman"/>
                <w:b/>
                <w:i/>
                <w:color w:val="000000" w:themeColor="text1"/>
                <w:sz w:val="16"/>
                <w:szCs w:val="16"/>
              </w:rPr>
            </w:pPr>
            <w:r w:rsidRPr="005F26B0">
              <w:rPr>
                <w:rFonts w:ascii="Times New Roman" w:hAnsi="Times New Roman" w:cs="Times New Roman"/>
                <w:b/>
                <w:i/>
                <w:color w:val="000000" w:themeColor="text1"/>
                <w:sz w:val="16"/>
                <w:szCs w:val="16"/>
              </w:rPr>
              <w:t>Reporting of effect sizes</w:t>
            </w:r>
          </w:p>
        </w:tc>
        <w:tc>
          <w:tcPr>
            <w:tcW w:w="657" w:type="pct"/>
            <w:tcBorders>
              <w:top w:val="single" w:sz="4" w:space="0" w:color="auto"/>
              <w:bottom w:val="single" w:sz="4" w:space="0" w:color="auto"/>
            </w:tcBorders>
            <w:vAlign w:val="center"/>
          </w:tcPr>
          <w:p w14:paraId="42AEF835" w14:textId="77777777" w:rsidR="00037C30" w:rsidRPr="005F26B0" w:rsidRDefault="00037C30" w:rsidP="00704028">
            <w:pPr>
              <w:spacing w:line="276" w:lineRule="auto"/>
              <w:jc w:val="center"/>
              <w:rPr>
                <w:rFonts w:ascii="Times New Roman" w:hAnsi="Times New Roman" w:cs="Times New Roman"/>
                <w:b/>
                <w:i/>
                <w:color w:val="000000" w:themeColor="text1"/>
                <w:sz w:val="16"/>
                <w:szCs w:val="16"/>
              </w:rPr>
            </w:pPr>
            <w:r w:rsidRPr="005F26B0">
              <w:rPr>
                <w:rFonts w:ascii="Times New Roman" w:hAnsi="Times New Roman" w:cs="Times New Roman"/>
                <w:b/>
                <w:i/>
                <w:color w:val="000000" w:themeColor="text1"/>
                <w:sz w:val="16"/>
                <w:szCs w:val="16"/>
              </w:rPr>
              <w:t xml:space="preserve">Overall appropriateness </w:t>
            </w:r>
          </w:p>
        </w:tc>
      </w:tr>
      <w:tr w:rsidR="005F26B0" w:rsidRPr="005F26B0" w14:paraId="047CE502" w14:textId="77777777" w:rsidTr="00243876">
        <w:trPr>
          <w:trHeight w:val="20"/>
          <w:jc w:val="center"/>
        </w:trPr>
        <w:tc>
          <w:tcPr>
            <w:tcW w:w="1252" w:type="pct"/>
            <w:tcBorders>
              <w:top w:val="single" w:sz="4" w:space="0" w:color="auto"/>
              <w:bottom w:val="single" w:sz="4" w:space="0" w:color="auto"/>
            </w:tcBorders>
            <w:vAlign w:val="center"/>
          </w:tcPr>
          <w:p w14:paraId="19DC8E83"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lang w:val="it-IT"/>
              </w:rPr>
              <w:t>Agostini et al., 2018</w:t>
            </w:r>
          </w:p>
        </w:tc>
        <w:tc>
          <w:tcPr>
            <w:tcW w:w="514" w:type="pct"/>
            <w:tcBorders>
              <w:top w:val="single" w:sz="4" w:space="0" w:color="auto"/>
              <w:bottom w:val="single" w:sz="4" w:space="0" w:color="auto"/>
            </w:tcBorders>
            <w:vAlign w:val="center"/>
          </w:tcPr>
          <w:p w14:paraId="3D53F6C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592E28AC"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5ADB312A"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25F9FA9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020E4C25"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7" w:type="pct"/>
            <w:tcBorders>
              <w:top w:val="single" w:sz="4" w:space="0" w:color="auto"/>
              <w:bottom w:val="single" w:sz="4" w:space="0" w:color="auto"/>
            </w:tcBorders>
            <w:vAlign w:val="center"/>
          </w:tcPr>
          <w:p w14:paraId="798BD525"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3E0D7794" w14:textId="77777777" w:rsidTr="00243876">
        <w:trPr>
          <w:trHeight w:val="20"/>
          <w:jc w:val="center"/>
        </w:trPr>
        <w:tc>
          <w:tcPr>
            <w:tcW w:w="1252" w:type="pct"/>
            <w:tcBorders>
              <w:top w:val="single" w:sz="4" w:space="0" w:color="auto"/>
              <w:bottom w:val="single" w:sz="4" w:space="0" w:color="auto"/>
            </w:tcBorders>
            <w:vAlign w:val="center"/>
          </w:tcPr>
          <w:p w14:paraId="466A2BCF"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Barrable, &amp; Booth, 2020</w:t>
            </w:r>
          </w:p>
        </w:tc>
        <w:tc>
          <w:tcPr>
            <w:tcW w:w="514" w:type="pct"/>
            <w:tcBorders>
              <w:top w:val="single" w:sz="4" w:space="0" w:color="auto"/>
              <w:bottom w:val="single" w:sz="4" w:space="0" w:color="auto"/>
            </w:tcBorders>
            <w:vAlign w:val="center"/>
          </w:tcPr>
          <w:p w14:paraId="721F72DF"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3B86CA93"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576" w:type="pct"/>
            <w:tcBorders>
              <w:top w:val="single" w:sz="4" w:space="0" w:color="auto"/>
              <w:bottom w:val="single" w:sz="4" w:space="0" w:color="auto"/>
            </w:tcBorders>
            <w:vAlign w:val="center"/>
          </w:tcPr>
          <w:p w14:paraId="3D164318"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744" w:type="pct"/>
            <w:tcBorders>
              <w:top w:val="single" w:sz="4" w:space="0" w:color="auto"/>
              <w:bottom w:val="single" w:sz="4" w:space="0" w:color="auto"/>
            </w:tcBorders>
            <w:vAlign w:val="center"/>
          </w:tcPr>
          <w:p w14:paraId="1A18B375"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02" w:type="pct"/>
            <w:tcBorders>
              <w:top w:val="single" w:sz="4" w:space="0" w:color="auto"/>
              <w:bottom w:val="single" w:sz="4" w:space="0" w:color="auto"/>
            </w:tcBorders>
            <w:vAlign w:val="center"/>
          </w:tcPr>
          <w:p w14:paraId="40A94AC6"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7" w:type="pct"/>
            <w:tcBorders>
              <w:top w:val="single" w:sz="4" w:space="0" w:color="auto"/>
              <w:bottom w:val="single" w:sz="4" w:space="0" w:color="auto"/>
            </w:tcBorders>
            <w:vAlign w:val="center"/>
          </w:tcPr>
          <w:p w14:paraId="39A65B68"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HIGH</w:t>
            </w:r>
          </w:p>
        </w:tc>
      </w:tr>
      <w:tr w:rsidR="005F26B0" w:rsidRPr="005F26B0" w14:paraId="2B882D93" w14:textId="77777777" w:rsidTr="00243876">
        <w:trPr>
          <w:trHeight w:val="20"/>
          <w:jc w:val="center"/>
        </w:trPr>
        <w:tc>
          <w:tcPr>
            <w:tcW w:w="1252" w:type="pct"/>
            <w:tcBorders>
              <w:top w:val="single" w:sz="4" w:space="0" w:color="auto"/>
              <w:bottom w:val="single" w:sz="4" w:space="0" w:color="auto"/>
            </w:tcBorders>
            <w:vAlign w:val="center"/>
          </w:tcPr>
          <w:p w14:paraId="25B13798"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Choi et al., 2014</w:t>
            </w:r>
          </w:p>
        </w:tc>
        <w:tc>
          <w:tcPr>
            <w:tcW w:w="514" w:type="pct"/>
            <w:tcBorders>
              <w:top w:val="single" w:sz="4" w:space="0" w:color="auto"/>
              <w:bottom w:val="single" w:sz="4" w:space="0" w:color="auto"/>
            </w:tcBorders>
            <w:vAlign w:val="center"/>
          </w:tcPr>
          <w:p w14:paraId="1AAE78FE"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326479A6"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539B92D2"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125C6100"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7D020740"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51DD22AD"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3922889E" w14:textId="77777777" w:rsidTr="00243876">
        <w:trPr>
          <w:trHeight w:val="20"/>
          <w:jc w:val="center"/>
        </w:trPr>
        <w:tc>
          <w:tcPr>
            <w:tcW w:w="1252" w:type="pct"/>
            <w:tcBorders>
              <w:top w:val="single" w:sz="4" w:space="0" w:color="auto"/>
              <w:bottom w:val="single" w:sz="4" w:space="0" w:color="auto"/>
            </w:tcBorders>
            <w:vAlign w:val="center"/>
          </w:tcPr>
          <w:p w14:paraId="22493B5E"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Cordiano et al., 2019</w:t>
            </w:r>
          </w:p>
        </w:tc>
        <w:tc>
          <w:tcPr>
            <w:tcW w:w="514" w:type="pct"/>
            <w:tcBorders>
              <w:top w:val="single" w:sz="4" w:space="0" w:color="auto"/>
              <w:bottom w:val="single" w:sz="4" w:space="0" w:color="auto"/>
            </w:tcBorders>
            <w:vAlign w:val="center"/>
          </w:tcPr>
          <w:p w14:paraId="6E774C4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71B541E9"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576" w:type="pct"/>
            <w:tcBorders>
              <w:top w:val="single" w:sz="4" w:space="0" w:color="auto"/>
              <w:bottom w:val="single" w:sz="4" w:space="0" w:color="auto"/>
            </w:tcBorders>
            <w:vAlign w:val="center"/>
          </w:tcPr>
          <w:p w14:paraId="51AE81DA"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744" w:type="pct"/>
            <w:tcBorders>
              <w:top w:val="single" w:sz="4" w:space="0" w:color="auto"/>
              <w:bottom w:val="single" w:sz="4" w:space="0" w:color="auto"/>
            </w:tcBorders>
            <w:vAlign w:val="center"/>
          </w:tcPr>
          <w:p w14:paraId="2EB86BED"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02" w:type="pct"/>
            <w:tcBorders>
              <w:top w:val="single" w:sz="4" w:space="0" w:color="auto"/>
              <w:bottom w:val="single" w:sz="4" w:space="0" w:color="auto"/>
            </w:tcBorders>
            <w:vAlign w:val="center"/>
          </w:tcPr>
          <w:p w14:paraId="741133DE"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7" w:type="pct"/>
            <w:tcBorders>
              <w:top w:val="single" w:sz="4" w:space="0" w:color="auto"/>
              <w:bottom w:val="single" w:sz="4" w:space="0" w:color="auto"/>
            </w:tcBorders>
            <w:vAlign w:val="center"/>
          </w:tcPr>
          <w:p w14:paraId="52FFC482"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HIGH</w:t>
            </w:r>
          </w:p>
        </w:tc>
      </w:tr>
      <w:tr w:rsidR="005F26B0" w:rsidRPr="005F26B0" w14:paraId="6C8B303C" w14:textId="77777777" w:rsidTr="00243876">
        <w:trPr>
          <w:trHeight w:val="20"/>
          <w:jc w:val="center"/>
        </w:trPr>
        <w:tc>
          <w:tcPr>
            <w:tcW w:w="1252" w:type="pct"/>
            <w:tcBorders>
              <w:top w:val="single" w:sz="4" w:space="0" w:color="auto"/>
              <w:bottom w:val="single" w:sz="4" w:space="0" w:color="auto"/>
            </w:tcBorders>
            <w:vAlign w:val="center"/>
          </w:tcPr>
          <w:p w14:paraId="7CDFE39F"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Elliot et al., 2014</w:t>
            </w:r>
          </w:p>
        </w:tc>
        <w:tc>
          <w:tcPr>
            <w:tcW w:w="514" w:type="pct"/>
            <w:tcBorders>
              <w:top w:val="single" w:sz="4" w:space="0" w:color="auto"/>
              <w:bottom w:val="single" w:sz="4" w:space="0" w:color="auto"/>
            </w:tcBorders>
            <w:vAlign w:val="center"/>
          </w:tcPr>
          <w:p w14:paraId="342C3CE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20284FCB"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4589E03C"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556C2E32"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32350A2F"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37D474A2"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04230118" w14:textId="77777777" w:rsidTr="00243876">
        <w:trPr>
          <w:trHeight w:val="20"/>
          <w:jc w:val="center"/>
        </w:trPr>
        <w:tc>
          <w:tcPr>
            <w:tcW w:w="1252" w:type="pct"/>
            <w:tcBorders>
              <w:top w:val="single" w:sz="4" w:space="0" w:color="auto"/>
              <w:bottom w:val="single" w:sz="4" w:space="0" w:color="auto"/>
            </w:tcBorders>
            <w:vAlign w:val="center"/>
          </w:tcPr>
          <w:p w14:paraId="32C64F48"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Ernst &amp; Burcak, 2019</w:t>
            </w:r>
          </w:p>
        </w:tc>
        <w:tc>
          <w:tcPr>
            <w:tcW w:w="514" w:type="pct"/>
            <w:tcBorders>
              <w:top w:val="single" w:sz="4" w:space="0" w:color="auto"/>
              <w:bottom w:val="single" w:sz="4" w:space="0" w:color="auto"/>
            </w:tcBorders>
            <w:vAlign w:val="center"/>
          </w:tcPr>
          <w:p w14:paraId="7CDC3CC4"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28143393"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2A0B585C"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10497F9E"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6EB17ABB"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7" w:type="pct"/>
            <w:tcBorders>
              <w:top w:val="single" w:sz="4" w:space="0" w:color="auto"/>
              <w:bottom w:val="single" w:sz="4" w:space="0" w:color="auto"/>
            </w:tcBorders>
            <w:vAlign w:val="center"/>
          </w:tcPr>
          <w:p w14:paraId="29BE49D4"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022796F7" w14:textId="77777777" w:rsidTr="00243876">
        <w:trPr>
          <w:trHeight w:val="20"/>
          <w:jc w:val="center"/>
        </w:trPr>
        <w:tc>
          <w:tcPr>
            <w:tcW w:w="1252" w:type="pct"/>
            <w:tcBorders>
              <w:top w:val="single" w:sz="4" w:space="0" w:color="auto"/>
              <w:bottom w:val="single" w:sz="4" w:space="0" w:color="auto"/>
            </w:tcBorders>
            <w:vAlign w:val="center"/>
          </w:tcPr>
          <w:p w14:paraId="4DED963D"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Fjørtoft, 2001</w:t>
            </w:r>
          </w:p>
        </w:tc>
        <w:tc>
          <w:tcPr>
            <w:tcW w:w="514" w:type="pct"/>
            <w:tcBorders>
              <w:top w:val="single" w:sz="4" w:space="0" w:color="auto"/>
              <w:bottom w:val="single" w:sz="4" w:space="0" w:color="auto"/>
            </w:tcBorders>
            <w:vAlign w:val="center"/>
          </w:tcPr>
          <w:p w14:paraId="2EA9758F"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360FA8CB"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11CB5648"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40B9B62A"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2F8E30F7"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7CF9470C"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2CAD50CE" w14:textId="77777777" w:rsidTr="00243876">
        <w:trPr>
          <w:trHeight w:val="20"/>
          <w:jc w:val="center"/>
        </w:trPr>
        <w:tc>
          <w:tcPr>
            <w:tcW w:w="1252" w:type="pct"/>
            <w:tcBorders>
              <w:top w:val="single" w:sz="4" w:space="0" w:color="auto"/>
              <w:bottom w:val="single" w:sz="4" w:space="0" w:color="auto"/>
            </w:tcBorders>
            <w:vAlign w:val="center"/>
          </w:tcPr>
          <w:p w14:paraId="43D74218"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Fjørtoft, 2004</w:t>
            </w:r>
          </w:p>
        </w:tc>
        <w:tc>
          <w:tcPr>
            <w:tcW w:w="514" w:type="pct"/>
            <w:tcBorders>
              <w:top w:val="single" w:sz="4" w:space="0" w:color="auto"/>
              <w:bottom w:val="single" w:sz="4" w:space="0" w:color="auto"/>
            </w:tcBorders>
            <w:vAlign w:val="center"/>
          </w:tcPr>
          <w:p w14:paraId="340F6DAF"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4EEFB0AF"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5C5A08CF"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0510C1DF"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6EEA453A"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2C6EAB45"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49C4DB1C" w14:textId="77777777" w:rsidTr="00243876">
        <w:trPr>
          <w:trHeight w:val="20"/>
          <w:jc w:val="center"/>
        </w:trPr>
        <w:tc>
          <w:tcPr>
            <w:tcW w:w="1252" w:type="pct"/>
            <w:tcBorders>
              <w:top w:val="single" w:sz="4" w:space="0" w:color="auto"/>
              <w:bottom w:val="single" w:sz="4" w:space="0" w:color="auto"/>
            </w:tcBorders>
            <w:vAlign w:val="center"/>
          </w:tcPr>
          <w:p w14:paraId="1001C768"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Fjørtoft, &amp; Sageie, 2000</w:t>
            </w:r>
          </w:p>
        </w:tc>
        <w:tc>
          <w:tcPr>
            <w:tcW w:w="514" w:type="pct"/>
            <w:tcBorders>
              <w:top w:val="single" w:sz="4" w:space="0" w:color="auto"/>
              <w:bottom w:val="single" w:sz="4" w:space="0" w:color="auto"/>
            </w:tcBorders>
            <w:vAlign w:val="center"/>
          </w:tcPr>
          <w:p w14:paraId="2F4B88B8"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7FC8CD90"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5582FB88"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1CF871BE"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023037A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0ED2D869"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5CC80E93" w14:textId="77777777" w:rsidTr="00243876">
        <w:trPr>
          <w:trHeight w:val="20"/>
          <w:jc w:val="center"/>
        </w:trPr>
        <w:tc>
          <w:tcPr>
            <w:tcW w:w="1252" w:type="pct"/>
            <w:tcBorders>
              <w:top w:val="single" w:sz="4" w:space="0" w:color="auto"/>
              <w:bottom w:val="single" w:sz="4" w:space="0" w:color="auto"/>
            </w:tcBorders>
            <w:vAlign w:val="center"/>
          </w:tcPr>
          <w:p w14:paraId="20169D09"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Frenkel et al., 2019</w:t>
            </w:r>
          </w:p>
        </w:tc>
        <w:tc>
          <w:tcPr>
            <w:tcW w:w="514" w:type="pct"/>
            <w:tcBorders>
              <w:top w:val="single" w:sz="4" w:space="0" w:color="auto"/>
              <w:bottom w:val="single" w:sz="4" w:space="0" w:color="auto"/>
            </w:tcBorders>
            <w:vAlign w:val="center"/>
          </w:tcPr>
          <w:p w14:paraId="1E933046"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0FAFA448"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603E1022"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47FDC81C"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6DF2B94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13B9DFB6"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07C295C8" w14:textId="77777777" w:rsidTr="00243876">
        <w:trPr>
          <w:trHeight w:val="20"/>
          <w:jc w:val="center"/>
        </w:trPr>
        <w:tc>
          <w:tcPr>
            <w:tcW w:w="1252" w:type="pct"/>
            <w:tcBorders>
              <w:top w:val="single" w:sz="4" w:space="0" w:color="auto"/>
              <w:bottom w:val="single" w:sz="4" w:space="0" w:color="auto"/>
            </w:tcBorders>
            <w:vAlign w:val="center"/>
          </w:tcPr>
          <w:p w14:paraId="01E405DB"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Fyfe-Johnson et al., 2015</w:t>
            </w:r>
          </w:p>
        </w:tc>
        <w:tc>
          <w:tcPr>
            <w:tcW w:w="514" w:type="pct"/>
            <w:tcBorders>
              <w:top w:val="single" w:sz="4" w:space="0" w:color="auto"/>
              <w:bottom w:val="single" w:sz="4" w:space="0" w:color="auto"/>
            </w:tcBorders>
            <w:vAlign w:val="center"/>
          </w:tcPr>
          <w:p w14:paraId="23C15DFB"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4C3F1B3C"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2C04AE5B"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4AA19F9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35735498"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248119AC"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0A07A932" w14:textId="77777777" w:rsidTr="00243876">
        <w:trPr>
          <w:trHeight w:val="20"/>
          <w:jc w:val="center"/>
        </w:trPr>
        <w:tc>
          <w:tcPr>
            <w:tcW w:w="1252" w:type="pct"/>
            <w:tcBorders>
              <w:top w:val="single" w:sz="4" w:space="0" w:color="auto"/>
              <w:bottom w:val="single" w:sz="4" w:space="0" w:color="auto"/>
            </w:tcBorders>
            <w:vAlign w:val="center"/>
          </w:tcPr>
          <w:p w14:paraId="43931C30" w14:textId="77777777" w:rsidR="007533EA" w:rsidRPr="005F26B0" w:rsidRDefault="007533EA"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Lerstrup, &amp; van den Bosch, 2017</w:t>
            </w:r>
          </w:p>
        </w:tc>
        <w:tc>
          <w:tcPr>
            <w:tcW w:w="514" w:type="pct"/>
            <w:tcBorders>
              <w:top w:val="single" w:sz="4" w:space="0" w:color="auto"/>
              <w:bottom w:val="single" w:sz="4" w:space="0" w:color="auto"/>
            </w:tcBorders>
            <w:vAlign w:val="center"/>
          </w:tcPr>
          <w:p w14:paraId="7DAD42E3" w14:textId="77777777" w:rsidR="007533EA" w:rsidRPr="005F26B0" w:rsidRDefault="007533EA"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NC</w:t>
            </w:r>
          </w:p>
        </w:tc>
        <w:tc>
          <w:tcPr>
            <w:tcW w:w="655" w:type="pct"/>
            <w:tcBorders>
              <w:top w:val="single" w:sz="4" w:space="0" w:color="auto"/>
              <w:bottom w:val="single" w:sz="4" w:space="0" w:color="auto"/>
            </w:tcBorders>
            <w:vAlign w:val="center"/>
          </w:tcPr>
          <w:p w14:paraId="7AEBFC6B" w14:textId="77777777" w:rsidR="007533EA" w:rsidRPr="005F26B0" w:rsidRDefault="007533EA"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4A3F7BBF" w14:textId="77777777" w:rsidR="007533EA" w:rsidRPr="005F26B0" w:rsidRDefault="007533EA"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007B375E" w14:textId="77777777" w:rsidR="007533EA" w:rsidRPr="005F26B0" w:rsidRDefault="007533EA"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1207B09F" w14:textId="77777777" w:rsidR="007533EA" w:rsidRPr="005F26B0" w:rsidRDefault="007533EA"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4C0F8254" w14:textId="77777777" w:rsidR="007533EA" w:rsidRPr="005F26B0" w:rsidRDefault="007533EA"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3746BE57" w14:textId="77777777" w:rsidTr="00243876">
        <w:trPr>
          <w:trHeight w:val="20"/>
          <w:jc w:val="center"/>
        </w:trPr>
        <w:tc>
          <w:tcPr>
            <w:tcW w:w="1252" w:type="pct"/>
            <w:tcBorders>
              <w:top w:val="single" w:sz="4" w:space="0" w:color="auto"/>
              <w:bottom w:val="single" w:sz="4" w:space="0" w:color="auto"/>
            </w:tcBorders>
            <w:vAlign w:val="center"/>
          </w:tcPr>
          <w:p w14:paraId="1DA4DE7E"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Mårtensson et al., 2009</w:t>
            </w:r>
          </w:p>
        </w:tc>
        <w:tc>
          <w:tcPr>
            <w:tcW w:w="514" w:type="pct"/>
            <w:tcBorders>
              <w:top w:val="single" w:sz="4" w:space="0" w:color="auto"/>
              <w:bottom w:val="single" w:sz="4" w:space="0" w:color="auto"/>
            </w:tcBorders>
            <w:vAlign w:val="center"/>
          </w:tcPr>
          <w:p w14:paraId="58F8418B"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46F74D0F"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185410F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6C1AB4E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579A18F1"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4DBBC378"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754C67FC" w14:textId="77777777" w:rsidTr="00243876">
        <w:trPr>
          <w:trHeight w:val="20"/>
          <w:jc w:val="center"/>
        </w:trPr>
        <w:tc>
          <w:tcPr>
            <w:tcW w:w="1252" w:type="pct"/>
            <w:tcBorders>
              <w:top w:val="single" w:sz="4" w:space="0" w:color="auto"/>
              <w:bottom w:val="single" w:sz="4" w:space="0" w:color="auto"/>
            </w:tcBorders>
            <w:vAlign w:val="center"/>
          </w:tcPr>
          <w:p w14:paraId="3000F117"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Müller et al., 2017</w:t>
            </w:r>
          </w:p>
        </w:tc>
        <w:tc>
          <w:tcPr>
            <w:tcW w:w="514" w:type="pct"/>
            <w:tcBorders>
              <w:top w:val="single" w:sz="4" w:space="0" w:color="auto"/>
              <w:bottom w:val="single" w:sz="4" w:space="0" w:color="auto"/>
            </w:tcBorders>
            <w:vAlign w:val="center"/>
          </w:tcPr>
          <w:p w14:paraId="2F2DBEE5"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0901323C"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0DF0CF83"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6A559267"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6FDE7400"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7" w:type="pct"/>
            <w:tcBorders>
              <w:top w:val="single" w:sz="4" w:space="0" w:color="auto"/>
              <w:bottom w:val="single" w:sz="4" w:space="0" w:color="auto"/>
            </w:tcBorders>
            <w:vAlign w:val="center"/>
          </w:tcPr>
          <w:p w14:paraId="44150422"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5E386CD9" w14:textId="77777777" w:rsidTr="00243876">
        <w:trPr>
          <w:trHeight w:val="20"/>
          <w:jc w:val="center"/>
        </w:trPr>
        <w:tc>
          <w:tcPr>
            <w:tcW w:w="1252" w:type="pct"/>
            <w:tcBorders>
              <w:top w:val="single" w:sz="4" w:space="0" w:color="auto"/>
              <w:bottom w:val="single" w:sz="4" w:space="0" w:color="auto"/>
            </w:tcBorders>
            <w:vAlign w:val="center"/>
          </w:tcPr>
          <w:p w14:paraId="0F3E345F"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Wojciehowski, &amp; Ernst, 2018</w:t>
            </w:r>
          </w:p>
        </w:tc>
        <w:tc>
          <w:tcPr>
            <w:tcW w:w="514" w:type="pct"/>
            <w:tcBorders>
              <w:top w:val="single" w:sz="4" w:space="0" w:color="auto"/>
              <w:bottom w:val="single" w:sz="4" w:space="0" w:color="auto"/>
            </w:tcBorders>
            <w:vAlign w:val="center"/>
          </w:tcPr>
          <w:p w14:paraId="606BE3DF"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2611C72B"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13127858"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469F7287"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6DF98579"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57" w:type="pct"/>
            <w:tcBorders>
              <w:top w:val="single" w:sz="4" w:space="0" w:color="auto"/>
              <w:bottom w:val="single" w:sz="4" w:space="0" w:color="auto"/>
            </w:tcBorders>
            <w:vAlign w:val="center"/>
          </w:tcPr>
          <w:p w14:paraId="18826A65"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r w:rsidR="005F26B0" w:rsidRPr="005F26B0" w14:paraId="5F50B868" w14:textId="77777777" w:rsidTr="00243876">
        <w:trPr>
          <w:trHeight w:val="20"/>
          <w:jc w:val="center"/>
        </w:trPr>
        <w:tc>
          <w:tcPr>
            <w:tcW w:w="1252" w:type="pct"/>
            <w:tcBorders>
              <w:top w:val="single" w:sz="4" w:space="0" w:color="auto"/>
              <w:bottom w:val="single" w:sz="4" w:space="0" w:color="auto"/>
            </w:tcBorders>
            <w:vAlign w:val="center"/>
          </w:tcPr>
          <w:p w14:paraId="35B4979A" w14:textId="77777777" w:rsidR="00037C30" w:rsidRPr="005F26B0" w:rsidRDefault="00037C30" w:rsidP="00704028">
            <w:pPr>
              <w:spacing w:line="276" w:lineRule="auto"/>
              <w:rPr>
                <w:rFonts w:ascii="Times New Roman" w:hAnsi="Times New Roman" w:cs="Times New Roman"/>
                <w:b/>
                <w:i/>
                <w:color w:val="000000" w:themeColor="text1"/>
                <w:sz w:val="16"/>
                <w:szCs w:val="16"/>
              </w:rPr>
            </w:pPr>
            <w:r w:rsidRPr="005F26B0">
              <w:rPr>
                <w:rFonts w:ascii="Times New Roman" w:eastAsia="Times New Roman" w:hAnsi="Times New Roman" w:cs="Times New Roman"/>
                <w:color w:val="000000" w:themeColor="text1"/>
                <w:sz w:val="16"/>
                <w:szCs w:val="16"/>
              </w:rPr>
              <w:t>Zamzow, &amp; Ernst, 2020</w:t>
            </w:r>
          </w:p>
        </w:tc>
        <w:tc>
          <w:tcPr>
            <w:tcW w:w="514" w:type="pct"/>
            <w:tcBorders>
              <w:top w:val="single" w:sz="4" w:space="0" w:color="auto"/>
              <w:bottom w:val="single" w:sz="4" w:space="0" w:color="auto"/>
            </w:tcBorders>
            <w:vAlign w:val="center"/>
          </w:tcPr>
          <w:p w14:paraId="6C28AF75"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5" w:type="pct"/>
            <w:tcBorders>
              <w:top w:val="single" w:sz="4" w:space="0" w:color="auto"/>
              <w:bottom w:val="single" w:sz="4" w:space="0" w:color="auto"/>
            </w:tcBorders>
            <w:vAlign w:val="center"/>
          </w:tcPr>
          <w:p w14:paraId="6FE00467"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576" w:type="pct"/>
            <w:tcBorders>
              <w:top w:val="single" w:sz="4" w:space="0" w:color="auto"/>
              <w:bottom w:val="single" w:sz="4" w:space="0" w:color="auto"/>
            </w:tcBorders>
            <w:vAlign w:val="center"/>
          </w:tcPr>
          <w:p w14:paraId="0015C8A6"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744" w:type="pct"/>
            <w:tcBorders>
              <w:top w:val="single" w:sz="4" w:space="0" w:color="auto"/>
              <w:bottom w:val="single" w:sz="4" w:space="0" w:color="auto"/>
            </w:tcBorders>
            <w:vAlign w:val="center"/>
          </w:tcPr>
          <w:p w14:paraId="5EBF4B10"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N</w:t>
            </w:r>
          </w:p>
        </w:tc>
        <w:tc>
          <w:tcPr>
            <w:tcW w:w="602" w:type="pct"/>
            <w:tcBorders>
              <w:top w:val="single" w:sz="4" w:space="0" w:color="auto"/>
              <w:bottom w:val="single" w:sz="4" w:space="0" w:color="auto"/>
            </w:tcBorders>
            <w:vAlign w:val="center"/>
          </w:tcPr>
          <w:p w14:paraId="6BAF9EF2"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Y</w:t>
            </w:r>
          </w:p>
        </w:tc>
        <w:tc>
          <w:tcPr>
            <w:tcW w:w="657" w:type="pct"/>
            <w:tcBorders>
              <w:top w:val="single" w:sz="4" w:space="0" w:color="auto"/>
              <w:bottom w:val="single" w:sz="4" w:space="0" w:color="auto"/>
            </w:tcBorders>
            <w:vAlign w:val="center"/>
          </w:tcPr>
          <w:p w14:paraId="4B71943D" w14:textId="77777777" w:rsidR="00037C30" w:rsidRPr="005F26B0" w:rsidRDefault="00037C30" w:rsidP="00704028">
            <w:pPr>
              <w:spacing w:line="276" w:lineRule="auto"/>
              <w:jc w:val="center"/>
              <w:rPr>
                <w:rFonts w:ascii="Times New Roman" w:hAnsi="Times New Roman" w:cs="Times New Roman"/>
                <w:bCs/>
                <w:i/>
                <w:color w:val="000000" w:themeColor="text1"/>
                <w:sz w:val="16"/>
                <w:szCs w:val="16"/>
              </w:rPr>
            </w:pPr>
            <w:r w:rsidRPr="005F26B0">
              <w:rPr>
                <w:rFonts w:ascii="Times New Roman" w:hAnsi="Times New Roman" w:cs="Times New Roman"/>
                <w:bCs/>
                <w:i/>
                <w:color w:val="000000" w:themeColor="text1"/>
                <w:sz w:val="16"/>
                <w:szCs w:val="16"/>
              </w:rPr>
              <w:t>LOW</w:t>
            </w:r>
          </w:p>
        </w:tc>
      </w:tr>
    </w:tbl>
    <w:p w14:paraId="36BF5C3A" w14:textId="174F8743" w:rsidR="00037C30" w:rsidRPr="005F26B0" w:rsidRDefault="007C0618" w:rsidP="002F4117">
      <w:pPr>
        <w:tabs>
          <w:tab w:val="left" w:pos="1834"/>
        </w:tabs>
        <w:spacing w:before="120"/>
        <w:rPr>
          <w:rFonts w:ascii="Times New Roman" w:hAnsi="Times New Roman" w:cs="Times New Roman"/>
          <w:color w:val="000000" w:themeColor="text1"/>
          <w:sz w:val="24"/>
          <w:szCs w:val="24"/>
        </w:rPr>
      </w:pPr>
      <w:r w:rsidRPr="005F26B0">
        <w:rPr>
          <w:rFonts w:ascii="Times New Roman" w:hAnsi="Times New Roman" w:cs="Times New Roman"/>
          <w:i/>
          <w:color w:val="000000" w:themeColor="text1"/>
          <w:sz w:val="24"/>
          <w:szCs w:val="24"/>
        </w:rPr>
        <w:t>Note</w:t>
      </w:r>
      <w:r w:rsidRPr="005F26B0">
        <w:rPr>
          <w:rFonts w:ascii="Times New Roman" w:hAnsi="Times New Roman" w:cs="Times New Roman"/>
          <w:color w:val="000000" w:themeColor="text1"/>
          <w:sz w:val="24"/>
          <w:szCs w:val="24"/>
        </w:rPr>
        <w:t xml:space="preserve">. </w:t>
      </w:r>
      <w:r w:rsidR="00037C30" w:rsidRPr="005F26B0">
        <w:rPr>
          <w:rFonts w:ascii="Times New Roman" w:hAnsi="Times New Roman" w:cs="Times New Roman"/>
          <w:color w:val="000000" w:themeColor="text1"/>
          <w:sz w:val="24"/>
          <w:szCs w:val="24"/>
        </w:rPr>
        <w:t>N=N</w:t>
      </w:r>
      <w:r w:rsidRPr="005F26B0">
        <w:rPr>
          <w:rFonts w:ascii="Times New Roman" w:hAnsi="Times New Roman" w:cs="Times New Roman"/>
          <w:color w:val="000000" w:themeColor="text1"/>
          <w:sz w:val="24"/>
          <w:szCs w:val="24"/>
        </w:rPr>
        <w:t>o</w:t>
      </w:r>
      <w:r w:rsidR="00037C30" w:rsidRPr="005F26B0">
        <w:rPr>
          <w:rFonts w:ascii="Times New Roman" w:hAnsi="Times New Roman" w:cs="Times New Roman"/>
          <w:color w:val="000000" w:themeColor="text1"/>
          <w:sz w:val="24"/>
          <w:szCs w:val="24"/>
        </w:rPr>
        <w:t>; NC=N</w:t>
      </w:r>
      <w:r w:rsidRPr="005F26B0">
        <w:rPr>
          <w:rFonts w:ascii="Times New Roman" w:hAnsi="Times New Roman" w:cs="Times New Roman"/>
          <w:color w:val="000000" w:themeColor="text1"/>
          <w:sz w:val="24"/>
          <w:szCs w:val="24"/>
        </w:rPr>
        <w:t>ot</w:t>
      </w:r>
      <w:r w:rsidR="00037C30" w:rsidRPr="005F26B0">
        <w:rPr>
          <w:rFonts w:ascii="Times New Roman" w:hAnsi="Times New Roman" w:cs="Times New Roman"/>
          <w:color w:val="000000" w:themeColor="text1"/>
          <w:sz w:val="24"/>
          <w:szCs w:val="24"/>
        </w:rPr>
        <w:t xml:space="preserve"> </w:t>
      </w:r>
      <w:r w:rsidRPr="005F26B0">
        <w:rPr>
          <w:rFonts w:ascii="Times New Roman" w:hAnsi="Times New Roman" w:cs="Times New Roman"/>
          <w:color w:val="000000" w:themeColor="text1"/>
          <w:sz w:val="24"/>
          <w:szCs w:val="24"/>
        </w:rPr>
        <w:t>clear</w:t>
      </w:r>
      <w:r w:rsidR="00037C30" w:rsidRPr="005F26B0">
        <w:rPr>
          <w:rFonts w:ascii="Times New Roman" w:hAnsi="Times New Roman" w:cs="Times New Roman"/>
          <w:color w:val="000000" w:themeColor="text1"/>
          <w:sz w:val="24"/>
          <w:szCs w:val="24"/>
        </w:rPr>
        <w:t>: NA=N</w:t>
      </w:r>
      <w:r w:rsidRPr="005F26B0">
        <w:rPr>
          <w:rFonts w:ascii="Times New Roman" w:hAnsi="Times New Roman" w:cs="Times New Roman"/>
          <w:color w:val="000000" w:themeColor="text1"/>
          <w:sz w:val="24"/>
          <w:szCs w:val="24"/>
        </w:rPr>
        <w:t>ot applicable</w:t>
      </w:r>
    </w:p>
    <w:p w14:paraId="6641ECDE" w14:textId="77777777" w:rsidR="00037C30" w:rsidRPr="005F26B0" w:rsidRDefault="00037C30" w:rsidP="00704028">
      <w:pPr>
        <w:spacing w:after="0" w:line="240" w:lineRule="auto"/>
        <w:rPr>
          <w:rFonts w:ascii="Times New Roman" w:hAnsi="Times New Roman" w:cs="Times New Roman"/>
          <w:color w:val="000000" w:themeColor="text1"/>
          <w:sz w:val="24"/>
          <w:szCs w:val="24"/>
        </w:rPr>
      </w:pPr>
      <w:r w:rsidRPr="005F26B0">
        <w:rPr>
          <w:rFonts w:ascii="Times New Roman" w:hAnsi="Times New Roman" w:cs="Times New Roman"/>
          <w:color w:val="000000" w:themeColor="text1"/>
          <w:sz w:val="24"/>
          <w:szCs w:val="24"/>
        </w:rPr>
        <w:br w:type="page"/>
      </w:r>
    </w:p>
    <w:p w14:paraId="0A28EBA6" w14:textId="77777777" w:rsidR="00037C30" w:rsidRPr="005F26B0" w:rsidRDefault="00037C30" w:rsidP="00704028">
      <w:pPr>
        <w:spacing w:line="360" w:lineRule="auto"/>
        <w:jc w:val="both"/>
        <w:rPr>
          <w:rFonts w:ascii="Times New Roman" w:hAnsi="Times New Roman" w:cs="Times New Roman"/>
          <w:b/>
          <w:i/>
          <w:color w:val="000000" w:themeColor="text1"/>
          <w:sz w:val="24"/>
          <w:szCs w:val="24"/>
        </w:rPr>
        <w:sectPr w:rsidR="00037C30" w:rsidRPr="005F26B0" w:rsidSect="00037C30">
          <w:pgSz w:w="11900" w:h="16840"/>
          <w:pgMar w:top="1417" w:right="1134" w:bottom="1134" w:left="1134" w:header="708" w:footer="708" w:gutter="0"/>
          <w:cols w:space="708"/>
          <w:docGrid w:linePitch="360"/>
        </w:sectPr>
      </w:pPr>
    </w:p>
    <w:p w14:paraId="36E7477A" w14:textId="20B19C0D" w:rsidR="006A6E79" w:rsidRPr="005F26B0" w:rsidRDefault="006A6E79" w:rsidP="00704028">
      <w:pPr>
        <w:snapToGrid w:val="0"/>
        <w:spacing w:line="360" w:lineRule="auto"/>
        <w:jc w:val="center"/>
        <w:rPr>
          <w:rFonts w:ascii="Times New Roman" w:hAnsi="Times New Roman" w:cs="Times New Roman"/>
          <w:b/>
          <w:color w:val="000000" w:themeColor="text1"/>
          <w:sz w:val="28"/>
          <w:szCs w:val="28"/>
        </w:rPr>
      </w:pPr>
      <w:r w:rsidRPr="005F26B0">
        <w:rPr>
          <w:rFonts w:ascii="Times New Roman" w:hAnsi="Times New Roman" w:cs="Times New Roman"/>
          <w:b/>
          <w:bCs/>
          <w:color w:val="000000" w:themeColor="text1"/>
          <w:sz w:val="28"/>
          <w:szCs w:val="28"/>
        </w:rPr>
        <w:lastRenderedPageBreak/>
        <w:t xml:space="preserve">PART </w:t>
      </w:r>
      <w:r w:rsidR="004E41A5" w:rsidRPr="005F26B0">
        <w:rPr>
          <w:rFonts w:ascii="Times New Roman" w:hAnsi="Times New Roman" w:cs="Times New Roman"/>
          <w:b/>
          <w:bCs/>
          <w:color w:val="000000" w:themeColor="text1"/>
          <w:sz w:val="28"/>
          <w:szCs w:val="28"/>
        </w:rPr>
        <w:t>3</w:t>
      </w:r>
      <w:r w:rsidRPr="005F26B0">
        <w:rPr>
          <w:rFonts w:ascii="Times New Roman" w:hAnsi="Times New Roman" w:cs="Times New Roman"/>
          <w:b/>
          <w:bCs/>
          <w:color w:val="000000" w:themeColor="text1"/>
          <w:sz w:val="28"/>
          <w:szCs w:val="28"/>
        </w:rPr>
        <w:t xml:space="preserve"> – DETAILS OF OUTCOMES MEASUREMENTS</w:t>
      </w:r>
    </w:p>
    <w:p w14:paraId="6733DDCA" w14:textId="77777777" w:rsidR="006A6E79" w:rsidRPr="005F26B0" w:rsidRDefault="006A6E79" w:rsidP="00704028">
      <w:pPr>
        <w:spacing w:line="360" w:lineRule="auto"/>
        <w:rPr>
          <w:rFonts w:ascii="Times New Roman" w:hAnsi="Times New Roman" w:cs="Times New Roman"/>
          <w:b/>
          <w:bCs/>
          <w:i/>
          <w:iCs/>
          <w:color w:val="000000" w:themeColor="text1"/>
          <w:sz w:val="24"/>
          <w:szCs w:val="24"/>
        </w:rPr>
      </w:pPr>
    </w:p>
    <w:p w14:paraId="4F53FC4A" w14:textId="4E43E4AC" w:rsidR="007741EA" w:rsidRPr="005F26B0" w:rsidRDefault="00BC781C" w:rsidP="00704028">
      <w:pPr>
        <w:spacing w:line="360" w:lineRule="auto"/>
        <w:rPr>
          <w:rFonts w:ascii="Times New Roman" w:hAnsi="Times New Roman" w:cs="Times New Roman"/>
          <w:color w:val="000000" w:themeColor="text1"/>
          <w:sz w:val="24"/>
          <w:szCs w:val="24"/>
        </w:rPr>
      </w:pPr>
      <w:r w:rsidRPr="005F26B0">
        <w:rPr>
          <w:rFonts w:ascii="Times New Roman" w:hAnsi="Times New Roman" w:cs="Times New Roman"/>
          <w:b/>
          <w:bCs/>
          <w:color w:val="000000" w:themeColor="text1"/>
          <w:sz w:val="24"/>
          <w:szCs w:val="24"/>
        </w:rPr>
        <w:t>Table S</w:t>
      </w:r>
      <w:r w:rsidR="007741EA" w:rsidRPr="005F26B0">
        <w:rPr>
          <w:rFonts w:ascii="Times New Roman" w:hAnsi="Times New Roman" w:cs="Times New Roman"/>
          <w:b/>
          <w:bCs/>
          <w:color w:val="000000" w:themeColor="text1"/>
          <w:sz w:val="24"/>
          <w:szCs w:val="24"/>
        </w:rPr>
        <w:t>5</w:t>
      </w:r>
    </w:p>
    <w:p w14:paraId="4394FF52" w14:textId="00CCE403" w:rsidR="00BC781C" w:rsidRPr="005F26B0" w:rsidRDefault="00BC781C" w:rsidP="00704028">
      <w:pPr>
        <w:spacing w:line="360" w:lineRule="auto"/>
        <w:rPr>
          <w:rFonts w:ascii="Times New Roman" w:hAnsi="Times New Roman" w:cs="Times New Roman"/>
          <w:color w:val="000000" w:themeColor="text1"/>
          <w:sz w:val="24"/>
          <w:szCs w:val="24"/>
        </w:rPr>
      </w:pPr>
      <w:r w:rsidRPr="005F26B0">
        <w:rPr>
          <w:rFonts w:ascii="Times New Roman" w:hAnsi="Times New Roman" w:cs="Times New Roman"/>
          <w:color w:val="000000" w:themeColor="text1"/>
          <w:sz w:val="24"/>
          <w:szCs w:val="24"/>
        </w:rPr>
        <w:t>Characteristics of the measures reviewed and studies that include them</w:t>
      </w:r>
      <w:r w:rsidR="00864A3F" w:rsidRPr="005F26B0">
        <w:rPr>
          <w:rFonts w:ascii="Times New Roman" w:hAnsi="Times New Roman" w:cs="Times New Roman"/>
          <w:color w:val="000000" w:themeColor="text1"/>
          <w:sz w:val="24"/>
          <w:szCs w:val="24"/>
        </w:rPr>
        <w:t>.</w:t>
      </w:r>
    </w:p>
    <w:tbl>
      <w:tblPr>
        <w:tblStyle w:val="Grigliatabella"/>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3"/>
        <w:gridCol w:w="2260"/>
      </w:tblGrid>
      <w:tr w:rsidR="005F26B0" w:rsidRPr="005F26B0" w14:paraId="76ED2749" w14:textId="77777777" w:rsidTr="007C099E">
        <w:trPr>
          <w:trHeight w:val="550"/>
        </w:trPr>
        <w:tc>
          <w:tcPr>
            <w:tcW w:w="1619" w:type="pct"/>
            <w:tcBorders>
              <w:top w:val="single" w:sz="4" w:space="0" w:color="auto"/>
              <w:bottom w:val="single" w:sz="4" w:space="0" w:color="auto"/>
            </w:tcBorders>
            <w:vAlign w:val="center"/>
          </w:tcPr>
          <w:p w14:paraId="05CC3596"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b/>
                <w:bCs/>
                <w:color w:val="000000" w:themeColor="text1"/>
              </w:rPr>
              <w:t>Instrument</w:t>
            </w:r>
          </w:p>
        </w:tc>
        <w:tc>
          <w:tcPr>
            <w:tcW w:w="2208" w:type="pct"/>
            <w:tcBorders>
              <w:top w:val="single" w:sz="4" w:space="0" w:color="auto"/>
              <w:bottom w:val="single" w:sz="4" w:space="0" w:color="auto"/>
            </w:tcBorders>
            <w:vAlign w:val="center"/>
          </w:tcPr>
          <w:p w14:paraId="06307E42"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b/>
                <w:bCs/>
                <w:color w:val="000000" w:themeColor="text1"/>
              </w:rPr>
              <w:t>Description</w:t>
            </w:r>
          </w:p>
        </w:tc>
        <w:tc>
          <w:tcPr>
            <w:tcW w:w="1173" w:type="pct"/>
            <w:tcBorders>
              <w:top w:val="single" w:sz="4" w:space="0" w:color="auto"/>
              <w:bottom w:val="single" w:sz="4" w:space="0" w:color="auto"/>
            </w:tcBorders>
            <w:vAlign w:val="center"/>
          </w:tcPr>
          <w:p w14:paraId="0D685763"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b/>
                <w:bCs/>
                <w:color w:val="000000" w:themeColor="text1"/>
              </w:rPr>
              <w:t>Study</w:t>
            </w:r>
          </w:p>
        </w:tc>
      </w:tr>
      <w:tr w:rsidR="005F26B0" w:rsidRPr="005F26B0" w14:paraId="0DB04E72" w14:textId="77777777" w:rsidTr="007C099E">
        <w:trPr>
          <w:trHeight w:val="550"/>
        </w:trPr>
        <w:tc>
          <w:tcPr>
            <w:tcW w:w="5000" w:type="pct"/>
            <w:gridSpan w:val="3"/>
            <w:tcBorders>
              <w:top w:val="single" w:sz="4" w:space="0" w:color="auto"/>
              <w:bottom w:val="nil"/>
            </w:tcBorders>
            <w:vAlign w:val="center"/>
          </w:tcPr>
          <w:p w14:paraId="03090FD0" w14:textId="77777777" w:rsidR="002D3921" w:rsidRPr="005F26B0" w:rsidRDefault="002D3921" w:rsidP="00704028">
            <w:pPr>
              <w:spacing w:line="360" w:lineRule="auto"/>
              <w:contextualSpacing/>
              <w:rPr>
                <w:rFonts w:ascii="Times New Roman" w:hAnsi="Times New Roman" w:cs="Times New Roman"/>
                <w:b/>
                <w:bCs/>
                <w:color w:val="000000" w:themeColor="text1"/>
              </w:rPr>
            </w:pPr>
            <w:r w:rsidRPr="005F26B0">
              <w:rPr>
                <w:rFonts w:ascii="Times New Roman" w:hAnsi="Times New Roman" w:cs="Times New Roman"/>
                <w:b/>
                <w:bCs/>
                <w:i/>
                <w:iCs/>
                <w:color w:val="000000" w:themeColor="text1"/>
              </w:rPr>
              <w:t>Cognitive outcomes</w:t>
            </w:r>
          </w:p>
        </w:tc>
      </w:tr>
      <w:tr w:rsidR="005F26B0" w:rsidRPr="005F26B0" w14:paraId="74D1E9A8" w14:textId="77777777" w:rsidTr="007C099E">
        <w:trPr>
          <w:trHeight w:val="550"/>
        </w:trPr>
        <w:tc>
          <w:tcPr>
            <w:tcW w:w="1619" w:type="pct"/>
            <w:tcBorders>
              <w:top w:val="nil"/>
              <w:bottom w:val="single" w:sz="4" w:space="0" w:color="auto"/>
            </w:tcBorders>
          </w:tcPr>
          <w:p w14:paraId="3FBE2184"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The boxes task</w:t>
            </w:r>
            <w:r w:rsidRPr="005F26B0">
              <w:rPr>
                <w:rFonts w:ascii="Times New Roman" w:hAnsi="Times New Roman" w:cs="Times New Roman"/>
                <w:color w:val="000000" w:themeColor="text1"/>
              </w:rPr>
              <w:t xml:space="preserve"> (Kerns &amp; McInerney, 2007)</w:t>
            </w:r>
          </w:p>
        </w:tc>
        <w:tc>
          <w:tcPr>
            <w:tcW w:w="2208" w:type="pct"/>
            <w:tcBorders>
              <w:top w:val="nil"/>
              <w:bottom w:val="single" w:sz="4" w:space="0" w:color="auto"/>
            </w:tcBorders>
          </w:tcPr>
          <w:p w14:paraId="7C1894F9"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 touchscreen operated, self-ordered search task designed to measure working memory. Participants are instructed to find a jack-in-the-box while continuously keeping in mind boxes they had already searched.</w:t>
            </w:r>
          </w:p>
        </w:tc>
        <w:tc>
          <w:tcPr>
            <w:tcW w:w="1173" w:type="pct"/>
            <w:tcBorders>
              <w:top w:val="nil"/>
              <w:bottom w:val="single" w:sz="4" w:space="0" w:color="auto"/>
            </w:tcBorders>
          </w:tcPr>
          <w:p w14:paraId="5618145C" w14:textId="7126E15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M</w:t>
            </w:r>
            <w:r w:rsidR="008A2C25" w:rsidRPr="005F26B0">
              <w:rPr>
                <w:rFonts w:ascii="Times New Roman" w:eastAsia="Times New Roman" w:hAnsi="Times New Roman" w:cs="Times New Roman"/>
                <w:color w:val="000000" w:themeColor="text1"/>
                <w:lang w:eastAsia="it-IT"/>
              </w:rPr>
              <w:t>ü</w:t>
            </w:r>
            <w:r w:rsidRPr="005F26B0">
              <w:rPr>
                <w:rFonts w:ascii="Times New Roman" w:hAnsi="Times New Roman" w:cs="Times New Roman"/>
                <w:color w:val="000000" w:themeColor="text1"/>
              </w:rPr>
              <w:t>ller et al., 2017</w:t>
            </w:r>
          </w:p>
        </w:tc>
      </w:tr>
      <w:tr w:rsidR="005F26B0" w:rsidRPr="005F26B0" w14:paraId="7645D0FC" w14:textId="77777777" w:rsidTr="007C099E">
        <w:trPr>
          <w:trHeight w:val="550"/>
        </w:trPr>
        <w:tc>
          <w:tcPr>
            <w:tcW w:w="1619" w:type="pct"/>
            <w:tcBorders>
              <w:top w:val="single" w:sz="4" w:space="0" w:color="auto"/>
              <w:bottom w:val="single" w:sz="4" w:space="0" w:color="auto"/>
            </w:tcBorders>
          </w:tcPr>
          <w:p w14:paraId="33FDC2E0" w14:textId="256D3EAC"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 xml:space="preserve">Continuous Performance Test </w:t>
            </w:r>
            <w:r w:rsidRPr="005F26B0">
              <w:rPr>
                <w:rFonts w:ascii="Times New Roman" w:hAnsi="Times New Roman" w:cs="Times New Roman"/>
                <w:color w:val="000000" w:themeColor="text1"/>
              </w:rPr>
              <w:t>(CPT; Kerns &amp; McInerney, 2007; Miller</w:t>
            </w:r>
            <w:r w:rsidR="00C66ADF" w:rsidRPr="005F26B0">
              <w:rPr>
                <w:rFonts w:ascii="Times New Roman" w:hAnsi="Times New Roman" w:cs="Times New Roman"/>
                <w:color w:val="000000" w:themeColor="text1"/>
              </w:rPr>
              <w:t xml:space="preserve"> et al.,</w:t>
            </w:r>
            <w:r w:rsidRPr="005F26B0">
              <w:rPr>
                <w:rFonts w:ascii="Times New Roman" w:hAnsi="Times New Roman" w:cs="Times New Roman"/>
                <w:color w:val="000000" w:themeColor="text1"/>
              </w:rPr>
              <w:t xml:space="preserve"> 2012)</w:t>
            </w:r>
          </w:p>
        </w:tc>
        <w:tc>
          <w:tcPr>
            <w:tcW w:w="2208" w:type="pct"/>
            <w:tcBorders>
              <w:top w:val="single" w:sz="4" w:space="0" w:color="auto"/>
              <w:bottom w:val="single" w:sz="4" w:space="0" w:color="auto"/>
            </w:tcBorders>
          </w:tcPr>
          <w:p w14:paraId="2929D422"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 measure of directed attention. The CPT is a computerized task in which participants is required to respond to the appearance of a target stimulus by touching this animal on the touchscreen computer and to refrain from responding to a number of different, non-target stimuli.</w:t>
            </w:r>
          </w:p>
        </w:tc>
        <w:tc>
          <w:tcPr>
            <w:tcW w:w="1173" w:type="pct"/>
            <w:tcBorders>
              <w:top w:val="single" w:sz="4" w:space="0" w:color="auto"/>
              <w:bottom w:val="single" w:sz="4" w:space="0" w:color="auto"/>
            </w:tcBorders>
          </w:tcPr>
          <w:p w14:paraId="44BBDE23" w14:textId="3BA364A2"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M</w:t>
            </w:r>
            <w:r w:rsidR="008A2C25" w:rsidRPr="005F26B0">
              <w:rPr>
                <w:rFonts w:ascii="Times New Roman" w:eastAsia="Times New Roman" w:hAnsi="Times New Roman" w:cs="Times New Roman"/>
                <w:color w:val="000000" w:themeColor="text1"/>
                <w:lang w:eastAsia="it-IT"/>
              </w:rPr>
              <w:t>ü</w:t>
            </w:r>
            <w:r w:rsidRPr="005F26B0">
              <w:rPr>
                <w:rFonts w:ascii="Times New Roman" w:hAnsi="Times New Roman" w:cs="Times New Roman"/>
                <w:color w:val="000000" w:themeColor="text1"/>
              </w:rPr>
              <w:t>ller et al., 2017</w:t>
            </w:r>
          </w:p>
        </w:tc>
      </w:tr>
      <w:tr w:rsidR="005F26B0" w:rsidRPr="005F26B0" w14:paraId="0641D746" w14:textId="77777777" w:rsidTr="007C099E">
        <w:trPr>
          <w:trHeight w:val="550"/>
        </w:trPr>
        <w:tc>
          <w:tcPr>
            <w:tcW w:w="1619" w:type="pct"/>
            <w:tcBorders>
              <w:top w:val="single" w:sz="4" w:space="0" w:color="auto"/>
              <w:bottom w:val="single" w:sz="4" w:space="0" w:color="auto"/>
            </w:tcBorders>
          </w:tcPr>
          <w:p w14:paraId="6F6F3F71" w14:textId="318E7B8A"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 xml:space="preserve">Head-Shoulders-Knees-Toes task </w:t>
            </w:r>
            <w:r w:rsidRPr="005F26B0">
              <w:rPr>
                <w:rFonts w:ascii="Times New Roman" w:hAnsi="Times New Roman" w:cs="Times New Roman"/>
                <w:color w:val="000000" w:themeColor="text1"/>
              </w:rPr>
              <w:t>(HSKT; Ponitz, McClelland, Matthews, &amp; Morrison, 200</w:t>
            </w:r>
            <w:r w:rsidR="00017CDB" w:rsidRPr="005F26B0">
              <w:rPr>
                <w:rFonts w:ascii="Times New Roman" w:hAnsi="Times New Roman" w:cs="Times New Roman"/>
                <w:color w:val="000000" w:themeColor="text1"/>
              </w:rPr>
              <w:t>8</w:t>
            </w:r>
            <w:r w:rsidRPr="005F26B0">
              <w:rPr>
                <w:rFonts w:ascii="Times New Roman" w:hAnsi="Times New Roman" w:cs="Times New Roman"/>
                <w:color w:val="000000" w:themeColor="text1"/>
              </w:rPr>
              <w:t>)</w:t>
            </w:r>
          </w:p>
        </w:tc>
        <w:tc>
          <w:tcPr>
            <w:tcW w:w="2208" w:type="pct"/>
            <w:tcBorders>
              <w:top w:val="single" w:sz="4" w:space="0" w:color="auto"/>
              <w:bottom w:val="single" w:sz="4" w:space="0" w:color="auto"/>
            </w:tcBorders>
          </w:tcPr>
          <w:p w14:paraId="19E1C179"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 measure of inhibition and self-regulation. After a warm- up phase where participants were asked to follow the experimenter’s commands, they were asked to do the opposite of what the experiment said.</w:t>
            </w:r>
          </w:p>
        </w:tc>
        <w:tc>
          <w:tcPr>
            <w:tcW w:w="1173" w:type="pct"/>
            <w:tcBorders>
              <w:top w:val="single" w:sz="4" w:space="0" w:color="auto"/>
              <w:bottom w:val="single" w:sz="4" w:space="0" w:color="auto"/>
            </w:tcBorders>
          </w:tcPr>
          <w:p w14:paraId="04C7F655" w14:textId="0AAF79E8"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M</w:t>
            </w:r>
            <w:r w:rsidR="008A2C25" w:rsidRPr="005F26B0">
              <w:rPr>
                <w:rFonts w:ascii="Times New Roman" w:eastAsia="Times New Roman" w:hAnsi="Times New Roman" w:cs="Times New Roman"/>
                <w:color w:val="000000" w:themeColor="text1"/>
                <w:lang w:eastAsia="it-IT"/>
              </w:rPr>
              <w:t>ü</w:t>
            </w:r>
            <w:r w:rsidRPr="005F26B0">
              <w:rPr>
                <w:rFonts w:ascii="Times New Roman" w:hAnsi="Times New Roman" w:cs="Times New Roman"/>
                <w:color w:val="000000" w:themeColor="text1"/>
              </w:rPr>
              <w:t>ller et al., 2017</w:t>
            </w:r>
          </w:p>
        </w:tc>
      </w:tr>
      <w:tr w:rsidR="005F26B0" w:rsidRPr="005F26B0" w14:paraId="4BB880E7" w14:textId="77777777" w:rsidTr="007C099E">
        <w:trPr>
          <w:trHeight w:val="550"/>
        </w:trPr>
        <w:tc>
          <w:tcPr>
            <w:tcW w:w="1619" w:type="pct"/>
            <w:tcBorders>
              <w:top w:val="single" w:sz="4" w:space="0" w:color="auto"/>
              <w:bottom w:val="single" w:sz="4" w:space="0" w:color="auto"/>
            </w:tcBorders>
          </w:tcPr>
          <w:p w14:paraId="26EC5B58" w14:textId="1E4D4911"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 xml:space="preserve">Minnesota Executive Function Scale </w:t>
            </w:r>
            <w:r w:rsidRPr="005F26B0">
              <w:rPr>
                <w:rFonts w:ascii="Times New Roman" w:hAnsi="Times New Roman" w:cs="Times New Roman"/>
                <w:color w:val="000000" w:themeColor="text1"/>
              </w:rPr>
              <w:t>(MEFS; Carlson &amp; Zelazo, 2014)</w:t>
            </w:r>
          </w:p>
        </w:tc>
        <w:tc>
          <w:tcPr>
            <w:tcW w:w="2208" w:type="pct"/>
            <w:tcBorders>
              <w:top w:val="single" w:sz="4" w:space="0" w:color="auto"/>
              <w:bottom w:val="single" w:sz="4" w:space="0" w:color="auto"/>
            </w:tcBorders>
          </w:tcPr>
          <w:p w14:paraId="5478FA50"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 standardized assessment of executive functions skills designed for children ages 2 and up with child-friendly graphics, avatars, and child-directed instructions. Final score:  takes both trial accuracy and response time into account using a proprietary algorithm (0-100).</w:t>
            </w:r>
          </w:p>
        </w:tc>
        <w:tc>
          <w:tcPr>
            <w:tcW w:w="1173" w:type="pct"/>
            <w:tcBorders>
              <w:top w:val="single" w:sz="4" w:space="0" w:color="auto"/>
              <w:bottom w:val="single" w:sz="4" w:space="0" w:color="auto"/>
            </w:tcBorders>
          </w:tcPr>
          <w:p w14:paraId="4027A382"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Ernst &amp; Burcak, 2019; Zamzow &amp; Ernst, 2020</w:t>
            </w:r>
          </w:p>
        </w:tc>
      </w:tr>
      <w:tr w:rsidR="005F26B0" w:rsidRPr="005F26B0" w14:paraId="2FD67184" w14:textId="77777777" w:rsidTr="007C099E">
        <w:trPr>
          <w:trHeight w:val="550"/>
        </w:trPr>
        <w:tc>
          <w:tcPr>
            <w:tcW w:w="5000" w:type="pct"/>
            <w:gridSpan w:val="3"/>
            <w:tcBorders>
              <w:top w:val="single" w:sz="4" w:space="0" w:color="auto"/>
              <w:bottom w:val="single" w:sz="4" w:space="0" w:color="auto"/>
            </w:tcBorders>
            <w:vAlign w:val="center"/>
          </w:tcPr>
          <w:p w14:paraId="0035ED1F"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b/>
                <w:bCs/>
                <w:i/>
                <w:iCs/>
                <w:color w:val="000000" w:themeColor="text1"/>
              </w:rPr>
              <w:t>Creativity</w:t>
            </w:r>
          </w:p>
        </w:tc>
      </w:tr>
      <w:tr w:rsidR="005F26B0" w:rsidRPr="005F26B0" w14:paraId="653719F9" w14:textId="77777777" w:rsidTr="007C099E">
        <w:trPr>
          <w:trHeight w:val="550"/>
        </w:trPr>
        <w:tc>
          <w:tcPr>
            <w:tcW w:w="1619" w:type="pct"/>
            <w:tcBorders>
              <w:top w:val="single" w:sz="4" w:space="0" w:color="auto"/>
              <w:bottom w:val="single" w:sz="4" w:space="0" w:color="auto"/>
            </w:tcBorders>
          </w:tcPr>
          <w:p w14:paraId="50CD91B9"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lastRenderedPageBreak/>
              <w:t xml:space="preserve">Thinking Creatively in Action and Movement </w:t>
            </w:r>
            <w:r w:rsidRPr="005F26B0">
              <w:rPr>
                <w:rFonts w:ascii="Times New Roman" w:hAnsi="Times New Roman" w:cs="Times New Roman"/>
                <w:color w:val="000000" w:themeColor="text1"/>
              </w:rPr>
              <w:t>(TCAM; Torrance, 2019)</w:t>
            </w:r>
          </w:p>
        </w:tc>
        <w:tc>
          <w:tcPr>
            <w:tcW w:w="2208" w:type="pct"/>
            <w:tcBorders>
              <w:top w:val="single" w:sz="4" w:space="0" w:color="auto"/>
              <w:bottom w:val="single" w:sz="4" w:space="0" w:color="auto"/>
            </w:tcBorders>
          </w:tcPr>
          <w:p w14:paraId="795C33FB"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an instrument designed for use with three – to eight- year-old children. The test assesses the creativity of young children or children with limited verbal and drawing skills. Final score: an overall creativity score is reported</w:t>
            </w:r>
          </w:p>
        </w:tc>
        <w:tc>
          <w:tcPr>
            <w:tcW w:w="1173" w:type="pct"/>
            <w:tcBorders>
              <w:top w:val="single" w:sz="4" w:space="0" w:color="auto"/>
              <w:bottom w:val="single" w:sz="4" w:space="0" w:color="auto"/>
            </w:tcBorders>
          </w:tcPr>
          <w:p w14:paraId="614312DA"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Wojciehowski &amp; Ernst, 2017; Ernst &amp; Burcak, 2019</w:t>
            </w:r>
          </w:p>
        </w:tc>
      </w:tr>
      <w:tr w:rsidR="005F26B0" w:rsidRPr="005F26B0" w14:paraId="3D0863FA" w14:textId="77777777" w:rsidTr="007C099E">
        <w:trPr>
          <w:trHeight w:val="550"/>
        </w:trPr>
        <w:tc>
          <w:tcPr>
            <w:tcW w:w="5000" w:type="pct"/>
            <w:gridSpan w:val="3"/>
            <w:tcBorders>
              <w:top w:val="single" w:sz="4" w:space="0" w:color="auto"/>
              <w:bottom w:val="single" w:sz="4" w:space="0" w:color="auto"/>
            </w:tcBorders>
            <w:vAlign w:val="center"/>
          </w:tcPr>
          <w:p w14:paraId="0DEC4B10" w14:textId="77777777" w:rsidR="002D3921" w:rsidRPr="005F26B0" w:rsidRDefault="002D3921" w:rsidP="00704028">
            <w:pPr>
              <w:spacing w:after="0" w:line="480" w:lineRule="auto"/>
              <w:jc w:val="both"/>
              <w:rPr>
                <w:rFonts w:ascii="Times New Roman" w:hAnsi="Times New Roman" w:cs="Times New Roman"/>
                <w:b/>
                <w:i/>
                <w:color w:val="000000" w:themeColor="text1"/>
              </w:rPr>
            </w:pPr>
            <w:r w:rsidRPr="005F26B0">
              <w:rPr>
                <w:rFonts w:ascii="Times New Roman" w:hAnsi="Times New Roman" w:cs="Times New Roman"/>
                <w:b/>
                <w:i/>
                <w:color w:val="000000" w:themeColor="text1"/>
              </w:rPr>
              <w:t>Child development (Motor functioning)</w:t>
            </w:r>
          </w:p>
        </w:tc>
      </w:tr>
      <w:tr w:rsidR="005F26B0" w:rsidRPr="005F26B0" w14:paraId="6988CEEA" w14:textId="77777777" w:rsidTr="007C099E">
        <w:trPr>
          <w:trHeight w:val="550"/>
        </w:trPr>
        <w:tc>
          <w:tcPr>
            <w:tcW w:w="1619" w:type="pct"/>
            <w:tcBorders>
              <w:top w:val="single" w:sz="4" w:space="0" w:color="auto"/>
              <w:bottom w:val="single" w:sz="4" w:space="0" w:color="auto"/>
            </w:tcBorders>
          </w:tcPr>
          <w:p w14:paraId="05F04C62" w14:textId="77777777" w:rsidR="002D3921" w:rsidRPr="005F26B0" w:rsidRDefault="002D3921" w:rsidP="00704028">
            <w:pPr>
              <w:pStyle w:val="Paragrafoelenco"/>
              <w:numPr>
                <w:ilvl w:val="0"/>
                <w:numId w:val="2"/>
              </w:numPr>
              <w:spacing w:line="360" w:lineRule="auto"/>
              <w:jc w:val="both"/>
              <w:rPr>
                <w:rFonts w:ascii="Times New Roman" w:hAnsi="Times New Roman" w:cs="Times New Roman"/>
                <w:i/>
                <w:iCs/>
                <w:color w:val="000000" w:themeColor="text1"/>
              </w:rPr>
            </w:pPr>
            <w:r w:rsidRPr="005F26B0">
              <w:rPr>
                <w:rFonts w:ascii="Times New Roman" w:hAnsi="Times New Roman" w:cs="Times New Roman"/>
                <w:i/>
                <w:iCs/>
                <w:color w:val="000000" w:themeColor="text1"/>
              </w:rPr>
              <w:t xml:space="preserve">Kuno Beller Developmental Tables </w:t>
            </w:r>
            <w:r w:rsidRPr="005F26B0">
              <w:rPr>
                <w:rFonts w:ascii="Times New Roman" w:hAnsi="Times New Roman" w:cs="Times New Roman"/>
                <w:color w:val="000000" w:themeColor="text1"/>
              </w:rPr>
              <w:t>(Mantovani, 1995)</w:t>
            </w:r>
          </w:p>
          <w:p w14:paraId="6EAF07EB"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p>
        </w:tc>
        <w:tc>
          <w:tcPr>
            <w:tcW w:w="2208" w:type="pct"/>
            <w:tcBorders>
              <w:top w:val="single" w:sz="4" w:space="0" w:color="auto"/>
              <w:bottom w:val="single" w:sz="4" w:space="0" w:color="auto"/>
            </w:tcBorders>
          </w:tcPr>
          <w:p w14:paraId="4BCFA4AD" w14:textId="2D380D01" w:rsidR="002D3921" w:rsidRPr="005F26B0" w:rsidRDefault="00193F3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an</w:t>
            </w:r>
            <w:r w:rsidR="002D3921" w:rsidRPr="005F26B0">
              <w:rPr>
                <w:rFonts w:ascii="Times New Roman" w:hAnsi="Times New Roman" w:cs="Times New Roman"/>
                <w:color w:val="000000" w:themeColor="text1"/>
              </w:rPr>
              <w:t xml:space="preserve"> instrument </w:t>
            </w:r>
            <w:r w:rsidRPr="005F26B0">
              <w:rPr>
                <w:rFonts w:ascii="Times New Roman" w:hAnsi="Times New Roman" w:cs="Times New Roman"/>
                <w:color w:val="000000" w:themeColor="text1"/>
              </w:rPr>
              <w:t xml:space="preserve">that </w:t>
            </w:r>
            <w:r w:rsidR="002D3921" w:rsidRPr="005F26B0">
              <w:rPr>
                <w:rFonts w:ascii="Times New Roman" w:hAnsi="Times New Roman" w:cs="Times New Roman"/>
                <w:color w:val="000000" w:themeColor="text1"/>
              </w:rPr>
              <w:t>describes children’s development according to specific areas. In order to complete the Kuno Beller Developmental Tables, the adult starts answering a detailed list of items from the development phase in which the child does all the things described and stops in the phase where s/he does not see any behavior depicted. This is repeated for all the eight developmental areas. Final score: average values of the various phases</w:t>
            </w:r>
          </w:p>
        </w:tc>
        <w:tc>
          <w:tcPr>
            <w:tcW w:w="1173" w:type="pct"/>
            <w:tcBorders>
              <w:top w:val="single" w:sz="4" w:space="0" w:color="auto"/>
              <w:bottom w:val="single" w:sz="4" w:space="0" w:color="auto"/>
            </w:tcBorders>
          </w:tcPr>
          <w:p w14:paraId="77ED66AC"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Agostini et al., 2018</w:t>
            </w:r>
          </w:p>
        </w:tc>
      </w:tr>
      <w:tr w:rsidR="005F26B0" w:rsidRPr="005F26B0" w14:paraId="4CD49B61" w14:textId="77777777" w:rsidTr="007C099E">
        <w:trPr>
          <w:trHeight w:val="550"/>
        </w:trPr>
        <w:tc>
          <w:tcPr>
            <w:tcW w:w="1619" w:type="pct"/>
            <w:tcBorders>
              <w:top w:val="single" w:sz="4" w:space="0" w:color="auto"/>
              <w:bottom w:val="single" w:sz="4" w:space="0" w:color="auto"/>
            </w:tcBorders>
          </w:tcPr>
          <w:p w14:paraId="4076DFB8"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 xml:space="preserve">EUROFIT: European Test of Physical Fitness, the Motor Fitness Test </w:t>
            </w:r>
            <w:r w:rsidRPr="005F26B0">
              <w:rPr>
                <w:rFonts w:ascii="Times New Roman" w:hAnsi="Times New Roman" w:cs="Times New Roman"/>
                <w:color w:val="000000" w:themeColor="text1"/>
              </w:rPr>
              <w:t>(Adam et al., 1988)</w:t>
            </w:r>
          </w:p>
        </w:tc>
        <w:tc>
          <w:tcPr>
            <w:tcW w:w="2208" w:type="pct"/>
            <w:tcBorders>
              <w:top w:val="single" w:sz="4" w:space="0" w:color="auto"/>
              <w:bottom w:val="single" w:sz="4" w:space="0" w:color="auto"/>
            </w:tcBorders>
          </w:tcPr>
          <w:p w14:paraId="2B716139"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 test that measures physical abilities. The test is divided into nine different physical abilities covering flexibility, speed, endurance, and strength.</w:t>
            </w:r>
          </w:p>
        </w:tc>
        <w:tc>
          <w:tcPr>
            <w:tcW w:w="1173" w:type="pct"/>
            <w:tcBorders>
              <w:top w:val="single" w:sz="4" w:space="0" w:color="auto"/>
              <w:bottom w:val="single" w:sz="4" w:space="0" w:color="auto"/>
            </w:tcBorders>
          </w:tcPr>
          <w:p w14:paraId="37AB9735"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Fjørtoft &amp; Sageie, 2000; Fjørtoft, 2001; Fjørtoft, 2004</w:t>
            </w:r>
          </w:p>
        </w:tc>
      </w:tr>
      <w:tr w:rsidR="005F26B0" w:rsidRPr="005F26B0" w14:paraId="67B63394" w14:textId="77777777" w:rsidTr="007C099E">
        <w:trPr>
          <w:trHeight w:val="550"/>
        </w:trPr>
        <w:tc>
          <w:tcPr>
            <w:tcW w:w="1619" w:type="pct"/>
            <w:tcBorders>
              <w:top w:val="single" w:sz="4" w:space="0" w:color="auto"/>
              <w:bottom w:val="single" w:sz="4" w:space="0" w:color="auto"/>
            </w:tcBorders>
          </w:tcPr>
          <w:p w14:paraId="4238B951" w14:textId="77777777" w:rsidR="002D3921" w:rsidRPr="005F26B0" w:rsidRDefault="002D3921" w:rsidP="00704028">
            <w:pPr>
              <w:spacing w:line="360" w:lineRule="auto"/>
              <w:contextualSpacing/>
              <w:jc w:val="both"/>
              <w:rPr>
                <w:rFonts w:ascii="Times New Roman" w:hAnsi="Times New Roman" w:cs="Times New Roman"/>
                <w:i/>
                <w:iCs/>
                <w:color w:val="000000" w:themeColor="text1"/>
              </w:rPr>
            </w:pPr>
            <w:r w:rsidRPr="005F26B0">
              <w:rPr>
                <w:rFonts w:ascii="Times New Roman" w:hAnsi="Times New Roman" w:cs="Times New Roman"/>
                <w:i/>
                <w:iCs/>
                <w:color w:val="000000" w:themeColor="text1"/>
              </w:rPr>
              <w:t>Acelerometer</w:t>
            </w:r>
          </w:p>
        </w:tc>
        <w:tc>
          <w:tcPr>
            <w:tcW w:w="2208" w:type="pct"/>
            <w:tcBorders>
              <w:top w:val="single" w:sz="4" w:space="0" w:color="auto"/>
              <w:bottom w:val="single" w:sz="4" w:space="0" w:color="auto"/>
            </w:tcBorders>
          </w:tcPr>
          <w:p w14:paraId="152A3AF6" w14:textId="47F7D306" w:rsidR="001C0FF0" w:rsidRPr="005F26B0" w:rsidRDefault="001C0FF0" w:rsidP="00704028">
            <w:pPr>
              <w:spacing w:line="360" w:lineRule="auto"/>
              <w:contextualSpacing/>
              <w:jc w:val="both"/>
              <w:rPr>
                <w:rFonts w:ascii="Times New Roman" w:hAnsi="Times New Roman" w:cs="Times New Roman"/>
                <w:color w:val="000000" w:themeColor="text1"/>
              </w:rPr>
            </w:pPr>
            <w:r w:rsidRPr="005F26B0">
              <w:rPr>
                <w:rFonts w:ascii="Times New Roman" w:hAnsi="Times New Roman" w:cs="Times New Roman"/>
                <w:color w:val="000000" w:themeColor="text1"/>
              </w:rPr>
              <w:t xml:space="preserve">An accelerometer is an electronic sensor that measures the acceleration forces to determine the object’s position in space and monitor its movement. It can </w:t>
            </w:r>
            <w:r w:rsidR="002507BF" w:rsidRPr="005F26B0">
              <w:rPr>
                <w:rFonts w:ascii="Times New Roman" w:hAnsi="Times New Roman" w:cs="Times New Roman"/>
                <w:color w:val="000000" w:themeColor="text1"/>
              </w:rPr>
              <w:t>be used as motion detectors (DeVaul &amp; Dunn 2001), body-position and posture sensing (Foerster, Smeja, &amp; Fahrenberg, 1999), and estimating sleep-wake cycles.</w:t>
            </w:r>
          </w:p>
        </w:tc>
        <w:tc>
          <w:tcPr>
            <w:tcW w:w="1173" w:type="pct"/>
            <w:tcBorders>
              <w:top w:val="single" w:sz="4" w:space="0" w:color="auto"/>
              <w:bottom w:val="single" w:sz="4" w:space="0" w:color="auto"/>
            </w:tcBorders>
          </w:tcPr>
          <w:p w14:paraId="10249D60" w14:textId="1A254453" w:rsidR="002D3921" w:rsidRPr="005F26B0" w:rsidRDefault="00AE2164"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Muller et al., 2017; Fyfe-Johnson et al., 2015</w:t>
            </w:r>
          </w:p>
        </w:tc>
      </w:tr>
      <w:tr w:rsidR="005F26B0" w:rsidRPr="005F26B0" w14:paraId="188442CE" w14:textId="77777777" w:rsidTr="007C099E">
        <w:trPr>
          <w:trHeight w:val="550"/>
        </w:trPr>
        <w:tc>
          <w:tcPr>
            <w:tcW w:w="1619" w:type="pct"/>
            <w:tcBorders>
              <w:top w:val="single" w:sz="4" w:space="0" w:color="auto"/>
              <w:bottom w:val="single" w:sz="4" w:space="0" w:color="auto"/>
            </w:tcBorders>
          </w:tcPr>
          <w:p w14:paraId="53E5AE73" w14:textId="06C71FFC" w:rsidR="002D3921" w:rsidRPr="005F26B0" w:rsidRDefault="000D7152"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b/>
                <w:i/>
                <w:color w:val="000000" w:themeColor="text1"/>
              </w:rPr>
              <w:t xml:space="preserve">Child </w:t>
            </w:r>
            <w:r w:rsidR="002D3921" w:rsidRPr="005F26B0">
              <w:rPr>
                <w:rFonts w:ascii="Times New Roman" w:hAnsi="Times New Roman" w:cs="Times New Roman"/>
                <w:b/>
                <w:i/>
                <w:color w:val="000000" w:themeColor="text1"/>
              </w:rPr>
              <w:t>Behavior</w:t>
            </w:r>
          </w:p>
        </w:tc>
        <w:tc>
          <w:tcPr>
            <w:tcW w:w="2208" w:type="pct"/>
            <w:tcBorders>
              <w:top w:val="single" w:sz="4" w:space="0" w:color="auto"/>
              <w:bottom w:val="single" w:sz="4" w:space="0" w:color="auto"/>
            </w:tcBorders>
          </w:tcPr>
          <w:p w14:paraId="2D624B05"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p>
        </w:tc>
        <w:tc>
          <w:tcPr>
            <w:tcW w:w="1173" w:type="pct"/>
            <w:tcBorders>
              <w:top w:val="single" w:sz="4" w:space="0" w:color="auto"/>
              <w:bottom w:val="single" w:sz="4" w:space="0" w:color="auto"/>
            </w:tcBorders>
          </w:tcPr>
          <w:p w14:paraId="2EE4BF1B"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p>
        </w:tc>
      </w:tr>
      <w:tr w:rsidR="005F26B0" w:rsidRPr="005F26B0" w14:paraId="504CC970" w14:textId="77777777" w:rsidTr="007C099E">
        <w:trPr>
          <w:trHeight w:val="550"/>
        </w:trPr>
        <w:tc>
          <w:tcPr>
            <w:tcW w:w="1619" w:type="pct"/>
            <w:tcBorders>
              <w:top w:val="single" w:sz="4" w:space="0" w:color="auto"/>
              <w:bottom w:val="single" w:sz="4" w:space="0" w:color="auto"/>
            </w:tcBorders>
          </w:tcPr>
          <w:p w14:paraId="2503A411" w14:textId="2331DB4A"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 xml:space="preserve">Strengths and Difficulties Questionnaire </w:t>
            </w:r>
            <w:r w:rsidRPr="005F26B0">
              <w:rPr>
                <w:rFonts w:ascii="Times New Roman" w:hAnsi="Times New Roman" w:cs="Times New Roman"/>
                <w:color w:val="000000" w:themeColor="text1"/>
              </w:rPr>
              <w:t>(SDQ</w:t>
            </w:r>
            <w:r w:rsidR="00817D01" w:rsidRPr="005F26B0">
              <w:rPr>
                <w:rFonts w:ascii="Times New Roman" w:hAnsi="Times New Roman" w:cs="Times New Roman"/>
                <w:color w:val="000000" w:themeColor="text1"/>
              </w:rPr>
              <w:t>; Goodman, 1997, 2001</w:t>
            </w:r>
            <w:r w:rsidRPr="005F26B0">
              <w:rPr>
                <w:rFonts w:ascii="Times New Roman" w:hAnsi="Times New Roman" w:cs="Times New Roman"/>
                <w:color w:val="000000" w:themeColor="text1"/>
              </w:rPr>
              <w:t>)</w:t>
            </w:r>
          </w:p>
        </w:tc>
        <w:tc>
          <w:tcPr>
            <w:tcW w:w="2208" w:type="pct"/>
            <w:tcBorders>
              <w:top w:val="single" w:sz="4" w:space="0" w:color="auto"/>
              <w:bottom w:val="single" w:sz="4" w:space="0" w:color="auto"/>
            </w:tcBorders>
          </w:tcPr>
          <w:p w14:paraId="17B9E1BE"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 xml:space="preserve">It is a 25-item parent-reported psychological assessment of children to evaluate psychological attributes in 5 domains (5 items in each domain; score range in each domain: 0-10): emotional problems, conduct problems, </w:t>
            </w:r>
            <w:r w:rsidRPr="005F26B0">
              <w:rPr>
                <w:rFonts w:ascii="Times New Roman" w:hAnsi="Times New Roman" w:cs="Times New Roman"/>
                <w:color w:val="000000" w:themeColor="text1"/>
              </w:rPr>
              <w:lastRenderedPageBreak/>
              <w:t>hyperactivity/inattention, peer relationship problems, and prosocial behavior.</w:t>
            </w:r>
          </w:p>
        </w:tc>
        <w:tc>
          <w:tcPr>
            <w:tcW w:w="1173" w:type="pct"/>
            <w:tcBorders>
              <w:top w:val="single" w:sz="4" w:space="0" w:color="auto"/>
              <w:bottom w:val="single" w:sz="4" w:space="0" w:color="auto"/>
            </w:tcBorders>
          </w:tcPr>
          <w:p w14:paraId="5115E707" w14:textId="0AC10735" w:rsidR="002D3921" w:rsidRPr="005F26B0" w:rsidRDefault="00AE2164"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lastRenderedPageBreak/>
              <w:t>Fyfe-Johnson et al., 2015</w:t>
            </w:r>
          </w:p>
        </w:tc>
      </w:tr>
      <w:tr w:rsidR="005F26B0" w:rsidRPr="005F26B0" w14:paraId="65F08097" w14:textId="77777777" w:rsidTr="007C099E">
        <w:trPr>
          <w:trHeight w:val="550"/>
        </w:trPr>
        <w:tc>
          <w:tcPr>
            <w:tcW w:w="1619" w:type="pct"/>
            <w:tcBorders>
              <w:top w:val="single" w:sz="4" w:space="0" w:color="auto"/>
              <w:bottom w:val="single" w:sz="4" w:space="0" w:color="auto"/>
            </w:tcBorders>
          </w:tcPr>
          <w:p w14:paraId="2CD8BBFC" w14:textId="2A3E423D"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Preschool and Kindergarten Behavior Scales</w:t>
            </w:r>
            <w:r w:rsidR="00817D01" w:rsidRPr="005F26B0">
              <w:rPr>
                <w:rFonts w:ascii="Times New Roman" w:hAnsi="Times New Roman" w:cs="Times New Roman"/>
                <w:color w:val="000000" w:themeColor="text1"/>
              </w:rPr>
              <w:t xml:space="preserve"> </w:t>
            </w:r>
            <w:r w:rsidR="00931BB0" w:rsidRPr="005F26B0">
              <w:rPr>
                <w:rFonts w:ascii="Times New Roman" w:hAnsi="Times New Roman" w:cs="Times New Roman"/>
                <w:color w:val="000000" w:themeColor="text1"/>
              </w:rPr>
              <w:t>(PKBS-2; Merrell, 2002)</w:t>
            </w:r>
          </w:p>
        </w:tc>
        <w:tc>
          <w:tcPr>
            <w:tcW w:w="2208" w:type="pct"/>
            <w:tcBorders>
              <w:top w:val="single" w:sz="4" w:space="0" w:color="auto"/>
              <w:bottom w:val="single" w:sz="4" w:space="0" w:color="auto"/>
            </w:tcBorders>
          </w:tcPr>
          <w:p w14:paraId="11B07469" w14:textId="46CC9CB2" w:rsidR="002D3921" w:rsidRPr="005F26B0" w:rsidRDefault="00931BB0" w:rsidP="00704028">
            <w:pPr>
              <w:spacing w:line="360" w:lineRule="auto"/>
              <w:contextualSpacing/>
              <w:jc w:val="both"/>
              <w:rPr>
                <w:rFonts w:ascii="Times New Roman" w:hAnsi="Times New Roman" w:cs="Times New Roman"/>
                <w:color w:val="000000" w:themeColor="text1"/>
              </w:rPr>
            </w:pPr>
            <w:r w:rsidRPr="005F26B0">
              <w:rPr>
                <w:rFonts w:ascii="Times New Roman" w:hAnsi="Times New Roman" w:cs="Times New Roman"/>
                <w:color w:val="000000" w:themeColor="text1"/>
              </w:rPr>
              <w:t xml:space="preserve">It is a 76-item behavior rating instrument assessing aspects of children’s social skills and problem behaviors.   </w:t>
            </w:r>
          </w:p>
        </w:tc>
        <w:tc>
          <w:tcPr>
            <w:tcW w:w="1173" w:type="pct"/>
            <w:tcBorders>
              <w:top w:val="single" w:sz="4" w:space="0" w:color="auto"/>
              <w:bottom w:val="single" w:sz="4" w:space="0" w:color="auto"/>
            </w:tcBorders>
          </w:tcPr>
          <w:p w14:paraId="396EAD06" w14:textId="734BA095" w:rsidR="002D3921" w:rsidRPr="005F26B0" w:rsidRDefault="00FA6792" w:rsidP="00704028">
            <w:pPr>
              <w:spacing w:line="360" w:lineRule="auto"/>
              <w:contextualSpacing/>
              <w:jc w:val="center"/>
              <w:rPr>
                <w:rFonts w:ascii="Times New Roman" w:hAnsi="Times New Roman" w:cs="Times New Roman"/>
                <w:color w:val="000000" w:themeColor="text1"/>
              </w:rPr>
            </w:pPr>
            <w:r w:rsidRPr="005F26B0">
              <w:rPr>
                <w:rFonts w:ascii="Times New Roman" w:hAnsi="Times New Roman" w:cs="Times New Roman"/>
                <w:color w:val="000000" w:themeColor="text1"/>
              </w:rPr>
              <w:t>Cordiano et al., 2019</w:t>
            </w:r>
          </w:p>
        </w:tc>
      </w:tr>
      <w:tr w:rsidR="005F26B0" w:rsidRPr="005F26B0" w14:paraId="519FFC7D" w14:textId="77777777" w:rsidTr="007C099E">
        <w:trPr>
          <w:trHeight w:val="550"/>
        </w:trPr>
        <w:tc>
          <w:tcPr>
            <w:tcW w:w="1619" w:type="pct"/>
            <w:tcBorders>
              <w:top w:val="single" w:sz="4" w:space="0" w:color="auto"/>
              <w:bottom w:val="single" w:sz="4" w:space="0" w:color="auto"/>
            </w:tcBorders>
          </w:tcPr>
          <w:p w14:paraId="568210A6"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Social Skills Rating Scale</w:t>
            </w:r>
            <w:r w:rsidRPr="005F26B0">
              <w:rPr>
                <w:rFonts w:ascii="Times New Roman" w:hAnsi="Times New Roman" w:cs="Times New Roman"/>
                <w:color w:val="000000" w:themeColor="text1"/>
              </w:rPr>
              <w:t xml:space="preserve"> (SSRS; Gresham &amp; Elliott, 1990)</w:t>
            </w:r>
          </w:p>
        </w:tc>
        <w:tc>
          <w:tcPr>
            <w:tcW w:w="2208" w:type="pct"/>
            <w:tcBorders>
              <w:top w:val="single" w:sz="4" w:space="0" w:color="auto"/>
              <w:bottom w:val="single" w:sz="4" w:space="0" w:color="auto"/>
            </w:tcBorders>
          </w:tcPr>
          <w:p w14:paraId="56C58A71"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 questionnaire used to evaluate social skills from kindergarten through 12th grade. The SSRS is a widely used rating instrument that is broken down into items tapping social skills (e.g., cooperation assertiveness, social responsibility and self-control, and items assessing psychological health (externalizing problems such as temper tantrum, aggression, hyperactivity and internalizing problems such as social anxiety, loneliness, and sadness).</w:t>
            </w:r>
          </w:p>
        </w:tc>
        <w:tc>
          <w:tcPr>
            <w:tcW w:w="1173" w:type="pct"/>
            <w:tcBorders>
              <w:top w:val="single" w:sz="4" w:space="0" w:color="auto"/>
              <w:bottom w:val="single" w:sz="4" w:space="0" w:color="auto"/>
            </w:tcBorders>
          </w:tcPr>
          <w:p w14:paraId="735CFE98"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Muller et al., 2017</w:t>
            </w:r>
          </w:p>
        </w:tc>
      </w:tr>
      <w:tr w:rsidR="005F26B0" w:rsidRPr="005F26B0" w14:paraId="5633F224" w14:textId="77777777" w:rsidTr="007C099E">
        <w:trPr>
          <w:trHeight w:val="550"/>
        </w:trPr>
        <w:tc>
          <w:tcPr>
            <w:tcW w:w="1619" w:type="pct"/>
            <w:tcBorders>
              <w:top w:val="single" w:sz="4" w:space="0" w:color="auto"/>
              <w:bottom w:val="single" w:sz="4" w:space="0" w:color="auto"/>
            </w:tcBorders>
          </w:tcPr>
          <w:p w14:paraId="01A61737"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 xml:space="preserve">Observation of free play sessions in preschool children </w:t>
            </w:r>
            <w:r w:rsidRPr="005F26B0">
              <w:rPr>
                <w:rFonts w:ascii="Times New Roman" w:hAnsi="Times New Roman" w:cs="Times New Roman"/>
                <w:color w:val="000000" w:themeColor="text1"/>
              </w:rPr>
              <w:t>(ad hoc)</w:t>
            </w:r>
          </w:p>
        </w:tc>
        <w:tc>
          <w:tcPr>
            <w:tcW w:w="2208" w:type="pct"/>
            <w:tcBorders>
              <w:top w:val="single" w:sz="4" w:space="0" w:color="auto"/>
              <w:bottom w:val="single" w:sz="4" w:space="0" w:color="auto"/>
            </w:tcBorders>
          </w:tcPr>
          <w:p w14:paraId="5BD53740" w14:textId="240806D0" w:rsidR="002D3921" w:rsidRPr="005F26B0" w:rsidRDefault="000A0835"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 m</w:t>
            </w:r>
            <w:r w:rsidR="002D3921" w:rsidRPr="005F26B0">
              <w:rPr>
                <w:rFonts w:ascii="Times New Roman" w:hAnsi="Times New Roman" w:cs="Times New Roman"/>
                <w:color w:val="000000" w:themeColor="text1"/>
              </w:rPr>
              <w:t>easure of types of activities carried out and time for each participant.</w:t>
            </w:r>
          </w:p>
        </w:tc>
        <w:tc>
          <w:tcPr>
            <w:tcW w:w="1173" w:type="pct"/>
            <w:tcBorders>
              <w:top w:val="single" w:sz="4" w:space="0" w:color="auto"/>
              <w:bottom w:val="single" w:sz="4" w:space="0" w:color="auto"/>
            </w:tcBorders>
          </w:tcPr>
          <w:p w14:paraId="1DB57AC7" w14:textId="135A40B2"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Lerstrup et al., 2017</w:t>
            </w:r>
          </w:p>
        </w:tc>
      </w:tr>
      <w:tr w:rsidR="005F26B0" w:rsidRPr="005F26B0" w14:paraId="4CBFDB6A" w14:textId="77777777" w:rsidTr="007C099E">
        <w:trPr>
          <w:trHeight w:val="550"/>
        </w:trPr>
        <w:tc>
          <w:tcPr>
            <w:tcW w:w="1619" w:type="pct"/>
            <w:tcBorders>
              <w:top w:val="single" w:sz="4" w:space="0" w:color="auto"/>
              <w:bottom w:val="single" w:sz="4" w:space="0" w:color="auto"/>
            </w:tcBorders>
          </w:tcPr>
          <w:p w14:paraId="21DD44B8" w14:textId="77777777" w:rsidR="002D3921" w:rsidRPr="005F26B0" w:rsidRDefault="002D3921" w:rsidP="00704028">
            <w:pPr>
              <w:spacing w:line="360" w:lineRule="auto"/>
              <w:contextualSpacing/>
              <w:jc w:val="both"/>
              <w:rPr>
                <w:rFonts w:ascii="Times New Roman" w:hAnsi="Times New Roman" w:cs="Times New Roman"/>
                <w:i/>
                <w:iCs/>
                <w:color w:val="000000" w:themeColor="text1"/>
                <w:highlight w:val="yellow"/>
              </w:rPr>
            </w:pPr>
            <w:r w:rsidRPr="005F26B0">
              <w:rPr>
                <w:rFonts w:ascii="Times New Roman" w:hAnsi="Times New Roman" w:cs="Times New Roman"/>
                <w:i/>
                <w:iCs/>
                <w:color w:val="000000" w:themeColor="text1"/>
              </w:rPr>
              <w:t xml:space="preserve">Penn Interactive Peer Play Scale </w:t>
            </w:r>
            <w:r w:rsidRPr="005F26B0">
              <w:rPr>
                <w:rFonts w:ascii="Times New Roman" w:hAnsi="Times New Roman" w:cs="Times New Roman"/>
                <w:color w:val="000000" w:themeColor="text1"/>
              </w:rPr>
              <w:t>(PIPPS; McWayne et al., 2007)</w:t>
            </w:r>
          </w:p>
        </w:tc>
        <w:tc>
          <w:tcPr>
            <w:tcW w:w="2208" w:type="pct"/>
            <w:tcBorders>
              <w:top w:val="single" w:sz="4" w:space="0" w:color="auto"/>
              <w:bottom w:val="single" w:sz="4" w:space="0" w:color="auto"/>
            </w:tcBorders>
          </w:tcPr>
          <w:p w14:paraId="40A20110" w14:textId="6104D939" w:rsidR="002D3921" w:rsidRPr="005F26B0" w:rsidRDefault="002631E0" w:rsidP="002631E0">
            <w:pPr>
              <w:spacing w:line="360" w:lineRule="auto"/>
              <w:contextualSpacing/>
              <w:jc w:val="both"/>
              <w:rPr>
                <w:rFonts w:ascii="Times New Roman" w:hAnsi="Times New Roman" w:cs="Times New Roman"/>
                <w:color w:val="000000" w:themeColor="text1"/>
                <w:highlight w:val="yellow"/>
              </w:rPr>
            </w:pPr>
            <w:r w:rsidRPr="005F26B0">
              <w:rPr>
                <w:rFonts w:ascii="Times New Roman" w:hAnsi="Times New Roman" w:cs="Times New Roman"/>
                <w:color w:val="000000" w:themeColor="text1"/>
              </w:rPr>
              <w:t xml:space="preserve">It is </w:t>
            </w:r>
            <w:r w:rsidR="002D3921" w:rsidRPr="005F26B0">
              <w:rPr>
                <w:rFonts w:ascii="Times New Roman" w:hAnsi="Times New Roman" w:cs="Times New Roman"/>
                <w:color w:val="000000" w:themeColor="text1"/>
              </w:rPr>
              <w:t>a 32-item behavior rating instrument assessing aspects of children’s peer play behaviors. It assesses the quality of peer interactions in play across the dimensions of Play Interaction, Play Disruption, and Play Disconnection.</w:t>
            </w:r>
          </w:p>
        </w:tc>
        <w:tc>
          <w:tcPr>
            <w:tcW w:w="1173" w:type="pct"/>
            <w:tcBorders>
              <w:top w:val="single" w:sz="4" w:space="0" w:color="auto"/>
              <w:bottom w:val="single" w:sz="4" w:space="0" w:color="auto"/>
            </w:tcBorders>
          </w:tcPr>
          <w:p w14:paraId="220FA1D3" w14:textId="77777777" w:rsidR="002D3921" w:rsidRPr="005F26B0" w:rsidRDefault="002D3921" w:rsidP="00704028">
            <w:pPr>
              <w:spacing w:line="360" w:lineRule="auto"/>
              <w:contextualSpacing/>
              <w:jc w:val="center"/>
              <w:rPr>
                <w:rFonts w:ascii="Times New Roman" w:hAnsi="Times New Roman" w:cs="Times New Roman"/>
                <w:color w:val="000000" w:themeColor="text1"/>
                <w:highlight w:val="yellow"/>
              </w:rPr>
            </w:pPr>
            <w:r w:rsidRPr="005F26B0">
              <w:rPr>
                <w:rFonts w:ascii="Times New Roman" w:hAnsi="Times New Roman" w:cs="Times New Roman"/>
                <w:color w:val="000000" w:themeColor="text1"/>
              </w:rPr>
              <w:t>Cordiano et al., 2019</w:t>
            </w:r>
          </w:p>
        </w:tc>
      </w:tr>
      <w:tr w:rsidR="005F26B0" w:rsidRPr="005F26B0" w14:paraId="40EF8807" w14:textId="77777777" w:rsidTr="007C099E">
        <w:trPr>
          <w:trHeight w:val="550"/>
        </w:trPr>
        <w:tc>
          <w:tcPr>
            <w:tcW w:w="1619" w:type="pct"/>
            <w:tcBorders>
              <w:top w:val="single" w:sz="4" w:space="0" w:color="auto"/>
              <w:bottom w:val="single" w:sz="4" w:space="0" w:color="auto"/>
            </w:tcBorders>
          </w:tcPr>
          <w:p w14:paraId="77516173" w14:textId="317FEAAA" w:rsidR="002D3921" w:rsidRPr="005F26B0" w:rsidRDefault="002D3921" w:rsidP="00704028">
            <w:pPr>
              <w:spacing w:line="360" w:lineRule="auto"/>
              <w:contextualSpacing/>
              <w:jc w:val="both"/>
              <w:rPr>
                <w:rFonts w:ascii="Times New Roman" w:hAnsi="Times New Roman" w:cs="Times New Roman"/>
                <w:i/>
                <w:iCs/>
                <w:color w:val="000000" w:themeColor="text1"/>
                <w:highlight w:val="yellow"/>
              </w:rPr>
            </w:pPr>
            <w:r w:rsidRPr="005F26B0">
              <w:rPr>
                <w:rFonts w:ascii="Times New Roman" w:hAnsi="Times New Roman" w:cs="Times New Roman"/>
                <w:i/>
                <w:iCs/>
                <w:color w:val="000000" w:themeColor="text1"/>
              </w:rPr>
              <w:t xml:space="preserve">Pretend play rating </w:t>
            </w:r>
            <w:r w:rsidRPr="005F26B0">
              <w:rPr>
                <w:rFonts w:ascii="Times New Roman" w:hAnsi="Times New Roman" w:cs="Times New Roman"/>
                <w:color w:val="000000" w:themeColor="text1"/>
              </w:rPr>
              <w:t xml:space="preserve">(Kaugars </w:t>
            </w:r>
            <w:r w:rsidR="00817D01" w:rsidRPr="005F26B0">
              <w:rPr>
                <w:rFonts w:ascii="Times New Roman" w:hAnsi="Times New Roman" w:cs="Times New Roman"/>
                <w:color w:val="000000" w:themeColor="text1"/>
              </w:rPr>
              <w:t>&amp;</w:t>
            </w:r>
            <w:r w:rsidRPr="005F26B0">
              <w:rPr>
                <w:rFonts w:ascii="Times New Roman" w:hAnsi="Times New Roman" w:cs="Times New Roman"/>
                <w:color w:val="000000" w:themeColor="text1"/>
              </w:rPr>
              <w:t xml:space="preserve"> Russ, 2009)</w:t>
            </w:r>
          </w:p>
        </w:tc>
        <w:tc>
          <w:tcPr>
            <w:tcW w:w="2208" w:type="pct"/>
            <w:tcBorders>
              <w:top w:val="single" w:sz="4" w:space="0" w:color="auto"/>
              <w:bottom w:val="single" w:sz="4" w:space="0" w:color="auto"/>
            </w:tcBorders>
          </w:tcPr>
          <w:p w14:paraId="081460DB" w14:textId="77777777" w:rsidR="002D3921" w:rsidRPr="005F26B0" w:rsidRDefault="002D3921" w:rsidP="00704028">
            <w:pPr>
              <w:spacing w:line="360" w:lineRule="auto"/>
              <w:contextualSpacing/>
              <w:jc w:val="both"/>
              <w:rPr>
                <w:rFonts w:ascii="Times New Roman" w:hAnsi="Times New Roman" w:cs="Times New Roman"/>
                <w:color w:val="000000" w:themeColor="text1"/>
                <w:highlight w:val="yellow"/>
              </w:rPr>
            </w:pPr>
            <w:r w:rsidRPr="005F26B0">
              <w:rPr>
                <w:rFonts w:ascii="Times New Roman" w:hAnsi="Times New Roman" w:cs="Times New Roman"/>
                <w:color w:val="000000" w:themeColor="text1"/>
              </w:rPr>
              <w:t>The scale consisted of five questions assessing children’s imagination in play, use of make-believe, enjoyment of play, amount of emotion expressed in play, and use of make-believe in dramatic play, using a 5-point Likert scale.</w:t>
            </w:r>
          </w:p>
        </w:tc>
        <w:tc>
          <w:tcPr>
            <w:tcW w:w="1173" w:type="pct"/>
            <w:tcBorders>
              <w:top w:val="single" w:sz="4" w:space="0" w:color="auto"/>
              <w:bottom w:val="single" w:sz="4" w:space="0" w:color="auto"/>
            </w:tcBorders>
          </w:tcPr>
          <w:p w14:paraId="10D47094" w14:textId="77777777" w:rsidR="002D3921" w:rsidRPr="005F26B0" w:rsidRDefault="002D3921" w:rsidP="00704028">
            <w:pPr>
              <w:spacing w:line="360" w:lineRule="auto"/>
              <w:contextualSpacing/>
              <w:jc w:val="center"/>
              <w:rPr>
                <w:rFonts w:ascii="Times New Roman" w:hAnsi="Times New Roman" w:cs="Times New Roman"/>
                <w:color w:val="000000" w:themeColor="text1"/>
                <w:highlight w:val="yellow"/>
              </w:rPr>
            </w:pPr>
            <w:r w:rsidRPr="005F26B0">
              <w:rPr>
                <w:rFonts w:ascii="Times New Roman" w:hAnsi="Times New Roman" w:cs="Times New Roman"/>
                <w:color w:val="000000" w:themeColor="text1"/>
              </w:rPr>
              <w:t>Cordiano et al., 2019</w:t>
            </w:r>
          </w:p>
        </w:tc>
      </w:tr>
      <w:tr w:rsidR="005F26B0" w:rsidRPr="005F26B0" w14:paraId="47957C00" w14:textId="77777777" w:rsidTr="007C099E">
        <w:trPr>
          <w:trHeight w:val="550"/>
        </w:trPr>
        <w:tc>
          <w:tcPr>
            <w:tcW w:w="5000" w:type="pct"/>
            <w:gridSpan w:val="3"/>
            <w:tcBorders>
              <w:top w:val="single" w:sz="4" w:space="0" w:color="auto"/>
              <w:bottom w:val="single" w:sz="4" w:space="0" w:color="auto"/>
            </w:tcBorders>
            <w:vAlign w:val="center"/>
          </w:tcPr>
          <w:p w14:paraId="4042391A" w14:textId="313C630F" w:rsidR="002D3921" w:rsidRPr="005F26B0" w:rsidRDefault="000D7152" w:rsidP="00704028">
            <w:pPr>
              <w:spacing w:after="0" w:line="480" w:lineRule="auto"/>
              <w:jc w:val="both"/>
              <w:rPr>
                <w:rFonts w:ascii="Times New Roman" w:eastAsia="Times New Roman" w:hAnsi="Times New Roman" w:cs="Times New Roman"/>
                <w:b/>
                <w:i/>
                <w:iCs/>
                <w:color w:val="000000" w:themeColor="text1"/>
                <w:sz w:val="24"/>
                <w:szCs w:val="24"/>
              </w:rPr>
            </w:pPr>
            <w:r w:rsidRPr="005F26B0">
              <w:rPr>
                <w:rFonts w:ascii="Times New Roman" w:eastAsia="Times New Roman" w:hAnsi="Times New Roman" w:cs="Times New Roman"/>
                <w:b/>
                <w:i/>
                <w:iCs/>
                <w:color w:val="000000" w:themeColor="text1"/>
                <w:sz w:val="24"/>
                <w:szCs w:val="24"/>
              </w:rPr>
              <w:t>Connectedness to nature and attitudes/behaviors towards nature</w:t>
            </w:r>
          </w:p>
        </w:tc>
      </w:tr>
      <w:tr w:rsidR="005F26B0" w:rsidRPr="005F26B0" w14:paraId="17E403D3" w14:textId="77777777" w:rsidTr="007C099E">
        <w:trPr>
          <w:trHeight w:val="550"/>
        </w:trPr>
        <w:tc>
          <w:tcPr>
            <w:tcW w:w="1619" w:type="pct"/>
            <w:tcBorders>
              <w:top w:val="single" w:sz="4" w:space="0" w:color="auto"/>
              <w:bottom w:val="single" w:sz="4" w:space="0" w:color="auto"/>
            </w:tcBorders>
          </w:tcPr>
          <w:p w14:paraId="4CC2F8DF" w14:textId="00DE34E6"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Connectedness to Nature Index for Parents of Preschool Children</w:t>
            </w:r>
            <w:r w:rsidRPr="005F26B0">
              <w:rPr>
                <w:rFonts w:ascii="Times New Roman" w:hAnsi="Times New Roman" w:cs="Times New Roman"/>
                <w:color w:val="000000" w:themeColor="text1"/>
              </w:rPr>
              <w:t xml:space="preserve"> (CNI-PPC</w:t>
            </w:r>
            <w:r w:rsidR="0028297C" w:rsidRPr="005F26B0">
              <w:rPr>
                <w:rFonts w:ascii="Times New Roman" w:hAnsi="Times New Roman" w:cs="Times New Roman"/>
                <w:color w:val="000000" w:themeColor="text1"/>
              </w:rPr>
              <w:t>; Sobko et al, 2018</w:t>
            </w:r>
            <w:r w:rsidRPr="005F26B0">
              <w:rPr>
                <w:rFonts w:ascii="Times New Roman" w:hAnsi="Times New Roman" w:cs="Times New Roman"/>
                <w:color w:val="000000" w:themeColor="text1"/>
              </w:rPr>
              <w:t>)</w:t>
            </w:r>
          </w:p>
        </w:tc>
        <w:tc>
          <w:tcPr>
            <w:tcW w:w="2208" w:type="pct"/>
            <w:tcBorders>
              <w:top w:val="single" w:sz="4" w:space="0" w:color="auto"/>
              <w:bottom w:val="single" w:sz="4" w:space="0" w:color="auto"/>
            </w:tcBorders>
          </w:tcPr>
          <w:p w14:paraId="6ED259ED" w14:textId="77777777" w:rsidR="002D3921" w:rsidRPr="005F26B0" w:rsidRDefault="002D3921" w:rsidP="00704028">
            <w:pPr>
              <w:spacing w:line="360" w:lineRule="auto"/>
              <w:contextualSpacing/>
              <w:jc w:val="both"/>
              <w:rPr>
                <w:rFonts w:ascii="Times New Roman" w:hAnsi="Times New Roman" w:cs="Times New Roman"/>
                <w:color w:val="000000" w:themeColor="text1"/>
              </w:rPr>
            </w:pPr>
            <w:r w:rsidRPr="005F26B0">
              <w:rPr>
                <w:rFonts w:ascii="Times New Roman" w:hAnsi="Times New Roman" w:cs="Times New Roman"/>
                <w:color w:val="000000" w:themeColor="text1"/>
              </w:rPr>
              <w:t xml:space="preserve">It is a 16-items scale using parental report of their preschooler ’s nature connection. Responses were given in a five-item Likert scale ranging from “strongly disagree” to “strongly agree”. The measure had four dimensions: enjoyment of nature, empathy for </w:t>
            </w:r>
            <w:r w:rsidRPr="005F26B0">
              <w:rPr>
                <w:rFonts w:ascii="Times New Roman" w:hAnsi="Times New Roman" w:cs="Times New Roman"/>
                <w:color w:val="000000" w:themeColor="text1"/>
              </w:rPr>
              <w:lastRenderedPageBreak/>
              <w:t>nature, responsibility toward nature, and awareness of nature. Final score: sum of 16 questions CNI survey.</w:t>
            </w:r>
          </w:p>
          <w:p w14:paraId="16D0CDEA"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p>
        </w:tc>
        <w:tc>
          <w:tcPr>
            <w:tcW w:w="1173" w:type="pct"/>
            <w:tcBorders>
              <w:top w:val="single" w:sz="4" w:space="0" w:color="auto"/>
              <w:bottom w:val="single" w:sz="4" w:space="0" w:color="auto"/>
            </w:tcBorders>
          </w:tcPr>
          <w:p w14:paraId="63784460"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lastRenderedPageBreak/>
              <w:t>Barrable &amp; Booth, 2020</w:t>
            </w:r>
          </w:p>
        </w:tc>
      </w:tr>
      <w:tr w:rsidR="005F26B0" w:rsidRPr="005F26B0" w14:paraId="0BDBFC33" w14:textId="77777777" w:rsidTr="007C099E">
        <w:trPr>
          <w:trHeight w:val="550"/>
        </w:trPr>
        <w:tc>
          <w:tcPr>
            <w:tcW w:w="1619" w:type="pct"/>
            <w:tcBorders>
              <w:top w:val="single" w:sz="4" w:space="0" w:color="auto"/>
              <w:bottom w:val="single" w:sz="4" w:space="0" w:color="auto"/>
            </w:tcBorders>
          </w:tcPr>
          <w:p w14:paraId="21736D2D"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 xml:space="preserve">Inclusion of Nature in Self scale </w:t>
            </w:r>
            <w:r w:rsidRPr="005F26B0">
              <w:rPr>
                <w:rFonts w:ascii="Times New Roman" w:hAnsi="Times New Roman" w:cs="Times New Roman"/>
                <w:color w:val="000000" w:themeColor="text1"/>
              </w:rPr>
              <w:t>(INS; Schultz, 2002)</w:t>
            </w:r>
          </w:p>
        </w:tc>
        <w:tc>
          <w:tcPr>
            <w:tcW w:w="2208" w:type="pct"/>
            <w:tcBorders>
              <w:top w:val="single" w:sz="4" w:space="0" w:color="auto"/>
              <w:bottom w:val="single" w:sz="4" w:space="0" w:color="auto"/>
            </w:tcBorders>
          </w:tcPr>
          <w:p w14:paraId="643021AD" w14:textId="120E4F47" w:rsidR="002D3921" w:rsidRPr="005F26B0" w:rsidRDefault="002631E0"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 xml:space="preserve">It </w:t>
            </w:r>
            <w:r w:rsidR="002D3921" w:rsidRPr="005F26B0">
              <w:rPr>
                <w:rFonts w:ascii="Times New Roman" w:hAnsi="Times New Roman" w:cs="Times New Roman"/>
                <w:color w:val="000000" w:themeColor="text1"/>
              </w:rPr>
              <w:t xml:space="preserve"> is a one-dimensional, graphical questioning tool. It consists in seven-item pictorial scale that presents a series of progressively more interconnected circles that represent the “self” and “nature”. The participants have to choose the pair of circles that best describes their relationship to nature. Circle pairs were scored using a 1-to-7-point scale (complete separation with</w:t>
            </w:r>
          </w:p>
        </w:tc>
        <w:tc>
          <w:tcPr>
            <w:tcW w:w="1173" w:type="pct"/>
            <w:tcBorders>
              <w:top w:val="single" w:sz="4" w:space="0" w:color="auto"/>
              <w:bottom w:val="single" w:sz="4" w:space="0" w:color="auto"/>
            </w:tcBorders>
          </w:tcPr>
          <w:p w14:paraId="2588CAE2"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Barrable &amp; Booth, 2020</w:t>
            </w:r>
          </w:p>
        </w:tc>
      </w:tr>
      <w:tr w:rsidR="005F26B0" w:rsidRPr="005F26B0" w14:paraId="64A775F5" w14:textId="77777777" w:rsidTr="007C099E">
        <w:trPr>
          <w:trHeight w:val="550"/>
        </w:trPr>
        <w:tc>
          <w:tcPr>
            <w:tcW w:w="1619" w:type="pct"/>
            <w:tcBorders>
              <w:top w:val="single" w:sz="4" w:space="0" w:color="auto"/>
              <w:bottom w:val="single" w:sz="4" w:space="0" w:color="auto"/>
            </w:tcBorders>
          </w:tcPr>
          <w:p w14:paraId="1166D791"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eastAsia="Times" w:hAnsi="Times New Roman" w:cs="Times New Roman"/>
                <w:i/>
                <w:iCs/>
                <w:color w:val="000000" w:themeColor="text1"/>
              </w:rPr>
              <w:t>Children’s Attitudes Toward Nature</w:t>
            </w:r>
            <w:r w:rsidRPr="005F26B0">
              <w:rPr>
                <w:rFonts w:ascii="Times New Roman" w:eastAsia="Times" w:hAnsi="Times New Roman" w:cs="Times New Roman"/>
                <w:color w:val="000000" w:themeColor="text1"/>
              </w:rPr>
              <w:t xml:space="preserve"> (CATN) (ad hoc)</w:t>
            </w:r>
          </w:p>
        </w:tc>
        <w:tc>
          <w:tcPr>
            <w:tcW w:w="2208" w:type="pct"/>
            <w:tcBorders>
              <w:top w:val="single" w:sz="4" w:space="0" w:color="auto"/>
              <w:bottom w:val="single" w:sz="4" w:space="0" w:color="auto"/>
            </w:tcBorders>
          </w:tcPr>
          <w:p w14:paraId="3168A181"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 12-item rating instrument which measure the child’s attitude toward the activity, using the administration guidelines and instructions of the CATS (Henry, Mashburn, &amp; Konold, 2007) as a guide. A range of nature activities are read to the child and the child responds to each by pointing to a face on a card that reflects the child’s attitude.</w:t>
            </w:r>
          </w:p>
        </w:tc>
        <w:tc>
          <w:tcPr>
            <w:tcW w:w="1173" w:type="pct"/>
            <w:tcBorders>
              <w:top w:val="single" w:sz="4" w:space="0" w:color="auto"/>
              <w:bottom w:val="single" w:sz="4" w:space="0" w:color="auto"/>
            </w:tcBorders>
          </w:tcPr>
          <w:p w14:paraId="1608A4D0" w14:textId="77777777" w:rsidR="002D3921" w:rsidRPr="005F26B0" w:rsidRDefault="002D3921" w:rsidP="00704028">
            <w:pPr>
              <w:spacing w:line="360" w:lineRule="auto"/>
              <w:contextualSpacing/>
              <w:jc w:val="center"/>
              <w:rPr>
                <w:rFonts w:ascii="Times New Roman" w:hAnsi="Times New Roman" w:cs="Times New Roman"/>
                <w:b/>
                <w:bCs/>
                <w:color w:val="000000" w:themeColor="text1"/>
              </w:rPr>
            </w:pPr>
            <w:r w:rsidRPr="005F26B0">
              <w:rPr>
                <w:rFonts w:ascii="Times New Roman" w:hAnsi="Times New Roman" w:cs="Times New Roman"/>
                <w:color w:val="000000" w:themeColor="text1"/>
              </w:rPr>
              <w:t>Cordiano et al., 2019</w:t>
            </w:r>
          </w:p>
        </w:tc>
      </w:tr>
      <w:tr w:rsidR="005F26B0" w:rsidRPr="005F26B0" w14:paraId="473CFE9D" w14:textId="77777777" w:rsidTr="007C099E">
        <w:trPr>
          <w:trHeight w:val="550"/>
        </w:trPr>
        <w:tc>
          <w:tcPr>
            <w:tcW w:w="1619" w:type="pct"/>
            <w:tcBorders>
              <w:top w:val="single" w:sz="4" w:space="0" w:color="auto"/>
              <w:bottom w:val="single" w:sz="4" w:space="0" w:color="auto"/>
            </w:tcBorders>
          </w:tcPr>
          <w:p w14:paraId="07653344" w14:textId="6B0A0940" w:rsidR="002D3921" w:rsidRPr="005F26B0" w:rsidRDefault="002D3921" w:rsidP="00704028">
            <w:pPr>
              <w:pStyle w:val="Paragrafoelenco"/>
              <w:spacing w:line="360" w:lineRule="auto"/>
              <w:ind w:left="0"/>
              <w:jc w:val="both"/>
              <w:rPr>
                <w:rFonts w:ascii="Times New Roman" w:hAnsi="Times New Roman" w:cs="Times New Roman"/>
                <w:i/>
                <w:iCs/>
                <w:color w:val="000000" w:themeColor="text1"/>
              </w:rPr>
            </w:pPr>
            <w:r w:rsidRPr="005F26B0">
              <w:rPr>
                <w:rFonts w:ascii="Times New Roman" w:hAnsi="Times New Roman" w:cs="Times New Roman"/>
                <w:i/>
                <w:iCs/>
                <w:color w:val="000000" w:themeColor="text1"/>
              </w:rPr>
              <w:t xml:space="preserve">Children’s nature relatedness and their environmental behaviors </w:t>
            </w:r>
            <w:r w:rsidRPr="005F26B0">
              <w:rPr>
                <w:rFonts w:ascii="Times New Roman" w:hAnsi="Times New Roman" w:cs="Times New Roman"/>
                <w:color w:val="000000" w:themeColor="text1"/>
              </w:rPr>
              <w:t>(Evans et al., 20</w:t>
            </w:r>
            <w:r w:rsidR="000F178C" w:rsidRPr="005F26B0">
              <w:rPr>
                <w:rFonts w:ascii="Times New Roman" w:hAnsi="Times New Roman" w:cs="Times New Roman"/>
                <w:color w:val="000000" w:themeColor="text1"/>
              </w:rPr>
              <w:t>07</w:t>
            </w:r>
            <w:r w:rsidRPr="005F26B0">
              <w:rPr>
                <w:rFonts w:ascii="Times New Roman" w:hAnsi="Times New Roman" w:cs="Times New Roman"/>
                <w:color w:val="000000" w:themeColor="text1"/>
              </w:rPr>
              <w:t>)</w:t>
            </w:r>
          </w:p>
          <w:p w14:paraId="506C6376"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(ad hoc)</w:t>
            </w:r>
          </w:p>
        </w:tc>
        <w:tc>
          <w:tcPr>
            <w:tcW w:w="2208" w:type="pct"/>
            <w:tcBorders>
              <w:top w:val="single" w:sz="4" w:space="0" w:color="auto"/>
              <w:bottom w:val="single" w:sz="4" w:space="0" w:color="auto"/>
            </w:tcBorders>
          </w:tcPr>
          <w:p w14:paraId="693082B3"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 xml:space="preserve">Game-like assessment, adapted from previous research with elementary school children (Evans et al. 2007). The measure consisted of a game board wherein the child “competed” against the interviewer. At 11 junctures around the board, the child had to choose between various options he or she would prefer. The choices were depicted graphically on the board and read aloud to the child. Children received a score of 2 for choosing the more nature-oriented action or environmentally responsible option, and a score of 1 for choosing the other option. Responses to the four nature-relatedness items </w:t>
            </w:r>
            <w:r w:rsidRPr="005F26B0">
              <w:rPr>
                <w:rFonts w:ascii="Times New Roman" w:hAnsi="Times New Roman" w:cs="Times New Roman"/>
                <w:color w:val="000000" w:themeColor="text1"/>
              </w:rPr>
              <w:lastRenderedPageBreak/>
              <w:t>(max score of 8) and environmental behavior items (max score of 12) were aggregated.</w:t>
            </w:r>
          </w:p>
        </w:tc>
        <w:tc>
          <w:tcPr>
            <w:tcW w:w="1173" w:type="pct"/>
            <w:tcBorders>
              <w:top w:val="single" w:sz="4" w:space="0" w:color="auto"/>
              <w:bottom w:val="single" w:sz="4" w:space="0" w:color="auto"/>
            </w:tcBorders>
          </w:tcPr>
          <w:p w14:paraId="05130F42" w14:textId="77777777" w:rsidR="002D3921" w:rsidRPr="005F26B0" w:rsidRDefault="002D3921" w:rsidP="00704028">
            <w:pPr>
              <w:spacing w:line="360" w:lineRule="auto"/>
              <w:contextualSpacing/>
              <w:jc w:val="center"/>
              <w:rPr>
                <w:rFonts w:ascii="Times New Roman" w:hAnsi="Times New Roman" w:cs="Times New Roman"/>
                <w:b/>
                <w:bCs/>
                <w:color w:val="000000" w:themeColor="text1"/>
                <w:lang w:val="it-IT"/>
              </w:rPr>
            </w:pPr>
            <w:r w:rsidRPr="005F26B0">
              <w:rPr>
                <w:rFonts w:ascii="Times New Roman" w:hAnsi="Times New Roman" w:cs="Times New Roman"/>
                <w:color w:val="000000" w:themeColor="text1"/>
                <w:lang w:val="it-IT"/>
              </w:rPr>
              <w:lastRenderedPageBreak/>
              <w:t>Elliot et al., 2014; Muller et al., 2017</w:t>
            </w:r>
          </w:p>
        </w:tc>
      </w:tr>
      <w:tr w:rsidR="005F26B0" w:rsidRPr="005F26B0" w14:paraId="2999971A" w14:textId="77777777" w:rsidTr="007C099E">
        <w:trPr>
          <w:trHeight w:val="550"/>
        </w:trPr>
        <w:tc>
          <w:tcPr>
            <w:tcW w:w="1619" w:type="pct"/>
            <w:tcBorders>
              <w:top w:val="single" w:sz="4" w:space="0" w:color="auto"/>
              <w:bottom w:val="single" w:sz="4" w:space="0" w:color="auto"/>
            </w:tcBorders>
          </w:tcPr>
          <w:p w14:paraId="0A00AA40" w14:textId="77777777" w:rsidR="002D3921" w:rsidRPr="005F26B0" w:rsidRDefault="002D3921" w:rsidP="00704028">
            <w:pPr>
              <w:spacing w:line="360" w:lineRule="auto"/>
              <w:contextualSpacing/>
              <w:jc w:val="both"/>
              <w:rPr>
                <w:rFonts w:ascii="Times New Roman" w:hAnsi="Times New Roman" w:cs="Times New Roman"/>
                <w:b/>
                <w:bCs/>
                <w:color w:val="000000" w:themeColor="text1"/>
                <w:lang w:val="it-IT"/>
              </w:rPr>
            </w:pPr>
            <w:r w:rsidRPr="005F26B0">
              <w:rPr>
                <w:rFonts w:ascii="Times New Roman" w:hAnsi="Times New Roman" w:cs="Times New Roman"/>
                <w:b/>
                <w:i/>
                <w:color w:val="000000" w:themeColor="text1"/>
              </w:rPr>
              <w:t>Other subjective outcomes</w:t>
            </w:r>
          </w:p>
        </w:tc>
        <w:tc>
          <w:tcPr>
            <w:tcW w:w="2208" w:type="pct"/>
            <w:tcBorders>
              <w:top w:val="single" w:sz="4" w:space="0" w:color="auto"/>
              <w:bottom w:val="single" w:sz="4" w:space="0" w:color="auto"/>
            </w:tcBorders>
          </w:tcPr>
          <w:p w14:paraId="56900B3A" w14:textId="77777777" w:rsidR="002D3921" w:rsidRPr="005F26B0" w:rsidRDefault="002D3921" w:rsidP="00704028">
            <w:pPr>
              <w:spacing w:line="360" w:lineRule="auto"/>
              <w:contextualSpacing/>
              <w:jc w:val="both"/>
              <w:rPr>
                <w:rFonts w:ascii="Times New Roman" w:hAnsi="Times New Roman" w:cs="Times New Roman"/>
                <w:b/>
                <w:bCs/>
                <w:color w:val="000000" w:themeColor="text1"/>
                <w:lang w:val="it-IT"/>
              </w:rPr>
            </w:pPr>
          </w:p>
        </w:tc>
        <w:tc>
          <w:tcPr>
            <w:tcW w:w="1173" w:type="pct"/>
            <w:tcBorders>
              <w:top w:val="single" w:sz="4" w:space="0" w:color="auto"/>
              <w:bottom w:val="single" w:sz="4" w:space="0" w:color="auto"/>
            </w:tcBorders>
          </w:tcPr>
          <w:p w14:paraId="6F0B8FD3" w14:textId="77777777" w:rsidR="002D3921" w:rsidRPr="005F26B0" w:rsidRDefault="002D3921" w:rsidP="00704028">
            <w:pPr>
              <w:spacing w:line="360" w:lineRule="auto"/>
              <w:contextualSpacing/>
              <w:jc w:val="center"/>
              <w:rPr>
                <w:rFonts w:ascii="Times New Roman" w:hAnsi="Times New Roman" w:cs="Times New Roman"/>
                <w:b/>
                <w:bCs/>
                <w:color w:val="000000" w:themeColor="text1"/>
                <w:lang w:val="it-IT"/>
              </w:rPr>
            </w:pPr>
          </w:p>
        </w:tc>
      </w:tr>
      <w:tr w:rsidR="005F26B0" w:rsidRPr="005F26B0" w14:paraId="3815F3B9" w14:textId="77777777" w:rsidTr="007C099E">
        <w:trPr>
          <w:trHeight w:val="550"/>
        </w:trPr>
        <w:tc>
          <w:tcPr>
            <w:tcW w:w="1619" w:type="pct"/>
            <w:tcBorders>
              <w:top w:val="single" w:sz="4" w:space="0" w:color="auto"/>
              <w:bottom w:val="single" w:sz="4" w:space="0" w:color="auto"/>
            </w:tcBorders>
          </w:tcPr>
          <w:p w14:paraId="04468742" w14:textId="77777777" w:rsidR="002D3921" w:rsidRPr="005F26B0" w:rsidRDefault="002D3921" w:rsidP="00704028">
            <w:pPr>
              <w:spacing w:line="360" w:lineRule="auto"/>
              <w:contextualSpacing/>
              <w:jc w:val="both"/>
              <w:rPr>
                <w:rFonts w:ascii="Times New Roman" w:hAnsi="Times New Roman" w:cs="Times New Roman"/>
                <w:i/>
                <w:iCs/>
                <w:color w:val="000000" w:themeColor="text1"/>
              </w:rPr>
            </w:pPr>
            <w:r w:rsidRPr="005F26B0">
              <w:rPr>
                <w:rFonts w:ascii="Times New Roman" w:hAnsi="Times New Roman" w:cs="Times New Roman"/>
                <w:i/>
                <w:iCs/>
                <w:color w:val="000000" w:themeColor="text1"/>
              </w:rPr>
              <w:t xml:space="preserve">Readiness: </w:t>
            </w:r>
          </w:p>
          <w:p w14:paraId="20BF950B" w14:textId="64BA9935" w:rsidR="002D3921" w:rsidRPr="005F26B0" w:rsidRDefault="002D3921" w:rsidP="00704028">
            <w:pPr>
              <w:spacing w:line="360" w:lineRule="auto"/>
              <w:contextualSpacing/>
              <w:jc w:val="both"/>
              <w:rPr>
                <w:rFonts w:ascii="Times New Roman" w:hAnsi="Times New Roman" w:cs="Times New Roman"/>
                <w:color w:val="000000" w:themeColor="text1"/>
              </w:rPr>
            </w:pPr>
            <w:r w:rsidRPr="005F26B0">
              <w:rPr>
                <w:rFonts w:ascii="Times New Roman" w:hAnsi="Times New Roman" w:cs="Times New Roman"/>
                <w:i/>
                <w:iCs/>
                <w:color w:val="000000" w:themeColor="text1"/>
              </w:rPr>
              <w:t>Kindergarten readiness measure</w:t>
            </w:r>
            <w:r w:rsidR="002F5DA7" w:rsidRPr="005F26B0">
              <w:rPr>
                <w:rFonts w:ascii="Times New Roman" w:hAnsi="Times New Roman" w:cs="Times New Roman"/>
                <w:color w:val="000000" w:themeColor="text1"/>
              </w:rPr>
              <w:t xml:space="preserve"> (Cordiano et al., 2019)</w:t>
            </w:r>
          </w:p>
        </w:tc>
        <w:tc>
          <w:tcPr>
            <w:tcW w:w="2208" w:type="pct"/>
            <w:tcBorders>
              <w:top w:val="single" w:sz="4" w:space="0" w:color="auto"/>
              <w:bottom w:val="single" w:sz="4" w:space="0" w:color="auto"/>
            </w:tcBorders>
          </w:tcPr>
          <w:p w14:paraId="70C584F6"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A measure of children’s academic kindergarten readiness skills. Skills included letter number recognition, sorting and classifying information, counting, rhyming, and recognizing one’s name in print. The skills were rated as 4-point scale: “Never,” “Sometimes,” “Often,” or “Always” by teachers.</w:t>
            </w:r>
          </w:p>
        </w:tc>
        <w:tc>
          <w:tcPr>
            <w:tcW w:w="1173" w:type="pct"/>
            <w:tcBorders>
              <w:top w:val="single" w:sz="4" w:space="0" w:color="auto"/>
              <w:bottom w:val="single" w:sz="4" w:space="0" w:color="auto"/>
            </w:tcBorders>
          </w:tcPr>
          <w:p w14:paraId="648AB385" w14:textId="77777777" w:rsidR="002D3921" w:rsidRPr="005F26B0" w:rsidRDefault="002D3921" w:rsidP="00704028">
            <w:pPr>
              <w:spacing w:line="360" w:lineRule="auto"/>
              <w:contextualSpacing/>
              <w:jc w:val="center"/>
              <w:rPr>
                <w:rFonts w:ascii="Times New Roman" w:hAnsi="Times New Roman" w:cs="Times New Roman"/>
                <w:b/>
                <w:bCs/>
                <w:color w:val="000000" w:themeColor="text1"/>
                <w:lang w:val="it-IT"/>
              </w:rPr>
            </w:pPr>
            <w:r w:rsidRPr="005F26B0">
              <w:rPr>
                <w:rFonts w:ascii="Times New Roman" w:hAnsi="Times New Roman" w:cs="Times New Roman"/>
                <w:color w:val="000000" w:themeColor="text1"/>
              </w:rPr>
              <w:t>Cordiano et al., 2019</w:t>
            </w:r>
          </w:p>
        </w:tc>
      </w:tr>
      <w:tr w:rsidR="005F26B0" w:rsidRPr="005F26B0" w14:paraId="0C16126D" w14:textId="77777777" w:rsidTr="007C099E">
        <w:trPr>
          <w:trHeight w:val="550"/>
        </w:trPr>
        <w:tc>
          <w:tcPr>
            <w:tcW w:w="1619" w:type="pct"/>
            <w:tcBorders>
              <w:top w:val="single" w:sz="4" w:space="0" w:color="auto"/>
              <w:bottom w:val="single" w:sz="4" w:space="0" w:color="auto"/>
            </w:tcBorders>
          </w:tcPr>
          <w:p w14:paraId="3D33C418" w14:textId="77777777" w:rsidR="002D3921" w:rsidRPr="005F26B0" w:rsidRDefault="002D3921" w:rsidP="00704028">
            <w:pPr>
              <w:spacing w:line="360" w:lineRule="auto"/>
              <w:contextualSpacing/>
              <w:jc w:val="both"/>
              <w:rPr>
                <w:rFonts w:ascii="Times New Roman" w:hAnsi="Times New Roman" w:cs="Times New Roman"/>
                <w:i/>
                <w:iCs/>
                <w:color w:val="000000" w:themeColor="text1"/>
              </w:rPr>
            </w:pPr>
            <w:r w:rsidRPr="005F26B0">
              <w:rPr>
                <w:rFonts w:ascii="Times New Roman" w:hAnsi="Times New Roman" w:cs="Times New Roman"/>
                <w:i/>
                <w:iCs/>
                <w:color w:val="000000" w:themeColor="text1"/>
              </w:rPr>
              <w:t>Children's Attitudes Toward School</w:t>
            </w:r>
            <w:r w:rsidRPr="005F26B0">
              <w:rPr>
                <w:rFonts w:ascii="Times New Roman" w:hAnsi="Times New Roman" w:cs="Times New Roman"/>
                <w:color w:val="000000" w:themeColor="text1"/>
              </w:rPr>
              <w:t xml:space="preserve"> (CATS; Henry et al., 2007)</w:t>
            </w:r>
          </w:p>
        </w:tc>
        <w:tc>
          <w:tcPr>
            <w:tcW w:w="2208" w:type="pct"/>
            <w:tcBorders>
              <w:top w:val="single" w:sz="4" w:space="0" w:color="auto"/>
              <w:bottom w:val="single" w:sz="4" w:space="0" w:color="auto"/>
            </w:tcBorders>
          </w:tcPr>
          <w:p w14:paraId="05F695ED" w14:textId="7792F544" w:rsidR="002D3921" w:rsidRPr="005F26B0" w:rsidRDefault="00817D01" w:rsidP="00704028">
            <w:pPr>
              <w:spacing w:line="360" w:lineRule="auto"/>
              <w:contextualSpacing/>
              <w:jc w:val="both"/>
              <w:rPr>
                <w:rFonts w:ascii="Times New Roman" w:hAnsi="Times New Roman" w:cs="Times New Roman"/>
                <w:color w:val="000000" w:themeColor="text1"/>
              </w:rPr>
            </w:pPr>
            <w:r w:rsidRPr="005F26B0">
              <w:rPr>
                <w:rFonts w:ascii="Times New Roman" w:hAnsi="Times New Roman" w:cs="Times New Roman"/>
                <w:color w:val="000000" w:themeColor="text1"/>
              </w:rPr>
              <w:t xml:space="preserve">It is a 14-item rating instrument designed for use with children in kindergarten and first grade. </w:t>
            </w:r>
          </w:p>
        </w:tc>
        <w:tc>
          <w:tcPr>
            <w:tcW w:w="1173" w:type="pct"/>
            <w:tcBorders>
              <w:top w:val="single" w:sz="4" w:space="0" w:color="auto"/>
              <w:bottom w:val="single" w:sz="4" w:space="0" w:color="auto"/>
            </w:tcBorders>
          </w:tcPr>
          <w:p w14:paraId="5FE26A54" w14:textId="77777777" w:rsidR="002D3921" w:rsidRPr="005F26B0" w:rsidRDefault="002D3921" w:rsidP="00704028">
            <w:pPr>
              <w:spacing w:line="360" w:lineRule="auto"/>
              <w:contextualSpacing/>
              <w:jc w:val="center"/>
              <w:rPr>
                <w:rFonts w:ascii="Times New Roman" w:hAnsi="Times New Roman" w:cs="Times New Roman"/>
                <w:color w:val="000000" w:themeColor="text1"/>
              </w:rPr>
            </w:pPr>
          </w:p>
        </w:tc>
      </w:tr>
      <w:tr w:rsidR="005F26B0" w:rsidRPr="005F26B0" w14:paraId="6889D9EB" w14:textId="77777777" w:rsidTr="007C099E">
        <w:trPr>
          <w:trHeight w:val="550"/>
        </w:trPr>
        <w:tc>
          <w:tcPr>
            <w:tcW w:w="1619" w:type="pct"/>
            <w:tcBorders>
              <w:top w:val="single" w:sz="4" w:space="0" w:color="auto"/>
              <w:bottom w:val="single" w:sz="4" w:space="0" w:color="auto"/>
            </w:tcBorders>
          </w:tcPr>
          <w:p w14:paraId="45CDA761"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Curiosity: Curiosity Drawer Box task</w:t>
            </w:r>
            <w:r w:rsidRPr="005F26B0">
              <w:rPr>
                <w:rFonts w:ascii="Times New Roman" w:hAnsi="Times New Roman" w:cs="Times New Roman"/>
                <w:color w:val="000000" w:themeColor="text1"/>
              </w:rPr>
              <w:t xml:space="preserve"> (Henderson et al., 1979)</w:t>
            </w:r>
          </w:p>
        </w:tc>
        <w:tc>
          <w:tcPr>
            <w:tcW w:w="2208" w:type="pct"/>
            <w:tcBorders>
              <w:top w:val="single" w:sz="4" w:space="0" w:color="auto"/>
              <w:bottom w:val="single" w:sz="4" w:space="0" w:color="auto"/>
            </w:tcBorders>
          </w:tcPr>
          <w:p w14:paraId="7D9B0E86"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 is a measure of object curiosity, or the desire to know and explore how things work and function. This assessment procedure is administered individually to children and involves providing the child with a small box with 12 drawers, with each drawer containing a different small toy of moderate novelty. The child is invited to play with the box until they are finished. Final score: there are a total of 12 possible points (one point per drawer) for each of these three dependent measures (toys out, toys explored, toys engaged with further), with higher numerical scores indicating higher levels of the respective forms of curiosity.</w:t>
            </w:r>
          </w:p>
        </w:tc>
        <w:tc>
          <w:tcPr>
            <w:tcW w:w="1173" w:type="pct"/>
            <w:tcBorders>
              <w:top w:val="single" w:sz="4" w:space="0" w:color="auto"/>
              <w:bottom w:val="single" w:sz="4" w:space="0" w:color="auto"/>
            </w:tcBorders>
          </w:tcPr>
          <w:p w14:paraId="40892629" w14:textId="77777777" w:rsidR="002D3921" w:rsidRPr="005F26B0" w:rsidRDefault="002D3921" w:rsidP="00704028">
            <w:pPr>
              <w:spacing w:line="360" w:lineRule="auto"/>
              <w:contextualSpacing/>
              <w:jc w:val="center"/>
              <w:rPr>
                <w:rFonts w:ascii="Times New Roman" w:hAnsi="Times New Roman" w:cs="Times New Roman"/>
                <w:b/>
                <w:bCs/>
                <w:color w:val="000000" w:themeColor="text1"/>
                <w:lang w:val="it-IT"/>
              </w:rPr>
            </w:pPr>
            <w:r w:rsidRPr="005F26B0">
              <w:rPr>
                <w:rFonts w:ascii="Times New Roman" w:hAnsi="Times New Roman" w:cs="Times New Roman"/>
                <w:color w:val="000000" w:themeColor="text1"/>
              </w:rPr>
              <w:t>Ernst &amp; Burcak, 2019</w:t>
            </w:r>
          </w:p>
        </w:tc>
      </w:tr>
      <w:tr w:rsidR="005F26B0" w:rsidRPr="005F26B0" w14:paraId="015E8E97" w14:textId="77777777" w:rsidTr="007C099E">
        <w:trPr>
          <w:trHeight w:val="550"/>
        </w:trPr>
        <w:tc>
          <w:tcPr>
            <w:tcW w:w="1619" w:type="pct"/>
            <w:tcBorders>
              <w:top w:val="single" w:sz="4" w:space="0" w:color="auto"/>
              <w:bottom w:val="single" w:sz="4" w:space="0" w:color="auto"/>
            </w:tcBorders>
          </w:tcPr>
          <w:p w14:paraId="0B7A0336" w14:textId="77777777" w:rsidR="002D3921" w:rsidRPr="005F26B0" w:rsidRDefault="002D3921" w:rsidP="00704028">
            <w:pPr>
              <w:spacing w:line="360" w:lineRule="auto"/>
              <w:contextualSpacing/>
              <w:jc w:val="both"/>
              <w:rPr>
                <w:rFonts w:ascii="Times New Roman" w:hAnsi="Times New Roman" w:cs="Times New Roman"/>
                <w:i/>
                <w:iCs/>
                <w:color w:val="000000" w:themeColor="text1"/>
              </w:rPr>
            </w:pPr>
            <w:r w:rsidRPr="005F26B0">
              <w:rPr>
                <w:rFonts w:ascii="Times New Roman" w:hAnsi="Times New Roman" w:cs="Times New Roman"/>
                <w:i/>
                <w:iCs/>
                <w:color w:val="000000" w:themeColor="text1"/>
              </w:rPr>
              <w:t>Resilience:</w:t>
            </w:r>
          </w:p>
          <w:p w14:paraId="62D9E53D"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i/>
                <w:iCs/>
                <w:color w:val="000000" w:themeColor="text1"/>
              </w:rPr>
              <w:t xml:space="preserve">Devereux Early Childhood Assessment for Preschoolers, Second Edition </w:t>
            </w:r>
            <w:r w:rsidRPr="005F26B0">
              <w:rPr>
                <w:rFonts w:ascii="Times New Roman" w:hAnsi="Times New Roman" w:cs="Times New Roman"/>
                <w:color w:val="000000" w:themeColor="text1"/>
              </w:rPr>
              <w:t>(DECA-P2; LeBuffe &amp; Naglieri, 2012)</w:t>
            </w:r>
          </w:p>
        </w:tc>
        <w:tc>
          <w:tcPr>
            <w:tcW w:w="2208" w:type="pct"/>
            <w:tcBorders>
              <w:top w:val="single" w:sz="4" w:space="0" w:color="auto"/>
              <w:bottom w:val="single" w:sz="4" w:space="0" w:color="auto"/>
            </w:tcBorders>
          </w:tcPr>
          <w:p w14:paraId="5C3C3EF5" w14:textId="77777777" w:rsidR="002D3921" w:rsidRPr="005F26B0" w:rsidRDefault="002D3921" w:rsidP="00704028">
            <w:pPr>
              <w:spacing w:line="360" w:lineRule="auto"/>
              <w:contextualSpacing/>
              <w:jc w:val="both"/>
              <w:rPr>
                <w:rFonts w:ascii="Times New Roman" w:hAnsi="Times New Roman" w:cs="Times New Roman"/>
                <w:b/>
                <w:bCs/>
                <w:color w:val="000000" w:themeColor="text1"/>
                <w:lang w:val="it-IT"/>
              </w:rPr>
            </w:pPr>
            <w:r w:rsidRPr="005F26B0">
              <w:rPr>
                <w:rFonts w:ascii="Times New Roman" w:hAnsi="Times New Roman" w:cs="Times New Roman"/>
                <w:color w:val="000000" w:themeColor="text1"/>
              </w:rPr>
              <w:t>This instrument is a standardized, norm-referenced behavior rating scale that is used to assess within-child protective factors related to resilience. Parents and teachers/caregivers are asked to evaluate the frequency of 27 positive behaviors (strengths, rated as 4-point scale), which form subscales of initiative, self-regulation, and attachment. Final score: sum of the sub-factors.</w:t>
            </w:r>
          </w:p>
        </w:tc>
        <w:tc>
          <w:tcPr>
            <w:tcW w:w="1173" w:type="pct"/>
            <w:tcBorders>
              <w:top w:val="single" w:sz="4" w:space="0" w:color="auto"/>
              <w:bottom w:val="single" w:sz="4" w:space="0" w:color="auto"/>
            </w:tcBorders>
          </w:tcPr>
          <w:p w14:paraId="0E482921" w14:textId="77777777" w:rsidR="002D3921" w:rsidRPr="005F26B0" w:rsidRDefault="002D3921" w:rsidP="00704028">
            <w:pPr>
              <w:spacing w:line="360" w:lineRule="auto"/>
              <w:contextualSpacing/>
              <w:jc w:val="center"/>
              <w:rPr>
                <w:rFonts w:ascii="Times New Roman" w:hAnsi="Times New Roman" w:cs="Times New Roman"/>
                <w:b/>
                <w:bCs/>
                <w:color w:val="000000" w:themeColor="text1"/>
                <w:lang w:val="it-IT"/>
              </w:rPr>
            </w:pPr>
            <w:r w:rsidRPr="005F26B0">
              <w:rPr>
                <w:rFonts w:ascii="Times New Roman" w:hAnsi="Times New Roman" w:cs="Times New Roman"/>
                <w:color w:val="000000" w:themeColor="text1"/>
              </w:rPr>
              <w:t>Ernst &amp; Burcak, 2019</w:t>
            </w:r>
          </w:p>
        </w:tc>
      </w:tr>
      <w:tr w:rsidR="005F26B0" w:rsidRPr="005F26B0" w14:paraId="68E0BC4B" w14:textId="77777777" w:rsidTr="007C099E">
        <w:trPr>
          <w:trHeight w:val="550"/>
        </w:trPr>
        <w:tc>
          <w:tcPr>
            <w:tcW w:w="1619" w:type="pct"/>
            <w:tcBorders>
              <w:top w:val="single" w:sz="4" w:space="0" w:color="auto"/>
              <w:bottom w:val="single" w:sz="4" w:space="0" w:color="auto"/>
            </w:tcBorders>
          </w:tcPr>
          <w:p w14:paraId="2390E1CB" w14:textId="674EB0E8"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eastAsia="Times" w:hAnsi="Times New Roman" w:cs="Times New Roman"/>
                <w:i/>
                <w:iCs/>
                <w:color w:val="000000" w:themeColor="text1"/>
              </w:rPr>
              <w:lastRenderedPageBreak/>
              <w:t>Children’s Sleep Habits Questionnaire</w:t>
            </w:r>
            <w:r w:rsidRPr="005F26B0">
              <w:rPr>
                <w:rFonts w:ascii="Times New Roman" w:eastAsia="Times" w:hAnsi="Times New Roman" w:cs="Times New Roman"/>
                <w:color w:val="000000" w:themeColor="text1"/>
              </w:rPr>
              <w:t xml:space="preserve"> (CSHQ</w:t>
            </w:r>
            <w:r w:rsidR="006003FB" w:rsidRPr="005F26B0">
              <w:rPr>
                <w:rFonts w:ascii="Times New Roman" w:eastAsia="Times" w:hAnsi="Times New Roman" w:cs="Times New Roman"/>
                <w:color w:val="000000" w:themeColor="text1"/>
              </w:rPr>
              <w:t>; Owens et al, 2000</w:t>
            </w:r>
            <w:r w:rsidRPr="005F26B0">
              <w:rPr>
                <w:rFonts w:ascii="Times New Roman" w:eastAsia="Times" w:hAnsi="Times New Roman" w:cs="Times New Roman"/>
                <w:color w:val="000000" w:themeColor="text1"/>
              </w:rPr>
              <w:t>)</w:t>
            </w:r>
          </w:p>
        </w:tc>
        <w:tc>
          <w:tcPr>
            <w:tcW w:w="2208" w:type="pct"/>
            <w:tcBorders>
              <w:top w:val="single" w:sz="4" w:space="0" w:color="auto"/>
              <w:bottom w:val="single" w:sz="4" w:space="0" w:color="auto"/>
            </w:tcBorders>
          </w:tcPr>
          <w:p w14:paraId="0832DF4C" w14:textId="77777777" w:rsidR="002D3921" w:rsidRPr="005F26B0" w:rsidRDefault="002D3921" w:rsidP="00704028">
            <w:pPr>
              <w:spacing w:line="360" w:lineRule="auto"/>
              <w:contextualSpacing/>
              <w:jc w:val="both"/>
              <w:rPr>
                <w:rFonts w:ascii="Times New Roman" w:hAnsi="Times New Roman" w:cs="Times New Roman"/>
                <w:b/>
                <w:bCs/>
                <w:color w:val="000000" w:themeColor="text1"/>
              </w:rPr>
            </w:pPr>
            <w:r w:rsidRPr="005F26B0">
              <w:rPr>
                <w:rFonts w:ascii="Times New Roman" w:hAnsi="Times New Roman" w:cs="Times New Roman"/>
                <w:color w:val="000000" w:themeColor="text1"/>
              </w:rPr>
              <w:t>It’s a sleep questionnaire for children aged 4 to 12 years. Parents are asked to report their child’s sleeping behaviors during the last week of the observation timeframe. CSHQ comprises 33 items and each is rated 3-point scale such as “usually”, “sometimes”, and “rarely”.</w:t>
            </w:r>
          </w:p>
        </w:tc>
        <w:tc>
          <w:tcPr>
            <w:tcW w:w="1173" w:type="pct"/>
            <w:tcBorders>
              <w:top w:val="single" w:sz="4" w:space="0" w:color="auto"/>
              <w:bottom w:val="single" w:sz="4" w:space="0" w:color="auto"/>
            </w:tcBorders>
          </w:tcPr>
          <w:p w14:paraId="22AD2E95" w14:textId="77777777" w:rsidR="002D3921" w:rsidRPr="005F26B0" w:rsidRDefault="002D3921" w:rsidP="00704028">
            <w:pPr>
              <w:spacing w:line="360" w:lineRule="auto"/>
              <w:contextualSpacing/>
              <w:jc w:val="center"/>
              <w:rPr>
                <w:rFonts w:ascii="Times New Roman" w:hAnsi="Times New Roman" w:cs="Times New Roman"/>
                <w:b/>
                <w:bCs/>
                <w:color w:val="000000" w:themeColor="text1"/>
                <w:lang w:val="it-IT"/>
              </w:rPr>
            </w:pPr>
            <w:r w:rsidRPr="005F26B0">
              <w:rPr>
                <w:rFonts w:ascii="Times New Roman" w:hAnsi="Times New Roman" w:cs="Times New Roman"/>
                <w:color w:val="000000" w:themeColor="text1"/>
              </w:rPr>
              <w:t>Choi et al., 2014</w:t>
            </w:r>
          </w:p>
        </w:tc>
      </w:tr>
    </w:tbl>
    <w:p w14:paraId="67E3CFBF" w14:textId="203EC5F4" w:rsidR="001B3493" w:rsidRPr="005F26B0" w:rsidRDefault="001B3493" w:rsidP="001B3493">
      <w:pPr>
        <w:tabs>
          <w:tab w:val="left" w:pos="1260"/>
        </w:tabs>
        <w:rPr>
          <w:color w:val="000000" w:themeColor="text1"/>
        </w:rPr>
      </w:pPr>
      <w:r w:rsidRPr="005F26B0">
        <w:rPr>
          <w:color w:val="000000" w:themeColor="text1"/>
        </w:rPr>
        <w:tab/>
      </w:r>
    </w:p>
    <w:p w14:paraId="233CDB56" w14:textId="77777777" w:rsidR="001B3493" w:rsidRPr="005F26B0" w:rsidRDefault="001B3493">
      <w:pPr>
        <w:spacing w:after="0" w:line="240" w:lineRule="auto"/>
        <w:rPr>
          <w:color w:val="000000" w:themeColor="text1"/>
        </w:rPr>
      </w:pPr>
      <w:r w:rsidRPr="005F26B0">
        <w:rPr>
          <w:color w:val="000000" w:themeColor="text1"/>
        </w:rPr>
        <w:br w:type="page"/>
      </w:r>
    </w:p>
    <w:p w14:paraId="09ABD609" w14:textId="4810741D" w:rsidR="001B3493" w:rsidRPr="005F26B0" w:rsidRDefault="008271EF" w:rsidP="008271EF">
      <w:pPr>
        <w:tabs>
          <w:tab w:val="left" w:pos="1260"/>
        </w:tabs>
        <w:spacing w:after="0" w:line="480" w:lineRule="auto"/>
        <w:jc w:val="center"/>
        <w:rPr>
          <w:rFonts w:ascii="Times New Roman" w:hAnsi="Times New Roman" w:cs="Times New Roman"/>
          <w:b/>
          <w:bCs/>
          <w:color w:val="000000" w:themeColor="text1"/>
          <w:sz w:val="24"/>
          <w:szCs w:val="24"/>
        </w:rPr>
      </w:pPr>
      <w:r w:rsidRPr="005F26B0">
        <w:rPr>
          <w:rFonts w:ascii="Times New Roman" w:hAnsi="Times New Roman" w:cs="Times New Roman"/>
          <w:b/>
          <w:bCs/>
          <w:color w:val="000000" w:themeColor="text1"/>
          <w:sz w:val="24"/>
          <w:szCs w:val="24"/>
        </w:rPr>
        <w:lastRenderedPageBreak/>
        <w:t>Additional References</w:t>
      </w:r>
      <w:r w:rsidR="001159E1" w:rsidRPr="005F26B0">
        <w:rPr>
          <w:rFonts w:ascii="Times New Roman" w:hAnsi="Times New Roman" w:cs="Times New Roman"/>
          <w:b/>
          <w:bCs/>
          <w:color w:val="000000" w:themeColor="text1"/>
          <w:sz w:val="24"/>
          <w:szCs w:val="24"/>
        </w:rPr>
        <w:t xml:space="preserve"> </w:t>
      </w:r>
    </w:p>
    <w:p w14:paraId="18DCB36B" w14:textId="1F5AD9C5" w:rsidR="00005547" w:rsidRPr="005F26B0" w:rsidRDefault="00005547" w:rsidP="008271EF">
      <w:pPr>
        <w:spacing w:after="0" w:line="480" w:lineRule="auto"/>
        <w:ind w:left="720" w:hanging="720"/>
        <w:jc w:val="both"/>
        <w:rPr>
          <w:rFonts w:ascii="Times New Roman" w:eastAsia="Times New Roman" w:hAnsi="Times New Roman" w:cs="Times New Roman"/>
          <w:color w:val="000000" w:themeColor="text1"/>
          <w:sz w:val="24"/>
          <w:szCs w:val="24"/>
          <w:u w:val="single"/>
          <w:lang w:eastAsia="it-IT"/>
        </w:rPr>
      </w:pPr>
      <w:r w:rsidRPr="005F26B0">
        <w:rPr>
          <w:rFonts w:ascii="Times New Roman" w:eastAsia="Times New Roman" w:hAnsi="Times New Roman" w:cs="Times New Roman"/>
          <w:color w:val="000000" w:themeColor="text1"/>
          <w:sz w:val="24"/>
          <w:szCs w:val="24"/>
          <w:lang w:val="it-IT" w:eastAsia="it-IT"/>
        </w:rPr>
        <w:t xml:space="preserve">Fantuzzo, J., Coolahan, K., Mendez, J., McDermott, P., &amp; Sutton-Smith, B. (1998). </w:t>
      </w:r>
      <w:r w:rsidRPr="005F26B0">
        <w:rPr>
          <w:rFonts w:ascii="Times New Roman" w:eastAsia="Times New Roman" w:hAnsi="Times New Roman" w:cs="Times New Roman"/>
          <w:color w:val="000000" w:themeColor="text1"/>
          <w:sz w:val="24"/>
          <w:szCs w:val="24"/>
          <w:lang w:eastAsia="it-IT"/>
        </w:rPr>
        <w:t>Contextually-relevant validation of peer play constructs with African American head start children: Penn interactive peer play scale. </w:t>
      </w:r>
      <w:r w:rsidRPr="005F26B0">
        <w:rPr>
          <w:rFonts w:ascii="Times New Roman" w:eastAsia="Times New Roman" w:hAnsi="Times New Roman" w:cs="Times New Roman"/>
          <w:i/>
          <w:iCs/>
          <w:color w:val="000000" w:themeColor="text1"/>
          <w:sz w:val="24"/>
          <w:szCs w:val="24"/>
          <w:lang w:eastAsia="it-IT"/>
        </w:rPr>
        <w:t>Early Childhood Research Quarterly</w:t>
      </w:r>
      <w:r w:rsidRPr="005F26B0">
        <w:rPr>
          <w:rFonts w:ascii="Times New Roman" w:eastAsia="Times New Roman" w:hAnsi="Times New Roman" w:cs="Times New Roman"/>
          <w:color w:val="000000" w:themeColor="text1"/>
          <w:sz w:val="24"/>
          <w:szCs w:val="24"/>
          <w:lang w:eastAsia="it-IT"/>
        </w:rPr>
        <w:t>, </w:t>
      </w:r>
      <w:r w:rsidRPr="005F26B0">
        <w:rPr>
          <w:rFonts w:ascii="Times New Roman" w:eastAsia="Times New Roman" w:hAnsi="Times New Roman" w:cs="Times New Roman"/>
          <w:i/>
          <w:iCs/>
          <w:color w:val="000000" w:themeColor="text1"/>
          <w:sz w:val="24"/>
          <w:szCs w:val="24"/>
          <w:lang w:eastAsia="it-IT"/>
        </w:rPr>
        <w:t>13</w:t>
      </w:r>
      <w:r w:rsidRPr="005F26B0">
        <w:rPr>
          <w:rFonts w:ascii="Times New Roman" w:eastAsia="Times New Roman" w:hAnsi="Times New Roman" w:cs="Times New Roman"/>
          <w:color w:val="000000" w:themeColor="text1"/>
          <w:sz w:val="24"/>
          <w:szCs w:val="24"/>
          <w:lang w:eastAsia="it-IT"/>
        </w:rPr>
        <w:t xml:space="preserve">(3), 411–431. </w:t>
      </w:r>
      <w:hyperlink r:id="rId10" w:history="1">
        <w:r w:rsidRPr="005F26B0">
          <w:rPr>
            <w:rStyle w:val="Collegamentoipertestuale"/>
            <w:rFonts w:ascii="Times New Roman" w:eastAsia="Times New Roman" w:hAnsi="Times New Roman" w:cs="Times New Roman"/>
            <w:color w:val="000000" w:themeColor="text1"/>
            <w:sz w:val="24"/>
            <w:szCs w:val="24"/>
            <w:lang w:eastAsia="it-IT"/>
          </w:rPr>
          <w:t>https://doi.org/10.1016/s0885-2006(99)80048-9</w:t>
        </w:r>
      </w:hyperlink>
    </w:p>
    <w:p w14:paraId="790E0D61" w14:textId="7B610B57" w:rsidR="00005547" w:rsidRPr="005F26B0" w:rsidRDefault="00005547" w:rsidP="008271EF">
      <w:pPr>
        <w:spacing w:after="0" w:line="480" w:lineRule="auto"/>
        <w:ind w:left="720" w:hanging="720"/>
        <w:jc w:val="both"/>
        <w:rPr>
          <w:rFonts w:ascii="Times New Roman" w:eastAsia="Times New Roman" w:hAnsi="Times New Roman" w:cs="Times New Roman"/>
          <w:color w:val="000000" w:themeColor="text1"/>
          <w:sz w:val="24"/>
          <w:szCs w:val="24"/>
          <w:lang w:eastAsia="it-IT"/>
        </w:rPr>
      </w:pPr>
      <w:r w:rsidRPr="005F26B0">
        <w:rPr>
          <w:rFonts w:ascii="Times New Roman" w:eastAsia="Times New Roman" w:hAnsi="Times New Roman" w:cs="Times New Roman"/>
          <w:color w:val="000000" w:themeColor="text1"/>
          <w:sz w:val="24"/>
          <w:szCs w:val="24"/>
          <w:lang w:eastAsia="it-IT"/>
        </w:rPr>
        <w:t>Goodman, R. (2001). Psychometric Properties of the Strengths and Difficulties Questionnaire. </w:t>
      </w:r>
      <w:r w:rsidRPr="005F26B0">
        <w:rPr>
          <w:rFonts w:ascii="Times New Roman" w:eastAsia="Times New Roman" w:hAnsi="Times New Roman" w:cs="Times New Roman"/>
          <w:i/>
          <w:iCs/>
          <w:color w:val="000000" w:themeColor="text1"/>
          <w:sz w:val="24"/>
          <w:szCs w:val="24"/>
          <w:lang w:eastAsia="it-IT"/>
        </w:rPr>
        <w:t>Journal of the American Academy of Child &amp; Adolescent Psychiatry</w:t>
      </w:r>
      <w:r w:rsidRPr="005F26B0">
        <w:rPr>
          <w:rFonts w:ascii="Times New Roman" w:eastAsia="Times New Roman" w:hAnsi="Times New Roman" w:cs="Times New Roman"/>
          <w:color w:val="000000" w:themeColor="text1"/>
          <w:sz w:val="24"/>
          <w:szCs w:val="24"/>
          <w:lang w:eastAsia="it-IT"/>
        </w:rPr>
        <w:t>, </w:t>
      </w:r>
      <w:r w:rsidRPr="005F26B0">
        <w:rPr>
          <w:rFonts w:ascii="Times New Roman" w:eastAsia="Times New Roman" w:hAnsi="Times New Roman" w:cs="Times New Roman"/>
          <w:i/>
          <w:iCs/>
          <w:color w:val="000000" w:themeColor="text1"/>
          <w:sz w:val="24"/>
          <w:szCs w:val="24"/>
          <w:lang w:eastAsia="it-IT"/>
        </w:rPr>
        <w:t>40</w:t>
      </w:r>
      <w:r w:rsidRPr="005F26B0">
        <w:rPr>
          <w:rFonts w:ascii="Times New Roman" w:eastAsia="Times New Roman" w:hAnsi="Times New Roman" w:cs="Times New Roman"/>
          <w:color w:val="000000" w:themeColor="text1"/>
          <w:sz w:val="24"/>
          <w:szCs w:val="24"/>
          <w:lang w:eastAsia="it-IT"/>
        </w:rPr>
        <w:t xml:space="preserve">(11), 1337–1345. </w:t>
      </w:r>
      <w:hyperlink r:id="rId11" w:history="1">
        <w:r w:rsidRPr="005F26B0">
          <w:rPr>
            <w:rStyle w:val="Collegamentoipertestuale"/>
            <w:rFonts w:ascii="Times New Roman" w:eastAsia="Times New Roman" w:hAnsi="Times New Roman" w:cs="Times New Roman"/>
            <w:color w:val="000000" w:themeColor="text1"/>
            <w:sz w:val="24"/>
            <w:szCs w:val="24"/>
            <w:lang w:eastAsia="it-IT"/>
          </w:rPr>
          <w:t>https://doi.org/10.1097/00004583-200111000-00015</w:t>
        </w:r>
      </w:hyperlink>
    </w:p>
    <w:p w14:paraId="015A469F" w14:textId="27409CAC" w:rsidR="00005547" w:rsidRPr="005F26B0" w:rsidRDefault="00005547" w:rsidP="008271EF">
      <w:pPr>
        <w:spacing w:after="0" w:line="480" w:lineRule="auto"/>
        <w:ind w:left="720" w:hanging="720"/>
        <w:jc w:val="both"/>
        <w:rPr>
          <w:rFonts w:ascii="Times New Roman" w:eastAsia="Times New Roman" w:hAnsi="Times New Roman" w:cs="Times New Roman"/>
          <w:color w:val="000000" w:themeColor="text1"/>
          <w:sz w:val="24"/>
          <w:szCs w:val="24"/>
          <w:lang w:eastAsia="it-IT"/>
        </w:rPr>
      </w:pPr>
      <w:r w:rsidRPr="005F26B0">
        <w:rPr>
          <w:rFonts w:ascii="Times New Roman" w:eastAsia="Times New Roman" w:hAnsi="Times New Roman" w:cs="Times New Roman"/>
          <w:color w:val="000000" w:themeColor="text1"/>
          <w:sz w:val="24"/>
          <w:szCs w:val="24"/>
          <w:lang w:eastAsia="it-IT"/>
        </w:rPr>
        <w:t>Kaugars, A. S., &amp; Russ, S. W. (2009). Assessing Preschool Children’s Pretend Play: Preliminary Validation of the Affect in Play Scale-Preschool Version. </w:t>
      </w:r>
      <w:r w:rsidRPr="005F26B0">
        <w:rPr>
          <w:rFonts w:ascii="Times New Roman" w:eastAsia="Times New Roman" w:hAnsi="Times New Roman" w:cs="Times New Roman"/>
          <w:i/>
          <w:iCs/>
          <w:color w:val="000000" w:themeColor="text1"/>
          <w:sz w:val="24"/>
          <w:szCs w:val="24"/>
          <w:lang w:eastAsia="it-IT"/>
        </w:rPr>
        <w:t>Early Education and Development</w:t>
      </w:r>
      <w:r w:rsidRPr="005F26B0">
        <w:rPr>
          <w:rFonts w:ascii="Times New Roman" w:eastAsia="Times New Roman" w:hAnsi="Times New Roman" w:cs="Times New Roman"/>
          <w:color w:val="000000" w:themeColor="text1"/>
          <w:sz w:val="24"/>
          <w:szCs w:val="24"/>
          <w:lang w:eastAsia="it-IT"/>
        </w:rPr>
        <w:t>, </w:t>
      </w:r>
      <w:r w:rsidRPr="005F26B0">
        <w:rPr>
          <w:rFonts w:ascii="Times New Roman" w:eastAsia="Times New Roman" w:hAnsi="Times New Roman" w:cs="Times New Roman"/>
          <w:i/>
          <w:iCs/>
          <w:color w:val="000000" w:themeColor="text1"/>
          <w:sz w:val="24"/>
          <w:szCs w:val="24"/>
          <w:lang w:eastAsia="it-IT"/>
        </w:rPr>
        <w:t>20</w:t>
      </w:r>
      <w:r w:rsidRPr="005F26B0">
        <w:rPr>
          <w:rFonts w:ascii="Times New Roman" w:eastAsia="Times New Roman" w:hAnsi="Times New Roman" w:cs="Times New Roman"/>
          <w:color w:val="000000" w:themeColor="text1"/>
          <w:sz w:val="24"/>
          <w:szCs w:val="24"/>
          <w:lang w:eastAsia="it-IT"/>
        </w:rPr>
        <w:t xml:space="preserve">(5), 733–755. </w:t>
      </w:r>
      <w:hyperlink r:id="rId12" w:history="1">
        <w:r w:rsidRPr="005F26B0">
          <w:rPr>
            <w:rStyle w:val="Collegamentoipertestuale"/>
            <w:rFonts w:ascii="Times New Roman" w:eastAsia="Times New Roman" w:hAnsi="Times New Roman" w:cs="Times New Roman"/>
            <w:color w:val="000000" w:themeColor="text1"/>
            <w:sz w:val="24"/>
            <w:szCs w:val="24"/>
            <w:lang w:eastAsia="it-IT"/>
          </w:rPr>
          <w:t>https://doi.org/10.1080/10409280802545388</w:t>
        </w:r>
      </w:hyperlink>
    </w:p>
    <w:p w14:paraId="6F0FB632" w14:textId="29DA10EE" w:rsidR="00005547" w:rsidRPr="005F26B0" w:rsidRDefault="00005547" w:rsidP="008271EF">
      <w:pPr>
        <w:spacing w:after="0" w:line="480" w:lineRule="auto"/>
        <w:ind w:left="720" w:hanging="720"/>
        <w:jc w:val="both"/>
        <w:rPr>
          <w:rFonts w:ascii="Times New Roman" w:eastAsia="Times New Roman" w:hAnsi="Times New Roman" w:cs="Times New Roman"/>
          <w:color w:val="000000" w:themeColor="text1"/>
          <w:sz w:val="24"/>
          <w:szCs w:val="24"/>
          <w:lang w:eastAsia="it-IT"/>
        </w:rPr>
      </w:pPr>
      <w:r w:rsidRPr="005F26B0">
        <w:rPr>
          <w:rFonts w:ascii="Times New Roman" w:eastAsia="Times New Roman" w:hAnsi="Times New Roman" w:cs="Times New Roman"/>
          <w:color w:val="000000" w:themeColor="text1"/>
          <w:sz w:val="24"/>
          <w:szCs w:val="24"/>
          <w:lang w:eastAsia="it-IT"/>
        </w:rPr>
        <w:t>Miller, M. R., Giesbrecht, G. F., Müller, U., McInerney, R. J., &amp; Kerns, K. A. (2012). A Latent Variable Approach to Determining the Structure of Executive Function in Preschool Children. </w:t>
      </w:r>
      <w:r w:rsidRPr="005F26B0">
        <w:rPr>
          <w:rFonts w:ascii="Times New Roman" w:eastAsia="Times New Roman" w:hAnsi="Times New Roman" w:cs="Times New Roman"/>
          <w:i/>
          <w:iCs/>
          <w:color w:val="000000" w:themeColor="text1"/>
          <w:sz w:val="24"/>
          <w:szCs w:val="24"/>
          <w:lang w:eastAsia="it-IT"/>
        </w:rPr>
        <w:t>Journal of Cognition and Development</w:t>
      </w:r>
      <w:r w:rsidRPr="005F26B0">
        <w:rPr>
          <w:rFonts w:ascii="Times New Roman" w:eastAsia="Times New Roman" w:hAnsi="Times New Roman" w:cs="Times New Roman"/>
          <w:color w:val="000000" w:themeColor="text1"/>
          <w:sz w:val="24"/>
          <w:szCs w:val="24"/>
          <w:lang w:eastAsia="it-IT"/>
        </w:rPr>
        <w:t>, </w:t>
      </w:r>
      <w:r w:rsidRPr="005F26B0">
        <w:rPr>
          <w:rFonts w:ascii="Times New Roman" w:eastAsia="Times New Roman" w:hAnsi="Times New Roman" w:cs="Times New Roman"/>
          <w:i/>
          <w:iCs/>
          <w:color w:val="000000" w:themeColor="text1"/>
          <w:sz w:val="24"/>
          <w:szCs w:val="24"/>
          <w:lang w:eastAsia="it-IT"/>
        </w:rPr>
        <w:t>13</w:t>
      </w:r>
      <w:r w:rsidRPr="005F26B0">
        <w:rPr>
          <w:rFonts w:ascii="Times New Roman" w:eastAsia="Times New Roman" w:hAnsi="Times New Roman" w:cs="Times New Roman"/>
          <w:color w:val="000000" w:themeColor="text1"/>
          <w:sz w:val="24"/>
          <w:szCs w:val="24"/>
          <w:lang w:eastAsia="it-IT"/>
        </w:rPr>
        <w:t xml:space="preserve">(3), 395–423. </w:t>
      </w:r>
      <w:hyperlink r:id="rId13" w:history="1">
        <w:r w:rsidRPr="005F26B0">
          <w:rPr>
            <w:rStyle w:val="Collegamentoipertestuale"/>
            <w:rFonts w:ascii="Times New Roman" w:eastAsia="Times New Roman" w:hAnsi="Times New Roman" w:cs="Times New Roman"/>
            <w:color w:val="000000" w:themeColor="text1"/>
            <w:sz w:val="24"/>
            <w:szCs w:val="24"/>
            <w:lang w:eastAsia="it-IT"/>
          </w:rPr>
          <w:t>https://doi.org/10.1080/15248372.2011.585478</w:t>
        </w:r>
      </w:hyperlink>
    </w:p>
    <w:p w14:paraId="1DA33A3C" w14:textId="1109B1DE" w:rsidR="00522B63" w:rsidRPr="005F26B0" w:rsidRDefault="00522B63" w:rsidP="008271EF">
      <w:pPr>
        <w:spacing w:after="0" w:line="480" w:lineRule="auto"/>
        <w:ind w:left="720" w:hanging="720"/>
        <w:jc w:val="both"/>
        <w:rPr>
          <w:rFonts w:ascii="Times New Roman" w:eastAsia="Times New Roman" w:hAnsi="Times New Roman" w:cs="Times New Roman"/>
          <w:color w:val="000000" w:themeColor="text1"/>
          <w:sz w:val="24"/>
          <w:szCs w:val="24"/>
          <w:lang w:eastAsia="it-IT"/>
        </w:rPr>
      </w:pPr>
    </w:p>
    <w:sectPr w:rsidR="00522B63" w:rsidRPr="005F26B0" w:rsidSect="00091157">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A3852"/>
    <w:multiLevelType w:val="hybridMultilevel"/>
    <w:tmpl w:val="9DCE722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AD7423"/>
    <w:multiLevelType w:val="hybridMultilevel"/>
    <w:tmpl w:val="6CDEEBB8"/>
    <w:lvl w:ilvl="0" w:tplc="04100005">
      <w:start w:val="1"/>
      <w:numFmt w:val="bullet"/>
      <w:lvlText w:val=""/>
      <w:lvlJc w:val="left"/>
      <w:pPr>
        <w:ind w:left="750" w:hanging="360"/>
      </w:pPr>
      <w:rPr>
        <w:rFonts w:ascii="Wingdings" w:hAnsi="Wingdings"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 w15:restartNumberingAfterBreak="0">
    <w:nsid w:val="12701576"/>
    <w:multiLevelType w:val="hybridMultilevel"/>
    <w:tmpl w:val="EF704C40"/>
    <w:lvl w:ilvl="0" w:tplc="4A1C6CE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0E3975"/>
    <w:multiLevelType w:val="hybridMultilevel"/>
    <w:tmpl w:val="D5FCD8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BC4443E"/>
    <w:multiLevelType w:val="hybridMultilevel"/>
    <w:tmpl w:val="B5946BA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9936D2"/>
    <w:multiLevelType w:val="hybridMultilevel"/>
    <w:tmpl w:val="B782A8A8"/>
    <w:lvl w:ilvl="0" w:tplc="752A6D2C">
      <w:start w:val="1"/>
      <w:numFmt w:val="bullet"/>
      <w:lvlText w:val=""/>
      <w:lvlJc w:val="left"/>
      <w:pPr>
        <w:ind w:left="0" w:firstLine="57"/>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5E6ADE"/>
    <w:multiLevelType w:val="hybridMultilevel"/>
    <w:tmpl w:val="1678744C"/>
    <w:lvl w:ilvl="0" w:tplc="059C9D78">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565EC6"/>
    <w:multiLevelType w:val="hybridMultilevel"/>
    <w:tmpl w:val="088E7C42"/>
    <w:lvl w:ilvl="0" w:tplc="10D883AE">
      <w:start w:val="1"/>
      <w:numFmt w:val="bullet"/>
      <w:lvlText w:val=""/>
      <w:lvlJc w:val="left"/>
      <w:pPr>
        <w:ind w:left="28" w:hanging="28"/>
      </w:pPr>
      <w:rPr>
        <w:rFonts w:ascii="Wingdings" w:hAnsi="Wingdings" w:hint="default"/>
      </w:rPr>
    </w:lvl>
    <w:lvl w:ilvl="1" w:tplc="04100003" w:tentative="1">
      <w:start w:val="1"/>
      <w:numFmt w:val="bullet"/>
      <w:lvlText w:val="o"/>
      <w:lvlJc w:val="left"/>
      <w:pPr>
        <w:ind w:left="1468" w:hanging="360"/>
      </w:pPr>
      <w:rPr>
        <w:rFonts w:ascii="Courier New" w:hAnsi="Courier New" w:cs="Courier New" w:hint="default"/>
      </w:rPr>
    </w:lvl>
    <w:lvl w:ilvl="2" w:tplc="04100005" w:tentative="1">
      <w:start w:val="1"/>
      <w:numFmt w:val="bullet"/>
      <w:lvlText w:val=""/>
      <w:lvlJc w:val="left"/>
      <w:pPr>
        <w:ind w:left="2188" w:hanging="360"/>
      </w:pPr>
      <w:rPr>
        <w:rFonts w:ascii="Wingdings" w:hAnsi="Wingdings" w:hint="default"/>
      </w:rPr>
    </w:lvl>
    <w:lvl w:ilvl="3" w:tplc="04100001" w:tentative="1">
      <w:start w:val="1"/>
      <w:numFmt w:val="bullet"/>
      <w:lvlText w:val=""/>
      <w:lvlJc w:val="left"/>
      <w:pPr>
        <w:ind w:left="2908" w:hanging="360"/>
      </w:pPr>
      <w:rPr>
        <w:rFonts w:ascii="Symbol" w:hAnsi="Symbol" w:hint="default"/>
      </w:rPr>
    </w:lvl>
    <w:lvl w:ilvl="4" w:tplc="04100003" w:tentative="1">
      <w:start w:val="1"/>
      <w:numFmt w:val="bullet"/>
      <w:lvlText w:val="o"/>
      <w:lvlJc w:val="left"/>
      <w:pPr>
        <w:ind w:left="3628" w:hanging="360"/>
      </w:pPr>
      <w:rPr>
        <w:rFonts w:ascii="Courier New" w:hAnsi="Courier New" w:cs="Courier New" w:hint="default"/>
      </w:rPr>
    </w:lvl>
    <w:lvl w:ilvl="5" w:tplc="04100005" w:tentative="1">
      <w:start w:val="1"/>
      <w:numFmt w:val="bullet"/>
      <w:lvlText w:val=""/>
      <w:lvlJc w:val="left"/>
      <w:pPr>
        <w:ind w:left="4348" w:hanging="360"/>
      </w:pPr>
      <w:rPr>
        <w:rFonts w:ascii="Wingdings" w:hAnsi="Wingdings" w:hint="default"/>
      </w:rPr>
    </w:lvl>
    <w:lvl w:ilvl="6" w:tplc="04100001" w:tentative="1">
      <w:start w:val="1"/>
      <w:numFmt w:val="bullet"/>
      <w:lvlText w:val=""/>
      <w:lvlJc w:val="left"/>
      <w:pPr>
        <w:ind w:left="5068" w:hanging="360"/>
      </w:pPr>
      <w:rPr>
        <w:rFonts w:ascii="Symbol" w:hAnsi="Symbol" w:hint="default"/>
      </w:rPr>
    </w:lvl>
    <w:lvl w:ilvl="7" w:tplc="04100003" w:tentative="1">
      <w:start w:val="1"/>
      <w:numFmt w:val="bullet"/>
      <w:lvlText w:val="o"/>
      <w:lvlJc w:val="left"/>
      <w:pPr>
        <w:ind w:left="5788" w:hanging="360"/>
      </w:pPr>
      <w:rPr>
        <w:rFonts w:ascii="Courier New" w:hAnsi="Courier New" w:cs="Courier New" w:hint="default"/>
      </w:rPr>
    </w:lvl>
    <w:lvl w:ilvl="8" w:tplc="04100005" w:tentative="1">
      <w:start w:val="1"/>
      <w:numFmt w:val="bullet"/>
      <w:lvlText w:val=""/>
      <w:lvlJc w:val="left"/>
      <w:pPr>
        <w:ind w:left="6508" w:hanging="360"/>
      </w:pPr>
      <w:rPr>
        <w:rFonts w:ascii="Wingdings" w:hAnsi="Wingdings" w:hint="default"/>
      </w:rPr>
    </w:lvl>
  </w:abstractNum>
  <w:abstractNum w:abstractNumId="8" w15:restartNumberingAfterBreak="0">
    <w:nsid w:val="6273298F"/>
    <w:multiLevelType w:val="hybridMultilevel"/>
    <w:tmpl w:val="1F125998"/>
    <w:lvl w:ilvl="0" w:tplc="752A6D2C">
      <w:start w:val="1"/>
      <w:numFmt w:val="bullet"/>
      <w:lvlText w:val=""/>
      <w:lvlJc w:val="left"/>
      <w:pPr>
        <w:ind w:left="30" w:firstLine="57"/>
      </w:pPr>
      <w:rPr>
        <w:rFonts w:ascii="Wingdings" w:hAnsi="Wingdings"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9" w15:restartNumberingAfterBreak="0">
    <w:nsid w:val="7DB266F5"/>
    <w:multiLevelType w:val="hybridMultilevel"/>
    <w:tmpl w:val="EFBE15EE"/>
    <w:lvl w:ilvl="0" w:tplc="696AA0AA">
      <w:start w:val="1"/>
      <w:numFmt w:val="bullet"/>
      <w:lvlText w:val=""/>
      <w:lvlJc w:val="left"/>
      <w:pPr>
        <w:ind w:left="41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28865367">
    <w:abstractNumId w:val="6"/>
  </w:num>
  <w:num w:numId="2" w16cid:durableId="1522010412">
    <w:abstractNumId w:val="2"/>
  </w:num>
  <w:num w:numId="3" w16cid:durableId="1987857838">
    <w:abstractNumId w:val="9"/>
  </w:num>
  <w:num w:numId="4" w16cid:durableId="1591084886">
    <w:abstractNumId w:val="3"/>
  </w:num>
  <w:num w:numId="5" w16cid:durableId="1352367711">
    <w:abstractNumId w:val="0"/>
  </w:num>
  <w:num w:numId="6" w16cid:durableId="291786924">
    <w:abstractNumId w:val="5"/>
  </w:num>
  <w:num w:numId="7" w16cid:durableId="1271402316">
    <w:abstractNumId w:val="8"/>
  </w:num>
  <w:num w:numId="8" w16cid:durableId="864515260">
    <w:abstractNumId w:val="7"/>
  </w:num>
  <w:num w:numId="9" w16cid:durableId="30880496">
    <w:abstractNumId w:val="1"/>
  </w:num>
  <w:num w:numId="10" w16cid:durableId="1036924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932"/>
    <w:rsid w:val="00005547"/>
    <w:rsid w:val="00017CDB"/>
    <w:rsid w:val="00027DE2"/>
    <w:rsid w:val="00037C30"/>
    <w:rsid w:val="000642B7"/>
    <w:rsid w:val="000830F0"/>
    <w:rsid w:val="00091157"/>
    <w:rsid w:val="000A0835"/>
    <w:rsid w:val="000A584D"/>
    <w:rsid w:val="000D7152"/>
    <w:rsid w:val="000F178C"/>
    <w:rsid w:val="001159E1"/>
    <w:rsid w:val="00117C4D"/>
    <w:rsid w:val="0012033E"/>
    <w:rsid w:val="0012294C"/>
    <w:rsid w:val="001372AC"/>
    <w:rsid w:val="0015453D"/>
    <w:rsid w:val="0017033F"/>
    <w:rsid w:val="00173B82"/>
    <w:rsid w:val="00193F31"/>
    <w:rsid w:val="001A3C9A"/>
    <w:rsid w:val="001B3493"/>
    <w:rsid w:val="001C0FF0"/>
    <w:rsid w:val="0020444F"/>
    <w:rsid w:val="002164AF"/>
    <w:rsid w:val="00243876"/>
    <w:rsid w:val="002507BF"/>
    <w:rsid w:val="002631E0"/>
    <w:rsid w:val="0028297C"/>
    <w:rsid w:val="002873FE"/>
    <w:rsid w:val="002A0859"/>
    <w:rsid w:val="002C00D4"/>
    <w:rsid w:val="002D3921"/>
    <w:rsid w:val="002E7AE0"/>
    <w:rsid w:val="002F0BD6"/>
    <w:rsid w:val="002F4117"/>
    <w:rsid w:val="002F5DA7"/>
    <w:rsid w:val="003A62E8"/>
    <w:rsid w:val="0043339B"/>
    <w:rsid w:val="004443EE"/>
    <w:rsid w:val="004A2932"/>
    <w:rsid w:val="004A2940"/>
    <w:rsid w:val="004E0286"/>
    <w:rsid w:val="004E41A5"/>
    <w:rsid w:val="00506637"/>
    <w:rsid w:val="00522B63"/>
    <w:rsid w:val="00591D20"/>
    <w:rsid w:val="005F26B0"/>
    <w:rsid w:val="005F305E"/>
    <w:rsid w:val="006003FB"/>
    <w:rsid w:val="006644EF"/>
    <w:rsid w:val="006966E3"/>
    <w:rsid w:val="006A6E79"/>
    <w:rsid w:val="00704028"/>
    <w:rsid w:val="0072458F"/>
    <w:rsid w:val="00743E94"/>
    <w:rsid w:val="007533EA"/>
    <w:rsid w:val="00754F1B"/>
    <w:rsid w:val="00763181"/>
    <w:rsid w:val="007741EA"/>
    <w:rsid w:val="00786BD9"/>
    <w:rsid w:val="007A4FB9"/>
    <w:rsid w:val="007C0618"/>
    <w:rsid w:val="007C099E"/>
    <w:rsid w:val="008111A9"/>
    <w:rsid w:val="00817D01"/>
    <w:rsid w:val="008271EF"/>
    <w:rsid w:val="008569DC"/>
    <w:rsid w:val="00864A3F"/>
    <w:rsid w:val="008A2C25"/>
    <w:rsid w:val="00931BB0"/>
    <w:rsid w:val="00954146"/>
    <w:rsid w:val="0098491C"/>
    <w:rsid w:val="009B0208"/>
    <w:rsid w:val="00A06318"/>
    <w:rsid w:val="00A178F1"/>
    <w:rsid w:val="00A26B7E"/>
    <w:rsid w:val="00A77BB2"/>
    <w:rsid w:val="00AE2164"/>
    <w:rsid w:val="00AF0E76"/>
    <w:rsid w:val="00B23A07"/>
    <w:rsid w:val="00B50A3D"/>
    <w:rsid w:val="00B60A6E"/>
    <w:rsid w:val="00BC781C"/>
    <w:rsid w:val="00BF5814"/>
    <w:rsid w:val="00C006DA"/>
    <w:rsid w:val="00C66ADF"/>
    <w:rsid w:val="00C81A13"/>
    <w:rsid w:val="00C843EC"/>
    <w:rsid w:val="00C91A33"/>
    <w:rsid w:val="00D07307"/>
    <w:rsid w:val="00D17595"/>
    <w:rsid w:val="00D31D99"/>
    <w:rsid w:val="00D63842"/>
    <w:rsid w:val="00D74078"/>
    <w:rsid w:val="00D8005A"/>
    <w:rsid w:val="00D912CD"/>
    <w:rsid w:val="00DA63EF"/>
    <w:rsid w:val="00DB481F"/>
    <w:rsid w:val="00DC5B73"/>
    <w:rsid w:val="00DE7180"/>
    <w:rsid w:val="00DF0BE9"/>
    <w:rsid w:val="00DF0DAE"/>
    <w:rsid w:val="00E876CB"/>
    <w:rsid w:val="00E87BB3"/>
    <w:rsid w:val="00EB3252"/>
    <w:rsid w:val="00EB51AB"/>
    <w:rsid w:val="00EB6B2A"/>
    <w:rsid w:val="00F9389C"/>
    <w:rsid w:val="00FA6792"/>
    <w:rsid w:val="00FC5F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B4CB"/>
  <w15:docId w15:val="{6A6DFFFF-9CC9-584E-946F-1EF7A08E0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2932"/>
    <w:pPr>
      <w:spacing w:after="160" w:line="259" w:lineRule="auto"/>
    </w:pPr>
    <w:rPr>
      <w:sz w:val="22"/>
      <w:szCs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A2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A2932"/>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Paragrafoelenco">
    <w:name w:val="List Paragraph"/>
    <w:basedOn w:val="Normale"/>
    <w:uiPriority w:val="34"/>
    <w:qFormat/>
    <w:rsid w:val="004A2932"/>
    <w:pPr>
      <w:ind w:left="720"/>
      <w:contextualSpacing/>
    </w:pPr>
  </w:style>
  <w:style w:type="character" w:styleId="Rimandocommento">
    <w:name w:val="annotation reference"/>
    <w:basedOn w:val="Carpredefinitoparagrafo"/>
    <w:uiPriority w:val="99"/>
    <w:semiHidden/>
    <w:unhideWhenUsed/>
    <w:rsid w:val="00037C30"/>
    <w:rPr>
      <w:sz w:val="16"/>
      <w:szCs w:val="16"/>
    </w:rPr>
  </w:style>
  <w:style w:type="paragraph" w:styleId="Testocommento">
    <w:name w:val="annotation text"/>
    <w:basedOn w:val="Normale"/>
    <w:link w:val="TestocommentoCarattere"/>
    <w:uiPriority w:val="99"/>
    <w:unhideWhenUsed/>
    <w:rsid w:val="00037C30"/>
    <w:pPr>
      <w:spacing w:line="240" w:lineRule="auto"/>
    </w:pPr>
    <w:rPr>
      <w:sz w:val="20"/>
      <w:szCs w:val="20"/>
    </w:rPr>
  </w:style>
  <w:style w:type="character" w:customStyle="1" w:styleId="TestocommentoCarattere">
    <w:name w:val="Testo commento Carattere"/>
    <w:basedOn w:val="Carpredefinitoparagrafo"/>
    <w:link w:val="Testocommento"/>
    <w:uiPriority w:val="99"/>
    <w:rsid w:val="00037C30"/>
    <w:rPr>
      <w:sz w:val="20"/>
      <w:szCs w:val="20"/>
      <w:lang w:val="en-US"/>
    </w:rPr>
  </w:style>
  <w:style w:type="paragraph" w:styleId="Soggettocommento">
    <w:name w:val="annotation subject"/>
    <w:basedOn w:val="Testocommento"/>
    <w:next w:val="Testocommento"/>
    <w:link w:val="SoggettocommentoCarattere"/>
    <w:uiPriority w:val="99"/>
    <w:semiHidden/>
    <w:unhideWhenUsed/>
    <w:rsid w:val="0072458F"/>
    <w:rPr>
      <w:b/>
      <w:bCs/>
    </w:rPr>
  </w:style>
  <w:style w:type="character" w:customStyle="1" w:styleId="SoggettocommentoCarattere">
    <w:name w:val="Soggetto commento Carattere"/>
    <w:basedOn w:val="TestocommentoCarattere"/>
    <w:link w:val="Soggettocommento"/>
    <w:uiPriority w:val="99"/>
    <w:semiHidden/>
    <w:rsid w:val="0072458F"/>
    <w:rPr>
      <w:b/>
      <w:bCs/>
      <w:sz w:val="20"/>
      <w:szCs w:val="20"/>
      <w:lang w:val="en-US"/>
    </w:rPr>
  </w:style>
  <w:style w:type="paragraph" w:styleId="Titolo">
    <w:name w:val="Title"/>
    <w:basedOn w:val="Normale"/>
    <w:next w:val="Normale"/>
    <w:link w:val="TitoloCarattere"/>
    <w:uiPriority w:val="10"/>
    <w:qFormat/>
    <w:rsid w:val="001B3493"/>
    <w:pPr>
      <w:spacing w:after="0" w:line="240" w:lineRule="auto"/>
      <w:contextualSpacing/>
    </w:pPr>
    <w:rPr>
      <w:rFonts w:asciiTheme="majorHAnsi" w:eastAsiaTheme="majorEastAsia" w:hAnsiTheme="majorHAnsi" w:cstheme="majorBidi"/>
      <w:spacing w:val="-10"/>
      <w:kern w:val="28"/>
      <w:sz w:val="56"/>
      <w:szCs w:val="56"/>
      <w:lang w:val="en-GB" w:eastAsia="it-IT"/>
    </w:rPr>
  </w:style>
  <w:style w:type="character" w:customStyle="1" w:styleId="TitoloCarattere">
    <w:name w:val="Titolo Carattere"/>
    <w:basedOn w:val="Carpredefinitoparagrafo"/>
    <w:link w:val="Titolo"/>
    <w:uiPriority w:val="10"/>
    <w:rsid w:val="001B3493"/>
    <w:rPr>
      <w:rFonts w:asciiTheme="majorHAnsi" w:eastAsiaTheme="majorEastAsia" w:hAnsiTheme="majorHAnsi" w:cstheme="majorBidi"/>
      <w:spacing w:val="-10"/>
      <w:kern w:val="28"/>
      <w:sz w:val="56"/>
      <w:szCs w:val="56"/>
      <w:lang w:val="en-GB" w:eastAsia="it-IT"/>
    </w:rPr>
  </w:style>
  <w:style w:type="character" w:styleId="Collegamentoipertestuale">
    <w:name w:val="Hyperlink"/>
    <w:basedOn w:val="Carpredefinitoparagrafo"/>
    <w:uiPriority w:val="99"/>
    <w:unhideWhenUsed/>
    <w:rsid w:val="00005547"/>
    <w:rPr>
      <w:color w:val="0563C1" w:themeColor="hyperlink"/>
      <w:u w:val="single"/>
    </w:rPr>
  </w:style>
  <w:style w:type="character" w:customStyle="1" w:styleId="apple-converted-space">
    <w:name w:val="apple-converted-space"/>
    <w:basedOn w:val="Carpredefinitoparagrafo"/>
    <w:rsid w:val="00005547"/>
  </w:style>
  <w:style w:type="character" w:styleId="Collegamentovisitato">
    <w:name w:val="FollowedHyperlink"/>
    <w:basedOn w:val="Carpredefinitoparagrafo"/>
    <w:uiPriority w:val="99"/>
    <w:semiHidden/>
    <w:unhideWhenUsed/>
    <w:rsid w:val="00005547"/>
    <w:rPr>
      <w:color w:val="954F72" w:themeColor="followedHyperlink"/>
      <w:u w:val="single"/>
    </w:rPr>
  </w:style>
  <w:style w:type="character" w:customStyle="1" w:styleId="Menzionenonrisolta1">
    <w:name w:val="Menzione non risolta1"/>
    <w:basedOn w:val="Carpredefinitoparagrafo"/>
    <w:uiPriority w:val="99"/>
    <w:semiHidden/>
    <w:unhideWhenUsed/>
    <w:rsid w:val="003A62E8"/>
    <w:rPr>
      <w:color w:val="605E5C"/>
      <w:shd w:val="clear" w:color="auto" w:fill="E1DFDD"/>
    </w:rPr>
  </w:style>
  <w:style w:type="paragraph" w:styleId="Testofumetto">
    <w:name w:val="Balloon Text"/>
    <w:basedOn w:val="Normale"/>
    <w:link w:val="TestofumettoCarattere"/>
    <w:uiPriority w:val="99"/>
    <w:semiHidden/>
    <w:unhideWhenUsed/>
    <w:rsid w:val="002E7AE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7AE0"/>
    <w:rPr>
      <w:rFonts w:ascii="Tahoma" w:hAnsi="Tahoma" w:cs="Tahoma"/>
      <w:sz w:val="16"/>
      <w:szCs w:val="16"/>
      <w:lang w:val="en-US"/>
    </w:rPr>
  </w:style>
  <w:style w:type="paragraph" w:styleId="Revisione">
    <w:name w:val="Revision"/>
    <w:hidden/>
    <w:uiPriority w:val="99"/>
    <w:semiHidden/>
    <w:rsid w:val="007C099E"/>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077322">
      <w:bodyDiv w:val="1"/>
      <w:marLeft w:val="0"/>
      <w:marRight w:val="0"/>
      <w:marTop w:val="0"/>
      <w:marBottom w:val="0"/>
      <w:divBdr>
        <w:top w:val="none" w:sz="0" w:space="0" w:color="auto"/>
        <w:left w:val="none" w:sz="0" w:space="0" w:color="auto"/>
        <w:bottom w:val="none" w:sz="0" w:space="0" w:color="auto"/>
        <w:right w:val="none" w:sz="0" w:space="0" w:color="auto"/>
      </w:divBdr>
      <w:divsChild>
        <w:div w:id="1442993449">
          <w:marLeft w:val="0"/>
          <w:marRight w:val="0"/>
          <w:marTop w:val="0"/>
          <w:marBottom w:val="0"/>
          <w:divBdr>
            <w:top w:val="none" w:sz="0" w:space="0" w:color="auto"/>
            <w:left w:val="none" w:sz="0" w:space="0" w:color="auto"/>
            <w:bottom w:val="none" w:sz="0" w:space="0" w:color="auto"/>
            <w:right w:val="none" w:sz="0" w:space="0" w:color="auto"/>
          </w:divBdr>
          <w:divsChild>
            <w:div w:id="243805096">
              <w:marLeft w:val="0"/>
              <w:marRight w:val="0"/>
              <w:marTop w:val="0"/>
              <w:marBottom w:val="0"/>
              <w:divBdr>
                <w:top w:val="none" w:sz="0" w:space="0" w:color="auto"/>
                <w:left w:val="none" w:sz="0" w:space="0" w:color="auto"/>
                <w:bottom w:val="none" w:sz="0" w:space="0" w:color="auto"/>
                <w:right w:val="none" w:sz="0" w:space="0" w:color="auto"/>
              </w:divBdr>
              <w:divsChild>
                <w:div w:id="102132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037349">
          <w:marLeft w:val="0"/>
          <w:marRight w:val="0"/>
          <w:marTop w:val="0"/>
          <w:marBottom w:val="0"/>
          <w:divBdr>
            <w:top w:val="none" w:sz="0" w:space="0" w:color="auto"/>
            <w:left w:val="none" w:sz="0" w:space="0" w:color="auto"/>
            <w:bottom w:val="none" w:sz="0" w:space="0" w:color="auto"/>
            <w:right w:val="none" w:sz="0" w:space="0" w:color="auto"/>
          </w:divBdr>
          <w:divsChild>
            <w:div w:id="842402693">
              <w:marLeft w:val="0"/>
              <w:marRight w:val="0"/>
              <w:marTop w:val="0"/>
              <w:marBottom w:val="60"/>
              <w:divBdr>
                <w:top w:val="none" w:sz="0" w:space="0" w:color="auto"/>
                <w:left w:val="none" w:sz="0" w:space="0" w:color="auto"/>
                <w:bottom w:val="none" w:sz="0" w:space="0" w:color="auto"/>
                <w:right w:val="none" w:sz="0" w:space="0" w:color="auto"/>
              </w:divBdr>
              <w:divsChild>
                <w:div w:id="696464352">
                  <w:marLeft w:val="0"/>
                  <w:marRight w:val="0"/>
                  <w:marTop w:val="0"/>
                  <w:marBottom w:val="0"/>
                  <w:divBdr>
                    <w:top w:val="none" w:sz="0" w:space="0" w:color="auto"/>
                    <w:left w:val="none" w:sz="0" w:space="0" w:color="auto"/>
                    <w:bottom w:val="none" w:sz="0" w:space="0" w:color="auto"/>
                    <w:right w:val="none" w:sz="0" w:space="0" w:color="auto"/>
                  </w:divBdr>
                  <w:divsChild>
                    <w:div w:id="34780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080/15248372.2011.585478" TargetMode="External"/><Relationship Id="rId3" Type="http://schemas.openxmlformats.org/officeDocument/2006/relationships/styles" Target="styles.xml"/><Relationship Id="rId7" Type="http://schemas.openxmlformats.org/officeDocument/2006/relationships/image" Target="media/image2.svg"/><Relationship Id="rId12" Type="http://schemas.openxmlformats.org/officeDocument/2006/relationships/hyperlink" Target="https://doi.org/10.1080/1040928080254538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1097/00004583-200111000-000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16/s0885-2006(99)80048-9" TargetMode="External"/><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A6B52-C2A8-4DA5-A17C-8056536DF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28</Pages>
  <Words>6031</Words>
  <Characters>34380</Characters>
  <Application>Microsoft Office Word</Application>
  <DocSecurity>0</DocSecurity>
  <Lines>286</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Bolognesi Monica</dc:creator>
  <cp:keywords/>
  <dc:description/>
  <cp:lastModifiedBy>Sella Enrico</cp:lastModifiedBy>
  <cp:revision>7</cp:revision>
  <dcterms:created xsi:type="dcterms:W3CDTF">2022-07-24T11:34:00Z</dcterms:created>
  <dcterms:modified xsi:type="dcterms:W3CDTF">2023-02-09T21:28:00Z</dcterms:modified>
</cp:coreProperties>
</file>