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51576" w14:textId="77777777" w:rsidR="002847D8" w:rsidRPr="00A23D2F" w:rsidRDefault="002847D8" w:rsidP="005220E7">
      <w:pPr>
        <w:pStyle w:val="berschrift1"/>
        <w:rPr>
          <w:lang w:val="en-US"/>
        </w:rPr>
      </w:pPr>
      <w:bookmarkStart w:id="0" w:name="_Hlk175818644"/>
      <w:bookmarkStart w:id="1" w:name="_GoBack"/>
      <w:bookmarkEnd w:id="1"/>
      <w:r w:rsidRPr="00A23D2F">
        <w:rPr>
          <w:lang w:val="en-US"/>
        </w:rPr>
        <w:t xml:space="preserve">Conditions </w:t>
      </w:r>
      <w:proofErr w:type="gramStart"/>
      <w:r w:rsidRPr="00A23D2F">
        <w:rPr>
          <w:lang w:val="en-US"/>
        </w:rPr>
        <w:t>For</w:t>
      </w:r>
      <w:proofErr w:type="gramEnd"/>
      <w:r w:rsidRPr="00A23D2F">
        <w:rPr>
          <w:lang w:val="en-US"/>
        </w:rPr>
        <w:t xml:space="preserve"> Effective Learning From Erroneous Examples: A Systematic Review</w:t>
      </w:r>
    </w:p>
    <w:bookmarkEnd w:id="0"/>
    <w:p w14:paraId="6C954ABF" w14:textId="0867FD42" w:rsidR="002847D8" w:rsidRPr="00A23D2F" w:rsidRDefault="002847D8" w:rsidP="005220E7">
      <w:pPr>
        <w:pStyle w:val="berschrift1"/>
        <w:rPr>
          <w:lang w:val="en-US" w:eastAsia="en-US"/>
        </w:rPr>
      </w:pPr>
      <w:r w:rsidRPr="00A23D2F">
        <w:rPr>
          <w:lang w:val="en-US" w:eastAsia="en-US"/>
        </w:rPr>
        <w:t xml:space="preserve">Supplementary </w:t>
      </w:r>
      <w:r w:rsidR="00D63774">
        <w:rPr>
          <w:lang w:val="en-US" w:eastAsia="en-US"/>
        </w:rPr>
        <w:t>file</w:t>
      </w:r>
    </w:p>
    <w:p w14:paraId="36617D65" w14:textId="31A24685" w:rsidR="002847D8" w:rsidRPr="008B6FBA" w:rsidRDefault="00037593" w:rsidP="002847D8">
      <w:pPr>
        <w:pageBreakBefore/>
        <w:spacing w:after="160" w:line="259" w:lineRule="auto"/>
        <w:ind w:firstLine="0"/>
        <w:jc w:val="center"/>
        <w:outlineLvl w:val="0"/>
        <w:rPr>
          <w:rFonts w:asciiTheme="majorHAnsi" w:eastAsiaTheme="majorEastAsia" w:hAnsiTheme="majorHAnsi" w:cstheme="majorBidi"/>
          <w:b/>
          <w:color w:val="auto"/>
          <w:sz w:val="20"/>
          <w:szCs w:val="20"/>
          <w:lang w:val="en-US" w:eastAsia="en-US"/>
        </w:rPr>
      </w:pPr>
      <w:bookmarkStart w:id="2" w:name="_Hlk204345178"/>
      <w:r>
        <w:rPr>
          <w:rFonts w:asciiTheme="majorHAnsi" w:eastAsiaTheme="majorEastAsia" w:hAnsiTheme="majorHAnsi" w:cstheme="majorBidi"/>
          <w:b/>
          <w:color w:val="auto"/>
          <w:sz w:val="20"/>
          <w:szCs w:val="20"/>
          <w:lang w:val="en-US" w:eastAsia="en-US" w:bidi="de-DE"/>
        </w:rPr>
        <w:lastRenderedPageBreak/>
        <w:t>Supplementals</w:t>
      </w:r>
      <w:bookmarkEnd w:id="2"/>
      <w:r>
        <w:rPr>
          <w:rFonts w:asciiTheme="majorHAnsi" w:eastAsiaTheme="majorEastAsia" w:hAnsiTheme="majorHAnsi" w:cstheme="majorBidi"/>
          <w:b/>
          <w:color w:val="auto"/>
          <w:sz w:val="20"/>
          <w:szCs w:val="20"/>
          <w:lang w:val="en-US" w:eastAsia="en-US" w:bidi="de-DE"/>
        </w:rPr>
        <w:t xml:space="preserve"> </w:t>
      </w:r>
    </w:p>
    <w:p w14:paraId="563E519E" w14:textId="1AC4A19B" w:rsidR="008B6FBA" w:rsidRPr="008B6FBA" w:rsidRDefault="00037593" w:rsidP="008B6FBA">
      <w:pPr>
        <w:pStyle w:val="KeinLeerraum"/>
        <w:rPr>
          <w:b/>
          <w:sz w:val="20"/>
          <w:szCs w:val="20"/>
          <w:lang w:val="en-US"/>
        </w:rPr>
      </w:pPr>
      <w:r>
        <w:rPr>
          <w:rFonts w:asciiTheme="majorHAnsi" w:eastAsiaTheme="majorEastAsia" w:hAnsiTheme="majorHAnsi" w:cstheme="majorBidi"/>
          <w:b/>
          <w:color w:val="auto"/>
          <w:sz w:val="20"/>
          <w:szCs w:val="20"/>
          <w:lang w:val="en-US" w:eastAsia="en-US" w:bidi="de-DE"/>
        </w:rPr>
        <w:t>Supplemental</w:t>
      </w:r>
      <w:r w:rsidR="003B0144">
        <w:rPr>
          <w:rFonts w:asciiTheme="majorHAnsi" w:eastAsiaTheme="majorEastAsia" w:hAnsiTheme="majorHAnsi" w:cstheme="majorBidi"/>
          <w:b/>
          <w:color w:val="auto"/>
          <w:sz w:val="20"/>
          <w:szCs w:val="20"/>
          <w:lang w:val="en-US" w:eastAsia="en-US" w:bidi="de-DE"/>
        </w:rPr>
        <w:t xml:space="preserve"> </w:t>
      </w:r>
      <w:r w:rsidR="008B6FBA" w:rsidRPr="008B6FBA">
        <w:rPr>
          <w:b/>
          <w:sz w:val="20"/>
          <w:szCs w:val="20"/>
          <w:lang w:val="en-US" w:bidi="de-DE"/>
        </w:rPr>
        <w:t>1</w:t>
      </w:r>
    </w:p>
    <w:p w14:paraId="2FCDF07E" w14:textId="77777777" w:rsidR="008B6FBA" w:rsidRPr="008B6FBA" w:rsidRDefault="008B6FBA" w:rsidP="008B6FBA">
      <w:pPr>
        <w:pStyle w:val="KeinLeerraum"/>
        <w:rPr>
          <w:i/>
          <w:sz w:val="20"/>
          <w:szCs w:val="20"/>
          <w:lang w:val="en-US"/>
        </w:rPr>
      </w:pPr>
      <w:r w:rsidRPr="008B6FBA">
        <w:rPr>
          <w:i/>
          <w:sz w:val="20"/>
          <w:szCs w:val="20"/>
          <w:lang w:val="en-US"/>
        </w:rPr>
        <w:t>Testing the Search Terms in the Web of Science Database</w:t>
      </w:r>
    </w:p>
    <w:tbl>
      <w:tblPr>
        <w:tblStyle w:val="APA-Bericht"/>
        <w:tblW w:w="0" w:type="auto"/>
        <w:tblLook w:val="04A0" w:firstRow="1" w:lastRow="0" w:firstColumn="1" w:lastColumn="0" w:noHBand="0" w:noVBand="1"/>
      </w:tblPr>
      <w:tblGrid>
        <w:gridCol w:w="8080"/>
        <w:gridCol w:w="1239"/>
      </w:tblGrid>
      <w:tr w:rsidR="008B6FBA" w:rsidRPr="008B6FBA" w14:paraId="3161FEA8" w14:textId="77777777" w:rsidTr="00D63774">
        <w:trPr>
          <w:cnfStyle w:val="100000000000" w:firstRow="1" w:lastRow="0" w:firstColumn="0" w:lastColumn="0" w:oddVBand="0" w:evenVBand="0" w:oddHBand="0" w:evenHBand="0" w:firstRowFirstColumn="0" w:firstRowLastColumn="0" w:lastRowFirstColumn="0" w:lastRowLastColumn="0"/>
        </w:trPr>
        <w:tc>
          <w:tcPr>
            <w:tcW w:w="8080" w:type="dxa"/>
          </w:tcPr>
          <w:p w14:paraId="0A8FE04D"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Search terms* </w:t>
            </w:r>
          </w:p>
        </w:tc>
        <w:tc>
          <w:tcPr>
            <w:tcW w:w="1239" w:type="dxa"/>
          </w:tcPr>
          <w:p w14:paraId="4C9CAB3C"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Total </w:t>
            </w:r>
          </w:p>
        </w:tc>
      </w:tr>
      <w:tr w:rsidR="008B6FBA" w:rsidRPr="008B6FBA" w14:paraId="2304EA7B" w14:textId="77777777" w:rsidTr="00D63774">
        <w:tc>
          <w:tcPr>
            <w:tcW w:w="8080" w:type="dxa"/>
          </w:tcPr>
          <w:p w14:paraId="17732F0D"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Learning from errors </w:t>
            </w:r>
          </w:p>
        </w:tc>
        <w:tc>
          <w:tcPr>
            <w:tcW w:w="1239" w:type="dxa"/>
          </w:tcPr>
          <w:p w14:paraId="38E0CC28"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37805</w:t>
            </w:r>
          </w:p>
        </w:tc>
      </w:tr>
      <w:tr w:rsidR="008B6FBA" w:rsidRPr="008B6FBA" w14:paraId="0F23DEB2" w14:textId="77777777" w:rsidTr="00D63774">
        <w:tc>
          <w:tcPr>
            <w:tcW w:w="8080" w:type="dxa"/>
          </w:tcPr>
          <w:p w14:paraId="0EA44342"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Learning from mistakes </w:t>
            </w:r>
          </w:p>
        </w:tc>
        <w:tc>
          <w:tcPr>
            <w:tcW w:w="1239" w:type="dxa"/>
          </w:tcPr>
          <w:p w14:paraId="4EB4F4E5"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2622</w:t>
            </w:r>
          </w:p>
        </w:tc>
      </w:tr>
      <w:tr w:rsidR="008B6FBA" w:rsidRPr="008B6FBA" w14:paraId="50840149" w14:textId="77777777" w:rsidTr="00D63774">
        <w:tc>
          <w:tcPr>
            <w:tcW w:w="8080" w:type="dxa"/>
          </w:tcPr>
          <w:p w14:paraId="6E22FC8C"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Erroneous examples </w:t>
            </w:r>
          </w:p>
        </w:tc>
        <w:tc>
          <w:tcPr>
            <w:tcW w:w="1239" w:type="dxa"/>
          </w:tcPr>
          <w:p w14:paraId="4F3F754E"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2149</w:t>
            </w:r>
          </w:p>
        </w:tc>
      </w:tr>
      <w:tr w:rsidR="008B6FBA" w:rsidRPr="008B6FBA" w14:paraId="303A40CA" w14:textId="77777777" w:rsidTr="00D63774">
        <w:tc>
          <w:tcPr>
            <w:tcW w:w="8080" w:type="dxa"/>
          </w:tcPr>
          <w:p w14:paraId="73322016"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Incorrect examples </w:t>
            </w:r>
          </w:p>
        </w:tc>
        <w:tc>
          <w:tcPr>
            <w:tcW w:w="1239" w:type="dxa"/>
          </w:tcPr>
          <w:p w14:paraId="6505F2A3"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3532</w:t>
            </w:r>
          </w:p>
        </w:tc>
      </w:tr>
      <w:tr w:rsidR="008B6FBA" w:rsidRPr="008B6FBA" w14:paraId="08C6EB75" w14:textId="77777777" w:rsidTr="00D63774">
        <w:tc>
          <w:tcPr>
            <w:tcW w:w="8080" w:type="dxa"/>
          </w:tcPr>
          <w:p w14:paraId="45D45C99"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Worked examples with errors</w:t>
            </w:r>
          </w:p>
        </w:tc>
        <w:tc>
          <w:tcPr>
            <w:tcW w:w="1239" w:type="dxa"/>
          </w:tcPr>
          <w:p w14:paraId="7EF143E7"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6844</w:t>
            </w:r>
          </w:p>
        </w:tc>
      </w:tr>
      <w:tr w:rsidR="008B6FBA" w:rsidRPr="008B6FBA" w14:paraId="2135A6D5" w14:textId="77777777" w:rsidTr="00D63774">
        <w:tc>
          <w:tcPr>
            <w:tcW w:w="8080" w:type="dxa"/>
          </w:tcPr>
          <w:p w14:paraId="5243A8C4"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Learning from incorrect examples </w:t>
            </w:r>
          </w:p>
        </w:tc>
        <w:tc>
          <w:tcPr>
            <w:tcW w:w="1239" w:type="dxa"/>
          </w:tcPr>
          <w:p w14:paraId="08AE4910"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204</w:t>
            </w:r>
          </w:p>
        </w:tc>
      </w:tr>
      <w:tr w:rsidR="008B6FBA" w:rsidRPr="008B6FBA" w14:paraId="46DCDA29" w14:textId="77777777" w:rsidTr="00D63774">
        <w:tc>
          <w:tcPr>
            <w:tcW w:w="8080" w:type="dxa"/>
          </w:tcPr>
          <w:p w14:paraId="224DFFD0"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Learning from incorrect solutions </w:t>
            </w:r>
          </w:p>
        </w:tc>
        <w:tc>
          <w:tcPr>
            <w:tcW w:w="1239" w:type="dxa"/>
          </w:tcPr>
          <w:p w14:paraId="255B9E83"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118</w:t>
            </w:r>
          </w:p>
        </w:tc>
      </w:tr>
      <w:tr w:rsidR="008B6FBA" w:rsidRPr="008B6FBA" w14:paraId="2504EC03" w14:textId="77777777" w:rsidTr="00D63774">
        <w:tc>
          <w:tcPr>
            <w:tcW w:w="8080" w:type="dxa"/>
          </w:tcPr>
          <w:p w14:paraId="21AA372E"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Example-based learning </w:t>
            </w:r>
          </w:p>
          <w:p w14:paraId="1A13A2D9"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Example-based learning + worked examples</w:t>
            </w:r>
          </w:p>
          <w:p w14:paraId="7E5B2F14"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Example-based learning + worked examples with errors </w:t>
            </w:r>
          </w:p>
          <w:p w14:paraId="0B2A00B7"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Example-based learning + worked examples + </w:t>
            </w:r>
            <w:proofErr w:type="spellStart"/>
            <w:r w:rsidRPr="008B6FBA">
              <w:rPr>
                <w:rFonts w:ascii="Times New Roman" w:hAnsi="Times New Roman"/>
                <w:sz w:val="20"/>
                <w:szCs w:val="20"/>
                <w:lang w:val="en-US"/>
              </w:rPr>
              <w:t>erro</w:t>
            </w:r>
            <w:proofErr w:type="spellEnd"/>
            <w:r w:rsidRPr="008B6FBA">
              <w:rPr>
                <w:rFonts w:ascii="Times New Roman" w:hAnsi="Times New Roman"/>
                <w:sz w:val="20"/>
                <w:szCs w:val="20"/>
                <w:lang w:val="en-US"/>
              </w:rPr>
              <w:t xml:space="preserve">* </w:t>
            </w:r>
          </w:p>
        </w:tc>
        <w:tc>
          <w:tcPr>
            <w:tcW w:w="1239" w:type="dxa"/>
          </w:tcPr>
          <w:p w14:paraId="656A1610"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527</w:t>
            </w:r>
          </w:p>
          <w:p w14:paraId="31DD5CBF"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150</w:t>
            </w:r>
          </w:p>
          <w:p w14:paraId="143BEBAC"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9</w:t>
            </w:r>
          </w:p>
          <w:p w14:paraId="59CCE89E"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16</w:t>
            </w:r>
          </w:p>
        </w:tc>
      </w:tr>
      <w:tr w:rsidR="008B6FBA" w:rsidRPr="008B6FBA" w14:paraId="1CDAF8A1" w14:textId="77777777" w:rsidTr="00D63774">
        <w:tc>
          <w:tcPr>
            <w:tcW w:w="8080" w:type="dxa"/>
          </w:tcPr>
          <w:p w14:paraId="48DEF72C" w14:textId="77777777" w:rsidR="008B6FBA" w:rsidRPr="008B6FBA" w:rsidRDefault="008B6FBA" w:rsidP="00D63774">
            <w:pPr>
              <w:jc w:val="both"/>
              <w:rPr>
                <w:rFonts w:ascii="Times New Roman" w:hAnsi="Times New Roman"/>
                <w:sz w:val="20"/>
                <w:szCs w:val="20"/>
                <w:lang w:val="en-US"/>
              </w:rPr>
            </w:pPr>
            <w:proofErr w:type="spellStart"/>
            <w:r w:rsidRPr="008B6FBA">
              <w:rPr>
                <w:rFonts w:ascii="Times New Roman" w:hAnsi="Times New Roman"/>
                <w:sz w:val="20"/>
                <w:szCs w:val="20"/>
                <w:lang w:val="en-US"/>
              </w:rPr>
              <w:t>Errorful</w:t>
            </w:r>
            <w:proofErr w:type="spellEnd"/>
            <w:r w:rsidRPr="008B6FBA">
              <w:rPr>
                <w:rFonts w:ascii="Times New Roman" w:hAnsi="Times New Roman"/>
                <w:sz w:val="20"/>
                <w:szCs w:val="20"/>
                <w:lang w:val="en-US"/>
              </w:rPr>
              <w:t xml:space="preserve"> learning </w:t>
            </w:r>
          </w:p>
          <w:p w14:paraId="2CBD22C9" w14:textId="77777777" w:rsidR="008B6FBA" w:rsidRPr="008B6FBA" w:rsidRDefault="008B6FBA" w:rsidP="00D63774">
            <w:pPr>
              <w:jc w:val="both"/>
              <w:rPr>
                <w:rFonts w:ascii="Times New Roman" w:hAnsi="Times New Roman"/>
                <w:sz w:val="20"/>
                <w:szCs w:val="20"/>
                <w:lang w:val="en-US"/>
              </w:rPr>
            </w:pPr>
            <w:proofErr w:type="spellStart"/>
            <w:r w:rsidRPr="008B6FBA">
              <w:rPr>
                <w:rFonts w:ascii="Times New Roman" w:hAnsi="Times New Roman"/>
                <w:sz w:val="20"/>
                <w:szCs w:val="20"/>
                <w:lang w:val="en-US"/>
              </w:rPr>
              <w:t>Errorful</w:t>
            </w:r>
            <w:proofErr w:type="spellEnd"/>
            <w:r w:rsidRPr="008B6FBA">
              <w:rPr>
                <w:rFonts w:ascii="Times New Roman" w:hAnsi="Times New Roman"/>
                <w:sz w:val="20"/>
                <w:szCs w:val="20"/>
                <w:lang w:val="en-US"/>
              </w:rPr>
              <w:t xml:space="preserve"> and errorless learning </w:t>
            </w:r>
          </w:p>
        </w:tc>
        <w:tc>
          <w:tcPr>
            <w:tcW w:w="1239" w:type="dxa"/>
          </w:tcPr>
          <w:p w14:paraId="6EEC3DA7"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117</w:t>
            </w:r>
          </w:p>
          <w:p w14:paraId="78061831"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87</w:t>
            </w:r>
          </w:p>
        </w:tc>
      </w:tr>
      <w:tr w:rsidR="008B6FBA" w:rsidRPr="008B6FBA" w14:paraId="7B52CCA1" w14:textId="77777777" w:rsidTr="00D63774">
        <w:tc>
          <w:tcPr>
            <w:tcW w:w="8080" w:type="dxa"/>
          </w:tcPr>
          <w:p w14:paraId="1780F076"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Incorrect modelling examples </w:t>
            </w:r>
          </w:p>
          <w:p w14:paraId="4895ACA4"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Wrong modelling examples </w:t>
            </w:r>
          </w:p>
          <w:p w14:paraId="310CFE40"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 xml:space="preserve">Erroneous modelling examples </w:t>
            </w:r>
          </w:p>
        </w:tc>
        <w:tc>
          <w:tcPr>
            <w:tcW w:w="1239" w:type="dxa"/>
          </w:tcPr>
          <w:p w14:paraId="5A829B97"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1457</w:t>
            </w:r>
          </w:p>
          <w:p w14:paraId="5F97CE7D"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877</w:t>
            </w:r>
          </w:p>
          <w:p w14:paraId="5DD97B0F" w14:textId="77777777" w:rsidR="008B6FBA" w:rsidRPr="008B6FBA" w:rsidRDefault="008B6FBA" w:rsidP="00D63774">
            <w:pPr>
              <w:jc w:val="both"/>
              <w:rPr>
                <w:rFonts w:ascii="Times New Roman" w:hAnsi="Times New Roman"/>
                <w:bCs/>
                <w:sz w:val="20"/>
                <w:szCs w:val="20"/>
                <w:lang w:val="en-US"/>
              </w:rPr>
            </w:pPr>
            <w:r w:rsidRPr="008B6FBA">
              <w:rPr>
                <w:rFonts w:ascii="Times New Roman" w:hAnsi="Times New Roman"/>
                <w:bCs/>
                <w:sz w:val="20"/>
                <w:szCs w:val="20"/>
                <w:lang w:val="en-US"/>
              </w:rPr>
              <w:t>857</w:t>
            </w:r>
          </w:p>
        </w:tc>
      </w:tr>
      <w:tr w:rsidR="008B6FBA" w:rsidRPr="00E11C66" w14:paraId="378D20CF" w14:textId="77777777" w:rsidTr="00D63774">
        <w:tc>
          <w:tcPr>
            <w:tcW w:w="8080" w:type="dxa"/>
          </w:tcPr>
          <w:p w14:paraId="3281490E" w14:textId="77777777" w:rsidR="008B6FBA" w:rsidRPr="008B6FBA" w:rsidRDefault="008B6FBA" w:rsidP="00D63774">
            <w:pPr>
              <w:jc w:val="both"/>
              <w:rPr>
                <w:rFonts w:ascii="Times New Roman" w:hAnsi="Times New Roman"/>
                <w:sz w:val="20"/>
                <w:szCs w:val="20"/>
                <w:lang w:val="en-US"/>
              </w:rPr>
            </w:pPr>
            <w:r w:rsidRPr="008B6FBA">
              <w:rPr>
                <w:rFonts w:ascii="Times New Roman" w:hAnsi="Times New Roman"/>
                <w:sz w:val="20"/>
                <w:szCs w:val="20"/>
                <w:lang w:val="en-US"/>
              </w:rPr>
              <w:t>(*All fields, no time filter, all document types)</w:t>
            </w:r>
          </w:p>
        </w:tc>
        <w:tc>
          <w:tcPr>
            <w:tcW w:w="1239" w:type="dxa"/>
          </w:tcPr>
          <w:p w14:paraId="24DC6EA3" w14:textId="77777777" w:rsidR="008B6FBA" w:rsidRPr="008B6FBA" w:rsidRDefault="008B6FBA" w:rsidP="00D63774">
            <w:pPr>
              <w:jc w:val="both"/>
              <w:rPr>
                <w:rFonts w:ascii="Times New Roman" w:hAnsi="Times New Roman"/>
                <w:bCs/>
                <w:sz w:val="20"/>
                <w:szCs w:val="20"/>
                <w:lang w:val="en-US"/>
              </w:rPr>
            </w:pPr>
          </w:p>
        </w:tc>
      </w:tr>
    </w:tbl>
    <w:p w14:paraId="3C306484" w14:textId="7EB2BB7B" w:rsidR="008B6FBA" w:rsidRDefault="008B6FBA" w:rsidP="008B6FBA">
      <w:pPr>
        <w:spacing w:before="240" w:line="240" w:lineRule="auto"/>
        <w:jc w:val="both"/>
        <w:rPr>
          <w:rFonts w:ascii="Times New Roman" w:hAnsi="Times New Roman" w:cs="Times New Roman"/>
          <w:sz w:val="20"/>
          <w:szCs w:val="20"/>
          <w:lang w:val="en-US"/>
        </w:rPr>
      </w:pPr>
    </w:p>
    <w:p w14:paraId="29CF671B" w14:textId="77777777" w:rsidR="008B6FBA" w:rsidRDefault="008B6FBA">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551456D8" w14:textId="1CB37B07" w:rsidR="002847D8" w:rsidRPr="008B6FBA" w:rsidRDefault="00037593" w:rsidP="002847D8">
      <w:pPr>
        <w:ind w:firstLine="0"/>
        <w:rPr>
          <w:b/>
          <w:sz w:val="20"/>
          <w:szCs w:val="20"/>
          <w:lang w:val="en-US"/>
        </w:rPr>
      </w:pPr>
      <w:r>
        <w:rPr>
          <w:rFonts w:asciiTheme="majorHAnsi" w:eastAsiaTheme="majorEastAsia" w:hAnsiTheme="majorHAnsi" w:cstheme="majorBidi"/>
          <w:b/>
          <w:color w:val="auto"/>
          <w:sz w:val="20"/>
          <w:szCs w:val="20"/>
          <w:lang w:val="en-US" w:eastAsia="en-US" w:bidi="de-DE"/>
        </w:rPr>
        <w:lastRenderedPageBreak/>
        <w:t>Supplemental</w:t>
      </w:r>
      <w:r w:rsidR="00D63CAE">
        <w:rPr>
          <w:rFonts w:asciiTheme="majorHAnsi" w:eastAsiaTheme="majorEastAsia" w:hAnsiTheme="majorHAnsi" w:cstheme="majorBidi"/>
          <w:b/>
          <w:color w:val="auto"/>
          <w:sz w:val="20"/>
          <w:szCs w:val="20"/>
          <w:lang w:val="en-US" w:eastAsia="en-US" w:bidi="de-DE"/>
        </w:rPr>
        <w:t xml:space="preserve"> </w:t>
      </w:r>
      <w:r w:rsidR="008B6FBA">
        <w:rPr>
          <w:b/>
          <w:sz w:val="20"/>
          <w:szCs w:val="20"/>
          <w:lang w:val="en-US" w:bidi="de-DE"/>
        </w:rPr>
        <w:t>2</w:t>
      </w:r>
    </w:p>
    <w:p w14:paraId="08547D6E" w14:textId="77777777" w:rsidR="002847D8" w:rsidRPr="008B6FBA" w:rsidRDefault="002847D8" w:rsidP="002847D8">
      <w:pPr>
        <w:spacing w:after="160" w:line="259" w:lineRule="auto"/>
        <w:ind w:firstLine="0"/>
        <w:rPr>
          <w:i/>
          <w:sz w:val="20"/>
          <w:szCs w:val="20"/>
          <w:lang w:val="en-US"/>
        </w:rPr>
      </w:pPr>
      <w:r w:rsidRPr="008B6FBA">
        <w:rPr>
          <w:i/>
          <w:sz w:val="20"/>
          <w:szCs w:val="20"/>
          <w:lang w:val="en-US"/>
        </w:rPr>
        <w:t>Overview of the Exclusion Criteria with exemplary literature examples</w:t>
      </w:r>
      <w:bookmarkStart w:id="3" w:name="_Hlk106194427"/>
    </w:p>
    <w:tbl>
      <w:tblPr>
        <w:tblStyle w:val="APA-Bericht"/>
        <w:tblW w:w="8075" w:type="dxa"/>
        <w:tblLayout w:type="fixed"/>
        <w:tblLook w:val="04A0" w:firstRow="1" w:lastRow="0" w:firstColumn="1" w:lastColumn="0" w:noHBand="0" w:noVBand="1"/>
      </w:tblPr>
      <w:tblGrid>
        <w:gridCol w:w="279"/>
        <w:gridCol w:w="7796"/>
      </w:tblGrid>
      <w:tr w:rsidR="002847D8" w:rsidRPr="008B6FBA" w14:paraId="77900F83" w14:textId="77777777" w:rsidTr="002847D8">
        <w:trPr>
          <w:cnfStyle w:val="100000000000" w:firstRow="1" w:lastRow="0" w:firstColumn="0" w:lastColumn="0" w:oddVBand="0" w:evenVBand="0" w:oddHBand="0" w:evenHBand="0" w:firstRowFirstColumn="0" w:firstRowLastColumn="0" w:lastRowFirstColumn="0" w:lastRowLastColumn="0"/>
        </w:trPr>
        <w:tc>
          <w:tcPr>
            <w:tcW w:w="8075" w:type="dxa"/>
            <w:gridSpan w:val="2"/>
          </w:tcPr>
          <w:p w14:paraId="2C5C9A16"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Exclusion criteria</w:t>
            </w:r>
          </w:p>
        </w:tc>
      </w:tr>
      <w:tr w:rsidR="002847D8" w:rsidRPr="00E11C66" w14:paraId="37F29A53" w14:textId="77777777" w:rsidTr="002847D8">
        <w:tc>
          <w:tcPr>
            <w:tcW w:w="8075" w:type="dxa"/>
            <w:gridSpan w:val="2"/>
          </w:tcPr>
          <w:p w14:paraId="6CB00667"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 1: Different learning methods without consciously integrated or productive errors in focus, errors only briefly mentioned</w:t>
            </w:r>
          </w:p>
        </w:tc>
      </w:tr>
      <w:tr w:rsidR="002847D8" w:rsidRPr="00E11C66" w14:paraId="344428D3" w14:textId="77777777" w:rsidTr="002847D8">
        <w:tc>
          <w:tcPr>
            <w:tcW w:w="279" w:type="dxa"/>
            <w:vMerge w:val="restart"/>
          </w:tcPr>
          <w:p w14:paraId="71173432" w14:textId="77777777" w:rsidR="002847D8" w:rsidRPr="008B6FBA" w:rsidRDefault="002847D8" w:rsidP="002847D8">
            <w:pPr>
              <w:rPr>
                <w:rFonts w:eastAsiaTheme="minorHAnsi"/>
                <w:color w:val="auto"/>
                <w:sz w:val="20"/>
                <w:szCs w:val="20"/>
                <w:lang w:val="en-US" w:eastAsia="en-US"/>
              </w:rPr>
            </w:pPr>
          </w:p>
        </w:tc>
        <w:tc>
          <w:tcPr>
            <w:tcW w:w="7796" w:type="dxa"/>
          </w:tcPr>
          <w:p w14:paraId="223A5E66"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Example-based learning (e.g. Hiller et al., 2020; </w:t>
            </w:r>
            <w:proofErr w:type="spellStart"/>
            <w:r w:rsidRPr="008B6FBA">
              <w:rPr>
                <w:rFonts w:eastAsiaTheme="minorHAnsi"/>
                <w:color w:val="auto"/>
                <w:sz w:val="20"/>
                <w:szCs w:val="20"/>
                <w:lang w:val="en-US" w:eastAsia="en-US"/>
              </w:rPr>
              <w:t>Hoogerheide</w:t>
            </w:r>
            <w:proofErr w:type="spellEnd"/>
            <w:r w:rsidRPr="008B6FBA">
              <w:rPr>
                <w:rFonts w:eastAsiaTheme="minorHAnsi"/>
                <w:color w:val="auto"/>
                <w:sz w:val="20"/>
                <w:szCs w:val="20"/>
                <w:lang w:val="en-US" w:eastAsia="en-US"/>
              </w:rPr>
              <w:t xml:space="preserve"> et al., 2019; Roelle &amp; </w:t>
            </w:r>
            <w:proofErr w:type="spellStart"/>
            <w:r w:rsidRPr="008B6FBA">
              <w:rPr>
                <w:rFonts w:eastAsiaTheme="minorHAnsi"/>
                <w:color w:val="auto"/>
                <w:sz w:val="20"/>
                <w:szCs w:val="20"/>
                <w:lang w:val="en-US" w:eastAsia="en-US"/>
              </w:rPr>
              <w:t>Renkl</w:t>
            </w:r>
            <w:proofErr w:type="spellEnd"/>
            <w:r w:rsidRPr="008B6FBA">
              <w:rPr>
                <w:rFonts w:eastAsiaTheme="minorHAnsi"/>
                <w:color w:val="auto"/>
                <w:sz w:val="20"/>
                <w:szCs w:val="20"/>
                <w:lang w:val="en-US" w:eastAsia="en-US"/>
              </w:rPr>
              <w:t>, 2020; Stark et al., 2008)</w:t>
            </w:r>
          </w:p>
        </w:tc>
      </w:tr>
      <w:tr w:rsidR="002847D8" w:rsidRPr="00E11C66" w14:paraId="019E794B" w14:textId="77777777" w:rsidTr="002847D8">
        <w:tc>
          <w:tcPr>
            <w:tcW w:w="279" w:type="dxa"/>
            <w:vMerge/>
          </w:tcPr>
          <w:p w14:paraId="35DF0237" w14:textId="77777777" w:rsidR="002847D8" w:rsidRPr="008B6FBA" w:rsidRDefault="002847D8" w:rsidP="002847D8">
            <w:pPr>
              <w:rPr>
                <w:rFonts w:eastAsiaTheme="minorHAnsi"/>
                <w:color w:val="auto"/>
                <w:sz w:val="20"/>
                <w:szCs w:val="20"/>
                <w:lang w:val="en-US" w:eastAsia="en-US"/>
              </w:rPr>
            </w:pPr>
          </w:p>
        </w:tc>
        <w:tc>
          <w:tcPr>
            <w:tcW w:w="7796" w:type="dxa"/>
          </w:tcPr>
          <w:p w14:paraId="4764D078"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problem-based learning (e.g. </w:t>
            </w:r>
            <w:proofErr w:type="spellStart"/>
            <w:r w:rsidRPr="008B6FBA">
              <w:rPr>
                <w:rFonts w:eastAsiaTheme="minorHAnsi"/>
                <w:color w:val="auto"/>
                <w:sz w:val="20"/>
                <w:szCs w:val="20"/>
                <w:lang w:val="en-US" w:eastAsia="en-US"/>
              </w:rPr>
              <w:t>Borracci</w:t>
            </w:r>
            <w:proofErr w:type="spellEnd"/>
            <w:r w:rsidRPr="008B6FBA">
              <w:rPr>
                <w:rFonts w:eastAsiaTheme="minorHAnsi"/>
                <w:color w:val="auto"/>
                <w:sz w:val="20"/>
                <w:szCs w:val="20"/>
                <w:lang w:val="en-US" w:eastAsia="en-US"/>
              </w:rPr>
              <w:t xml:space="preserve"> et al., 2020; Coppens et al., 2019; Sanchez-Gomez, 2022)</w:t>
            </w:r>
          </w:p>
        </w:tc>
      </w:tr>
      <w:tr w:rsidR="002847D8" w:rsidRPr="00E11C66" w14:paraId="55FFFFF7" w14:textId="77777777" w:rsidTr="002847D8">
        <w:tc>
          <w:tcPr>
            <w:tcW w:w="279" w:type="dxa"/>
            <w:vMerge/>
          </w:tcPr>
          <w:p w14:paraId="379FE2BA" w14:textId="77777777" w:rsidR="002847D8" w:rsidRPr="008B6FBA" w:rsidRDefault="002847D8" w:rsidP="002847D8">
            <w:pPr>
              <w:rPr>
                <w:rFonts w:eastAsiaTheme="minorHAnsi"/>
                <w:color w:val="auto"/>
                <w:sz w:val="20"/>
                <w:szCs w:val="20"/>
                <w:lang w:val="en-US" w:eastAsia="en-US"/>
              </w:rPr>
            </w:pPr>
          </w:p>
        </w:tc>
        <w:tc>
          <w:tcPr>
            <w:tcW w:w="7796" w:type="dxa"/>
          </w:tcPr>
          <w:p w14:paraId="0BC9C10E"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modeling-examples &amp; eye-movement modeling examples (e.g. Bjerrum et al., 2013; </w:t>
            </w:r>
            <w:proofErr w:type="spellStart"/>
            <w:r w:rsidRPr="008B6FBA">
              <w:rPr>
                <w:rFonts w:eastAsiaTheme="minorHAnsi"/>
                <w:color w:val="auto"/>
                <w:sz w:val="20"/>
                <w:szCs w:val="20"/>
                <w:lang w:val="en-US" w:eastAsia="en-US"/>
              </w:rPr>
              <w:t>Jarodzka</w:t>
            </w:r>
            <w:proofErr w:type="spellEnd"/>
            <w:r w:rsidRPr="008B6FBA">
              <w:rPr>
                <w:rFonts w:eastAsiaTheme="minorHAnsi"/>
                <w:color w:val="auto"/>
                <w:sz w:val="20"/>
                <w:szCs w:val="20"/>
                <w:lang w:val="en-US" w:eastAsia="en-US"/>
              </w:rPr>
              <w:t xml:space="preserve"> et al., 2013; van Marlen et al., 2016)</w:t>
            </w:r>
          </w:p>
        </w:tc>
      </w:tr>
      <w:tr w:rsidR="002847D8" w:rsidRPr="00E11C66" w14:paraId="05167898" w14:textId="77777777" w:rsidTr="002847D8">
        <w:tc>
          <w:tcPr>
            <w:tcW w:w="279" w:type="dxa"/>
            <w:vMerge/>
          </w:tcPr>
          <w:p w14:paraId="590B8451" w14:textId="77777777" w:rsidR="002847D8" w:rsidRPr="008B6FBA" w:rsidRDefault="002847D8" w:rsidP="002847D8">
            <w:pPr>
              <w:rPr>
                <w:rFonts w:eastAsiaTheme="minorHAnsi"/>
                <w:color w:val="auto"/>
                <w:sz w:val="20"/>
                <w:szCs w:val="20"/>
                <w:lang w:val="en-US" w:eastAsia="en-US"/>
              </w:rPr>
            </w:pPr>
          </w:p>
        </w:tc>
        <w:tc>
          <w:tcPr>
            <w:tcW w:w="7796" w:type="dxa"/>
          </w:tcPr>
          <w:p w14:paraId="29DFEC3F"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video-based learning (e.g. van </w:t>
            </w:r>
            <w:proofErr w:type="spellStart"/>
            <w:r w:rsidRPr="008B6FBA">
              <w:rPr>
                <w:rFonts w:eastAsiaTheme="minorHAnsi"/>
                <w:color w:val="auto"/>
                <w:sz w:val="20"/>
                <w:szCs w:val="20"/>
                <w:lang w:val="en-US" w:eastAsia="en-US"/>
              </w:rPr>
              <w:t>Wermeskerken</w:t>
            </w:r>
            <w:proofErr w:type="spellEnd"/>
            <w:r w:rsidRPr="008B6FBA">
              <w:rPr>
                <w:rFonts w:eastAsiaTheme="minorHAnsi"/>
                <w:color w:val="auto"/>
                <w:sz w:val="20"/>
                <w:szCs w:val="20"/>
                <w:lang w:val="en-US" w:eastAsia="en-US"/>
              </w:rPr>
              <w:t xml:space="preserve"> &amp; van Gog, 2017)</w:t>
            </w:r>
          </w:p>
          <w:p w14:paraId="0E76F80B"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video-modelling examples (e.g. </w:t>
            </w:r>
            <w:proofErr w:type="spellStart"/>
            <w:r w:rsidRPr="008B6FBA">
              <w:rPr>
                <w:rFonts w:eastAsiaTheme="minorHAnsi"/>
                <w:color w:val="auto"/>
                <w:sz w:val="20"/>
                <w:szCs w:val="20"/>
                <w:lang w:val="en-US" w:eastAsia="en-US"/>
              </w:rPr>
              <w:t>Hoogerheide</w:t>
            </w:r>
            <w:proofErr w:type="spellEnd"/>
            <w:r w:rsidRPr="008B6FBA">
              <w:rPr>
                <w:rFonts w:eastAsiaTheme="minorHAnsi"/>
                <w:color w:val="auto"/>
                <w:sz w:val="20"/>
                <w:szCs w:val="20"/>
                <w:lang w:val="en-US" w:eastAsia="en-US"/>
              </w:rPr>
              <w:t xml:space="preserve"> et al., 2016; </w:t>
            </w:r>
            <w:proofErr w:type="spellStart"/>
            <w:r w:rsidRPr="008B6FBA">
              <w:rPr>
                <w:rFonts w:eastAsiaTheme="minorHAnsi"/>
                <w:color w:val="auto"/>
                <w:sz w:val="20"/>
                <w:szCs w:val="20"/>
                <w:lang w:val="en-US" w:eastAsia="en-US"/>
              </w:rPr>
              <w:t>Raaijmakers</w:t>
            </w:r>
            <w:proofErr w:type="spellEnd"/>
            <w:r w:rsidRPr="008B6FBA">
              <w:rPr>
                <w:rFonts w:eastAsiaTheme="minorHAnsi"/>
                <w:color w:val="auto"/>
                <w:sz w:val="20"/>
                <w:szCs w:val="20"/>
                <w:lang w:val="en-US" w:eastAsia="en-US"/>
              </w:rPr>
              <w:t xml:space="preserve"> et al., 2018)</w:t>
            </w:r>
          </w:p>
        </w:tc>
      </w:tr>
      <w:tr w:rsidR="002847D8" w:rsidRPr="00E11C66" w14:paraId="089E8D8B" w14:textId="77777777" w:rsidTr="002847D8">
        <w:tc>
          <w:tcPr>
            <w:tcW w:w="279" w:type="dxa"/>
            <w:vMerge/>
          </w:tcPr>
          <w:p w14:paraId="4A1D1458" w14:textId="77777777" w:rsidR="002847D8" w:rsidRPr="008B6FBA" w:rsidRDefault="002847D8" w:rsidP="002847D8">
            <w:pPr>
              <w:rPr>
                <w:rFonts w:eastAsiaTheme="minorHAnsi"/>
                <w:color w:val="auto"/>
                <w:sz w:val="20"/>
                <w:szCs w:val="20"/>
                <w:lang w:val="en-US" w:eastAsia="en-US"/>
              </w:rPr>
            </w:pPr>
          </w:p>
        </w:tc>
        <w:tc>
          <w:tcPr>
            <w:tcW w:w="7796" w:type="dxa"/>
          </w:tcPr>
          <w:p w14:paraId="58A2457D"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worked (out) examples</w:t>
            </w:r>
          </w:p>
          <w:p w14:paraId="6450BE39"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(e.g. Crippen &amp; Brooks, 2009; </w:t>
            </w:r>
            <w:proofErr w:type="spellStart"/>
            <w:r w:rsidRPr="008B6FBA">
              <w:rPr>
                <w:rFonts w:eastAsiaTheme="minorHAnsi"/>
                <w:color w:val="auto"/>
                <w:sz w:val="20"/>
                <w:szCs w:val="20"/>
                <w:lang w:val="en-US" w:eastAsia="en-US"/>
              </w:rPr>
              <w:t>Schwonke</w:t>
            </w:r>
            <w:proofErr w:type="spellEnd"/>
            <w:r w:rsidRPr="008B6FBA">
              <w:rPr>
                <w:rFonts w:eastAsiaTheme="minorHAnsi"/>
                <w:color w:val="auto"/>
                <w:sz w:val="20"/>
                <w:szCs w:val="20"/>
                <w:lang w:val="en-US" w:eastAsia="en-US"/>
              </w:rPr>
              <w:t xml:space="preserve"> et al., 2009; Yeo &amp; Tzeng, 2020)</w:t>
            </w:r>
          </w:p>
        </w:tc>
      </w:tr>
      <w:tr w:rsidR="002847D8" w:rsidRPr="00E11C66" w14:paraId="35708064" w14:textId="77777777" w:rsidTr="002847D8">
        <w:tc>
          <w:tcPr>
            <w:tcW w:w="279" w:type="dxa"/>
            <w:vMerge/>
          </w:tcPr>
          <w:p w14:paraId="45A8B223" w14:textId="77777777" w:rsidR="002847D8" w:rsidRPr="008B6FBA" w:rsidRDefault="002847D8" w:rsidP="002847D8">
            <w:pPr>
              <w:rPr>
                <w:rFonts w:eastAsiaTheme="minorHAnsi"/>
                <w:color w:val="auto"/>
                <w:sz w:val="20"/>
                <w:szCs w:val="20"/>
                <w:lang w:val="en-US" w:eastAsia="en-US"/>
              </w:rPr>
            </w:pPr>
          </w:p>
        </w:tc>
        <w:tc>
          <w:tcPr>
            <w:tcW w:w="7796" w:type="dxa"/>
          </w:tcPr>
          <w:p w14:paraId="73C6BBBC"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computer-based learning</w:t>
            </w:r>
          </w:p>
          <w:p w14:paraId="2A1CFF07"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(e.g. Bork, 1983; </w:t>
            </w:r>
            <w:proofErr w:type="spellStart"/>
            <w:r w:rsidRPr="008B6FBA">
              <w:rPr>
                <w:rFonts w:eastAsiaTheme="minorHAnsi"/>
                <w:color w:val="auto"/>
                <w:sz w:val="20"/>
                <w:szCs w:val="20"/>
                <w:lang w:val="en-US" w:eastAsia="en-US"/>
              </w:rPr>
              <w:t>Reisslein</w:t>
            </w:r>
            <w:proofErr w:type="spellEnd"/>
            <w:r w:rsidRPr="008B6FBA">
              <w:rPr>
                <w:rFonts w:eastAsiaTheme="minorHAnsi"/>
                <w:color w:val="auto"/>
                <w:sz w:val="20"/>
                <w:szCs w:val="20"/>
                <w:lang w:val="en-US" w:eastAsia="en-US"/>
              </w:rPr>
              <w:t xml:space="preserve"> et al., 2006)</w:t>
            </w:r>
          </w:p>
        </w:tc>
      </w:tr>
      <w:tr w:rsidR="002847D8" w:rsidRPr="00E11C66" w14:paraId="14B4E22F" w14:textId="77777777" w:rsidTr="002847D8">
        <w:tc>
          <w:tcPr>
            <w:tcW w:w="279" w:type="dxa"/>
            <w:vMerge/>
          </w:tcPr>
          <w:p w14:paraId="37FA55CB" w14:textId="77777777" w:rsidR="002847D8" w:rsidRPr="008B6FBA" w:rsidRDefault="002847D8" w:rsidP="002847D8">
            <w:pPr>
              <w:rPr>
                <w:rFonts w:eastAsiaTheme="minorHAnsi"/>
                <w:color w:val="auto"/>
                <w:sz w:val="20"/>
                <w:szCs w:val="20"/>
                <w:lang w:val="en-US" w:eastAsia="en-US"/>
              </w:rPr>
            </w:pPr>
          </w:p>
        </w:tc>
        <w:tc>
          <w:tcPr>
            <w:tcW w:w="7796" w:type="dxa"/>
          </w:tcPr>
          <w:p w14:paraId="19BA21F1"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inquiry-based learning (e.g. Randall et al., 2012)</w:t>
            </w:r>
          </w:p>
        </w:tc>
      </w:tr>
      <w:tr w:rsidR="002847D8" w:rsidRPr="00E11C66" w14:paraId="19A0006F" w14:textId="77777777" w:rsidTr="002847D8">
        <w:tc>
          <w:tcPr>
            <w:tcW w:w="279" w:type="dxa"/>
            <w:vMerge/>
          </w:tcPr>
          <w:p w14:paraId="7A55F16C" w14:textId="77777777" w:rsidR="002847D8" w:rsidRPr="008B6FBA" w:rsidRDefault="002847D8" w:rsidP="002847D8">
            <w:pPr>
              <w:rPr>
                <w:rFonts w:eastAsiaTheme="minorHAnsi"/>
                <w:color w:val="auto"/>
                <w:sz w:val="20"/>
                <w:szCs w:val="20"/>
                <w:lang w:val="en-US" w:eastAsia="en-US"/>
              </w:rPr>
            </w:pPr>
          </w:p>
        </w:tc>
        <w:tc>
          <w:tcPr>
            <w:tcW w:w="7796" w:type="dxa"/>
          </w:tcPr>
          <w:p w14:paraId="4E1BBFF5"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project-based learning (e.g. Brown, 2017)</w:t>
            </w:r>
          </w:p>
        </w:tc>
      </w:tr>
      <w:tr w:rsidR="002847D8" w:rsidRPr="00E11C66" w14:paraId="11EA60E3" w14:textId="77777777" w:rsidTr="002847D8">
        <w:tc>
          <w:tcPr>
            <w:tcW w:w="279" w:type="dxa"/>
            <w:vMerge/>
          </w:tcPr>
          <w:p w14:paraId="2A3D616A" w14:textId="77777777" w:rsidR="002847D8" w:rsidRPr="008B6FBA" w:rsidRDefault="002847D8" w:rsidP="002847D8">
            <w:pPr>
              <w:rPr>
                <w:rFonts w:eastAsiaTheme="minorHAnsi"/>
                <w:color w:val="auto"/>
                <w:sz w:val="20"/>
                <w:szCs w:val="20"/>
                <w:lang w:val="en-US" w:eastAsia="en-US"/>
              </w:rPr>
            </w:pPr>
          </w:p>
        </w:tc>
        <w:tc>
          <w:tcPr>
            <w:tcW w:w="7796" w:type="dxa"/>
          </w:tcPr>
          <w:p w14:paraId="0FCEF71A"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avatar-based learning (e.g. </w:t>
            </w:r>
            <w:proofErr w:type="spellStart"/>
            <w:r w:rsidRPr="008B6FBA">
              <w:rPr>
                <w:rFonts w:eastAsiaTheme="minorHAnsi"/>
                <w:color w:val="auto"/>
                <w:sz w:val="20"/>
                <w:szCs w:val="20"/>
                <w:lang w:val="en-US" w:eastAsia="en-US"/>
              </w:rPr>
              <w:t>Mkrttchian</w:t>
            </w:r>
            <w:proofErr w:type="spellEnd"/>
            <w:r w:rsidRPr="008B6FBA">
              <w:rPr>
                <w:rFonts w:eastAsiaTheme="minorHAnsi"/>
                <w:color w:val="auto"/>
                <w:sz w:val="20"/>
                <w:szCs w:val="20"/>
                <w:lang w:val="en-US" w:eastAsia="en-US"/>
              </w:rPr>
              <w:t xml:space="preserve"> et al., 2020)</w:t>
            </w:r>
          </w:p>
        </w:tc>
      </w:tr>
      <w:tr w:rsidR="002847D8" w:rsidRPr="00E11C66" w14:paraId="3767724A" w14:textId="77777777" w:rsidTr="002847D8">
        <w:tc>
          <w:tcPr>
            <w:tcW w:w="279" w:type="dxa"/>
            <w:vMerge/>
          </w:tcPr>
          <w:p w14:paraId="6793A008" w14:textId="77777777" w:rsidR="002847D8" w:rsidRPr="008B6FBA" w:rsidRDefault="002847D8" w:rsidP="002847D8">
            <w:pPr>
              <w:rPr>
                <w:rFonts w:eastAsiaTheme="minorHAnsi"/>
                <w:color w:val="auto"/>
                <w:sz w:val="20"/>
                <w:szCs w:val="20"/>
                <w:lang w:val="en-US" w:eastAsia="en-US"/>
              </w:rPr>
            </w:pPr>
          </w:p>
        </w:tc>
        <w:tc>
          <w:tcPr>
            <w:tcW w:w="7796" w:type="dxa"/>
          </w:tcPr>
          <w:p w14:paraId="256F3C42"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place-based learning/ nature-based learning; interacting with the environment (e.g. Sloan, 2013)</w:t>
            </w:r>
          </w:p>
        </w:tc>
      </w:tr>
      <w:tr w:rsidR="002847D8" w:rsidRPr="00E11C66" w14:paraId="2686D504" w14:textId="77777777" w:rsidTr="002847D8">
        <w:tc>
          <w:tcPr>
            <w:tcW w:w="279" w:type="dxa"/>
            <w:vMerge/>
          </w:tcPr>
          <w:p w14:paraId="16985135" w14:textId="77777777" w:rsidR="002847D8" w:rsidRPr="008B6FBA" w:rsidRDefault="002847D8" w:rsidP="002847D8">
            <w:pPr>
              <w:rPr>
                <w:rFonts w:eastAsiaTheme="minorHAnsi"/>
                <w:color w:val="auto"/>
                <w:sz w:val="20"/>
                <w:szCs w:val="20"/>
                <w:lang w:val="en-US" w:eastAsia="en-US"/>
              </w:rPr>
            </w:pPr>
          </w:p>
        </w:tc>
        <w:tc>
          <w:tcPr>
            <w:tcW w:w="7796" w:type="dxa"/>
          </w:tcPr>
          <w:p w14:paraId="6C702D4D"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competence-based learning (e.g. Díaz et al., 2011)</w:t>
            </w:r>
          </w:p>
        </w:tc>
      </w:tr>
      <w:tr w:rsidR="002847D8" w:rsidRPr="00E11C66" w14:paraId="3F9770F0" w14:textId="77777777" w:rsidTr="002847D8">
        <w:tc>
          <w:tcPr>
            <w:tcW w:w="8075" w:type="dxa"/>
            <w:gridSpan w:val="2"/>
          </w:tcPr>
          <w:p w14:paraId="1DA6BF9D"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 xml:space="preserve">Category 2: Errors at the workplace </w:t>
            </w:r>
          </w:p>
          <w:p w14:paraId="2111B69D"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(error management; error climate, error culture; error attitude; error perception; error handling, error orientation; implementation of a laboratory culture with error </w:t>
            </w:r>
            <w:proofErr w:type="spellStart"/>
            <w:r w:rsidRPr="008B6FBA">
              <w:rPr>
                <w:rFonts w:eastAsiaTheme="minorHAnsi"/>
                <w:color w:val="auto"/>
                <w:sz w:val="20"/>
                <w:szCs w:val="20"/>
                <w:lang w:val="en-US" w:eastAsia="en-US"/>
              </w:rPr>
              <w:t>minimisation</w:t>
            </w:r>
            <w:proofErr w:type="spellEnd"/>
            <w:r w:rsidRPr="008B6FBA">
              <w:rPr>
                <w:rFonts w:eastAsiaTheme="minorHAnsi"/>
                <w:color w:val="auto"/>
                <w:sz w:val="20"/>
                <w:szCs w:val="20"/>
                <w:lang w:val="en-US" w:eastAsia="en-US"/>
              </w:rPr>
              <w:t xml:space="preserve">; learning from errors in the professional past (in work, experiments or innovative safety techniques)) (e.g. Fischer et al., 2018; Rausch et al., 2017; </w:t>
            </w:r>
            <w:proofErr w:type="spellStart"/>
            <w:r w:rsidRPr="008B6FBA">
              <w:rPr>
                <w:rFonts w:eastAsiaTheme="minorHAnsi"/>
                <w:color w:val="auto"/>
                <w:sz w:val="20"/>
                <w:szCs w:val="20"/>
                <w:lang w:val="en-US" w:eastAsia="en-US"/>
              </w:rPr>
              <w:t>Smeets</w:t>
            </w:r>
            <w:proofErr w:type="spellEnd"/>
            <w:r w:rsidRPr="008B6FBA">
              <w:rPr>
                <w:rFonts w:eastAsiaTheme="minorHAnsi"/>
                <w:color w:val="auto"/>
                <w:sz w:val="20"/>
                <w:szCs w:val="20"/>
                <w:lang w:val="en-US" w:eastAsia="en-US"/>
              </w:rPr>
              <w:t xml:space="preserve"> et al., 2021; </w:t>
            </w:r>
            <w:proofErr w:type="spellStart"/>
            <w:r w:rsidRPr="008B6FBA">
              <w:rPr>
                <w:rFonts w:eastAsiaTheme="minorHAnsi"/>
                <w:color w:val="auto"/>
                <w:sz w:val="20"/>
                <w:szCs w:val="20"/>
                <w:lang w:val="en-US" w:eastAsia="en-US"/>
              </w:rPr>
              <w:t>Weinzimmer</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Esken</w:t>
            </w:r>
            <w:proofErr w:type="spellEnd"/>
            <w:r w:rsidRPr="008B6FBA">
              <w:rPr>
                <w:rFonts w:eastAsiaTheme="minorHAnsi"/>
                <w:color w:val="auto"/>
                <w:sz w:val="20"/>
                <w:szCs w:val="20"/>
                <w:lang w:val="en-US" w:eastAsia="en-US"/>
              </w:rPr>
              <w:t>, 2017)</w:t>
            </w:r>
          </w:p>
        </w:tc>
      </w:tr>
      <w:tr w:rsidR="002847D8" w:rsidRPr="00E11C66" w14:paraId="06699B17" w14:textId="77777777" w:rsidTr="002847D8">
        <w:tc>
          <w:tcPr>
            <w:tcW w:w="8075" w:type="dxa"/>
            <w:gridSpan w:val="2"/>
          </w:tcPr>
          <w:p w14:paraId="2FD4811A"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3: Errors in school, vocational education, studies; teaching practice</w:t>
            </w:r>
          </w:p>
        </w:tc>
      </w:tr>
      <w:tr w:rsidR="002847D8" w:rsidRPr="00E11C66" w14:paraId="7FBC4DC7" w14:textId="77777777" w:rsidTr="002847D8">
        <w:tc>
          <w:tcPr>
            <w:tcW w:w="279" w:type="dxa"/>
            <w:vMerge w:val="restart"/>
          </w:tcPr>
          <w:p w14:paraId="1C6F7043" w14:textId="77777777" w:rsidR="002847D8" w:rsidRPr="008B6FBA" w:rsidRDefault="002847D8" w:rsidP="002847D8">
            <w:pPr>
              <w:rPr>
                <w:rFonts w:eastAsiaTheme="minorHAnsi"/>
                <w:color w:val="auto"/>
                <w:sz w:val="20"/>
                <w:szCs w:val="20"/>
                <w:lang w:val="en-US" w:eastAsia="en-US"/>
              </w:rPr>
            </w:pPr>
          </w:p>
        </w:tc>
        <w:tc>
          <w:tcPr>
            <w:tcW w:w="7796" w:type="dxa"/>
          </w:tcPr>
          <w:p w14:paraId="7A3288F0"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Error management, error culture, error handling, error attitude, error climate, error perception (as a learning opportunity), remembering past errors in the learning process, error orientation</w:t>
            </w:r>
            <w:r w:rsidRPr="008B6FBA" w:rsidDel="00FD13BD">
              <w:rPr>
                <w:rFonts w:eastAsiaTheme="minorHAnsi"/>
                <w:color w:val="auto"/>
                <w:sz w:val="20"/>
                <w:szCs w:val="20"/>
                <w:lang w:val="en-US" w:eastAsia="en-US"/>
              </w:rPr>
              <w:t xml:space="preserve"> </w:t>
            </w:r>
            <w:bookmarkStart w:id="4" w:name="_Hlk106195352"/>
            <w:r w:rsidRPr="008B6FBA">
              <w:rPr>
                <w:rFonts w:eastAsiaTheme="minorHAnsi"/>
                <w:color w:val="auto"/>
                <w:sz w:val="20"/>
                <w:szCs w:val="20"/>
                <w:lang w:val="en-US" w:eastAsia="en-US"/>
              </w:rPr>
              <w:t xml:space="preserve">(e.g. Loehr et al., 2020; </w:t>
            </w:r>
            <w:proofErr w:type="spellStart"/>
            <w:r w:rsidRPr="008B6FBA">
              <w:rPr>
                <w:rFonts w:eastAsiaTheme="minorHAnsi"/>
                <w:color w:val="auto"/>
                <w:sz w:val="20"/>
                <w:szCs w:val="20"/>
                <w:lang w:val="en-US" w:eastAsia="en-US"/>
              </w:rPr>
              <w:t>Tulis</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Ainley</w:t>
            </w:r>
            <w:proofErr w:type="spellEnd"/>
            <w:r w:rsidRPr="008B6FBA">
              <w:rPr>
                <w:rFonts w:eastAsiaTheme="minorHAnsi"/>
                <w:color w:val="auto"/>
                <w:sz w:val="20"/>
                <w:szCs w:val="20"/>
                <w:lang w:val="en-US" w:eastAsia="en-US"/>
              </w:rPr>
              <w:t>, 2011)</w:t>
            </w:r>
            <w:bookmarkEnd w:id="4"/>
          </w:p>
        </w:tc>
      </w:tr>
      <w:tr w:rsidR="002847D8" w:rsidRPr="00E11C66" w14:paraId="47C278D9" w14:textId="77777777" w:rsidTr="002847D8">
        <w:tc>
          <w:tcPr>
            <w:tcW w:w="279" w:type="dxa"/>
            <w:vMerge/>
          </w:tcPr>
          <w:p w14:paraId="7600CF63" w14:textId="77777777" w:rsidR="002847D8" w:rsidRPr="008B6FBA" w:rsidRDefault="002847D8" w:rsidP="002847D8">
            <w:pPr>
              <w:rPr>
                <w:rFonts w:eastAsiaTheme="minorHAnsi"/>
                <w:color w:val="auto"/>
                <w:sz w:val="20"/>
                <w:szCs w:val="20"/>
                <w:lang w:val="en-US" w:eastAsia="en-US"/>
              </w:rPr>
            </w:pPr>
          </w:p>
        </w:tc>
        <w:tc>
          <w:tcPr>
            <w:tcW w:w="7796" w:type="dxa"/>
          </w:tcPr>
          <w:p w14:paraId="18211229"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Error reaction in the learning process (emotional, motivational, cognitive), partly in connection with error climate</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(e.g. Dresel et al., 2013)</w:t>
            </w:r>
          </w:p>
        </w:tc>
      </w:tr>
      <w:tr w:rsidR="002847D8" w:rsidRPr="00E11C66" w14:paraId="7F8E5C48" w14:textId="77777777" w:rsidTr="002847D8">
        <w:tc>
          <w:tcPr>
            <w:tcW w:w="279" w:type="dxa"/>
            <w:vMerge/>
          </w:tcPr>
          <w:p w14:paraId="0AA30164" w14:textId="77777777" w:rsidR="002847D8" w:rsidRPr="008B6FBA" w:rsidRDefault="002847D8" w:rsidP="002847D8">
            <w:pPr>
              <w:rPr>
                <w:rFonts w:eastAsiaTheme="minorHAnsi"/>
                <w:color w:val="auto"/>
                <w:sz w:val="20"/>
                <w:szCs w:val="20"/>
                <w:lang w:val="en-US" w:eastAsia="en-US"/>
              </w:rPr>
            </w:pPr>
          </w:p>
        </w:tc>
        <w:tc>
          <w:tcPr>
            <w:tcW w:w="7796" w:type="dxa"/>
          </w:tcPr>
          <w:p w14:paraId="2A7903AA"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Focus on teachers: Error handling procedures, types of errors, error competence in (prospective) teachers in the classroom - in dealing with student errors/error situations, working with student errors (with robot use), teaching conceptual error knowledge, strategic error avoidance knowledge, procedural error identification knowledge as well as knowledge to explain school situations (e.g. Sarkar </w:t>
            </w:r>
            <w:proofErr w:type="spellStart"/>
            <w:r w:rsidRPr="008B6FBA">
              <w:rPr>
                <w:rFonts w:eastAsiaTheme="minorHAnsi"/>
                <w:color w:val="auto"/>
                <w:sz w:val="20"/>
                <w:szCs w:val="20"/>
                <w:lang w:val="en-US" w:eastAsia="en-US"/>
              </w:rPr>
              <w:t>Arani</w:t>
            </w:r>
            <w:proofErr w:type="spellEnd"/>
            <w:r w:rsidRPr="008B6FBA">
              <w:rPr>
                <w:rFonts w:eastAsiaTheme="minorHAnsi"/>
                <w:color w:val="auto"/>
                <w:sz w:val="20"/>
                <w:szCs w:val="20"/>
                <w:lang w:val="en-US" w:eastAsia="en-US"/>
              </w:rPr>
              <w:t xml:space="preserve"> et al., 2017; </w:t>
            </w:r>
            <w:proofErr w:type="spellStart"/>
            <w:r w:rsidRPr="008B6FBA">
              <w:rPr>
                <w:rFonts w:eastAsiaTheme="minorHAnsi"/>
                <w:color w:val="auto"/>
                <w:sz w:val="20"/>
                <w:szCs w:val="20"/>
                <w:lang w:val="en-US" w:eastAsia="en-US"/>
              </w:rPr>
              <w:t>Tulis</w:t>
            </w:r>
            <w:proofErr w:type="spellEnd"/>
            <w:r w:rsidRPr="008B6FBA">
              <w:rPr>
                <w:rFonts w:eastAsiaTheme="minorHAnsi"/>
                <w:color w:val="auto"/>
                <w:sz w:val="20"/>
                <w:szCs w:val="20"/>
                <w:lang w:val="en-US" w:eastAsia="en-US"/>
              </w:rPr>
              <w:t>, 2013; Wagner et al., 2014)</w:t>
            </w:r>
          </w:p>
        </w:tc>
      </w:tr>
      <w:tr w:rsidR="002847D8" w:rsidRPr="00E11C66" w14:paraId="04629F06" w14:textId="77777777" w:rsidTr="002847D8">
        <w:tc>
          <w:tcPr>
            <w:tcW w:w="279" w:type="dxa"/>
            <w:vMerge/>
          </w:tcPr>
          <w:p w14:paraId="137739F5" w14:textId="77777777" w:rsidR="002847D8" w:rsidRPr="008B6FBA" w:rsidRDefault="002847D8" w:rsidP="002847D8">
            <w:pPr>
              <w:rPr>
                <w:rFonts w:eastAsiaTheme="minorHAnsi"/>
                <w:color w:val="auto"/>
                <w:sz w:val="20"/>
                <w:szCs w:val="20"/>
                <w:lang w:val="en-US" w:eastAsia="en-US"/>
              </w:rPr>
            </w:pPr>
          </w:p>
        </w:tc>
        <w:tc>
          <w:tcPr>
            <w:tcW w:w="7796" w:type="dxa"/>
          </w:tcPr>
          <w:p w14:paraId="5FF732F6"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Focus on learners: </w:t>
            </w:r>
          </w:p>
          <w:p w14:paraId="296AE1BB"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Working with and dealing with their own errors (self-made errors); </w:t>
            </w:r>
            <w:proofErr w:type="spellStart"/>
            <w:r w:rsidRPr="008B6FBA">
              <w:rPr>
                <w:rFonts w:eastAsiaTheme="minorHAnsi"/>
                <w:color w:val="auto"/>
                <w:sz w:val="20"/>
                <w:szCs w:val="20"/>
                <w:lang w:val="en-US" w:eastAsia="en-US"/>
              </w:rPr>
              <w:t>practised</w:t>
            </w:r>
            <w:proofErr w:type="spellEnd"/>
            <w:r w:rsidRPr="008B6FBA">
              <w:rPr>
                <w:rFonts w:eastAsiaTheme="minorHAnsi"/>
                <w:color w:val="auto"/>
                <w:sz w:val="20"/>
                <w:szCs w:val="20"/>
                <w:lang w:val="en-US" w:eastAsia="en-US"/>
              </w:rPr>
              <w:t xml:space="preserve"> errors during internships</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Heemsoth</w:t>
            </w:r>
            <w:proofErr w:type="spellEnd"/>
            <w:r w:rsidRPr="008B6FBA">
              <w:rPr>
                <w:rFonts w:eastAsiaTheme="minorHAnsi"/>
                <w:color w:val="auto"/>
                <w:sz w:val="20"/>
                <w:szCs w:val="20"/>
                <w:lang w:val="en-US" w:eastAsia="en-US"/>
              </w:rPr>
              <w:t xml:space="preserve"> &amp; Heinze, 2016)</w:t>
            </w:r>
          </w:p>
        </w:tc>
      </w:tr>
      <w:tr w:rsidR="002847D8" w:rsidRPr="008B6FBA" w14:paraId="56FA3B0E" w14:textId="77777777" w:rsidTr="002847D8">
        <w:tc>
          <w:tcPr>
            <w:tcW w:w="8075" w:type="dxa"/>
            <w:gridSpan w:val="2"/>
          </w:tcPr>
          <w:p w14:paraId="567B65B9"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4: Medical domain</w:t>
            </w:r>
          </w:p>
        </w:tc>
      </w:tr>
      <w:tr w:rsidR="002847D8" w:rsidRPr="00E11C66" w14:paraId="28585781" w14:textId="77777777" w:rsidTr="002847D8">
        <w:tc>
          <w:tcPr>
            <w:tcW w:w="279" w:type="dxa"/>
            <w:vMerge w:val="restart"/>
          </w:tcPr>
          <w:p w14:paraId="58B8618D" w14:textId="77777777" w:rsidR="002847D8" w:rsidRPr="008B6FBA" w:rsidRDefault="002847D8" w:rsidP="002847D8">
            <w:pPr>
              <w:rPr>
                <w:rFonts w:eastAsiaTheme="minorHAnsi"/>
                <w:color w:val="auto"/>
                <w:sz w:val="20"/>
                <w:szCs w:val="20"/>
                <w:lang w:val="en-US" w:eastAsia="en-US"/>
              </w:rPr>
            </w:pPr>
          </w:p>
        </w:tc>
        <w:tc>
          <w:tcPr>
            <w:tcW w:w="7796" w:type="dxa"/>
          </w:tcPr>
          <w:p w14:paraId="3483336B"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Errors in everyday medical practice, e.g. treatment errors, therapeutic errors, handling errors, documentary errors (in medical reports)</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Gartmeier</w:t>
            </w:r>
            <w:proofErr w:type="spellEnd"/>
            <w:r w:rsidRPr="008B6FBA">
              <w:rPr>
                <w:rFonts w:eastAsiaTheme="minorHAnsi"/>
                <w:color w:val="auto"/>
                <w:sz w:val="20"/>
                <w:szCs w:val="20"/>
                <w:lang w:val="en-US" w:eastAsia="en-US"/>
              </w:rPr>
              <w:t xml:space="preserve"> et al., 2017; </w:t>
            </w:r>
            <w:proofErr w:type="spellStart"/>
            <w:r w:rsidRPr="008B6FBA">
              <w:rPr>
                <w:rFonts w:eastAsiaTheme="minorHAnsi"/>
                <w:color w:val="auto"/>
                <w:sz w:val="20"/>
                <w:szCs w:val="20"/>
                <w:lang w:val="en-US" w:eastAsia="en-US"/>
              </w:rPr>
              <w:t>Leicher</w:t>
            </w:r>
            <w:proofErr w:type="spellEnd"/>
            <w:r w:rsidRPr="008B6FBA">
              <w:rPr>
                <w:rFonts w:eastAsiaTheme="minorHAnsi"/>
                <w:color w:val="auto"/>
                <w:sz w:val="20"/>
                <w:szCs w:val="20"/>
                <w:lang w:val="en-US" w:eastAsia="en-US"/>
              </w:rPr>
              <w:t xml:space="preserve"> et al., 2013)</w:t>
            </w:r>
          </w:p>
        </w:tc>
      </w:tr>
      <w:tr w:rsidR="002847D8" w:rsidRPr="00E11C66" w14:paraId="3A0F5AE2" w14:textId="77777777" w:rsidTr="002847D8">
        <w:tc>
          <w:tcPr>
            <w:tcW w:w="279" w:type="dxa"/>
            <w:vMerge/>
          </w:tcPr>
          <w:p w14:paraId="6021BC37" w14:textId="77777777" w:rsidR="002847D8" w:rsidRPr="008B6FBA" w:rsidRDefault="002847D8" w:rsidP="002847D8">
            <w:pPr>
              <w:rPr>
                <w:rFonts w:eastAsiaTheme="minorHAnsi"/>
                <w:color w:val="auto"/>
                <w:sz w:val="20"/>
                <w:szCs w:val="20"/>
                <w:lang w:val="en-US" w:eastAsia="en-US"/>
              </w:rPr>
            </w:pPr>
          </w:p>
        </w:tc>
        <w:tc>
          <w:tcPr>
            <w:tcW w:w="7796" w:type="dxa"/>
          </w:tcPr>
          <w:p w14:paraId="093E6758"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Errors in medical education: Error management, culture of patient safety, error handling, error climate, error perception (as a learning opportunity), error orientation - Recorded with the EOQ: Error orientation </w:t>
            </w:r>
            <w:proofErr w:type="spellStart"/>
            <w:r w:rsidRPr="008B6FBA">
              <w:rPr>
                <w:rFonts w:eastAsiaTheme="minorHAnsi"/>
                <w:color w:val="auto"/>
                <w:sz w:val="20"/>
                <w:szCs w:val="20"/>
                <w:lang w:val="en-US" w:eastAsia="en-US"/>
              </w:rPr>
              <w:t>questionaire</w:t>
            </w:r>
            <w:proofErr w:type="spellEnd"/>
            <w:r w:rsidRPr="008B6FBA">
              <w:rPr>
                <w:rFonts w:eastAsiaTheme="minorHAnsi"/>
                <w:color w:val="auto"/>
                <w:sz w:val="20"/>
                <w:szCs w:val="20"/>
                <w:lang w:val="en-US" w:eastAsia="en-US"/>
              </w:rPr>
              <w:t>, errors during internships, error handling procedures, types of errors, handling in error situations, teaching intrapersonal and interpersonal competences</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Wakefield et al., 2005; </w:t>
            </w:r>
            <w:proofErr w:type="spellStart"/>
            <w:r w:rsidRPr="008B6FBA">
              <w:rPr>
                <w:rFonts w:eastAsiaTheme="minorHAnsi"/>
                <w:color w:val="auto"/>
                <w:sz w:val="20"/>
                <w:szCs w:val="20"/>
                <w:lang w:val="en-US" w:eastAsia="en-US"/>
              </w:rPr>
              <w:t>Ziv</w:t>
            </w:r>
            <w:proofErr w:type="spellEnd"/>
            <w:r w:rsidRPr="008B6FBA">
              <w:rPr>
                <w:rFonts w:eastAsiaTheme="minorHAnsi"/>
                <w:color w:val="auto"/>
                <w:sz w:val="20"/>
                <w:szCs w:val="20"/>
                <w:lang w:val="en-US" w:eastAsia="en-US"/>
              </w:rPr>
              <w:t xml:space="preserve"> et al., 2005)</w:t>
            </w:r>
          </w:p>
        </w:tc>
      </w:tr>
      <w:tr w:rsidR="002847D8" w:rsidRPr="00E11C66" w14:paraId="1134D590" w14:textId="77777777" w:rsidTr="002847D8">
        <w:tc>
          <w:tcPr>
            <w:tcW w:w="279" w:type="dxa"/>
            <w:vMerge/>
          </w:tcPr>
          <w:p w14:paraId="7A1E679D" w14:textId="77777777" w:rsidR="002847D8" w:rsidRPr="008B6FBA" w:rsidRDefault="002847D8" w:rsidP="002847D8">
            <w:pPr>
              <w:rPr>
                <w:rFonts w:eastAsiaTheme="minorHAnsi"/>
                <w:color w:val="auto"/>
                <w:sz w:val="20"/>
                <w:szCs w:val="20"/>
                <w:lang w:val="en-US" w:eastAsia="en-US"/>
              </w:rPr>
            </w:pPr>
          </w:p>
        </w:tc>
        <w:tc>
          <w:tcPr>
            <w:tcW w:w="7796" w:type="dxa"/>
          </w:tcPr>
          <w:p w14:paraId="7B79F83A"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Area of medical research: study in the brain in error processing, reward and punishment learning (in the form of neuronal activation, role of dopamine etc.), theory behind learning from errors in memory, mechanism behind corrective feedback/error-free/error learning, error </w:t>
            </w:r>
            <w:r w:rsidRPr="008B6FBA">
              <w:rPr>
                <w:rFonts w:eastAsiaTheme="minorHAnsi"/>
                <w:color w:val="auto"/>
                <w:sz w:val="20"/>
                <w:szCs w:val="20"/>
                <w:lang w:val="en-US" w:eastAsia="en-US"/>
              </w:rPr>
              <w:lastRenderedPageBreak/>
              <w:t>awareness, generation of errors to promote memory performance</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Anderson &amp; Craik, 2006; Ferdinand &amp; Kray, 2014; </w:t>
            </w:r>
            <w:proofErr w:type="spellStart"/>
            <w:r w:rsidRPr="008B6FBA">
              <w:rPr>
                <w:rFonts w:eastAsiaTheme="minorHAnsi"/>
                <w:color w:val="auto"/>
                <w:sz w:val="20"/>
                <w:szCs w:val="20"/>
                <w:lang w:val="en-US" w:eastAsia="en-US"/>
              </w:rPr>
              <w:t>Stolyarova</w:t>
            </w:r>
            <w:proofErr w:type="spellEnd"/>
            <w:r w:rsidRPr="008B6FBA">
              <w:rPr>
                <w:rFonts w:eastAsiaTheme="minorHAnsi"/>
                <w:color w:val="auto"/>
                <w:sz w:val="20"/>
                <w:szCs w:val="20"/>
                <w:lang w:val="en-US" w:eastAsia="en-US"/>
              </w:rPr>
              <w:t xml:space="preserve"> et al., 2014)</w:t>
            </w:r>
          </w:p>
        </w:tc>
      </w:tr>
      <w:tr w:rsidR="002847D8" w:rsidRPr="00E11C66" w14:paraId="214FA51D" w14:textId="77777777" w:rsidTr="002847D8">
        <w:tc>
          <w:tcPr>
            <w:tcW w:w="279" w:type="dxa"/>
            <w:vMerge/>
          </w:tcPr>
          <w:p w14:paraId="32F1BEF8" w14:textId="77777777" w:rsidR="002847D8" w:rsidRPr="008B6FBA" w:rsidRDefault="002847D8" w:rsidP="002847D8">
            <w:pPr>
              <w:rPr>
                <w:rFonts w:eastAsiaTheme="minorHAnsi"/>
                <w:color w:val="auto"/>
                <w:sz w:val="20"/>
                <w:szCs w:val="20"/>
                <w:lang w:val="en-US" w:eastAsia="en-US"/>
              </w:rPr>
            </w:pPr>
          </w:p>
        </w:tc>
        <w:tc>
          <w:tcPr>
            <w:tcW w:w="7796" w:type="dxa"/>
          </w:tcPr>
          <w:p w14:paraId="7F37F8C5"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Learning from errors in ill people (e.g. cognitive impairment, aphasia, amnesia, schizophrenia, obsessive-compulsive disorder, Alzheimer's disease, brain injury), error-free and error-based learning of word lists, name-face associations, directions with a focus on declarative knowledge</w:t>
            </w:r>
            <w:r w:rsidRPr="008B6FBA" w:rsidDel="00FD13BD">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Fillingham</w:t>
            </w:r>
            <w:proofErr w:type="spellEnd"/>
            <w:r w:rsidRPr="008B6FBA">
              <w:rPr>
                <w:rFonts w:eastAsiaTheme="minorHAnsi"/>
                <w:color w:val="auto"/>
                <w:sz w:val="20"/>
                <w:szCs w:val="20"/>
                <w:lang w:val="en-US" w:eastAsia="en-US"/>
              </w:rPr>
              <w:t xml:space="preserve"> et al., 2003; </w:t>
            </w:r>
            <w:proofErr w:type="spellStart"/>
            <w:r w:rsidRPr="008B6FBA">
              <w:rPr>
                <w:rFonts w:eastAsiaTheme="minorHAnsi"/>
                <w:color w:val="auto"/>
                <w:sz w:val="20"/>
                <w:szCs w:val="20"/>
                <w:lang w:val="en-US" w:eastAsia="en-US"/>
              </w:rPr>
              <w:t>Manoach</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Agam</w:t>
            </w:r>
            <w:proofErr w:type="spellEnd"/>
            <w:r w:rsidRPr="008B6FBA">
              <w:rPr>
                <w:rFonts w:eastAsiaTheme="minorHAnsi"/>
                <w:color w:val="auto"/>
                <w:sz w:val="20"/>
                <w:szCs w:val="20"/>
                <w:lang w:val="en-US" w:eastAsia="en-US"/>
              </w:rPr>
              <w:t>, 2013)</w:t>
            </w:r>
          </w:p>
        </w:tc>
      </w:tr>
      <w:tr w:rsidR="002847D8" w:rsidRPr="008B6FBA" w14:paraId="0AC446B5" w14:textId="77777777" w:rsidTr="002847D8">
        <w:tc>
          <w:tcPr>
            <w:tcW w:w="8075" w:type="dxa"/>
            <w:gridSpan w:val="2"/>
          </w:tcPr>
          <w:p w14:paraId="077E13A5" w14:textId="77777777" w:rsidR="002847D8" w:rsidRPr="008B6FBA" w:rsidRDefault="002847D8" w:rsidP="002847D8">
            <w:pPr>
              <w:rPr>
                <w:rFonts w:eastAsiaTheme="minorHAnsi"/>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5: Theoretical consideration of learning from errors</w:t>
            </w:r>
            <w:r w:rsidRPr="008B6FBA">
              <w:rPr>
                <w:rFonts w:eastAsiaTheme="minorHAnsi"/>
                <w:color w:val="auto"/>
                <w:sz w:val="20"/>
                <w:szCs w:val="20"/>
                <w:lang w:val="en-US" w:eastAsia="en-US"/>
              </w:rPr>
              <w:t xml:space="preserve"> (e.g. negative knowledge, error culture, etc.)</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Oser</w:t>
            </w:r>
            <w:proofErr w:type="spellEnd"/>
            <w:r w:rsidRPr="008B6FBA">
              <w:rPr>
                <w:rFonts w:eastAsiaTheme="minorHAnsi"/>
                <w:color w:val="auto"/>
                <w:sz w:val="20"/>
                <w:szCs w:val="20"/>
                <w:lang w:val="en-US" w:eastAsia="en-US"/>
              </w:rPr>
              <w:t xml:space="preserve"> et al., 1999; </w:t>
            </w:r>
            <w:proofErr w:type="spellStart"/>
            <w:r w:rsidRPr="008B6FBA">
              <w:rPr>
                <w:rFonts w:eastAsiaTheme="minorHAnsi"/>
                <w:color w:val="auto"/>
                <w:sz w:val="20"/>
                <w:szCs w:val="20"/>
                <w:lang w:val="en-US" w:eastAsia="en-US"/>
              </w:rPr>
              <w:t>Tulis</w:t>
            </w:r>
            <w:proofErr w:type="spellEnd"/>
            <w:r w:rsidRPr="008B6FBA">
              <w:rPr>
                <w:rFonts w:eastAsiaTheme="minorHAnsi"/>
                <w:color w:val="auto"/>
                <w:sz w:val="20"/>
                <w:szCs w:val="20"/>
                <w:lang w:val="en-US" w:eastAsia="en-US"/>
              </w:rPr>
              <w:t xml:space="preserve"> et al., 2015)</w:t>
            </w:r>
          </w:p>
        </w:tc>
      </w:tr>
      <w:tr w:rsidR="002847D8" w:rsidRPr="00E11C66" w14:paraId="7ACD21E4" w14:textId="77777777" w:rsidTr="002847D8">
        <w:tc>
          <w:tcPr>
            <w:tcW w:w="8075" w:type="dxa"/>
            <w:gridSpan w:val="2"/>
          </w:tcPr>
          <w:p w14:paraId="26D95636"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6: Educational learning games, digital computer software without focus on errors</w:t>
            </w:r>
          </w:p>
        </w:tc>
      </w:tr>
      <w:tr w:rsidR="002847D8" w:rsidRPr="00E11C66" w14:paraId="4DBFBC0E" w14:textId="77777777" w:rsidTr="002847D8">
        <w:tc>
          <w:tcPr>
            <w:tcW w:w="279" w:type="dxa"/>
            <w:vMerge w:val="restart"/>
          </w:tcPr>
          <w:p w14:paraId="2A9A2496" w14:textId="77777777" w:rsidR="002847D8" w:rsidRPr="008B6FBA" w:rsidRDefault="002847D8" w:rsidP="002847D8">
            <w:pPr>
              <w:rPr>
                <w:rFonts w:eastAsiaTheme="minorHAnsi"/>
                <w:color w:val="auto"/>
                <w:sz w:val="20"/>
                <w:szCs w:val="20"/>
                <w:lang w:val="en-US" w:eastAsia="en-US"/>
              </w:rPr>
            </w:pPr>
          </w:p>
        </w:tc>
        <w:tc>
          <w:tcPr>
            <w:tcW w:w="7796" w:type="dxa"/>
          </w:tcPr>
          <w:p w14:paraId="767A5299"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 xml:space="preserve">Educational learning games (serious games): Avoiding punishment for errors, positively rewarding error correction; transferring gaming principles (learning from errors) to </w:t>
            </w:r>
            <w:proofErr w:type="spellStart"/>
            <w:r w:rsidRPr="008B6FBA">
              <w:rPr>
                <w:rFonts w:eastAsiaTheme="minorHAnsi"/>
                <w:color w:val="auto"/>
                <w:sz w:val="20"/>
                <w:szCs w:val="20"/>
                <w:lang w:val="en-US" w:eastAsia="en-US"/>
              </w:rPr>
              <w:t>maths</w:t>
            </w:r>
            <w:proofErr w:type="spellEnd"/>
            <w:r w:rsidRPr="008B6FBA">
              <w:rPr>
                <w:rFonts w:eastAsiaTheme="minorHAnsi"/>
                <w:color w:val="auto"/>
                <w:sz w:val="20"/>
                <w:szCs w:val="20"/>
                <w:lang w:val="en-US" w:eastAsia="en-US"/>
              </w:rPr>
              <w:t xml:space="preserve"> lessons; encouraging error making</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Heavner</w:t>
            </w:r>
            <w:proofErr w:type="spellEnd"/>
            <w:r w:rsidRPr="008B6FBA">
              <w:rPr>
                <w:rFonts w:eastAsiaTheme="minorHAnsi"/>
                <w:color w:val="auto"/>
                <w:sz w:val="20"/>
                <w:szCs w:val="20"/>
                <w:lang w:val="en-US" w:eastAsia="en-US"/>
              </w:rPr>
              <w:t xml:space="preserve"> &amp; Devers, 2020; Schroeder &amp; </w:t>
            </w:r>
            <w:proofErr w:type="spellStart"/>
            <w:r w:rsidRPr="008B6FBA">
              <w:rPr>
                <w:rFonts w:eastAsiaTheme="minorHAnsi"/>
                <w:color w:val="auto"/>
                <w:sz w:val="20"/>
                <w:szCs w:val="20"/>
                <w:lang w:val="en-US" w:eastAsia="en-US"/>
              </w:rPr>
              <w:t>Kirkorian</w:t>
            </w:r>
            <w:proofErr w:type="spellEnd"/>
            <w:r w:rsidRPr="008B6FBA">
              <w:rPr>
                <w:rFonts w:eastAsiaTheme="minorHAnsi"/>
                <w:color w:val="auto"/>
                <w:sz w:val="20"/>
                <w:szCs w:val="20"/>
                <w:lang w:val="en-US" w:eastAsia="en-US"/>
              </w:rPr>
              <w:t>, 2016; Squire, 2008; Yong et al., 2021)</w:t>
            </w:r>
          </w:p>
        </w:tc>
      </w:tr>
      <w:tr w:rsidR="002847D8" w:rsidRPr="00E11C66" w14:paraId="4529B615" w14:textId="77777777" w:rsidTr="002847D8">
        <w:tc>
          <w:tcPr>
            <w:tcW w:w="279" w:type="dxa"/>
            <w:vMerge/>
          </w:tcPr>
          <w:p w14:paraId="4F9E4452" w14:textId="77777777" w:rsidR="002847D8" w:rsidRPr="008B6FBA" w:rsidRDefault="002847D8" w:rsidP="002847D8">
            <w:pPr>
              <w:rPr>
                <w:rFonts w:eastAsiaTheme="minorHAnsi"/>
                <w:color w:val="auto"/>
                <w:sz w:val="20"/>
                <w:szCs w:val="20"/>
                <w:lang w:val="en-US" w:eastAsia="en-US"/>
              </w:rPr>
            </w:pPr>
          </w:p>
        </w:tc>
        <w:tc>
          <w:tcPr>
            <w:tcW w:w="7796" w:type="dxa"/>
          </w:tcPr>
          <w:p w14:paraId="05AFD276"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Error messages (e.g. when learning to program), error detection in computer games (eye-tracking)</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(e.g. Zhou et al., 2021)</w:t>
            </w:r>
          </w:p>
        </w:tc>
      </w:tr>
      <w:tr w:rsidR="002847D8" w:rsidRPr="00E11C66" w14:paraId="35339BC1" w14:textId="77777777" w:rsidTr="002847D8">
        <w:tc>
          <w:tcPr>
            <w:tcW w:w="8075" w:type="dxa"/>
            <w:gridSpan w:val="2"/>
          </w:tcPr>
          <w:p w14:paraId="6C3B2CD3" w14:textId="77777777" w:rsidR="002847D8" w:rsidRPr="008B6FBA" w:rsidRDefault="002847D8" w:rsidP="002847D8">
            <w:pPr>
              <w:rPr>
                <w:rFonts w:eastAsiaTheme="minorHAnsi"/>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7: Learning from errors with a focus on memory</w:t>
            </w:r>
            <w:r w:rsidRPr="008B6FBA">
              <w:rPr>
                <w:rFonts w:eastAsiaTheme="minorHAnsi"/>
                <w:color w:val="auto"/>
                <w:sz w:val="20"/>
                <w:szCs w:val="20"/>
                <w:lang w:val="en-US" w:eastAsia="en-US"/>
              </w:rPr>
              <w:t xml:space="preserve"> (episodic/explicit or semantic/implicit), </w:t>
            </w:r>
            <w:r w:rsidRPr="008B6FBA">
              <w:rPr>
                <w:rFonts w:eastAsiaTheme="minorHAnsi"/>
                <w:b/>
                <w:color w:val="auto"/>
                <w:sz w:val="20"/>
                <w:szCs w:val="20"/>
                <w:lang w:val="en-US" w:eastAsia="en-US"/>
              </w:rPr>
              <w:t>error-free and error-based learning of word lists, name-face associations, directions with a focus on declarative knowledge</w:t>
            </w:r>
            <w:r w:rsidRPr="008B6FBA" w:rsidDel="00A74276">
              <w:rPr>
                <w:rFonts w:eastAsiaTheme="minorHAnsi"/>
                <w:b/>
                <w:color w:val="auto"/>
                <w:sz w:val="20"/>
                <w:szCs w:val="20"/>
                <w:lang w:val="en-US" w:eastAsia="en-US"/>
              </w:rPr>
              <w:t xml:space="preserve"> </w:t>
            </w:r>
            <w:r w:rsidRPr="008B6FBA">
              <w:rPr>
                <w:rFonts w:eastAsiaTheme="minorHAnsi"/>
                <w:color w:val="auto"/>
                <w:sz w:val="20"/>
                <w:szCs w:val="20"/>
                <w:lang w:val="en-US" w:eastAsia="en-US"/>
              </w:rPr>
              <w:t xml:space="preserve">(e.g. Bridger &amp; </w:t>
            </w:r>
            <w:proofErr w:type="spellStart"/>
            <w:r w:rsidRPr="008B6FBA">
              <w:rPr>
                <w:rFonts w:eastAsiaTheme="minorHAnsi"/>
                <w:color w:val="auto"/>
                <w:sz w:val="20"/>
                <w:szCs w:val="20"/>
                <w:lang w:val="en-US" w:eastAsia="en-US"/>
              </w:rPr>
              <w:t>Mecklinger</w:t>
            </w:r>
            <w:proofErr w:type="spellEnd"/>
            <w:r w:rsidRPr="008B6FBA">
              <w:rPr>
                <w:rFonts w:eastAsiaTheme="minorHAnsi"/>
                <w:color w:val="auto"/>
                <w:sz w:val="20"/>
                <w:szCs w:val="20"/>
                <w:lang w:val="en-US" w:eastAsia="en-US"/>
              </w:rPr>
              <w:t xml:space="preserve">, 2014; Hammer et al., 2013; </w:t>
            </w:r>
            <w:proofErr w:type="spellStart"/>
            <w:r w:rsidRPr="008B6FBA">
              <w:rPr>
                <w:rFonts w:eastAsiaTheme="minorHAnsi"/>
                <w:color w:val="auto"/>
                <w:sz w:val="20"/>
                <w:szCs w:val="20"/>
                <w:lang w:val="en-US" w:eastAsia="en-US"/>
              </w:rPr>
              <w:t>Warmington</w:t>
            </w:r>
            <w:proofErr w:type="spellEnd"/>
            <w:r w:rsidRPr="008B6FBA">
              <w:rPr>
                <w:rFonts w:eastAsiaTheme="minorHAnsi"/>
                <w:color w:val="auto"/>
                <w:sz w:val="20"/>
                <w:szCs w:val="20"/>
                <w:lang w:val="en-US" w:eastAsia="en-US"/>
              </w:rPr>
              <w:t xml:space="preserve"> &amp; Hitch, 2014)</w:t>
            </w:r>
          </w:p>
        </w:tc>
      </w:tr>
      <w:tr w:rsidR="002847D8" w:rsidRPr="00E11C66" w14:paraId="3061A862" w14:textId="77777777" w:rsidTr="002847D8">
        <w:tc>
          <w:tcPr>
            <w:tcW w:w="8075" w:type="dxa"/>
            <w:gridSpan w:val="2"/>
          </w:tcPr>
          <w:p w14:paraId="17EB13C2"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8: Learning in general, no focus on productive errors</w:t>
            </w:r>
          </w:p>
        </w:tc>
      </w:tr>
      <w:tr w:rsidR="002847D8" w:rsidRPr="00E11C66" w14:paraId="4B211FFF" w14:textId="77777777" w:rsidTr="002847D8">
        <w:tc>
          <w:tcPr>
            <w:tcW w:w="279" w:type="dxa"/>
            <w:vMerge w:val="restart"/>
          </w:tcPr>
          <w:p w14:paraId="2D858634" w14:textId="77777777" w:rsidR="002847D8" w:rsidRPr="008B6FBA" w:rsidRDefault="002847D8" w:rsidP="002847D8">
            <w:pPr>
              <w:rPr>
                <w:rFonts w:eastAsiaTheme="minorHAnsi"/>
                <w:color w:val="auto"/>
                <w:sz w:val="20"/>
                <w:szCs w:val="20"/>
                <w:lang w:val="en-US" w:eastAsia="en-US"/>
              </w:rPr>
            </w:pPr>
          </w:p>
        </w:tc>
        <w:tc>
          <w:tcPr>
            <w:tcW w:w="7796" w:type="dxa"/>
          </w:tcPr>
          <w:p w14:paraId="767A411E"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Conceptual learning, learning with concept maps (e.g. Sana et al., 2021)</w:t>
            </w:r>
          </w:p>
        </w:tc>
      </w:tr>
      <w:tr w:rsidR="002847D8" w:rsidRPr="00E11C66" w14:paraId="26FBCC8B" w14:textId="77777777" w:rsidTr="002847D8">
        <w:tc>
          <w:tcPr>
            <w:tcW w:w="279" w:type="dxa"/>
            <w:vMerge/>
          </w:tcPr>
          <w:p w14:paraId="50D55C77" w14:textId="77777777" w:rsidR="002847D8" w:rsidRPr="008B6FBA" w:rsidRDefault="002847D8" w:rsidP="002847D8">
            <w:pPr>
              <w:rPr>
                <w:rFonts w:eastAsiaTheme="minorHAnsi"/>
                <w:color w:val="auto"/>
                <w:sz w:val="20"/>
                <w:szCs w:val="20"/>
                <w:lang w:val="en-US" w:eastAsia="en-US"/>
              </w:rPr>
            </w:pPr>
          </w:p>
        </w:tc>
        <w:tc>
          <w:tcPr>
            <w:tcW w:w="7796" w:type="dxa"/>
          </w:tcPr>
          <w:p w14:paraId="2449317A"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Teaching strategy/ learning strategy/ learning method: generative learning, cognitive prerequisites; cooperative learning of errors; constructivist tools for children with hearing impairment; looking at learning from errors as a learning strategy</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Breitwieser</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Brod</w:t>
            </w:r>
            <w:proofErr w:type="spellEnd"/>
            <w:r w:rsidRPr="008B6FBA">
              <w:rPr>
                <w:rFonts w:eastAsiaTheme="minorHAnsi"/>
                <w:color w:val="auto"/>
                <w:sz w:val="20"/>
                <w:szCs w:val="20"/>
                <w:lang w:val="en-US" w:eastAsia="en-US"/>
              </w:rPr>
              <w:t>, 2021)</w:t>
            </w:r>
          </w:p>
        </w:tc>
      </w:tr>
      <w:tr w:rsidR="002847D8" w:rsidRPr="00E11C66" w14:paraId="030331BA" w14:textId="77777777" w:rsidTr="002847D8">
        <w:tc>
          <w:tcPr>
            <w:tcW w:w="279" w:type="dxa"/>
            <w:vMerge/>
          </w:tcPr>
          <w:p w14:paraId="24E2C551" w14:textId="77777777" w:rsidR="002847D8" w:rsidRPr="008B6FBA" w:rsidRDefault="002847D8" w:rsidP="002847D8">
            <w:pPr>
              <w:rPr>
                <w:rFonts w:eastAsiaTheme="minorHAnsi"/>
                <w:color w:val="auto"/>
                <w:sz w:val="20"/>
                <w:szCs w:val="20"/>
                <w:lang w:val="en-US" w:eastAsia="en-US"/>
              </w:rPr>
            </w:pPr>
          </w:p>
        </w:tc>
        <w:tc>
          <w:tcPr>
            <w:tcW w:w="7796" w:type="dxa"/>
          </w:tcPr>
          <w:p w14:paraId="2AB87F95"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Motor learning (e.g. golf): explicit (error) and implicit (error-free) learning of handpiece manipulation skills in (non-) &amp; dental students; role of errors in motor learning</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(e.g. Lee et al., 2016)</w:t>
            </w:r>
          </w:p>
        </w:tc>
      </w:tr>
      <w:tr w:rsidR="002847D8" w:rsidRPr="00E11C66" w14:paraId="799902E4" w14:textId="77777777" w:rsidTr="002847D8">
        <w:tc>
          <w:tcPr>
            <w:tcW w:w="279" w:type="dxa"/>
            <w:vMerge/>
          </w:tcPr>
          <w:p w14:paraId="2C9761B2" w14:textId="77777777" w:rsidR="002847D8" w:rsidRPr="008B6FBA" w:rsidRDefault="002847D8" w:rsidP="002847D8">
            <w:pPr>
              <w:rPr>
                <w:rFonts w:eastAsiaTheme="minorHAnsi"/>
                <w:color w:val="auto"/>
                <w:sz w:val="20"/>
                <w:szCs w:val="20"/>
                <w:lang w:val="en-US" w:eastAsia="en-US"/>
              </w:rPr>
            </w:pPr>
          </w:p>
        </w:tc>
        <w:tc>
          <w:tcPr>
            <w:tcW w:w="7796" w:type="dxa"/>
          </w:tcPr>
          <w:p w14:paraId="468BBB30"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Introduction of innovative didactic tools in teaching (of green chemistry), e.g. simulations</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Gawlik-Kobylińska</w:t>
            </w:r>
            <w:proofErr w:type="spellEnd"/>
            <w:r w:rsidRPr="008B6FBA">
              <w:rPr>
                <w:rFonts w:eastAsiaTheme="minorHAnsi"/>
                <w:color w:val="auto"/>
                <w:sz w:val="20"/>
                <w:szCs w:val="20"/>
                <w:lang w:val="en-US" w:eastAsia="en-US"/>
              </w:rPr>
              <w:t xml:space="preserve"> et al., 2020)</w:t>
            </w:r>
          </w:p>
        </w:tc>
      </w:tr>
      <w:tr w:rsidR="002847D8" w:rsidRPr="00E11C66" w14:paraId="51817E40" w14:textId="77777777" w:rsidTr="002847D8">
        <w:tc>
          <w:tcPr>
            <w:tcW w:w="279" w:type="dxa"/>
            <w:vMerge/>
          </w:tcPr>
          <w:p w14:paraId="7E10D897" w14:textId="77777777" w:rsidR="002847D8" w:rsidRPr="008B6FBA" w:rsidRDefault="002847D8" w:rsidP="002847D8">
            <w:pPr>
              <w:rPr>
                <w:rFonts w:eastAsiaTheme="minorHAnsi"/>
                <w:color w:val="auto"/>
                <w:sz w:val="20"/>
                <w:szCs w:val="20"/>
                <w:lang w:val="en-US" w:eastAsia="en-US"/>
              </w:rPr>
            </w:pPr>
          </w:p>
        </w:tc>
        <w:tc>
          <w:tcPr>
            <w:tcW w:w="7796" w:type="dxa"/>
          </w:tcPr>
          <w:p w14:paraId="67520B1E"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Learning from good and bad teaching examples (for physics students)</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Heemsoth</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Kleickmann</w:t>
            </w:r>
            <w:proofErr w:type="spellEnd"/>
            <w:r w:rsidRPr="008B6FBA">
              <w:rPr>
                <w:rFonts w:eastAsiaTheme="minorHAnsi"/>
                <w:color w:val="auto"/>
                <w:sz w:val="20"/>
                <w:szCs w:val="20"/>
                <w:lang w:val="en-US" w:eastAsia="en-US"/>
              </w:rPr>
              <w:t>, 2018)</w:t>
            </w:r>
          </w:p>
        </w:tc>
      </w:tr>
      <w:tr w:rsidR="002847D8" w:rsidRPr="00E11C66" w14:paraId="463FA297" w14:textId="77777777" w:rsidTr="002847D8">
        <w:tc>
          <w:tcPr>
            <w:tcW w:w="279" w:type="dxa"/>
            <w:vMerge/>
          </w:tcPr>
          <w:p w14:paraId="6FD53CDB" w14:textId="77777777" w:rsidR="002847D8" w:rsidRPr="008B6FBA" w:rsidRDefault="002847D8" w:rsidP="002847D8">
            <w:pPr>
              <w:rPr>
                <w:rFonts w:eastAsiaTheme="minorHAnsi"/>
                <w:color w:val="auto"/>
                <w:sz w:val="20"/>
                <w:szCs w:val="20"/>
                <w:lang w:val="en-US" w:eastAsia="en-US"/>
              </w:rPr>
            </w:pPr>
          </w:p>
        </w:tc>
        <w:tc>
          <w:tcPr>
            <w:tcW w:w="7796" w:type="dxa"/>
          </w:tcPr>
          <w:p w14:paraId="628C9511"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Learning assessment; co-assessment (e.g. Quesada et al., 2019)</w:t>
            </w:r>
          </w:p>
        </w:tc>
      </w:tr>
      <w:tr w:rsidR="002847D8" w:rsidRPr="00E11C66" w14:paraId="0CE5494D" w14:textId="77777777" w:rsidTr="002847D8">
        <w:tc>
          <w:tcPr>
            <w:tcW w:w="279" w:type="dxa"/>
            <w:vMerge/>
          </w:tcPr>
          <w:p w14:paraId="124D4689" w14:textId="77777777" w:rsidR="002847D8" w:rsidRPr="008B6FBA" w:rsidRDefault="002847D8" w:rsidP="002847D8">
            <w:pPr>
              <w:rPr>
                <w:rFonts w:eastAsiaTheme="minorHAnsi"/>
                <w:color w:val="auto"/>
                <w:sz w:val="20"/>
                <w:szCs w:val="20"/>
                <w:lang w:val="en-US" w:eastAsia="en-US"/>
              </w:rPr>
            </w:pPr>
          </w:p>
        </w:tc>
        <w:tc>
          <w:tcPr>
            <w:tcW w:w="7796" w:type="dxa"/>
          </w:tcPr>
          <w:p w14:paraId="3997BAC7"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Self-directed learning, self-regulation, strategies for self-directed learning; without/only marginally considering errors (item: error handling, learning from errors)</w:t>
            </w:r>
            <w:r w:rsidRPr="008B6FBA" w:rsidDel="00A74276">
              <w:rPr>
                <w:rFonts w:eastAsiaTheme="minorHAnsi"/>
                <w:color w:val="auto"/>
                <w:sz w:val="20"/>
                <w:szCs w:val="20"/>
                <w:lang w:val="en-US" w:eastAsia="en-US"/>
              </w:rPr>
              <w:t xml:space="preserve"> </w:t>
            </w:r>
            <w:r w:rsidRPr="008B6FBA">
              <w:rPr>
                <w:rFonts w:eastAsiaTheme="minorHAnsi"/>
                <w:color w:val="auto"/>
                <w:sz w:val="20"/>
                <w:szCs w:val="20"/>
                <w:lang w:val="en-US" w:eastAsia="en-US"/>
              </w:rPr>
              <w:t>(e.g. Valenzuela et al., 2020)</w:t>
            </w:r>
          </w:p>
        </w:tc>
      </w:tr>
      <w:tr w:rsidR="002847D8" w:rsidRPr="00E11C66" w14:paraId="68A2B079" w14:textId="77777777" w:rsidTr="002847D8">
        <w:tc>
          <w:tcPr>
            <w:tcW w:w="279" w:type="dxa"/>
            <w:vMerge/>
          </w:tcPr>
          <w:p w14:paraId="5339BCC1" w14:textId="77777777" w:rsidR="002847D8" w:rsidRPr="008B6FBA" w:rsidRDefault="002847D8" w:rsidP="002847D8">
            <w:pPr>
              <w:rPr>
                <w:rFonts w:eastAsiaTheme="minorHAnsi"/>
                <w:color w:val="auto"/>
                <w:sz w:val="20"/>
                <w:szCs w:val="20"/>
                <w:lang w:val="en-US" w:eastAsia="en-US"/>
              </w:rPr>
            </w:pPr>
          </w:p>
        </w:tc>
        <w:tc>
          <w:tcPr>
            <w:tcW w:w="7796" w:type="dxa"/>
          </w:tcPr>
          <w:p w14:paraId="690B1147" w14:textId="77777777"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Learning from personal errors in the past: e.g. training, smoking errors, criminal offences, people at high risk of suicide</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Sobczak</w:t>
            </w:r>
            <w:proofErr w:type="spellEnd"/>
            <w:r w:rsidRPr="008B6FBA">
              <w:rPr>
                <w:rFonts w:eastAsiaTheme="minorHAnsi"/>
                <w:color w:val="auto"/>
                <w:sz w:val="20"/>
                <w:szCs w:val="20"/>
                <w:lang w:val="en-US" w:eastAsia="en-US"/>
              </w:rPr>
              <w:t xml:space="preserve"> et al., 2020)</w:t>
            </w:r>
          </w:p>
        </w:tc>
      </w:tr>
      <w:tr w:rsidR="002847D8" w:rsidRPr="00E11C66" w14:paraId="27D8638B" w14:textId="77777777" w:rsidTr="002847D8">
        <w:tc>
          <w:tcPr>
            <w:tcW w:w="8075" w:type="dxa"/>
            <w:gridSpan w:val="2"/>
          </w:tcPr>
          <w:p w14:paraId="44591070" w14:textId="77777777" w:rsidR="002847D8" w:rsidRPr="008B6FBA" w:rsidRDefault="002847D8" w:rsidP="002847D8">
            <w:pPr>
              <w:rPr>
                <w:rFonts w:eastAsiaTheme="minorHAnsi"/>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9: Principle of try and error, guessing, prediction</w:t>
            </w:r>
            <w:r w:rsidRPr="008B6FBA">
              <w:rPr>
                <w:rFonts w:eastAsiaTheme="minorHAnsi"/>
                <w:color w:val="auto"/>
                <w:sz w:val="20"/>
                <w:szCs w:val="20"/>
                <w:lang w:val="en-US" w:eastAsia="en-US"/>
              </w:rPr>
              <w:t xml:space="preserve"> (learning from prediction errors), </w:t>
            </w:r>
            <w:r w:rsidRPr="008B6FBA">
              <w:rPr>
                <w:rFonts w:eastAsiaTheme="minorHAnsi"/>
                <w:b/>
                <w:color w:val="auto"/>
                <w:sz w:val="20"/>
                <w:szCs w:val="20"/>
                <w:lang w:val="en-US" w:eastAsia="en-US"/>
              </w:rPr>
              <w:t>learning from errors with focus on reward/no reward</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Dion &amp; Restrepo, 2016; </w:t>
            </w:r>
            <w:proofErr w:type="spellStart"/>
            <w:r w:rsidRPr="008B6FBA">
              <w:rPr>
                <w:rFonts w:eastAsiaTheme="minorHAnsi"/>
                <w:color w:val="auto"/>
                <w:sz w:val="20"/>
                <w:szCs w:val="20"/>
                <w:lang w:val="en-US" w:eastAsia="en-US"/>
              </w:rPr>
              <w:t>Zawadzka</w:t>
            </w:r>
            <w:proofErr w:type="spellEnd"/>
            <w:r w:rsidRPr="008B6FBA">
              <w:rPr>
                <w:rFonts w:eastAsiaTheme="minorHAnsi"/>
                <w:color w:val="auto"/>
                <w:sz w:val="20"/>
                <w:szCs w:val="20"/>
                <w:lang w:val="en-US" w:eastAsia="en-US"/>
              </w:rPr>
              <w:t xml:space="preserve"> &amp; </w:t>
            </w:r>
            <w:proofErr w:type="spellStart"/>
            <w:r w:rsidRPr="008B6FBA">
              <w:rPr>
                <w:rFonts w:eastAsiaTheme="minorHAnsi"/>
                <w:color w:val="auto"/>
                <w:sz w:val="20"/>
                <w:szCs w:val="20"/>
                <w:lang w:val="en-US" w:eastAsia="en-US"/>
              </w:rPr>
              <w:t>Hanczakowski</w:t>
            </w:r>
            <w:proofErr w:type="spellEnd"/>
            <w:r w:rsidRPr="008B6FBA">
              <w:rPr>
                <w:rFonts w:eastAsiaTheme="minorHAnsi"/>
                <w:color w:val="auto"/>
                <w:sz w:val="20"/>
                <w:szCs w:val="20"/>
                <w:lang w:val="en-US" w:eastAsia="en-US"/>
              </w:rPr>
              <w:t>, 2019)</w:t>
            </w:r>
          </w:p>
        </w:tc>
      </w:tr>
      <w:tr w:rsidR="002847D8" w:rsidRPr="00E11C66" w14:paraId="5A0A69BC" w14:textId="77777777" w:rsidTr="002847D8">
        <w:tc>
          <w:tcPr>
            <w:tcW w:w="8075" w:type="dxa"/>
            <w:gridSpan w:val="2"/>
          </w:tcPr>
          <w:p w14:paraId="336F9095" w14:textId="77777777" w:rsidR="002847D8" w:rsidRPr="008B6FBA" w:rsidRDefault="002847D8" w:rsidP="002847D8">
            <w:pPr>
              <w:rPr>
                <w:rFonts w:eastAsiaTheme="minorHAnsi"/>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10: Reviews on learning from errors</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Eichelmann</w:t>
            </w:r>
            <w:proofErr w:type="spellEnd"/>
            <w:r w:rsidRPr="008B6FBA">
              <w:rPr>
                <w:rFonts w:eastAsiaTheme="minorHAnsi"/>
                <w:color w:val="auto"/>
                <w:sz w:val="20"/>
                <w:szCs w:val="20"/>
                <w:lang w:val="en-US" w:eastAsia="en-US"/>
              </w:rPr>
              <w:t>, 2015)</w:t>
            </w:r>
          </w:p>
        </w:tc>
      </w:tr>
      <w:tr w:rsidR="002847D8" w:rsidRPr="00E11C66" w14:paraId="4CD5DE1D" w14:textId="77777777" w:rsidTr="002847D8">
        <w:tc>
          <w:tcPr>
            <w:tcW w:w="8075" w:type="dxa"/>
            <w:gridSpan w:val="2"/>
          </w:tcPr>
          <w:p w14:paraId="5C8747AF" w14:textId="77777777" w:rsidR="002847D8" w:rsidRPr="008B6FBA" w:rsidRDefault="002847D8" w:rsidP="002847D8">
            <w:pPr>
              <w:rPr>
                <w:rFonts w:eastAsiaTheme="minorHAnsi"/>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11: Thematic failure to learn from errors</w:t>
            </w:r>
            <w:r w:rsidRPr="008B6FBA">
              <w:rPr>
                <w:rFonts w:eastAsiaTheme="minorHAnsi"/>
                <w:color w:val="auto"/>
                <w:sz w:val="20"/>
                <w:szCs w:val="20"/>
                <w:lang w:val="en-US" w:eastAsia="en-US"/>
              </w:rPr>
              <w:t xml:space="preserve"> (e.g. working with mental imaginations in naming disorders, cognitive processes (e.g. in monkeys), correction software)</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Luguetti</w:t>
            </w:r>
            <w:proofErr w:type="spellEnd"/>
            <w:r w:rsidRPr="008B6FBA">
              <w:rPr>
                <w:rFonts w:eastAsiaTheme="minorHAnsi"/>
                <w:color w:val="auto"/>
                <w:sz w:val="20"/>
                <w:szCs w:val="20"/>
                <w:lang w:val="en-US" w:eastAsia="en-US"/>
              </w:rPr>
              <w:t xml:space="preserve"> et al., 2017; McLennan &amp; Woods, 2018)</w:t>
            </w:r>
          </w:p>
        </w:tc>
      </w:tr>
      <w:tr w:rsidR="002847D8" w:rsidRPr="00E11C66" w14:paraId="284A22DC" w14:textId="77777777" w:rsidTr="002847D8">
        <w:tc>
          <w:tcPr>
            <w:tcW w:w="8075" w:type="dxa"/>
            <w:gridSpan w:val="2"/>
          </w:tcPr>
          <w:p w14:paraId="43B6DAB2" w14:textId="77777777" w:rsidR="002847D8" w:rsidRPr="008B6FBA" w:rsidRDefault="002847D8" w:rsidP="002847D8">
            <w:pPr>
              <w:rPr>
                <w:rFonts w:eastAsiaTheme="minorHAnsi"/>
                <w:b/>
                <w:color w:val="auto"/>
                <w:sz w:val="20"/>
                <w:szCs w:val="20"/>
                <w:lang w:val="en-US" w:eastAsia="en-US"/>
              </w:rPr>
            </w:pPr>
            <w:r w:rsidRPr="008B6FBA">
              <w:rPr>
                <w:rFonts w:eastAsiaTheme="minorHAnsi"/>
                <w:b/>
                <w:color w:val="auto"/>
                <w:sz w:val="20"/>
                <w:szCs w:val="20"/>
                <w:lang w:val="en-US" w:eastAsia="en-US"/>
              </w:rPr>
              <w:t>Category</w:t>
            </w:r>
            <w:r w:rsidRPr="008B6FBA" w:rsidDel="001E04DC">
              <w:rPr>
                <w:rFonts w:eastAsiaTheme="minorHAnsi"/>
                <w:b/>
                <w:color w:val="auto"/>
                <w:sz w:val="20"/>
                <w:szCs w:val="20"/>
                <w:lang w:val="en-US" w:eastAsia="en-US"/>
              </w:rPr>
              <w:t xml:space="preserve"> </w:t>
            </w:r>
            <w:r w:rsidRPr="008B6FBA">
              <w:rPr>
                <w:rFonts w:eastAsiaTheme="minorHAnsi"/>
                <w:b/>
                <w:color w:val="auto"/>
                <w:sz w:val="20"/>
                <w:szCs w:val="20"/>
                <w:lang w:val="en-US" w:eastAsia="en-US"/>
              </w:rPr>
              <w:t>12: Exclusion based on methodological aspects</w:t>
            </w:r>
          </w:p>
          <w:p w14:paraId="58F0C889" w14:textId="377BE5EB" w:rsidR="002847D8" w:rsidRPr="008B6FBA" w:rsidRDefault="002847D8" w:rsidP="002847D8">
            <w:pPr>
              <w:rPr>
                <w:rFonts w:eastAsiaTheme="minorHAnsi"/>
                <w:color w:val="auto"/>
                <w:sz w:val="20"/>
                <w:szCs w:val="20"/>
                <w:lang w:val="en-US" w:eastAsia="en-US"/>
              </w:rPr>
            </w:pPr>
            <w:r w:rsidRPr="008B6FBA">
              <w:rPr>
                <w:rFonts w:eastAsiaTheme="minorHAnsi"/>
                <w:color w:val="auto"/>
                <w:sz w:val="20"/>
                <w:szCs w:val="20"/>
                <w:lang w:val="en-US" w:eastAsia="en-US"/>
              </w:rPr>
              <w:t>No empirical work, only theoretical presentation of projects</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Töpper</w:t>
            </w:r>
            <w:proofErr w:type="spellEnd"/>
            <w:r w:rsidRPr="008B6FBA">
              <w:rPr>
                <w:rFonts w:eastAsiaTheme="minorHAnsi"/>
                <w:color w:val="auto"/>
                <w:sz w:val="20"/>
                <w:szCs w:val="20"/>
                <w:lang w:val="en-US" w:eastAsia="en-US"/>
              </w:rPr>
              <w:t xml:space="preserve"> et al., 2011); no use of learning materials</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proofErr w:type="spellStart"/>
            <w:r w:rsidRPr="008B6FBA">
              <w:rPr>
                <w:rFonts w:eastAsiaTheme="minorHAnsi"/>
                <w:color w:val="auto"/>
                <w:sz w:val="20"/>
                <w:szCs w:val="20"/>
                <w:lang w:val="en-US" w:eastAsia="en-US"/>
              </w:rPr>
              <w:t>Heldmann</w:t>
            </w:r>
            <w:proofErr w:type="spellEnd"/>
            <w:r w:rsidRPr="008B6FBA">
              <w:rPr>
                <w:rFonts w:eastAsiaTheme="minorHAnsi"/>
                <w:color w:val="auto"/>
                <w:sz w:val="20"/>
                <w:szCs w:val="20"/>
                <w:lang w:val="en-US" w:eastAsia="en-US"/>
              </w:rPr>
              <w:t xml:space="preserve"> et al., 2008); no pre-posttest design with intervention</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 xml:space="preserve">(e.g. </w:t>
            </w:r>
            <w:sdt>
              <w:sdtPr>
                <w:rPr>
                  <w:rFonts w:eastAsiaTheme="minorHAnsi"/>
                  <w:color w:val="auto"/>
                  <w:sz w:val="20"/>
                  <w:szCs w:val="20"/>
                  <w:lang w:val="en-US" w:eastAsia="en-US"/>
                </w:rPr>
                <w:alias w:val="Don't edit this field"/>
                <w:tag w:val="CitaviPlaceholder#667e4c68-9a83-48aa-970c-89b62d33c7e7"/>
                <w:id w:val="-999881583"/>
                <w:placeholder>
                  <w:docPart w:val="5F4C1AC404174127AA671663D09FBA81"/>
                </w:placeholder>
              </w:sdtPr>
              <w:sdtEndPr/>
              <w:sdtContent>
                <w:r w:rsidRPr="008B6FBA">
                  <w:rPr>
                    <w:rFonts w:eastAsiaTheme="minorHAnsi"/>
                    <w:color w:val="auto"/>
                    <w:sz w:val="20"/>
                    <w:szCs w:val="20"/>
                    <w:lang w:val="en-US" w:eastAsia="en-US"/>
                  </w:rPr>
                  <w:t>Rong et al., 2020</w:t>
                </w:r>
              </w:sdtContent>
            </w:sdt>
            <w:r w:rsidRPr="008B6FBA">
              <w:rPr>
                <w:rFonts w:eastAsiaTheme="minorHAnsi"/>
                <w:color w:val="auto"/>
                <w:sz w:val="20"/>
                <w:szCs w:val="20"/>
                <w:lang w:val="en-US" w:eastAsia="en-US"/>
              </w:rPr>
              <w:t xml:space="preserve">), pilot study on material evaluation (e.g. </w:t>
            </w:r>
            <w:proofErr w:type="spellStart"/>
            <w:r w:rsidRPr="008B6FBA">
              <w:rPr>
                <w:rFonts w:eastAsiaTheme="minorHAnsi"/>
                <w:color w:val="auto"/>
                <w:sz w:val="20"/>
                <w:szCs w:val="20"/>
                <w:lang w:val="en-US" w:eastAsia="en-US"/>
              </w:rPr>
              <w:t>Tsovaltzi</w:t>
            </w:r>
            <w:proofErr w:type="spellEnd"/>
            <w:r w:rsidRPr="008B6FBA">
              <w:rPr>
                <w:rFonts w:eastAsiaTheme="minorHAnsi"/>
                <w:color w:val="auto"/>
                <w:sz w:val="20"/>
                <w:szCs w:val="20"/>
                <w:lang w:val="en-US" w:eastAsia="en-US"/>
              </w:rPr>
              <w:t xml:space="preserve"> et al., 2009); in the intervention phase, all subjects receive erroneous examples with variation in the learning conditions (e.g. different prompts)</w:t>
            </w:r>
            <w:r w:rsidRPr="008B6FBA" w:rsidDel="00B22AAB">
              <w:rPr>
                <w:rFonts w:eastAsiaTheme="minorHAnsi"/>
                <w:color w:val="auto"/>
                <w:sz w:val="20"/>
                <w:szCs w:val="20"/>
                <w:lang w:val="en-US" w:eastAsia="en-US"/>
              </w:rPr>
              <w:t xml:space="preserve"> </w:t>
            </w:r>
            <w:r w:rsidRPr="008B6FBA">
              <w:rPr>
                <w:rFonts w:eastAsiaTheme="minorHAnsi"/>
                <w:color w:val="auto"/>
                <w:sz w:val="20"/>
                <w:szCs w:val="20"/>
                <w:lang w:val="en-US" w:eastAsia="en-US"/>
              </w:rPr>
              <w:t>(e.g. Klein et al., 2019; Olsen et al., 2019; Safadi, 2022); the learning material works with own and not with errors</w:t>
            </w:r>
            <w:r w:rsidRPr="008B6FBA" w:rsidDel="00B22AAB">
              <w:rPr>
                <w:rFonts w:eastAsiaTheme="minorHAnsi"/>
                <w:color w:val="auto"/>
                <w:sz w:val="20"/>
                <w:szCs w:val="20"/>
                <w:lang w:val="en-US" w:eastAsia="en-US"/>
              </w:rPr>
              <w:t xml:space="preserve"> </w:t>
            </w:r>
            <w:r w:rsidR="00EB46B3">
              <w:rPr>
                <w:rFonts w:eastAsiaTheme="minorHAnsi"/>
                <w:color w:val="auto"/>
                <w:sz w:val="20"/>
                <w:szCs w:val="20"/>
                <w:lang w:val="en-US" w:eastAsia="en-US"/>
              </w:rPr>
              <w:t xml:space="preserve">of others </w:t>
            </w:r>
            <w:r w:rsidRPr="008B6FBA">
              <w:rPr>
                <w:rFonts w:eastAsiaTheme="minorHAnsi"/>
                <w:color w:val="auto"/>
                <w:sz w:val="20"/>
                <w:szCs w:val="20"/>
                <w:lang w:val="en-US" w:eastAsia="en-US"/>
              </w:rPr>
              <w:t>(e.g. Mason et al., 2016; Mitrovic et al., 2013)</w:t>
            </w:r>
            <w:r w:rsidR="00EB46B3">
              <w:rPr>
                <w:rFonts w:eastAsiaTheme="minorHAnsi"/>
                <w:color w:val="auto"/>
                <w:sz w:val="20"/>
                <w:szCs w:val="20"/>
                <w:lang w:val="en-US" w:eastAsia="en-US"/>
              </w:rPr>
              <w:t xml:space="preserve">; </w:t>
            </w:r>
            <w:r w:rsidR="008E3ACE">
              <w:rPr>
                <w:rFonts w:eastAsiaTheme="minorHAnsi"/>
                <w:color w:val="auto"/>
                <w:sz w:val="20"/>
                <w:szCs w:val="20"/>
                <w:lang w:val="en-US" w:eastAsia="en-US"/>
              </w:rPr>
              <w:t>studies, that</w:t>
            </w:r>
            <w:r w:rsidR="00EB46B3">
              <w:rPr>
                <w:rFonts w:eastAsiaTheme="minorHAnsi"/>
                <w:color w:val="auto"/>
                <w:sz w:val="20"/>
                <w:szCs w:val="20"/>
                <w:lang w:val="en-US" w:eastAsia="en-US"/>
              </w:rPr>
              <w:t xml:space="preserve"> compare a</w:t>
            </w:r>
            <w:r w:rsidR="008E3ACE">
              <w:rPr>
                <w:rFonts w:eastAsiaTheme="minorHAnsi"/>
                <w:color w:val="auto"/>
                <w:sz w:val="20"/>
                <w:szCs w:val="20"/>
                <w:lang w:val="en-US" w:eastAsia="en-US"/>
              </w:rPr>
              <w:t>n</w:t>
            </w:r>
            <w:r w:rsidR="00EB46B3">
              <w:rPr>
                <w:rFonts w:eastAsiaTheme="minorHAnsi"/>
                <w:color w:val="auto"/>
                <w:sz w:val="20"/>
                <w:szCs w:val="20"/>
                <w:lang w:val="en-US" w:eastAsia="en-US"/>
              </w:rPr>
              <w:t xml:space="preserve"> erroneous example condition with a pure control group, that </w:t>
            </w:r>
            <w:r w:rsidR="008E3ACE">
              <w:rPr>
                <w:rFonts w:eastAsiaTheme="minorHAnsi"/>
                <w:color w:val="auto"/>
                <w:sz w:val="20"/>
                <w:szCs w:val="20"/>
                <w:lang w:val="en-US" w:eastAsia="en-US"/>
              </w:rPr>
              <w:t xml:space="preserve">neither </w:t>
            </w:r>
            <w:r w:rsidR="00EB46B3">
              <w:rPr>
                <w:rFonts w:eastAsiaTheme="minorHAnsi"/>
                <w:color w:val="auto"/>
                <w:sz w:val="20"/>
                <w:szCs w:val="20"/>
                <w:lang w:val="en-US" w:eastAsia="en-US"/>
              </w:rPr>
              <w:t xml:space="preserve">receive </w:t>
            </w:r>
            <w:proofErr w:type="spellStart"/>
            <w:r w:rsidR="00EB46B3">
              <w:rPr>
                <w:rFonts w:eastAsiaTheme="minorHAnsi"/>
                <w:color w:val="auto"/>
                <w:sz w:val="20"/>
                <w:szCs w:val="20"/>
                <w:lang w:val="en-US" w:eastAsia="en-US"/>
              </w:rPr>
              <w:t>CorrEx</w:t>
            </w:r>
            <w:proofErr w:type="spellEnd"/>
            <w:r w:rsidR="00EB46B3">
              <w:rPr>
                <w:rFonts w:eastAsiaTheme="minorHAnsi"/>
                <w:color w:val="auto"/>
                <w:sz w:val="20"/>
                <w:szCs w:val="20"/>
                <w:lang w:val="en-US" w:eastAsia="en-US"/>
              </w:rPr>
              <w:t>, Problem-solving, nor contrasting erroneous examples (</w:t>
            </w:r>
            <w:r w:rsidRPr="008B6FBA">
              <w:rPr>
                <w:rFonts w:eastAsiaTheme="minorHAnsi"/>
                <w:color w:val="auto"/>
                <w:sz w:val="20"/>
                <w:szCs w:val="20"/>
                <w:lang w:val="en-US" w:eastAsia="en-US"/>
              </w:rPr>
              <w:t>.</w:t>
            </w:r>
            <w:proofErr w:type="spellStart"/>
            <w:r w:rsidR="00EB46B3" w:rsidRPr="00EB46B3">
              <w:rPr>
                <w:rFonts w:eastAsiaTheme="minorHAnsi"/>
                <w:color w:val="auto"/>
                <w:sz w:val="20"/>
                <w:szCs w:val="20"/>
                <w:lang w:val="en-US" w:eastAsia="en-US"/>
              </w:rPr>
              <w:t>Cattaneo</w:t>
            </w:r>
            <w:proofErr w:type="spellEnd"/>
            <w:r w:rsidR="00EB46B3" w:rsidRPr="00EB46B3">
              <w:rPr>
                <w:rFonts w:eastAsiaTheme="minorHAnsi"/>
                <w:color w:val="auto"/>
                <w:sz w:val="20"/>
                <w:szCs w:val="20"/>
                <w:lang w:val="en-US" w:eastAsia="en-US"/>
              </w:rPr>
              <w:t xml:space="preserve"> and </w:t>
            </w:r>
            <w:proofErr w:type="spellStart"/>
            <w:r w:rsidR="00EB46B3" w:rsidRPr="00EB46B3">
              <w:rPr>
                <w:rFonts w:eastAsiaTheme="minorHAnsi"/>
                <w:color w:val="auto"/>
                <w:sz w:val="20"/>
                <w:szCs w:val="20"/>
                <w:lang w:val="en-US" w:eastAsia="en-US"/>
              </w:rPr>
              <w:t>Boldrini</w:t>
            </w:r>
            <w:proofErr w:type="spellEnd"/>
            <w:r w:rsidR="00EB46B3" w:rsidRPr="00EB46B3">
              <w:rPr>
                <w:rFonts w:eastAsiaTheme="minorHAnsi"/>
                <w:color w:val="auto"/>
                <w:sz w:val="20"/>
                <w:szCs w:val="20"/>
                <w:lang w:val="en-US" w:eastAsia="en-US"/>
              </w:rPr>
              <w:t>, 2017b, Exp. 1; Chang et al., 2002; Klopp and Stark, 2020, Exp. 1)</w:t>
            </w:r>
            <w:r w:rsidR="00EB46B3">
              <w:rPr>
                <w:rFonts w:eastAsiaTheme="minorHAnsi"/>
                <w:color w:val="auto"/>
                <w:sz w:val="20"/>
                <w:szCs w:val="20"/>
                <w:lang w:val="en-US" w:eastAsia="en-US"/>
              </w:rPr>
              <w:t>.</w:t>
            </w:r>
          </w:p>
        </w:tc>
      </w:tr>
    </w:tbl>
    <w:p w14:paraId="0323A984" w14:textId="77777777" w:rsidR="002847D8" w:rsidRPr="008B6FBA" w:rsidRDefault="002847D8" w:rsidP="002847D8">
      <w:pPr>
        <w:spacing w:after="160" w:line="259" w:lineRule="auto"/>
        <w:ind w:firstLine="0"/>
        <w:rPr>
          <w:rFonts w:eastAsiaTheme="minorHAnsi"/>
          <w:color w:val="auto"/>
          <w:sz w:val="20"/>
          <w:szCs w:val="20"/>
          <w:lang w:val="en-US" w:eastAsia="en-US"/>
        </w:rPr>
        <w:sectPr w:rsidR="002847D8" w:rsidRPr="008B6FBA" w:rsidSect="001F714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8" w:footer="708" w:gutter="0"/>
          <w:cols w:space="708"/>
          <w:docGrid w:linePitch="360"/>
        </w:sectPr>
      </w:pPr>
      <w:bookmarkStart w:id="6" w:name="_Toc109075322"/>
      <w:bookmarkStart w:id="7" w:name="_Hlk107410569"/>
      <w:bookmarkEnd w:id="3"/>
      <w:r w:rsidRPr="008B6FBA">
        <w:rPr>
          <w:rFonts w:eastAsiaTheme="minorHAnsi"/>
          <w:color w:val="auto"/>
          <w:sz w:val="20"/>
          <w:szCs w:val="20"/>
          <w:lang w:val="en-US" w:eastAsia="en-US"/>
        </w:rPr>
        <w:br w:type="page"/>
      </w:r>
    </w:p>
    <w:p w14:paraId="0A2ADFFC" w14:textId="4DFA40F7" w:rsidR="002847D8" w:rsidRPr="008B6FBA" w:rsidRDefault="00037593" w:rsidP="002847D8">
      <w:pPr>
        <w:spacing w:after="160" w:line="259" w:lineRule="auto"/>
        <w:ind w:firstLine="0"/>
        <w:rPr>
          <w:rFonts w:eastAsiaTheme="minorHAnsi"/>
          <w:b/>
          <w:color w:val="auto"/>
          <w:sz w:val="20"/>
          <w:szCs w:val="20"/>
          <w:lang w:val="en-US" w:eastAsia="en-US"/>
        </w:rPr>
      </w:pPr>
      <w:r>
        <w:rPr>
          <w:rFonts w:asciiTheme="majorHAnsi" w:eastAsiaTheme="majorEastAsia" w:hAnsiTheme="majorHAnsi" w:cstheme="majorBidi"/>
          <w:b/>
          <w:color w:val="auto"/>
          <w:sz w:val="20"/>
          <w:szCs w:val="20"/>
          <w:lang w:val="en-US" w:eastAsia="en-US" w:bidi="de-DE"/>
        </w:rPr>
        <w:lastRenderedPageBreak/>
        <w:t>Supplemental</w:t>
      </w:r>
      <w:r w:rsidR="00D63CAE">
        <w:rPr>
          <w:rFonts w:asciiTheme="majorHAnsi" w:eastAsiaTheme="majorEastAsia" w:hAnsiTheme="majorHAnsi" w:cstheme="majorBidi"/>
          <w:b/>
          <w:color w:val="auto"/>
          <w:sz w:val="20"/>
          <w:szCs w:val="20"/>
          <w:lang w:val="en-US" w:eastAsia="en-US" w:bidi="de-DE"/>
        </w:rPr>
        <w:t xml:space="preserve"> </w:t>
      </w:r>
      <w:r w:rsidR="008B6FBA">
        <w:rPr>
          <w:rFonts w:eastAsiaTheme="minorHAnsi"/>
          <w:b/>
          <w:color w:val="auto"/>
          <w:sz w:val="20"/>
          <w:szCs w:val="20"/>
          <w:lang w:val="en-US" w:eastAsia="en-US" w:bidi="de-DE"/>
        </w:rPr>
        <w:t>3</w:t>
      </w:r>
    </w:p>
    <w:p w14:paraId="29DF6E6A" w14:textId="495E5A0B" w:rsidR="002847D8" w:rsidRPr="008B6FBA" w:rsidRDefault="002847D8" w:rsidP="002847D8">
      <w:pPr>
        <w:spacing w:after="160" w:line="259" w:lineRule="auto"/>
        <w:ind w:firstLine="0"/>
        <w:rPr>
          <w:i/>
          <w:color w:val="auto"/>
          <w:sz w:val="20"/>
          <w:szCs w:val="20"/>
          <w:lang w:val="en-US" w:eastAsia="en-US"/>
        </w:rPr>
      </w:pPr>
      <w:r w:rsidRPr="008B6FBA">
        <w:rPr>
          <w:rFonts w:ascii="Times New Roman" w:eastAsia="Times New Roman" w:hAnsi="Times New Roman" w:cs="Times New Roman"/>
          <w:i/>
          <w:color w:val="auto"/>
          <w:sz w:val="20"/>
          <w:szCs w:val="20"/>
          <w:lang w:val="en-US" w:eastAsia="en-US"/>
        </w:rPr>
        <w:t xml:space="preserve">Category System of the Reviewed Studies on </w:t>
      </w:r>
      <w:r w:rsidR="005D74BF" w:rsidRPr="008B6FBA">
        <w:rPr>
          <w:rFonts w:ascii="Times New Roman" w:eastAsia="Times New Roman" w:hAnsi="Times New Roman" w:cs="Times New Roman"/>
          <w:i/>
          <w:color w:val="auto"/>
          <w:sz w:val="20"/>
          <w:szCs w:val="20"/>
          <w:lang w:val="en-US" w:eastAsia="en-US"/>
        </w:rPr>
        <w:t>L</w:t>
      </w:r>
      <w:r w:rsidRPr="008B6FBA">
        <w:rPr>
          <w:rFonts w:ascii="Times New Roman" w:eastAsia="Times New Roman" w:hAnsi="Times New Roman" w:cs="Times New Roman"/>
          <w:i/>
          <w:color w:val="auto"/>
          <w:sz w:val="20"/>
          <w:szCs w:val="20"/>
          <w:lang w:val="en-US" w:eastAsia="en-US"/>
        </w:rPr>
        <w:t xml:space="preserve">earning from </w:t>
      </w:r>
      <w:r w:rsidR="00D7758F">
        <w:rPr>
          <w:rFonts w:ascii="Times New Roman" w:eastAsia="Times New Roman" w:hAnsi="Times New Roman" w:cs="Times New Roman"/>
          <w:i/>
          <w:color w:val="auto"/>
          <w:sz w:val="20"/>
          <w:szCs w:val="20"/>
          <w:lang w:val="en-US" w:eastAsia="en-US"/>
        </w:rPr>
        <w:t xml:space="preserve">(Contrasting) </w:t>
      </w:r>
      <w:r w:rsidRPr="008B6FBA">
        <w:rPr>
          <w:rFonts w:ascii="Times New Roman" w:eastAsia="Times New Roman" w:hAnsi="Times New Roman" w:cs="Times New Roman"/>
          <w:i/>
          <w:color w:val="auto"/>
          <w:sz w:val="20"/>
          <w:szCs w:val="20"/>
          <w:lang w:val="en-US" w:eastAsia="en-US"/>
        </w:rPr>
        <w:t>Erroneous Examples</w:t>
      </w:r>
    </w:p>
    <w:tbl>
      <w:tblPr>
        <w:tblStyle w:val="APA-Bericht"/>
        <w:tblW w:w="13608" w:type="dxa"/>
        <w:tblLayout w:type="fixed"/>
        <w:tblLook w:val="04A0" w:firstRow="1" w:lastRow="0" w:firstColumn="1" w:lastColumn="0" w:noHBand="0" w:noVBand="1"/>
      </w:tblPr>
      <w:tblGrid>
        <w:gridCol w:w="993"/>
        <w:gridCol w:w="708"/>
        <w:gridCol w:w="1134"/>
        <w:gridCol w:w="1560"/>
        <w:gridCol w:w="992"/>
        <w:gridCol w:w="8221"/>
      </w:tblGrid>
      <w:tr w:rsidR="0001213A" w:rsidRPr="00F30D33" w14:paraId="366292C9" w14:textId="77777777" w:rsidTr="009A1E79">
        <w:trPr>
          <w:cnfStyle w:val="100000000000" w:firstRow="1" w:lastRow="0" w:firstColumn="0" w:lastColumn="0" w:oddVBand="0" w:evenVBand="0" w:oddHBand="0" w:evenHBand="0" w:firstRowFirstColumn="0" w:firstRowLastColumn="0" w:lastRowFirstColumn="0" w:lastRowLastColumn="0"/>
        </w:trPr>
        <w:tc>
          <w:tcPr>
            <w:tcW w:w="993" w:type="dxa"/>
          </w:tcPr>
          <w:p w14:paraId="7B9B94E3" w14:textId="77777777" w:rsidR="00D663E0" w:rsidRPr="008B6FBA" w:rsidRDefault="00D663E0"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Author (year)</w:t>
            </w:r>
          </w:p>
        </w:tc>
        <w:tc>
          <w:tcPr>
            <w:tcW w:w="708" w:type="dxa"/>
          </w:tcPr>
          <w:p w14:paraId="1AABC8DB" w14:textId="77777777" w:rsidR="00D663E0" w:rsidRPr="008B6FBA" w:rsidRDefault="00D663E0" w:rsidP="002847D8">
            <w:pPr>
              <w:rPr>
                <w:rFonts w:asciiTheme="minorHAnsi" w:eastAsiaTheme="minorHAnsi" w:hAnsiTheme="minorHAnsi" w:cstheme="minorHAnsi"/>
                <w:color w:val="auto"/>
                <w:sz w:val="20"/>
                <w:szCs w:val="20"/>
                <w:lang w:val="en-US" w:eastAsia="en-US"/>
              </w:rPr>
            </w:pPr>
            <w:proofErr w:type="spellStart"/>
            <w:r w:rsidRPr="008B6FBA">
              <w:rPr>
                <w:rFonts w:asciiTheme="minorHAnsi" w:eastAsiaTheme="minorHAnsi" w:hAnsiTheme="minorHAnsi" w:cstheme="minorHAnsi"/>
                <w:color w:val="auto"/>
                <w:sz w:val="20"/>
                <w:szCs w:val="20"/>
                <w:lang w:val="en-US" w:eastAsia="en-US"/>
              </w:rPr>
              <w:t>Disci-pline</w:t>
            </w:r>
            <w:proofErr w:type="spellEnd"/>
          </w:p>
        </w:tc>
        <w:tc>
          <w:tcPr>
            <w:tcW w:w="1134" w:type="dxa"/>
          </w:tcPr>
          <w:p w14:paraId="4B454982" w14:textId="77777777" w:rsidR="00D663E0" w:rsidRPr="008B6FBA" w:rsidRDefault="00D663E0"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Sample</w:t>
            </w:r>
          </w:p>
        </w:tc>
        <w:tc>
          <w:tcPr>
            <w:tcW w:w="1560" w:type="dxa"/>
          </w:tcPr>
          <w:p w14:paraId="3C21D2CC" w14:textId="3928C9D6" w:rsidR="00D663E0" w:rsidRPr="008B6FBA" w:rsidRDefault="00D663E0"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 xml:space="preserve">Variables </w:t>
            </w:r>
            <w:r w:rsidR="00DE5A44">
              <w:rPr>
                <w:rFonts w:asciiTheme="minorHAnsi" w:eastAsiaTheme="minorHAnsi" w:hAnsiTheme="minorHAnsi" w:cstheme="minorHAnsi"/>
                <w:color w:val="auto"/>
                <w:sz w:val="20"/>
                <w:szCs w:val="20"/>
                <w:lang w:val="en-US" w:eastAsia="en-US"/>
              </w:rPr>
              <w:t xml:space="preserve">measured </w:t>
            </w:r>
          </w:p>
        </w:tc>
        <w:tc>
          <w:tcPr>
            <w:tcW w:w="992" w:type="dxa"/>
          </w:tcPr>
          <w:p w14:paraId="78A0BC64" w14:textId="77777777" w:rsidR="00D663E0" w:rsidRPr="008B6FBA" w:rsidRDefault="00D663E0"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Duration of Study/ Intervention</w:t>
            </w:r>
          </w:p>
        </w:tc>
        <w:tc>
          <w:tcPr>
            <w:tcW w:w="8221" w:type="dxa"/>
          </w:tcPr>
          <w:p w14:paraId="496831D4" w14:textId="25EF067D" w:rsidR="00D663E0" w:rsidRPr="008B6FBA" w:rsidRDefault="00D663E0"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Treatment conditions with instruction</w:t>
            </w:r>
            <w:r w:rsidR="00DE0D8D">
              <w:rPr>
                <w:rFonts w:asciiTheme="minorHAnsi" w:eastAsiaTheme="minorHAnsi" w:hAnsiTheme="minorHAnsi" w:cstheme="minorHAnsi"/>
                <w:color w:val="auto"/>
                <w:sz w:val="20"/>
                <w:szCs w:val="20"/>
                <w:lang w:val="en-US" w:eastAsia="en-US"/>
              </w:rPr>
              <w:t xml:space="preserve"> </w:t>
            </w:r>
          </w:p>
        </w:tc>
      </w:tr>
      <w:tr w:rsidR="0001213A" w:rsidRPr="00E11C66" w14:paraId="331D9542" w14:textId="77777777" w:rsidTr="009A1E79">
        <w:tc>
          <w:tcPr>
            <w:tcW w:w="993" w:type="dxa"/>
          </w:tcPr>
          <w:p w14:paraId="7EA5F8D1" w14:textId="77777777" w:rsidR="00D663E0" w:rsidRPr="008B6FBA" w:rsidRDefault="00D663E0" w:rsidP="002847D8">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Adams et al. (2014)</w:t>
            </w:r>
          </w:p>
        </w:tc>
        <w:tc>
          <w:tcPr>
            <w:tcW w:w="708" w:type="dxa"/>
          </w:tcPr>
          <w:p w14:paraId="404754EC"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0B91CA43" w14:textId="7DBCED93" w:rsidR="00D663E0" w:rsidRPr="008B6FBA" w:rsidRDefault="00D663E0" w:rsidP="002847D8">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208</w:t>
            </w:r>
          </w:p>
          <w:p w14:paraId="73092EB9"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42526CDD"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 (</w:t>
            </w:r>
            <w:r w:rsidRPr="008B6FBA">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105) &amp; Grade 7 (</w:t>
            </w:r>
            <w:r w:rsidRPr="008B6FBA">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103)</w:t>
            </w:r>
          </w:p>
          <w:p w14:paraId="6F272549"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11-13 years old</w:t>
            </w:r>
          </w:p>
        </w:tc>
        <w:tc>
          <w:tcPr>
            <w:tcW w:w="1560" w:type="dxa"/>
          </w:tcPr>
          <w:p w14:paraId="4BCE5AE7"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000000"/>
                <w:sz w:val="20"/>
                <w:szCs w:val="20"/>
                <w:lang w:val="en-US" w:eastAsia="en-US"/>
              </w:rPr>
              <w:t>Learning outcome</w:t>
            </w:r>
            <w:r w:rsidRPr="008B6FBA">
              <w:rPr>
                <w:rFonts w:eastAsiaTheme="minorHAnsi" w:cstheme="minorHAnsi"/>
                <w:color w:val="auto"/>
                <w:sz w:val="20"/>
                <w:szCs w:val="20"/>
                <w:lang w:val="en-US" w:eastAsia="en-US"/>
              </w:rPr>
              <w:t xml:space="preserve">, </w:t>
            </w:r>
            <w:r w:rsidRPr="008B6FBA">
              <w:rPr>
                <w:rFonts w:eastAsiaTheme="minorHAnsi" w:cstheme="minorHAnsi"/>
                <w:color w:val="000000"/>
                <w:sz w:val="20"/>
                <w:szCs w:val="20"/>
                <w:lang w:val="en-US" w:eastAsia="en-US"/>
              </w:rPr>
              <w:t>satisfaction with the materials</w:t>
            </w:r>
          </w:p>
        </w:tc>
        <w:tc>
          <w:tcPr>
            <w:tcW w:w="992" w:type="dxa"/>
          </w:tcPr>
          <w:p w14:paraId="468233A6" w14:textId="77777777"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 xml:space="preserve">5 days (43 minutes per day), approx. 1 week later: delayed posttest / </w:t>
            </w:r>
          </w:p>
          <w:p w14:paraId="0C043815" w14:textId="77777777"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approx. 86 minutes (incl. evaluation form)</w:t>
            </w:r>
          </w:p>
        </w:tc>
        <w:tc>
          <w:tcPr>
            <w:tcW w:w="8221" w:type="dxa"/>
          </w:tcPr>
          <w:p w14:paraId="18E829C4" w14:textId="18D54FFD"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 xml:space="preserve">12 blocks with 3 </w:t>
            </w:r>
            <w:r w:rsidR="00953DA3">
              <w:rPr>
                <w:rFonts w:eastAsiaTheme="minorHAnsi" w:cstheme="minorHAnsi"/>
                <w:color w:val="000000"/>
                <w:sz w:val="20"/>
                <w:szCs w:val="20"/>
                <w:lang w:val="en-US" w:eastAsia="en-US"/>
              </w:rPr>
              <w:t>problems</w:t>
            </w:r>
            <w:r w:rsidRPr="008B6FBA">
              <w:rPr>
                <w:rFonts w:eastAsiaTheme="minorHAnsi" w:cstheme="minorHAnsi"/>
                <w:color w:val="000000"/>
                <w:sz w:val="20"/>
                <w:szCs w:val="20"/>
                <w:lang w:val="en-US" w:eastAsia="en-US"/>
              </w:rPr>
              <w:t xml:space="preserve"> each.</w:t>
            </w:r>
          </w:p>
          <w:p w14:paraId="1D96F728" w14:textId="17CD5438"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bCs/>
                <w:color w:val="000000"/>
                <w:sz w:val="20"/>
                <w:szCs w:val="20"/>
                <w:lang w:val="en-US" w:eastAsia="en-US"/>
              </w:rPr>
              <w:t>EG 1</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problem-solving</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have</w:t>
            </w:r>
            <w:r w:rsidRPr="008B6FBA">
              <w:rPr>
                <w:rFonts w:eastAsiaTheme="minorHAnsi" w:cstheme="minorHAnsi"/>
                <w:color w:val="000000"/>
                <w:sz w:val="20"/>
                <w:szCs w:val="20"/>
                <w:lang w:val="en-US" w:eastAsia="en-US"/>
              </w:rPr>
              <w:t xml:space="preserve"> to solve problem for themselves, get feedback</w:t>
            </w:r>
            <w:r>
              <w:rPr>
                <w:rFonts w:eastAsiaTheme="minorHAnsi" w:cstheme="minorHAnsi"/>
                <w:color w:val="000000"/>
                <w:sz w:val="20"/>
                <w:szCs w:val="20"/>
                <w:lang w:val="en-US" w:eastAsia="en-US"/>
              </w:rPr>
              <w:t xml:space="preserve"> as knowledge of result</w:t>
            </w:r>
            <w:r w:rsidR="008A0EB8">
              <w:rPr>
                <w:rFonts w:eastAsiaTheme="minorHAnsi" w:cstheme="minorHAnsi"/>
                <w:color w:val="000000"/>
                <w:sz w:val="20"/>
                <w:szCs w:val="20"/>
                <w:lang w:val="en-US" w:eastAsia="en-US"/>
              </w:rPr>
              <w:t xml:space="preserve"> (KR)</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need</w:t>
            </w:r>
            <w:r w:rsidRPr="008B6FBA">
              <w:rPr>
                <w:rFonts w:eastAsiaTheme="minorHAnsi" w:cstheme="minorHAnsi"/>
                <w:color w:val="000000"/>
                <w:sz w:val="20"/>
                <w:szCs w:val="20"/>
                <w:lang w:val="en-US" w:eastAsia="en-US"/>
              </w:rPr>
              <w:t xml:space="preserve"> to explain solution (choices given)</w:t>
            </w:r>
            <w:r w:rsidRPr="008B6FBA">
              <w:rPr>
                <w:rFonts w:eastAsiaTheme="minorHAnsi" w:cstheme="minorHAnsi"/>
                <w:color w:val="auto"/>
                <w:sz w:val="20"/>
                <w:szCs w:val="20"/>
                <w:lang w:val="en-US" w:eastAsia="en-US"/>
              </w:rPr>
              <w:t xml:space="preserve">; </w:t>
            </w:r>
            <w:r w:rsidRPr="008B6FBA">
              <w:rPr>
                <w:rFonts w:eastAsiaTheme="minorHAnsi" w:cstheme="minorHAnsi"/>
                <w:bCs/>
                <w:color w:val="000000"/>
                <w:sz w:val="20"/>
                <w:szCs w:val="20"/>
                <w:lang w:val="en-US" w:eastAsia="en-US"/>
              </w:rPr>
              <w:t>EG 2</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erroneous examples</w:t>
            </w:r>
            <w:r w:rsidRPr="008B6FBA">
              <w:rPr>
                <w:rFonts w:eastAsiaTheme="minorHAnsi" w:cstheme="minorHAnsi"/>
                <w:color w:val="000000"/>
                <w:sz w:val="20"/>
                <w:szCs w:val="20"/>
                <w:lang w:val="en-US" w:eastAsia="en-US"/>
              </w:rPr>
              <w:t xml:space="preserve">): </w:t>
            </w:r>
            <w:r w:rsidR="00953DA3">
              <w:rPr>
                <w:rFonts w:eastAsiaTheme="minorHAnsi" w:cstheme="minorHAnsi"/>
                <w:color w:val="000000"/>
                <w:sz w:val="20"/>
                <w:szCs w:val="20"/>
                <w:lang w:val="en-US" w:eastAsia="en-US"/>
              </w:rPr>
              <w:t xml:space="preserve">Problems </w:t>
            </w:r>
            <w:r w:rsidR="00953DA3" w:rsidRPr="008B6FBA">
              <w:rPr>
                <w:rFonts w:eastAsiaTheme="minorHAnsi" w:cstheme="minorHAnsi"/>
                <w:color w:val="000000"/>
                <w:sz w:val="20"/>
                <w:szCs w:val="20"/>
                <w:lang w:val="en-US" w:eastAsia="en-US"/>
              </w:rPr>
              <w:t>1-2</w:t>
            </w:r>
            <w:r w:rsidRPr="008B6FBA">
              <w:rPr>
                <w:rFonts w:eastAsiaTheme="minorHAnsi" w:cstheme="minorHAnsi"/>
                <w:color w:val="000000"/>
                <w:sz w:val="20"/>
                <w:szCs w:val="20"/>
                <w:lang w:val="en-US" w:eastAsia="en-US"/>
              </w:rPr>
              <w:t xml:space="preserve">: </w:t>
            </w:r>
            <w:r w:rsidR="00953DA3">
              <w:rPr>
                <w:rFonts w:eastAsiaTheme="minorHAnsi" w:cstheme="minorHAnsi"/>
                <w:color w:val="000000"/>
                <w:sz w:val="20"/>
                <w:szCs w:val="20"/>
                <w:lang w:val="en-US" w:eastAsia="en-US"/>
              </w:rPr>
              <w:t>S.</w:t>
            </w:r>
            <w:r w:rsidR="00953DA3" w:rsidRPr="008B6FBA">
              <w:rPr>
                <w:rFonts w:eastAsiaTheme="minorHAnsi" w:cstheme="minorHAnsi"/>
                <w:color w:val="000000"/>
                <w:sz w:val="20"/>
                <w:szCs w:val="20"/>
                <w:lang w:val="en-US" w:eastAsia="en-US"/>
              </w:rPr>
              <w:t xml:space="preserve"> have to identify errors in examples (3-4 choice options), correct mistakes and explain and reflect on correct solution, formulate advice for correct solution</w:t>
            </w:r>
            <w:r w:rsidR="00953DA3">
              <w:rPr>
                <w:rFonts w:eastAsiaTheme="minorHAnsi" w:cstheme="minorHAnsi"/>
                <w:color w:val="000000"/>
                <w:sz w:val="20"/>
                <w:szCs w:val="20"/>
                <w:lang w:val="en-US" w:eastAsia="en-US"/>
              </w:rPr>
              <w:t>; Problem</w:t>
            </w:r>
            <w:r w:rsidRPr="008B6FBA">
              <w:rPr>
                <w:rFonts w:eastAsiaTheme="minorHAnsi" w:cstheme="minorHAnsi"/>
                <w:color w:val="000000"/>
                <w:sz w:val="20"/>
                <w:szCs w:val="20"/>
                <w:lang w:val="en-US" w:eastAsia="en-US"/>
              </w:rPr>
              <w:t xml:space="preserve"> 3: Solving a problem with feedback</w:t>
            </w:r>
            <w:r>
              <w:rPr>
                <w:rFonts w:eastAsiaTheme="minorHAnsi" w:cstheme="minorHAnsi"/>
                <w:color w:val="000000"/>
                <w:sz w:val="20"/>
                <w:szCs w:val="20"/>
                <w:lang w:val="en-US" w:eastAsia="en-US"/>
              </w:rPr>
              <w:t xml:space="preserve"> as knowledge of result</w:t>
            </w:r>
            <w:r w:rsidRPr="008B6FBA">
              <w:rPr>
                <w:rFonts w:eastAsiaTheme="minorHAnsi" w:cstheme="minorHAnsi"/>
                <w:color w:val="000000"/>
                <w:sz w:val="20"/>
                <w:szCs w:val="20"/>
                <w:lang w:val="en-US" w:eastAsia="en-US"/>
              </w:rPr>
              <w:t xml:space="preserve"> </w:t>
            </w:r>
            <w:r w:rsidR="008A0EB8">
              <w:rPr>
                <w:rFonts w:eastAsiaTheme="minorHAnsi" w:cstheme="minorHAnsi"/>
                <w:color w:val="000000"/>
                <w:sz w:val="20"/>
                <w:szCs w:val="20"/>
                <w:lang w:val="en-US" w:eastAsia="en-US"/>
              </w:rPr>
              <w:t>(KR)</w:t>
            </w:r>
          </w:p>
        </w:tc>
      </w:tr>
      <w:tr w:rsidR="0001213A" w:rsidRPr="00E11C66" w14:paraId="39ED080B" w14:textId="77777777" w:rsidTr="009A1E79">
        <w:tc>
          <w:tcPr>
            <w:tcW w:w="993" w:type="dxa"/>
          </w:tcPr>
          <w:p w14:paraId="10F3D095" w14:textId="77777777" w:rsidR="00D663E0" w:rsidRPr="008B6FBA" w:rsidRDefault="00D663E0" w:rsidP="002847D8">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Barbieri and Booth (2016)</w:t>
            </w:r>
          </w:p>
        </w:tc>
        <w:tc>
          <w:tcPr>
            <w:tcW w:w="708" w:type="dxa"/>
          </w:tcPr>
          <w:p w14:paraId="7495A22B"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2B7B34BF" w14:textId="5CC88435" w:rsidR="00D663E0" w:rsidRPr="008B6FBA" w:rsidRDefault="00D663E0" w:rsidP="002847D8">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125</w:t>
            </w:r>
          </w:p>
          <w:p w14:paraId="30A3573C"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05565618"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8</w:t>
            </w:r>
          </w:p>
          <w:p w14:paraId="5C317A29" w14:textId="77777777" w:rsidR="00D663E0" w:rsidRPr="008B6FBA" w:rsidRDefault="00D663E0" w:rsidP="002847D8">
            <w:pPr>
              <w:rPr>
                <w:rFonts w:eastAsiaTheme="minorHAnsi" w:cstheme="minorHAnsi"/>
                <w:color w:val="auto"/>
                <w:sz w:val="20"/>
                <w:szCs w:val="20"/>
                <w:lang w:val="en-US" w:eastAsia="en-US"/>
              </w:rPr>
            </w:pPr>
          </w:p>
        </w:tc>
        <w:tc>
          <w:tcPr>
            <w:tcW w:w="1560" w:type="dxa"/>
          </w:tcPr>
          <w:p w14:paraId="71284D82" w14:textId="77777777" w:rsidR="00D663E0" w:rsidRPr="008B6FBA" w:rsidRDefault="00D663E0"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 algebra learning, competence expectancy, and sense of belonging</w:t>
            </w:r>
          </w:p>
          <w:p w14:paraId="32327388" w14:textId="77777777" w:rsidR="00D663E0" w:rsidRPr="008B6FBA" w:rsidRDefault="00D663E0" w:rsidP="002847D8">
            <w:pPr>
              <w:rPr>
                <w:rFonts w:eastAsiaTheme="minorHAnsi" w:cstheme="minorHAnsi"/>
                <w:color w:val="auto"/>
                <w:sz w:val="20"/>
                <w:szCs w:val="20"/>
                <w:lang w:val="en-US" w:eastAsia="en-US"/>
              </w:rPr>
            </w:pPr>
          </w:p>
        </w:tc>
        <w:tc>
          <w:tcPr>
            <w:tcW w:w="992" w:type="dxa"/>
          </w:tcPr>
          <w:p w14:paraId="5486F342" w14:textId="77777777"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 xml:space="preserve">5-6 weeks (4 worksheets, 20 minutes for each sheet) / </w:t>
            </w:r>
          </w:p>
          <w:p w14:paraId="582F166C" w14:textId="77777777"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80 minutes</w:t>
            </w:r>
          </w:p>
        </w:tc>
        <w:tc>
          <w:tcPr>
            <w:tcW w:w="8221" w:type="dxa"/>
          </w:tcPr>
          <w:p w14:paraId="217C1935" w14:textId="77777777"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 xml:space="preserve">8 problem examples (4 problem-pairs) per worksheet </w:t>
            </w:r>
          </w:p>
          <w:p w14:paraId="30DFD647" w14:textId="5BED5096" w:rsidR="00D663E0" w:rsidRPr="008B6FBA" w:rsidRDefault="00D663E0" w:rsidP="002847D8">
            <w:pPr>
              <w:rPr>
                <w:rFonts w:eastAsiaTheme="minorHAnsi" w:cstheme="minorHAnsi"/>
                <w:color w:val="000000"/>
                <w:sz w:val="20"/>
                <w:szCs w:val="20"/>
                <w:lang w:val="en-US" w:eastAsia="en-US"/>
              </w:rPr>
            </w:pPr>
            <w:r w:rsidRPr="008B6FBA">
              <w:rPr>
                <w:rFonts w:eastAsiaTheme="minorHAnsi" w:cstheme="minorHAnsi"/>
                <w:bCs/>
                <w:color w:val="000000"/>
                <w:sz w:val="20"/>
                <w:szCs w:val="20"/>
                <w:lang w:val="en-US" w:eastAsia="en-US"/>
              </w:rPr>
              <w:t>CG 1</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problem</w:t>
            </w:r>
            <w:r>
              <w:rPr>
                <w:rFonts w:eastAsiaTheme="minorHAnsi" w:cstheme="minorHAnsi"/>
                <w:i/>
                <w:iCs/>
                <w:color w:val="000000"/>
                <w:sz w:val="20"/>
                <w:szCs w:val="20"/>
                <w:lang w:val="en-US" w:eastAsia="en-US"/>
              </w:rPr>
              <w:t>-</w:t>
            </w:r>
            <w:r w:rsidRPr="008B6FBA">
              <w:rPr>
                <w:rFonts w:eastAsiaTheme="minorHAnsi" w:cstheme="minorHAnsi"/>
                <w:i/>
                <w:iCs/>
                <w:color w:val="000000"/>
                <w:sz w:val="20"/>
                <w:szCs w:val="20"/>
                <w:lang w:val="en-US" w:eastAsia="en-US"/>
              </w:rPr>
              <w:t>solving control group</w:t>
            </w:r>
            <w:r w:rsidRPr="008B6FBA">
              <w:rPr>
                <w:rFonts w:eastAsiaTheme="minorHAnsi" w:cstheme="minorHAnsi"/>
                <w:color w:val="000000"/>
                <w:sz w:val="20"/>
                <w:szCs w:val="20"/>
                <w:lang w:val="en-US" w:eastAsia="en-US"/>
              </w:rPr>
              <w:t>): S</w:t>
            </w:r>
            <w:r>
              <w:rPr>
                <w:rFonts w:eastAsiaTheme="minorHAnsi" w:cstheme="minorHAnsi"/>
                <w:color w:val="000000"/>
                <w:sz w:val="20"/>
                <w:szCs w:val="20"/>
                <w:lang w:val="en-US" w:eastAsia="en-US"/>
              </w:rPr>
              <w:t>.</w:t>
            </w:r>
            <w:r w:rsidRPr="008B6FBA">
              <w:rPr>
                <w:rFonts w:eastAsiaTheme="minorHAnsi" w:cstheme="minorHAnsi"/>
                <w:color w:val="000000"/>
                <w:sz w:val="20"/>
                <w:szCs w:val="20"/>
                <w:lang w:val="en-US" w:eastAsia="en-US"/>
              </w:rPr>
              <w:t xml:space="preserve"> have to solve problem examples; </w:t>
            </w:r>
            <w:r w:rsidRPr="008B6FBA">
              <w:rPr>
                <w:rFonts w:eastAsiaTheme="minorHAnsi" w:cstheme="minorHAnsi"/>
                <w:bCs/>
                <w:color w:val="000000"/>
                <w:sz w:val="20"/>
                <w:szCs w:val="20"/>
                <w:lang w:val="en-US" w:eastAsia="en-US"/>
              </w:rPr>
              <w:t>CG 2</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correct worked examples control group</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have to study four examples, respond to self-explanation prompts </w:t>
            </w:r>
            <w:r w:rsidR="008A10E4">
              <w:rPr>
                <w:rFonts w:eastAsiaTheme="minorHAnsi" w:cstheme="minorHAnsi"/>
                <w:color w:val="000000"/>
                <w:sz w:val="20"/>
                <w:szCs w:val="20"/>
                <w:lang w:val="en-US" w:eastAsia="en-US"/>
              </w:rPr>
              <w:t xml:space="preserve">(explain steps in procedure) </w:t>
            </w:r>
            <w:r w:rsidRPr="008B6FBA">
              <w:rPr>
                <w:rFonts w:eastAsiaTheme="minorHAnsi" w:cstheme="minorHAnsi"/>
                <w:color w:val="000000"/>
                <w:sz w:val="20"/>
                <w:szCs w:val="20"/>
                <w:lang w:val="en-US" w:eastAsia="en-US"/>
              </w:rPr>
              <w:t>and solve four problem</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in connection with the example; </w:t>
            </w:r>
            <w:r w:rsidRPr="008B6FBA">
              <w:rPr>
                <w:rFonts w:eastAsiaTheme="minorHAnsi" w:cstheme="minorHAnsi"/>
                <w:bCs/>
                <w:color w:val="000000"/>
                <w:sz w:val="20"/>
                <w:szCs w:val="20"/>
                <w:lang w:val="en-US" w:eastAsia="en-US"/>
              </w:rPr>
              <w:t>EG</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incorrect worked examples group</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have to study four examples, respond to self-explanation prompts </w:t>
            </w:r>
            <w:r w:rsidR="008A10E4">
              <w:rPr>
                <w:rFonts w:eastAsiaTheme="minorHAnsi" w:cstheme="minorHAnsi"/>
                <w:color w:val="000000"/>
                <w:sz w:val="20"/>
                <w:szCs w:val="20"/>
                <w:lang w:val="en-US" w:eastAsia="en-US"/>
              </w:rPr>
              <w:t xml:space="preserve">(explain steps in procedure) </w:t>
            </w:r>
            <w:r w:rsidRPr="008B6FBA">
              <w:rPr>
                <w:rFonts w:eastAsiaTheme="minorHAnsi" w:cstheme="minorHAnsi"/>
                <w:color w:val="000000"/>
                <w:sz w:val="20"/>
                <w:szCs w:val="20"/>
                <w:lang w:val="en-US" w:eastAsia="en-US"/>
              </w:rPr>
              <w:t>and solve four problem</w:t>
            </w:r>
            <w:r>
              <w:rPr>
                <w:rFonts w:eastAsiaTheme="minorHAnsi" w:cstheme="minorHAnsi"/>
                <w:color w:val="000000"/>
                <w:sz w:val="20"/>
                <w:szCs w:val="20"/>
                <w:lang w:val="en-US" w:eastAsia="en-US"/>
              </w:rPr>
              <w:t xml:space="preserve">s </w:t>
            </w:r>
            <w:r w:rsidRPr="008B6FBA">
              <w:rPr>
                <w:rFonts w:eastAsiaTheme="minorHAnsi" w:cstheme="minorHAnsi"/>
                <w:color w:val="000000"/>
                <w:sz w:val="20"/>
                <w:szCs w:val="20"/>
                <w:lang w:val="en-US" w:eastAsia="en-US"/>
              </w:rPr>
              <w:t>in connection with the example</w:t>
            </w:r>
          </w:p>
        </w:tc>
      </w:tr>
      <w:tr w:rsidR="0001213A" w:rsidRPr="00E11C66" w14:paraId="21C11C21" w14:textId="77777777" w:rsidTr="009A1E79">
        <w:tc>
          <w:tcPr>
            <w:tcW w:w="993" w:type="dxa"/>
          </w:tcPr>
          <w:p w14:paraId="555A5181"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Barbieri and Booth (2020)</w:t>
            </w:r>
          </w:p>
        </w:tc>
        <w:tc>
          <w:tcPr>
            <w:tcW w:w="708" w:type="dxa"/>
          </w:tcPr>
          <w:p w14:paraId="04F5B4F5"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612BCE7A" w14:textId="0D1B3285"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206</w:t>
            </w:r>
          </w:p>
          <w:p w14:paraId="689D165A"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6D6F7A72"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8</w:t>
            </w:r>
          </w:p>
          <w:p w14:paraId="68B95C00" w14:textId="77777777" w:rsidR="00D663E0" w:rsidRPr="008B6FBA" w:rsidRDefault="00D663E0" w:rsidP="00F4105E">
            <w:pPr>
              <w:rPr>
                <w:rFonts w:eastAsiaTheme="minorHAnsi" w:cstheme="minorHAnsi"/>
                <w:color w:val="auto"/>
                <w:sz w:val="20"/>
                <w:szCs w:val="20"/>
                <w:lang w:val="en-US" w:eastAsia="en-US"/>
              </w:rPr>
            </w:pPr>
          </w:p>
        </w:tc>
        <w:tc>
          <w:tcPr>
            <w:tcW w:w="1560" w:type="dxa"/>
          </w:tcPr>
          <w:p w14:paraId="2A0B5E1E"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Algebraic feature knowledge and solving quadratic</w:t>
            </w:r>
          </w:p>
          <w:p w14:paraId="112670E1"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equations</w:t>
            </w:r>
          </w:p>
        </w:tc>
        <w:tc>
          <w:tcPr>
            <w:tcW w:w="992" w:type="dxa"/>
          </w:tcPr>
          <w:p w14:paraId="0AC52243"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 months /</w:t>
            </w:r>
          </w:p>
          <w:p w14:paraId="47C0127F"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180 minutes</w:t>
            </w:r>
          </w:p>
        </w:tc>
        <w:tc>
          <w:tcPr>
            <w:tcW w:w="8221" w:type="dxa"/>
          </w:tcPr>
          <w:p w14:paraId="2E9267C8" w14:textId="676DE364"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4 different </w:t>
            </w:r>
            <w:r>
              <w:rPr>
                <w:rFonts w:eastAsiaTheme="minorHAnsi" w:cstheme="minorHAnsi"/>
                <w:color w:val="auto"/>
                <w:sz w:val="20"/>
                <w:szCs w:val="20"/>
                <w:lang w:val="en-US" w:eastAsia="en-US"/>
              </w:rPr>
              <w:t>problems; after studying example, they have to solve a problem afterwards</w:t>
            </w:r>
          </w:p>
          <w:p w14:paraId="41A42EBC" w14:textId="12657166"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bCs/>
                <w:color w:val="000000"/>
                <w:sz w:val="20"/>
                <w:szCs w:val="20"/>
                <w:lang w:val="en-US" w:eastAsia="en-US"/>
              </w:rPr>
              <w:t>CG</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problem-solving control group</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have to solve 12 </w:t>
            </w:r>
            <w:r>
              <w:rPr>
                <w:rFonts w:eastAsiaTheme="minorHAnsi" w:cstheme="minorHAnsi"/>
                <w:color w:val="000000"/>
                <w:sz w:val="20"/>
                <w:szCs w:val="20"/>
                <w:lang w:val="en-US" w:eastAsia="en-US"/>
              </w:rPr>
              <w:t>problem</w:t>
            </w:r>
            <w:r w:rsidRPr="008B6FBA">
              <w:rPr>
                <w:rFonts w:eastAsiaTheme="minorHAnsi" w:cstheme="minorHAnsi"/>
                <w:color w:val="000000"/>
                <w:sz w:val="20"/>
                <w:szCs w:val="20"/>
                <w:lang w:val="en-US" w:eastAsia="en-US"/>
              </w:rPr>
              <w:t xml:space="preserve"> pairs, without </w:t>
            </w:r>
            <w:r w:rsidRPr="008B6FBA">
              <w:rPr>
                <w:rFonts w:eastAsiaTheme="minorHAnsi" w:cstheme="minorHAnsi"/>
                <w:i/>
                <w:iCs/>
                <w:color w:val="000000"/>
                <w:sz w:val="20"/>
                <w:szCs w:val="20"/>
                <w:lang w:val="en-US" w:eastAsia="en-US"/>
              </w:rPr>
              <w:t xml:space="preserve">worked examples </w:t>
            </w:r>
            <w:r w:rsidRPr="008B6FBA">
              <w:rPr>
                <w:rFonts w:eastAsiaTheme="minorHAnsi" w:cstheme="minorHAnsi"/>
                <w:color w:val="000000"/>
                <w:sz w:val="20"/>
                <w:szCs w:val="20"/>
                <w:lang w:val="en-US" w:eastAsia="en-US"/>
              </w:rPr>
              <w:t>and self-explanation prompts</w:t>
            </w:r>
            <w:r>
              <w:rPr>
                <w:rFonts w:eastAsiaTheme="minorHAnsi" w:cstheme="minorHAnsi"/>
                <w:color w:val="000000"/>
                <w:sz w:val="20"/>
                <w:szCs w:val="20"/>
                <w:lang w:val="en-US" w:eastAsia="en-US"/>
              </w:rPr>
              <w:t xml:space="preserve"> </w:t>
            </w:r>
            <w:r w:rsidRPr="0005247A">
              <w:rPr>
                <w:rFonts w:eastAsiaTheme="minorHAnsi" w:cstheme="minorHAnsi"/>
                <w:color w:val="000000"/>
                <w:sz w:val="20"/>
                <w:szCs w:val="20"/>
                <w:lang w:val="en-US" w:eastAsia="en-US"/>
              </w:rPr>
              <w:t>and solve four problem</w:t>
            </w:r>
            <w:r>
              <w:rPr>
                <w:rFonts w:eastAsiaTheme="minorHAnsi" w:cstheme="minorHAnsi"/>
                <w:color w:val="000000"/>
                <w:sz w:val="20"/>
                <w:szCs w:val="20"/>
                <w:lang w:val="en-US" w:eastAsia="en-US"/>
              </w:rPr>
              <w:t xml:space="preserve">s </w:t>
            </w:r>
            <w:r w:rsidRPr="0005247A">
              <w:rPr>
                <w:rFonts w:eastAsiaTheme="minorHAnsi" w:cstheme="minorHAnsi"/>
                <w:color w:val="000000"/>
                <w:sz w:val="20"/>
                <w:szCs w:val="20"/>
                <w:lang w:val="en-US" w:eastAsia="en-US"/>
              </w:rPr>
              <w:t>in connection with the example</w:t>
            </w:r>
            <w:r w:rsidRPr="008B6FBA">
              <w:rPr>
                <w:rFonts w:eastAsiaTheme="minorHAnsi" w:cstheme="minorHAnsi"/>
                <w:color w:val="auto"/>
                <w:sz w:val="20"/>
                <w:szCs w:val="20"/>
                <w:lang w:val="en-US" w:eastAsia="en-US"/>
              </w:rPr>
              <w:t xml:space="preserve">; </w:t>
            </w:r>
            <w:r w:rsidRPr="008B6FBA">
              <w:rPr>
                <w:rFonts w:eastAsiaTheme="minorHAnsi" w:cstheme="minorHAnsi"/>
                <w:bCs/>
                <w:color w:val="000000"/>
                <w:sz w:val="20"/>
                <w:szCs w:val="20"/>
                <w:lang w:val="en-US" w:eastAsia="en-US"/>
              </w:rPr>
              <w:t>EG 1</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correct explanation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A3705">
              <w:rPr>
                <w:rFonts w:eastAsiaTheme="minorHAnsi" w:cstheme="minorHAnsi"/>
                <w:color w:val="000000"/>
                <w:sz w:val="20"/>
                <w:szCs w:val="20"/>
                <w:lang w:val="en-US" w:eastAsia="en-US"/>
              </w:rPr>
              <w:t>study</w:t>
            </w:r>
            <w:r w:rsidRPr="008B6FBA">
              <w:rPr>
                <w:rFonts w:eastAsiaTheme="minorHAnsi" w:cstheme="minorHAnsi"/>
                <w:color w:val="000000"/>
                <w:sz w:val="20"/>
                <w:szCs w:val="20"/>
                <w:lang w:val="en-US" w:eastAsia="en-US"/>
              </w:rPr>
              <w:t xml:space="preserve"> and explain correct method/ concepts and procedures</w:t>
            </w:r>
            <w:r w:rsidRPr="008B6FBA">
              <w:rPr>
                <w:rFonts w:eastAsiaTheme="minorHAnsi" w:cstheme="minorHAnsi"/>
                <w:color w:val="auto"/>
                <w:sz w:val="20"/>
                <w:szCs w:val="20"/>
                <w:lang w:val="en-US" w:eastAsia="en-US"/>
              </w:rPr>
              <w:t xml:space="preserve">; </w:t>
            </w:r>
            <w:r w:rsidRPr="008B6FBA">
              <w:rPr>
                <w:rFonts w:eastAsiaTheme="minorHAnsi" w:cstheme="minorHAnsi"/>
                <w:bCs/>
                <w:color w:val="000000"/>
                <w:sz w:val="20"/>
                <w:szCs w:val="20"/>
                <w:lang w:val="en-US" w:eastAsia="en-US"/>
              </w:rPr>
              <w:t>EG 2</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display error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A3705">
              <w:rPr>
                <w:rFonts w:eastAsiaTheme="minorHAnsi" w:cstheme="minorHAnsi"/>
                <w:color w:val="000000"/>
                <w:sz w:val="20"/>
                <w:szCs w:val="20"/>
                <w:lang w:val="en-US" w:eastAsia="en-US"/>
              </w:rPr>
              <w:t>study</w:t>
            </w:r>
            <w:r w:rsidRPr="008B6FBA">
              <w:rPr>
                <w:rFonts w:eastAsiaTheme="minorHAnsi" w:cstheme="minorHAnsi"/>
                <w:color w:val="000000"/>
                <w:sz w:val="20"/>
                <w:szCs w:val="20"/>
                <w:lang w:val="en-US" w:eastAsia="en-US"/>
              </w:rPr>
              <w:t xml:space="preserve"> and explain erroneous method/ concepts and procedures</w:t>
            </w:r>
            <w:r>
              <w:rPr>
                <w:rFonts w:eastAsiaTheme="minorHAnsi" w:cstheme="minorHAnsi"/>
                <w:color w:val="000000"/>
                <w:sz w:val="20"/>
                <w:szCs w:val="20"/>
                <w:lang w:val="en-US" w:eastAsia="en-US"/>
              </w:rPr>
              <w:t xml:space="preserve"> </w:t>
            </w:r>
            <w:r w:rsidRPr="0005247A">
              <w:rPr>
                <w:rFonts w:eastAsiaTheme="minorHAnsi" w:cstheme="minorHAnsi"/>
                <w:color w:val="000000"/>
                <w:sz w:val="20"/>
                <w:szCs w:val="20"/>
                <w:lang w:val="en-US" w:eastAsia="en-US"/>
              </w:rPr>
              <w:t>and solve four problem</w:t>
            </w:r>
            <w:r>
              <w:rPr>
                <w:rFonts w:eastAsiaTheme="minorHAnsi" w:cstheme="minorHAnsi"/>
                <w:color w:val="000000"/>
                <w:sz w:val="20"/>
                <w:szCs w:val="20"/>
                <w:lang w:val="en-US" w:eastAsia="en-US"/>
              </w:rPr>
              <w:t xml:space="preserve">s </w:t>
            </w:r>
            <w:r w:rsidRPr="0005247A">
              <w:rPr>
                <w:rFonts w:eastAsiaTheme="minorHAnsi" w:cstheme="minorHAnsi"/>
                <w:color w:val="000000"/>
                <w:sz w:val="20"/>
                <w:szCs w:val="20"/>
                <w:lang w:val="en-US" w:eastAsia="en-US"/>
              </w:rPr>
              <w:t>in connection with the example</w:t>
            </w:r>
            <w:r w:rsidRPr="008B6FBA">
              <w:rPr>
                <w:rFonts w:eastAsiaTheme="minorHAnsi" w:cstheme="minorHAnsi"/>
                <w:color w:val="auto"/>
                <w:sz w:val="20"/>
                <w:szCs w:val="20"/>
                <w:lang w:val="en-US" w:eastAsia="en-US"/>
              </w:rPr>
              <w:t xml:space="preserve">; </w:t>
            </w:r>
            <w:r w:rsidRPr="008B6FBA">
              <w:rPr>
                <w:rFonts w:eastAsiaTheme="minorHAnsi" w:cstheme="minorHAnsi"/>
                <w:bCs/>
                <w:color w:val="000000"/>
                <w:sz w:val="20"/>
                <w:szCs w:val="20"/>
                <w:lang w:val="en-US" w:eastAsia="en-US"/>
              </w:rPr>
              <w:t>EG 3</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potential error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A3705">
              <w:rPr>
                <w:rFonts w:eastAsiaTheme="minorHAnsi" w:cstheme="minorHAnsi"/>
                <w:color w:val="000000"/>
                <w:sz w:val="20"/>
                <w:szCs w:val="20"/>
                <w:lang w:val="en-US" w:eastAsia="en-US"/>
              </w:rPr>
              <w:t>study</w:t>
            </w:r>
            <w:r w:rsidRPr="008B6FBA">
              <w:rPr>
                <w:rFonts w:eastAsiaTheme="minorHAnsi" w:cstheme="minorHAnsi"/>
                <w:color w:val="000000"/>
                <w:sz w:val="20"/>
                <w:szCs w:val="20"/>
                <w:lang w:val="en-US" w:eastAsia="en-US"/>
              </w:rPr>
              <w:t xml:space="preserve"> one correct </w:t>
            </w:r>
            <w:r w:rsidRPr="008B6FBA">
              <w:rPr>
                <w:rFonts w:eastAsiaTheme="minorHAnsi" w:cstheme="minorHAnsi"/>
                <w:i/>
                <w:iCs/>
                <w:color w:val="000000"/>
                <w:sz w:val="20"/>
                <w:szCs w:val="20"/>
                <w:lang w:val="en-US" w:eastAsia="en-US"/>
              </w:rPr>
              <w:t xml:space="preserve">worked example </w:t>
            </w:r>
            <w:r w:rsidRPr="008B6FBA">
              <w:rPr>
                <w:rFonts w:eastAsiaTheme="minorHAnsi" w:cstheme="minorHAnsi"/>
                <w:color w:val="000000"/>
                <w:sz w:val="20"/>
                <w:szCs w:val="20"/>
                <w:lang w:val="en-US" w:eastAsia="en-US"/>
              </w:rPr>
              <w:t xml:space="preserve">and work on explanation prompts </w:t>
            </w:r>
            <w:r w:rsidR="00652F1F">
              <w:rPr>
                <w:rFonts w:eastAsiaTheme="minorHAnsi" w:cstheme="minorHAnsi"/>
                <w:color w:val="000000"/>
                <w:sz w:val="20"/>
                <w:szCs w:val="20"/>
                <w:lang w:val="en-US" w:eastAsia="en-US"/>
              </w:rPr>
              <w:t>(explain</w:t>
            </w:r>
            <w:r w:rsidRPr="008B6FBA">
              <w:rPr>
                <w:rFonts w:eastAsiaTheme="minorHAnsi" w:cstheme="minorHAnsi"/>
                <w:color w:val="000000"/>
                <w:sz w:val="20"/>
                <w:szCs w:val="20"/>
                <w:lang w:val="en-US" w:eastAsia="en-US"/>
              </w:rPr>
              <w:t xml:space="preserve"> </w:t>
            </w:r>
            <w:r w:rsidR="00AB1CAD">
              <w:rPr>
                <w:rFonts w:eastAsiaTheme="minorHAnsi" w:cstheme="minorHAnsi"/>
                <w:color w:val="000000"/>
                <w:sz w:val="20"/>
                <w:szCs w:val="20"/>
                <w:lang w:val="en-US" w:eastAsia="en-US"/>
              </w:rPr>
              <w:t xml:space="preserve">a </w:t>
            </w:r>
            <w:r w:rsidRPr="008B6FBA">
              <w:rPr>
                <w:rFonts w:eastAsiaTheme="minorHAnsi" w:cstheme="minorHAnsi"/>
                <w:color w:val="000000"/>
                <w:sz w:val="20"/>
                <w:szCs w:val="20"/>
                <w:lang w:val="en-US" w:eastAsia="en-US"/>
              </w:rPr>
              <w:t>potential errors</w:t>
            </w:r>
            <w:r w:rsidR="00AB1CAD">
              <w:rPr>
                <w:rFonts w:eastAsiaTheme="minorHAnsi" w:cstheme="minorHAnsi"/>
                <w:color w:val="000000"/>
                <w:sz w:val="20"/>
                <w:szCs w:val="20"/>
                <w:lang w:val="en-US" w:eastAsia="en-US"/>
              </w:rPr>
              <w:t>)</w:t>
            </w:r>
            <w:r>
              <w:rPr>
                <w:rFonts w:eastAsiaTheme="minorHAnsi" w:cstheme="minorHAnsi"/>
                <w:color w:val="000000"/>
                <w:sz w:val="20"/>
                <w:szCs w:val="20"/>
                <w:lang w:val="en-US" w:eastAsia="en-US"/>
              </w:rPr>
              <w:t xml:space="preserve"> </w:t>
            </w:r>
            <w:r w:rsidRPr="0005247A">
              <w:rPr>
                <w:rFonts w:eastAsiaTheme="minorHAnsi" w:cstheme="minorHAnsi"/>
                <w:color w:val="000000"/>
                <w:sz w:val="20"/>
                <w:szCs w:val="20"/>
                <w:lang w:val="en-US" w:eastAsia="en-US"/>
              </w:rPr>
              <w:t>and solve four problem</w:t>
            </w:r>
            <w:r>
              <w:rPr>
                <w:rFonts w:eastAsiaTheme="minorHAnsi" w:cstheme="minorHAnsi"/>
                <w:color w:val="000000"/>
                <w:sz w:val="20"/>
                <w:szCs w:val="20"/>
                <w:lang w:val="en-US" w:eastAsia="en-US"/>
              </w:rPr>
              <w:t xml:space="preserve">s </w:t>
            </w:r>
            <w:r w:rsidRPr="0005247A">
              <w:rPr>
                <w:rFonts w:eastAsiaTheme="minorHAnsi" w:cstheme="minorHAnsi"/>
                <w:color w:val="000000"/>
                <w:sz w:val="20"/>
                <w:szCs w:val="20"/>
                <w:lang w:val="en-US" w:eastAsia="en-US"/>
              </w:rPr>
              <w:t>in connection with the example</w:t>
            </w:r>
          </w:p>
        </w:tc>
      </w:tr>
      <w:tr w:rsidR="0001213A" w:rsidRPr="00E11C66" w14:paraId="58C16769" w14:textId="77777777" w:rsidTr="009A1E79">
        <w:tc>
          <w:tcPr>
            <w:tcW w:w="993" w:type="dxa"/>
          </w:tcPr>
          <w:p w14:paraId="0860EF24"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t>Barbieri et al. (2021)</w:t>
            </w:r>
          </w:p>
        </w:tc>
        <w:tc>
          <w:tcPr>
            <w:tcW w:w="708" w:type="dxa"/>
          </w:tcPr>
          <w:p w14:paraId="09C2E0B1"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1432AB03" w14:textId="72114B69"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75</w:t>
            </w:r>
          </w:p>
          <w:p w14:paraId="76D75B38"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3ED357F9"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8</w:t>
            </w:r>
          </w:p>
        </w:tc>
        <w:tc>
          <w:tcPr>
            <w:tcW w:w="1560" w:type="dxa"/>
          </w:tcPr>
          <w:p w14:paraId="4CE2C333"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Algebraic feature knowledge, equation-solving skills, error anticipation, negative knowledge</w:t>
            </w:r>
          </w:p>
        </w:tc>
        <w:tc>
          <w:tcPr>
            <w:tcW w:w="992" w:type="dxa"/>
          </w:tcPr>
          <w:p w14:paraId="326749E7"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 work with workbook during the series of lessons (approx. 2 months) / NOS</w:t>
            </w:r>
          </w:p>
        </w:tc>
        <w:tc>
          <w:tcPr>
            <w:tcW w:w="8221" w:type="dxa"/>
          </w:tcPr>
          <w:p w14:paraId="3F8AFC9C" w14:textId="5B51278C"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Embedding the workbooks in normal lessons: Work with manipulated worked examples as homework, always at the end of Applications-Connections-Extensions problems; EG (</w:t>
            </w:r>
            <w:r w:rsidRPr="008B6FBA">
              <w:rPr>
                <w:rFonts w:eastAsiaTheme="minorHAnsi" w:cstheme="minorHAnsi"/>
                <w:i/>
                <w:color w:val="auto"/>
                <w:sz w:val="20"/>
                <w:szCs w:val="20"/>
                <w:lang w:val="en-US" w:eastAsia="en-US"/>
              </w:rPr>
              <w:t>combination of correct, incorrect and faded examples</w:t>
            </w:r>
            <w:r w:rsidRPr="008B6FBA">
              <w:rPr>
                <w:rFonts w:eastAsiaTheme="minorHAnsi" w:cstheme="minorHAnsi"/>
                <w:color w:val="auto"/>
                <w:sz w:val="20"/>
                <w:szCs w:val="20"/>
                <w:lang w:val="en-US" w:eastAsia="en-US"/>
              </w:rPr>
              <w:t xml:space="preserve">): </w:t>
            </w:r>
            <w:r w:rsidR="001D59AB">
              <w:rPr>
                <w:rFonts w:eastAsiaTheme="minorHAnsi" w:cstheme="minorHAnsi"/>
                <w:color w:val="auto"/>
                <w:sz w:val="20"/>
                <w:szCs w:val="20"/>
                <w:lang w:val="en-US" w:eastAsia="en-US"/>
              </w:rPr>
              <w:t>Study and solve</w:t>
            </w:r>
            <w:r w:rsidRPr="008B6FBA">
              <w:rPr>
                <w:rFonts w:eastAsiaTheme="minorHAnsi" w:cstheme="minorHAnsi"/>
                <w:color w:val="auto"/>
                <w:sz w:val="20"/>
                <w:szCs w:val="20"/>
                <w:lang w:val="en-US" w:eastAsia="en-US"/>
              </w:rPr>
              <w:t xml:space="preserve"> correct, incorrect and faded examples and answer self-explanation prompts</w:t>
            </w:r>
            <w:r w:rsidR="00272DCA">
              <w:rPr>
                <w:rFonts w:eastAsiaTheme="minorHAnsi" w:cstheme="minorHAnsi"/>
                <w:color w:val="auto"/>
                <w:sz w:val="20"/>
                <w:szCs w:val="20"/>
                <w:lang w:val="en-US" w:eastAsia="en-US"/>
              </w:rPr>
              <w:t xml:space="preserve"> </w:t>
            </w:r>
            <w:r w:rsidR="00272DCA">
              <w:rPr>
                <w:rFonts w:eastAsiaTheme="minorHAnsi" w:cstheme="minorHAnsi"/>
                <w:color w:val="000000"/>
                <w:sz w:val="20"/>
                <w:szCs w:val="20"/>
                <w:lang w:val="en-US" w:eastAsia="en-US"/>
              </w:rPr>
              <w:t>(explain</w:t>
            </w:r>
            <w:r w:rsidR="001D59AB">
              <w:rPr>
                <w:rFonts w:eastAsiaTheme="minorHAnsi" w:cstheme="minorHAnsi"/>
                <w:color w:val="000000"/>
                <w:sz w:val="20"/>
                <w:szCs w:val="20"/>
                <w:lang w:val="en-US" w:eastAsia="en-US"/>
              </w:rPr>
              <w:t>, reflect</w:t>
            </w:r>
            <w:r w:rsidR="00272DCA">
              <w:rPr>
                <w:rFonts w:eastAsiaTheme="minorHAnsi" w:cstheme="minorHAnsi"/>
                <w:color w:val="000000"/>
                <w:sz w:val="20"/>
                <w:szCs w:val="20"/>
                <w:lang w:val="en-US" w:eastAsia="en-US"/>
              </w:rPr>
              <w:t xml:space="preserve"> steps in procedure)</w:t>
            </w:r>
            <w:r w:rsidRPr="008B6FBA">
              <w:rPr>
                <w:rFonts w:eastAsiaTheme="minorHAnsi" w:cstheme="minorHAnsi"/>
                <w:color w:val="auto"/>
                <w:sz w:val="20"/>
                <w:szCs w:val="20"/>
                <w:lang w:val="en-US" w:eastAsia="en-US"/>
              </w:rPr>
              <w:t>; CG (</w:t>
            </w:r>
            <w:r w:rsidRPr="008B6FBA">
              <w:rPr>
                <w:rFonts w:eastAsiaTheme="minorHAnsi" w:cstheme="minorHAnsi"/>
                <w:i/>
                <w:color w:val="auto"/>
                <w:sz w:val="20"/>
                <w:szCs w:val="20"/>
                <w:lang w:val="en-US" w:eastAsia="en-US"/>
              </w:rPr>
              <w:t>Problem-solving</w:t>
            </w:r>
            <w:r>
              <w:rPr>
                <w:rFonts w:eastAsiaTheme="minorHAnsi" w:cstheme="minorHAnsi"/>
                <w:i/>
                <w:color w:val="auto"/>
                <w:sz w:val="20"/>
                <w:szCs w:val="20"/>
                <w:lang w:val="en-US" w:eastAsia="en-US"/>
              </w:rPr>
              <w:t xml:space="preserve"> </w:t>
            </w:r>
            <w:r w:rsidRPr="008B6FBA">
              <w:rPr>
                <w:rFonts w:eastAsiaTheme="minorHAnsi" w:cstheme="minorHAnsi"/>
                <w:i/>
                <w:color w:val="auto"/>
                <w:sz w:val="20"/>
                <w:szCs w:val="20"/>
                <w:lang w:val="en-US" w:eastAsia="en-US"/>
              </w:rPr>
              <w:t>control</w:t>
            </w:r>
            <w:r w:rsidRPr="008B6FBA">
              <w:rPr>
                <w:rFonts w:eastAsiaTheme="minorHAnsi" w:cstheme="minorHAnsi"/>
                <w:color w:val="auto"/>
                <w:sz w:val="20"/>
                <w:szCs w:val="20"/>
                <w:lang w:val="en-US" w:eastAsia="en-US"/>
              </w:rPr>
              <w:t xml:space="preserve">): Only </w:t>
            </w:r>
            <w:r w:rsidR="001D59AB">
              <w:rPr>
                <w:rFonts w:eastAsiaTheme="minorHAnsi" w:cstheme="minorHAnsi"/>
                <w:color w:val="auto"/>
                <w:sz w:val="20"/>
                <w:szCs w:val="20"/>
                <w:lang w:val="en-US" w:eastAsia="en-US"/>
              </w:rPr>
              <w:t>solve</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without examples; 50% of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replaced by manipulated worked examples in workbook</w:t>
            </w:r>
          </w:p>
        </w:tc>
      </w:tr>
      <w:tr w:rsidR="0001213A" w:rsidRPr="00E11C66" w14:paraId="2DFB98B1" w14:textId="77777777" w:rsidTr="009A1E79">
        <w:tc>
          <w:tcPr>
            <w:tcW w:w="993" w:type="dxa"/>
          </w:tcPr>
          <w:p w14:paraId="0EA91AFD"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Barbieri and Devlin (2024)</w:t>
            </w:r>
          </w:p>
        </w:tc>
        <w:tc>
          <w:tcPr>
            <w:tcW w:w="708" w:type="dxa"/>
          </w:tcPr>
          <w:p w14:paraId="087D0859"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3FB5E6CB" w14:textId="6EBFF9E3"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130</w:t>
            </w:r>
          </w:p>
          <w:p w14:paraId="4063D6E2"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 (NOS)</w:t>
            </w:r>
          </w:p>
          <w:p w14:paraId="51376D79"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4 to 11</w:t>
            </w:r>
          </w:p>
        </w:tc>
        <w:tc>
          <w:tcPr>
            <w:tcW w:w="1560" w:type="dxa"/>
          </w:tcPr>
          <w:p w14:paraId="566F9ED6"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Expert knowledge of fraction</w:t>
            </w:r>
          </w:p>
        </w:tc>
        <w:tc>
          <w:tcPr>
            <w:tcW w:w="992" w:type="dxa"/>
          </w:tcPr>
          <w:p w14:paraId="132D5674"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 / NOS</w:t>
            </w:r>
          </w:p>
        </w:tc>
        <w:tc>
          <w:tcPr>
            <w:tcW w:w="8221" w:type="dxa"/>
          </w:tcPr>
          <w:p w14:paraId="4D5A6A65" w14:textId="21F9BB01"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EG 1 (</w:t>
            </w:r>
            <w:r w:rsidRPr="008B6FBA">
              <w:rPr>
                <w:rFonts w:eastAsiaTheme="minorHAnsi" w:cstheme="minorHAnsi"/>
                <w:i/>
                <w:color w:val="auto"/>
                <w:sz w:val="20"/>
                <w:szCs w:val="20"/>
                <w:lang w:val="en-US" w:eastAsia="en-US"/>
              </w:rPr>
              <w:t>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R</w:t>
            </w:r>
            <w:r w:rsidRPr="008B6FBA">
              <w:rPr>
                <w:rFonts w:eastAsiaTheme="minorHAnsi" w:cstheme="minorHAnsi"/>
                <w:color w:val="auto"/>
                <w:sz w:val="20"/>
                <w:szCs w:val="20"/>
                <w:lang w:val="en-US" w:eastAsia="en-US"/>
              </w:rPr>
              <w:t>eceive 8 equivalent problems for fractions</w:t>
            </w:r>
            <w:r>
              <w:rPr>
                <w:rFonts w:eastAsiaTheme="minorHAnsi" w:cstheme="minorHAnsi"/>
                <w:color w:val="auto"/>
                <w:sz w:val="20"/>
                <w:szCs w:val="20"/>
                <w:lang w:val="en-US" w:eastAsia="en-US"/>
              </w:rPr>
              <w:t>,</w:t>
            </w:r>
            <w:r w:rsidRPr="008B6FBA">
              <w:rPr>
                <w:rFonts w:eastAsiaTheme="minorHAnsi" w:cstheme="minorHAnsi"/>
                <w:color w:val="auto"/>
                <w:sz w:val="20"/>
                <w:szCs w:val="20"/>
                <w:lang w:val="en-US" w:eastAsia="en-US"/>
              </w:rPr>
              <w:t xml:space="preserve"> that have been solved correctly; explain why they are correct, then solve a similar problem themselves and receive feedback</w:t>
            </w:r>
            <w:r>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xml:space="preserve">; EG 2 </w:t>
            </w:r>
            <w:r w:rsidRPr="008B6FBA">
              <w:rPr>
                <w:rFonts w:eastAsiaTheme="minorHAnsi" w:cstheme="minorHAnsi"/>
                <w:i/>
                <w:color w:val="auto"/>
                <w:sz w:val="20"/>
                <w:szCs w:val="20"/>
                <w:lang w:val="en-US" w:eastAsia="en-US"/>
              </w:rPr>
              <w:t>(Incorrect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R</w:t>
            </w:r>
            <w:r w:rsidRPr="008B6FBA">
              <w:rPr>
                <w:rFonts w:eastAsiaTheme="minorHAnsi" w:cstheme="minorHAnsi"/>
                <w:color w:val="auto"/>
                <w:sz w:val="20"/>
                <w:szCs w:val="20"/>
                <w:lang w:val="en-US" w:eastAsia="en-US"/>
              </w:rPr>
              <w:t>eceive 8 equivalent problems for fractions that have been solved incorrectly; explain why they are incorrect, then solve a similar problem themselves and receive feedback</w:t>
            </w:r>
            <w:r>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EG 3 (</w:t>
            </w:r>
            <w:r w:rsidRPr="008B6FBA">
              <w:rPr>
                <w:rFonts w:eastAsiaTheme="minorHAnsi" w:cstheme="minorHAnsi"/>
                <w:i/>
                <w:color w:val="auto"/>
                <w:sz w:val="20"/>
                <w:szCs w:val="20"/>
                <w:lang w:val="en-US" w:eastAsia="en-US"/>
              </w:rPr>
              <w:t>Correct and incorrect examples presented sequentially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R</w:t>
            </w:r>
            <w:r w:rsidRPr="008B6FBA">
              <w:rPr>
                <w:rFonts w:eastAsiaTheme="minorHAnsi" w:cstheme="minorHAnsi"/>
                <w:color w:val="auto"/>
                <w:sz w:val="20"/>
                <w:szCs w:val="20"/>
                <w:lang w:val="en-US" w:eastAsia="en-US"/>
              </w:rPr>
              <w:t>eceive 8 equivalent problems for fractions that were alternately solved correctly (4x) and incorrectly (4x); explain why they are correct/incorrect, then solve similar problem themselves and receive feedback</w:t>
            </w:r>
            <w:r>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xml:space="preserve"> EG 4 (</w:t>
            </w:r>
            <w:r w:rsidRPr="008B6FBA">
              <w:rPr>
                <w:rFonts w:eastAsiaTheme="minorHAnsi" w:cstheme="minorHAnsi"/>
                <w:i/>
                <w:color w:val="auto"/>
                <w:sz w:val="20"/>
                <w:szCs w:val="20"/>
                <w:lang w:val="en-US" w:eastAsia="en-US"/>
              </w:rPr>
              <w:t>Comparison of correct and incorrect examples</w:t>
            </w:r>
            <w:r w:rsidRPr="008B6FBA">
              <w:rPr>
                <w:rFonts w:eastAsiaTheme="minorHAnsi" w:cstheme="minorHAnsi"/>
                <w:color w:val="auto"/>
                <w:sz w:val="20"/>
                <w:szCs w:val="20"/>
                <w:lang w:val="en-US" w:eastAsia="en-US"/>
              </w:rPr>
              <w:t>): Receive 8 equivalent problems for fractions that were solved correctly (4x) and incorrectly (4x) directly next to each other; explain why these are correct/incorrect, then solve 2 similar problems themselves and receive feedback</w:t>
            </w:r>
            <w:r>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xml:space="preserve"> CG </w:t>
            </w:r>
            <w:r w:rsidRPr="008B6FBA">
              <w:rPr>
                <w:rFonts w:eastAsiaTheme="minorHAnsi" w:cstheme="minorHAnsi"/>
                <w:i/>
                <w:color w:val="auto"/>
                <w:sz w:val="20"/>
                <w:szCs w:val="20"/>
                <w:lang w:val="en-US" w:eastAsia="en-US"/>
              </w:rPr>
              <w:t>(Problem-solving</w:t>
            </w:r>
            <w:r w:rsidRPr="008B6FBA">
              <w:rPr>
                <w:rFonts w:eastAsiaTheme="minorHAnsi" w:cstheme="minorHAnsi"/>
                <w:color w:val="auto"/>
                <w:sz w:val="20"/>
                <w:szCs w:val="20"/>
                <w:lang w:val="en-US" w:eastAsia="en-US"/>
              </w:rPr>
              <w:t>):</w:t>
            </w:r>
            <w:r>
              <w:rPr>
                <w:rFonts w:eastAsiaTheme="minorHAnsi" w:cstheme="minorHAnsi"/>
                <w:color w:val="auto"/>
                <w:sz w:val="20"/>
                <w:szCs w:val="20"/>
                <w:lang w:val="en-US" w:eastAsia="en-US"/>
              </w:rPr>
              <w:t xml:space="preserve"> S</w:t>
            </w:r>
            <w:r w:rsidRPr="008B6FBA">
              <w:rPr>
                <w:rFonts w:eastAsiaTheme="minorHAnsi" w:cstheme="minorHAnsi"/>
                <w:color w:val="auto"/>
                <w:sz w:val="20"/>
                <w:szCs w:val="20"/>
                <w:lang w:val="en-US" w:eastAsia="en-US"/>
              </w:rPr>
              <w:t>olve 16 equivalent problems for fractions and receive feedback</w:t>
            </w:r>
            <w:r>
              <w:rPr>
                <w:rFonts w:eastAsiaTheme="minorHAnsi" w:cstheme="minorHAnsi"/>
                <w:color w:val="auto"/>
                <w:sz w:val="20"/>
                <w:szCs w:val="20"/>
                <w:lang w:val="en-US" w:eastAsia="en-US"/>
              </w:rPr>
              <w:t xml:space="preserve"> (KR)</w:t>
            </w:r>
          </w:p>
        </w:tc>
      </w:tr>
      <w:tr w:rsidR="0001213A" w:rsidRPr="00E11C66" w14:paraId="682E3CE3" w14:textId="77777777" w:rsidTr="009A1E79">
        <w:tc>
          <w:tcPr>
            <w:tcW w:w="993" w:type="dxa"/>
          </w:tcPr>
          <w:p w14:paraId="281D8B54" w14:textId="77777777" w:rsidR="00D663E0" w:rsidRPr="008B6FBA" w:rsidRDefault="00D663E0" w:rsidP="002847D8">
            <w:pPr>
              <w:spacing w:after="160"/>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Begolli</w:t>
            </w:r>
            <w:proofErr w:type="spellEnd"/>
            <w:r w:rsidRPr="008B6FBA">
              <w:rPr>
                <w:rFonts w:eastAsiaTheme="minorHAnsi" w:cstheme="minorHAnsi"/>
                <w:color w:val="auto"/>
                <w:sz w:val="20"/>
                <w:szCs w:val="20"/>
                <w:lang w:val="en-US" w:eastAsia="en-US"/>
              </w:rPr>
              <w:t xml:space="preserve"> et al. (2021)</w:t>
            </w:r>
          </w:p>
        </w:tc>
        <w:tc>
          <w:tcPr>
            <w:tcW w:w="708" w:type="dxa"/>
          </w:tcPr>
          <w:p w14:paraId="1076E4DE" w14:textId="77777777" w:rsidR="00D663E0" w:rsidRPr="008B6FBA" w:rsidRDefault="00D663E0" w:rsidP="002847D8">
            <w:pPr>
              <w:spacing w:after="160"/>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3C36D9D6" w14:textId="3CA87E57"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220</w:t>
            </w:r>
          </w:p>
          <w:p w14:paraId="1F4FC1A2"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51C423FD"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7</w:t>
            </w:r>
          </w:p>
        </w:tc>
        <w:tc>
          <w:tcPr>
            <w:tcW w:w="1560" w:type="dxa"/>
          </w:tcPr>
          <w:p w14:paraId="6CA58D54" w14:textId="77777777" w:rsidR="00D663E0" w:rsidRPr="008B6FBA" w:rsidRDefault="00D663E0" w:rsidP="002847D8">
            <w:pPr>
              <w:spacing w:after="160"/>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knowledge of probabilistic and proportional reasoning</w:t>
            </w:r>
          </w:p>
        </w:tc>
        <w:tc>
          <w:tcPr>
            <w:tcW w:w="992" w:type="dxa"/>
          </w:tcPr>
          <w:p w14:paraId="262BC95A" w14:textId="77777777" w:rsidR="00D663E0" w:rsidRPr="008B6FBA" w:rsidRDefault="00D663E0" w:rsidP="002847D8">
            <w:pPr>
              <w:spacing w:after="160"/>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 work with workbook during the series of lessons (approx. 4 weeks) / NOS</w:t>
            </w:r>
          </w:p>
        </w:tc>
        <w:tc>
          <w:tcPr>
            <w:tcW w:w="8221" w:type="dxa"/>
          </w:tcPr>
          <w:p w14:paraId="78D842A8" w14:textId="184F519F" w:rsidR="00D663E0" w:rsidRPr="008B6FBA" w:rsidRDefault="00D663E0" w:rsidP="002847D8">
            <w:pPr>
              <w:spacing w:after="160"/>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4 sections: </w:t>
            </w:r>
            <w:r>
              <w:rPr>
                <w:rFonts w:eastAsiaTheme="minorHAnsi" w:cstheme="minorHAnsi"/>
                <w:color w:val="auto"/>
                <w:sz w:val="20"/>
                <w:szCs w:val="20"/>
                <w:lang w:val="en-US" w:eastAsia="en-US"/>
              </w:rPr>
              <w:t>D</w:t>
            </w:r>
            <w:r w:rsidRPr="008B6FBA">
              <w:rPr>
                <w:rFonts w:eastAsiaTheme="minorHAnsi" w:cstheme="minorHAnsi"/>
                <w:color w:val="auto"/>
                <w:sz w:val="20"/>
                <w:szCs w:val="20"/>
                <w:lang w:val="en-US" w:eastAsia="en-US"/>
              </w:rPr>
              <w:t xml:space="preserve">ivided into 3 lesson sections: 1) pre-knowledge activation and presentation of a challenge for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2) prompts for individual problem</w:t>
            </w:r>
            <w:r>
              <w:rPr>
                <w:rFonts w:eastAsiaTheme="minorHAnsi" w:cstheme="minorHAnsi"/>
                <w:color w:val="auto"/>
                <w:sz w:val="20"/>
                <w:szCs w:val="20"/>
                <w:lang w:val="en-US" w:eastAsia="en-US"/>
              </w:rPr>
              <w:t>-</w:t>
            </w:r>
            <w:r w:rsidRPr="008B6FBA">
              <w:rPr>
                <w:rFonts w:eastAsiaTheme="minorHAnsi" w:cstheme="minorHAnsi"/>
                <w:color w:val="auto"/>
                <w:sz w:val="20"/>
                <w:szCs w:val="20"/>
                <w:lang w:val="en-US" w:eastAsia="en-US"/>
              </w:rPr>
              <w:t xml:space="preserve">solving and discussion, 3) teacher-led discussion and reflection on what has been learned; work with workbook during normal lessons; after the 3 sections, segment with problem-solving as homework, but also during lessons; workbook = 180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teacher's manual specifies 70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that </w:t>
            </w:r>
            <w:r>
              <w:rPr>
                <w:rFonts w:eastAsiaTheme="minorHAnsi" w:cstheme="minorHAnsi"/>
                <w:color w:val="auto"/>
                <w:sz w:val="20"/>
                <w:szCs w:val="20"/>
                <w:lang w:val="en-US" w:eastAsia="en-US"/>
              </w:rPr>
              <w:t>need to</w:t>
            </w:r>
            <w:r w:rsidRPr="008B6FBA">
              <w:rPr>
                <w:rFonts w:eastAsiaTheme="minorHAnsi" w:cstheme="minorHAnsi"/>
                <w:color w:val="auto"/>
                <w:sz w:val="20"/>
                <w:szCs w:val="20"/>
                <w:lang w:val="en-US" w:eastAsia="en-US"/>
              </w:rPr>
              <w:t xml:space="preserve"> be worked through; EG </w:t>
            </w:r>
            <w:r w:rsidRPr="008B6FBA">
              <w:rPr>
                <w:rFonts w:eastAsiaTheme="minorHAnsi" w:cstheme="minorHAnsi"/>
                <w:i/>
                <w:color w:val="auto"/>
                <w:sz w:val="20"/>
                <w:szCs w:val="20"/>
                <w:lang w:val="en-US" w:eastAsia="en-US"/>
              </w:rPr>
              <w:t>(Correct, incorrect and faded worked examples</w:t>
            </w:r>
            <w:r w:rsidRPr="008B6FBA">
              <w:rPr>
                <w:rFonts w:eastAsiaTheme="minorHAnsi" w:cstheme="minorHAnsi"/>
                <w:color w:val="auto"/>
                <w:sz w:val="20"/>
                <w:szCs w:val="20"/>
                <w:lang w:val="en-US" w:eastAsia="en-US"/>
              </w:rPr>
              <w:t xml:space="preserve">): </w:t>
            </w:r>
            <w:r w:rsidR="001D59AB">
              <w:rPr>
                <w:rFonts w:eastAsiaTheme="minorHAnsi" w:cstheme="minorHAnsi"/>
                <w:color w:val="auto"/>
                <w:sz w:val="20"/>
                <w:szCs w:val="20"/>
                <w:lang w:val="en-US" w:eastAsia="en-US"/>
              </w:rPr>
              <w:t>Study and solve</w:t>
            </w:r>
            <w:r w:rsidRPr="008B6FBA">
              <w:rPr>
                <w:rFonts w:eastAsiaTheme="minorHAnsi" w:cstheme="minorHAnsi"/>
                <w:color w:val="auto"/>
                <w:sz w:val="20"/>
                <w:szCs w:val="20"/>
                <w:lang w:val="en-US" w:eastAsia="en-US"/>
              </w:rPr>
              <w:t xml:space="preserve"> the different worked examples and answer in total 14 self-explanation prompts</w:t>
            </w:r>
            <w:r w:rsidR="005E05AD">
              <w:rPr>
                <w:rFonts w:eastAsiaTheme="minorHAnsi" w:cstheme="minorHAnsi"/>
                <w:color w:val="auto"/>
                <w:sz w:val="20"/>
                <w:szCs w:val="20"/>
                <w:lang w:val="en-US" w:eastAsia="en-US"/>
              </w:rPr>
              <w:t xml:space="preserve"> (explain and correct prompts)</w:t>
            </w:r>
            <w:r w:rsidRPr="008B6FBA">
              <w:rPr>
                <w:rFonts w:eastAsiaTheme="minorHAnsi" w:cstheme="minorHAnsi"/>
                <w:color w:val="auto"/>
                <w:sz w:val="20"/>
                <w:szCs w:val="20"/>
                <w:lang w:val="en-US" w:eastAsia="en-US"/>
              </w:rPr>
              <w:t xml:space="preserve"> - 22 out of 70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are the manipulated worked examples; CG (</w:t>
            </w:r>
            <w:r w:rsidRPr="008B6FBA">
              <w:rPr>
                <w:rFonts w:eastAsiaTheme="minorHAnsi" w:cstheme="minorHAnsi"/>
                <w:i/>
                <w:color w:val="auto"/>
                <w:sz w:val="20"/>
                <w:szCs w:val="20"/>
                <w:lang w:val="en-US" w:eastAsia="en-US"/>
              </w:rPr>
              <w:t>Problem-solving</w:t>
            </w:r>
            <w:r w:rsidRPr="008B6FBA">
              <w:rPr>
                <w:rFonts w:eastAsiaTheme="minorHAnsi" w:cstheme="minorHAnsi"/>
                <w:color w:val="auto"/>
                <w:sz w:val="20"/>
                <w:szCs w:val="20"/>
                <w:lang w:val="en-US" w:eastAsia="en-US"/>
              </w:rPr>
              <w:t xml:space="preserve">): </w:t>
            </w:r>
            <w:r w:rsidR="001D59AB">
              <w:rPr>
                <w:rFonts w:eastAsiaTheme="minorHAnsi" w:cstheme="minorHAnsi"/>
                <w:color w:val="auto"/>
                <w:sz w:val="20"/>
                <w:szCs w:val="20"/>
                <w:lang w:val="en-US" w:eastAsia="en-US"/>
              </w:rPr>
              <w:t>Solve</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without examples</w:t>
            </w:r>
          </w:p>
        </w:tc>
      </w:tr>
      <w:tr w:rsidR="0001213A" w:rsidRPr="00E11C66" w14:paraId="520B3995" w14:textId="77777777" w:rsidTr="009A1E79">
        <w:tc>
          <w:tcPr>
            <w:tcW w:w="993" w:type="dxa"/>
          </w:tcPr>
          <w:p w14:paraId="50E2C9B3"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Booth et al. (2013)</w:t>
            </w:r>
          </w:p>
          <w:p w14:paraId="2760ADD2"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1</w:t>
            </w:r>
          </w:p>
        </w:tc>
        <w:tc>
          <w:tcPr>
            <w:tcW w:w="708" w:type="dxa"/>
          </w:tcPr>
          <w:p w14:paraId="42F92A4E"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6BD8C415" w14:textId="379CD435"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116</w:t>
            </w:r>
          </w:p>
          <w:p w14:paraId="75E739FC"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42A8692A" w14:textId="77777777" w:rsidR="00D663E0" w:rsidRPr="008B6FBA" w:rsidRDefault="00D663E0" w:rsidP="00F4105E">
            <w:pPr>
              <w:rPr>
                <w:rFonts w:eastAsiaTheme="minorHAnsi" w:cstheme="minorHAnsi"/>
                <w:color w:val="auto"/>
                <w:sz w:val="20"/>
                <w:szCs w:val="20"/>
                <w:lang w:val="en-US" w:eastAsia="en-US"/>
              </w:rPr>
            </w:pPr>
          </w:p>
        </w:tc>
        <w:tc>
          <w:tcPr>
            <w:tcW w:w="1560" w:type="dxa"/>
          </w:tcPr>
          <w:p w14:paraId="51D74A65"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 in Algebra</w:t>
            </w:r>
          </w:p>
        </w:tc>
        <w:tc>
          <w:tcPr>
            <w:tcW w:w="992" w:type="dxa"/>
          </w:tcPr>
          <w:p w14:paraId="4B4DF23C"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8 lessons in 4 weeks / interventi</w:t>
            </w:r>
            <w:r w:rsidRPr="008B6FBA">
              <w:rPr>
                <w:rFonts w:eastAsiaTheme="minorHAnsi" w:cstheme="minorHAnsi"/>
                <w:bCs/>
                <w:color w:val="auto"/>
                <w:sz w:val="20"/>
                <w:szCs w:val="20"/>
                <w:lang w:val="en-US" w:eastAsia="en-US"/>
              </w:rPr>
              <w:lastRenderedPageBreak/>
              <w:t>on: individual</w:t>
            </w:r>
          </w:p>
        </w:tc>
        <w:tc>
          <w:tcPr>
            <w:tcW w:w="8221" w:type="dxa"/>
          </w:tcPr>
          <w:p w14:paraId="50001F05" w14:textId="77777777" w:rsidR="00D663E0" w:rsidRDefault="00D663E0" w:rsidP="00F4105E">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lastRenderedPageBreak/>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correct;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incorrect;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 xml:space="preserve">correct and incorrect examples): </w:t>
            </w:r>
            <w:r>
              <w:rPr>
                <w:rFonts w:eastAsiaTheme="minorHAnsi" w:cstheme="minorHAnsi"/>
                <w:iCs/>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correct or </w:t>
            </w:r>
            <w:r w:rsidRPr="008B6FBA">
              <w:rPr>
                <w:rFonts w:eastAsiaTheme="minorHAnsi" w:cstheme="minorHAnsi"/>
                <w:color w:val="auto"/>
                <w:sz w:val="20"/>
                <w:szCs w:val="20"/>
                <w:lang w:val="en-US" w:eastAsia="en-US"/>
              </w:rPr>
              <w:lastRenderedPageBreak/>
              <w:t xml:space="preserve">incorrect; </w:t>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guided practice problems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3E593F">
              <w:rPr>
                <w:rFonts w:eastAsiaTheme="minorHAnsi" w:cstheme="minorHAnsi"/>
                <w:color w:val="auto"/>
                <w:sz w:val="20"/>
                <w:szCs w:val="20"/>
                <w:lang w:val="en-US" w:eastAsia="en-US"/>
              </w:rPr>
              <w:t>solve problems</w:t>
            </w:r>
            <w:r>
              <w:rPr>
                <w:rFonts w:eastAsiaTheme="minorHAnsi" w:cstheme="minorHAnsi"/>
                <w:color w:val="auto"/>
                <w:sz w:val="20"/>
                <w:szCs w:val="20"/>
                <w:lang w:val="en-US" w:eastAsia="en-US"/>
              </w:rPr>
              <w:t xml:space="preserve">; all conditions: </w:t>
            </w:r>
            <w:r w:rsidRPr="008B6FBA">
              <w:rPr>
                <w:rFonts w:eastAsiaTheme="minorHAnsi" w:cstheme="minorHAnsi"/>
                <w:color w:val="auto"/>
                <w:sz w:val="20"/>
                <w:szCs w:val="20"/>
                <w:lang w:val="en-US" w:eastAsia="en-US"/>
              </w:rPr>
              <w:t>select answer options from the pull-down menu</w:t>
            </w:r>
          </w:p>
          <w:p w14:paraId="0852D712" w14:textId="4012AE76" w:rsidR="00F97C4C" w:rsidRPr="008B6FBA" w:rsidRDefault="00F97C4C" w:rsidP="00F4105E">
            <w:pPr>
              <w:rPr>
                <w:rFonts w:eastAsiaTheme="minorHAnsi" w:cstheme="minorHAnsi"/>
                <w:color w:val="auto"/>
                <w:sz w:val="20"/>
                <w:szCs w:val="20"/>
                <w:lang w:val="en-US" w:eastAsia="en-US"/>
              </w:rPr>
            </w:pPr>
            <w:r>
              <w:rPr>
                <w:rFonts w:eastAsiaTheme="minorHAnsi" w:cstheme="minorHAnsi"/>
                <w:color w:val="auto"/>
                <w:sz w:val="20"/>
                <w:szCs w:val="20"/>
                <w:lang w:val="en-US" w:eastAsia="en-US"/>
              </w:rPr>
              <w:t xml:space="preserve">All conditions received unspecific feedback about any errors. </w:t>
            </w:r>
          </w:p>
        </w:tc>
      </w:tr>
      <w:tr w:rsidR="0001213A" w:rsidRPr="00E11C66" w14:paraId="6AD6FD76" w14:textId="77777777" w:rsidTr="009A1E79">
        <w:tc>
          <w:tcPr>
            <w:tcW w:w="993" w:type="dxa"/>
          </w:tcPr>
          <w:p w14:paraId="13ACF5DA"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t>Booth et al. (2013)</w:t>
            </w:r>
          </w:p>
          <w:p w14:paraId="6D60752C"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2</w:t>
            </w:r>
          </w:p>
        </w:tc>
        <w:tc>
          <w:tcPr>
            <w:tcW w:w="708" w:type="dxa"/>
          </w:tcPr>
          <w:p w14:paraId="287C160B"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3B665D9E" w14:textId="1F36B5E1" w:rsidR="00D663E0" w:rsidRPr="008B6FBA" w:rsidRDefault="00D663E0" w:rsidP="00F4105E">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64</w:t>
            </w:r>
          </w:p>
          <w:p w14:paraId="61224406"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7A987AE9"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8</w:t>
            </w:r>
          </w:p>
          <w:p w14:paraId="46B02997" w14:textId="77777777" w:rsidR="00D663E0" w:rsidRPr="008B6FBA" w:rsidRDefault="00D663E0" w:rsidP="00F4105E">
            <w:pPr>
              <w:rPr>
                <w:rFonts w:eastAsiaTheme="minorHAnsi" w:cstheme="minorHAnsi"/>
                <w:color w:val="auto"/>
                <w:sz w:val="20"/>
                <w:szCs w:val="20"/>
                <w:lang w:val="en-US" w:eastAsia="en-US"/>
              </w:rPr>
            </w:pPr>
          </w:p>
        </w:tc>
        <w:tc>
          <w:tcPr>
            <w:tcW w:w="1560" w:type="dxa"/>
          </w:tcPr>
          <w:p w14:paraId="6F3863E3" w14:textId="77777777" w:rsidR="00D663E0" w:rsidRPr="008B6FBA" w:rsidRDefault="00D663E0" w:rsidP="00F4105E">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 in Algebra</w:t>
            </w:r>
          </w:p>
        </w:tc>
        <w:tc>
          <w:tcPr>
            <w:tcW w:w="992" w:type="dxa"/>
          </w:tcPr>
          <w:p w14:paraId="615CFA18" w14:textId="77777777" w:rsidR="00D663E0" w:rsidRPr="008B6FBA" w:rsidRDefault="00D663E0" w:rsidP="00F4105E">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8 lessons in 4 weeks / intervention: individual</w:t>
            </w:r>
          </w:p>
        </w:tc>
        <w:tc>
          <w:tcPr>
            <w:tcW w:w="8221" w:type="dxa"/>
          </w:tcPr>
          <w:p w14:paraId="22654F68" w14:textId="77777777" w:rsidR="00D663E0" w:rsidRDefault="00D663E0" w:rsidP="00F4105E">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correct;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examples only</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incorrect;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and incorrect examples</w:t>
            </w:r>
            <w:r w:rsidRPr="008B6FBA">
              <w:rPr>
                <w:rFonts w:eastAsiaTheme="minorHAnsi" w:cstheme="minorHAnsi"/>
                <w:color w:val="auto"/>
                <w:sz w:val="20"/>
                <w:szCs w:val="20"/>
                <w:lang w:val="en-US" w:eastAsia="en-US"/>
              </w:rPr>
              <w:t xml:space="preserve">): </w:t>
            </w:r>
            <w:r>
              <w:rPr>
                <w:rFonts w:eastAsiaTheme="minorHAnsi" w:cstheme="minorHAnsi"/>
                <w:iCs/>
                <w:color w:val="auto"/>
                <w:sz w:val="20"/>
                <w:szCs w:val="20"/>
                <w:lang w:val="en-US" w:eastAsia="en-US"/>
              </w:rPr>
              <w:t>S.</w:t>
            </w:r>
            <w:r w:rsidRPr="008B6FBA">
              <w:rPr>
                <w:rFonts w:eastAsiaTheme="minorHAnsi" w:cstheme="minorHAnsi"/>
                <w:color w:val="auto"/>
                <w:sz w:val="20"/>
                <w:szCs w:val="20"/>
                <w:lang w:val="en-US" w:eastAsia="en-US"/>
              </w:rPr>
              <w:t xml:space="preserve"> explain what has been done and why strategy is correct or incorrect</w:t>
            </w:r>
            <w:r>
              <w:rPr>
                <w:rFonts w:eastAsiaTheme="minorHAnsi" w:cstheme="minorHAnsi"/>
                <w:color w:val="auto"/>
                <w:sz w:val="20"/>
                <w:szCs w:val="20"/>
                <w:lang w:val="en-US" w:eastAsia="en-US"/>
              </w:rPr>
              <w:t xml:space="preserve">; all conditions: </w:t>
            </w:r>
            <w:r w:rsidRPr="008B6FBA">
              <w:rPr>
                <w:rFonts w:eastAsiaTheme="minorHAnsi" w:cstheme="minorHAnsi"/>
                <w:color w:val="auto"/>
                <w:sz w:val="20"/>
                <w:szCs w:val="20"/>
                <w:lang w:val="en-US" w:eastAsia="en-US"/>
              </w:rPr>
              <w:t>select answer options from the pull-down menu</w:t>
            </w:r>
            <w:r w:rsidR="00F97C4C">
              <w:rPr>
                <w:rFonts w:eastAsiaTheme="minorHAnsi" w:cstheme="minorHAnsi"/>
                <w:color w:val="auto"/>
                <w:sz w:val="20"/>
                <w:szCs w:val="20"/>
                <w:lang w:val="en-US" w:eastAsia="en-US"/>
              </w:rPr>
              <w:t>.</w:t>
            </w:r>
          </w:p>
          <w:p w14:paraId="46F343A9" w14:textId="23A400D4" w:rsidR="00F97C4C" w:rsidRPr="008B6FBA" w:rsidRDefault="00F97C4C" w:rsidP="00F4105E">
            <w:pPr>
              <w:rPr>
                <w:rFonts w:eastAsiaTheme="minorHAnsi" w:cstheme="minorHAnsi"/>
                <w:color w:val="auto"/>
                <w:sz w:val="20"/>
                <w:szCs w:val="20"/>
                <w:lang w:val="en-US" w:eastAsia="en-US"/>
              </w:rPr>
            </w:pPr>
            <w:r>
              <w:rPr>
                <w:rFonts w:eastAsiaTheme="minorHAnsi" w:cstheme="minorHAnsi"/>
                <w:color w:val="auto"/>
                <w:sz w:val="20"/>
                <w:szCs w:val="20"/>
                <w:lang w:val="en-US" w:eastAsia="en-US"/>
              </w:rPr>
              <w:t>All conditions received unspecific feedback about any errors.</w:t>
            </w:r>
          </w:p>
        </w:tc>
      </w:tr>
      <w:tr w:rsidR="0001213A" w:rsidRPr="00E11C66" w14:paraId="43B0B9BE" w14:textId="77777777" w:rsidTr="009A1E79">
        <w:tc>
          <w:tcPr>
            <w:tcW w:w="993" w:type="dxa"/>
          </w:tcPr>
          <w:p w14:paraId="3B4A4DA9" w14:textId="48DF8F3B"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Booth, Cooper et al. (2015)</w:t>
            </w:r>
          </w:p>
        </w:tc>
        <w:tc>
          <w:tcPr>
            <w:tcW w:w="708" w:type="dxa"/>
          </w:tcPr>
          <w:p w14:paraId="2C921959" w14:textId="43869703"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1D5C19FF" w14:textId="77777777"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380</w:t>
            </w:r>
          </w:p>
          <w:p w14:paraId="715DFF2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7BE333B6" w14:textId="77777777" w:rsidR="00D663E0" w:rsidRDefault="00D663E0" w:rsidP="00AC4959">
            <w:pPr>
              <w:rPr>
                <w:rFonts w:eastAsiaTheme="minorHAnsi" w:cstheme="minorHAnsi"/>
                <w:i/>
                <w:color w:val="auto"/>
                <w:sz w:val="20"/>
                <w:szCs w:val="20"/>
                <w:lang w:val="en-US" w:eastAsia="en-US"/>
              </w:rPr>
            </w:pPr>
          </w:p>
        </w:tc>
        <w:tc>
          <w:tcPr>
            <w:tcW w:w="1560" w:type="dxa"/>
          </w:tcPr>
          <w:p w14:paraId="5643B8CA" w14:textId="3E13AD14"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 motivation</w:t>
            </w:r>
          </w:p>
        </w:tc>
        <w:tc>
          <w:tcPr>
            <w:tcW w:w="992" w:type="dxa"/>
          </w:tcPr>
          <w:p w14:paraId="7F14F7F8" w14:textId="13E3AD9D"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000000"/>
                <w:sz w:val="20"/>
                <w:szCs w:val="20"/>
                <w:lang w:val="en-US" w:eastAsia="en-US"/>
              </w:rPr>
              <w:t>1 school year</w:t>
            </w:r>
          </w:p>
        </w:tc>
        <w:tc>
          <w:tcPr>
            <w:tcW w:w="8221" w:type="dxa"/>
          </w:tcPr>
          <w:p w14:paraId="6279D615" w14:textId="20880F3E"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000000"/>
                <w:sz w:val="20"/>
                <w:szCs w:val="20"/>
                <w:lang w:val="en-US" w:eastAsia="en-US"/>
              </w:rPr>
              <w:t xml:space="preserve">In workbook 42 </w:t>
            </w:r>
            <w:r>
              <w:rPr>
                <w:rFonts w:eastAsiaTheme="minorHAnsi" w:cstheme="minorHAnsi"/>
                <w:bCs/>
                <w:color w:val="000000"/>
                <w:sz w:val="20"/>
                <w:szCs w:val="20"/>
                <w:lang w:val="en-US" w:eastAsia="en-US"/>
              </w:rPr>
              <w:t>problems</w:t>
            </w:r>
            <w:r w:rsidRPr="008B6FBA">
              <w:rPr>
                <w:rFonts w:eastAsiaTheme="minorHAnsi" w:cstheme="minorHAnsi"/>
                <w:bCs/>
                <w:color w:val="000000"/>
                <w:sz w:val="20"/>
                <w:szCs w:val="20"/>
                <w:lang w:val="en-US" w:eastAsia="en-US"/>
              </w:rPr>
              <w:t>, work in regular lessons at appropriate points with respective workbook; EG (</w:t>
            </w:r>
            <w:r w:rsidRPr="008B6FBA">
              <w:rPr>
                <w:rFonts w:eastAsiaTheme="minorHAnsi" w:cstheme="minorHAnsi"/>
                <w:bCs/>
                <w:i/>
                <w:color w:val="000000"/>
                <w:sz w:val="20"/>
                <w:szCs w:val="20"/>
                <w:lang w:val="en-US" w:eastAsia="en-US"/>
              </w:rPr>
              <w:t>Worked examples (</w:t>
            </w:r>
            <w:proofErr w:type="spellStart"/>
            <w:r w:rsidRPr="008B6FBA">
              <w:rPr>
                <w:rFonts w:eastAsiaTheme="minorHAnsi" w:cstheme="minorHAnsi"/>
                <w:bCs/>
                <w:i/>
                <w:color w:val="000000"/>
                <w:sz w:val="20"/>
                <w:szCs w:val="20"/>
                <w:lang w:val="en-US" w:eastAsia="en-US"/>
              </w:rPr>
              <w:t>CorrEx</w:t>
            </w:r>
            <w:proofErr w:type="spellEnd"/>
            <w:r w:rsidRPr="008B6FBA">
              <w:rPr>
                <w:rFonts w:eastAsiaTheme="minorHAnsi" w:cstheme="minorHAnsi"/>
                <w:bCs/>
                <w:i/>
                <w:color w:val="000000"/>
                <w:sz w:val="20"/>
                <w:szCs w:val="20"/>
                <w:lang w:val="en-US" w:eastAsia="en-US"/>
              </w:rPr>
              <w:t xml:space="preserve"> + </w:t>
            </w:r>
            <w:proofErr w:type="spellStart"/>
            <w:r w:rsidRPr="008B6FBA">
              <w:rPr>
                <w:rFonts w:eastAsiaTheme="minorHAnsi" w:cstheme="minorHAnsi"/>
                <w:bCs/>
                <w:i/>
                <w:color w:val="000000"/>
                <w:sz w:val="20"/>
                <w:szCs w:val="20"/>
                <w:lang w:val="en-US" w:eastAsia="en-US"/>
              </w:rPr>
              <w:t>ErrEx</w:t>
            </w:r>
            <w:proofErr w:type="spellEnd"/>
            <w:r w:rsidRPr="008B6FBA">
              <w:rPr>
                <w:rFonts w:eastAsiaTheme="minorHAnsi" w:cstheme="minorHAnsi"/>
                <w:bCs/>
                <w:i/>
                <w:color w:val="000000"/>
                <w:sz w:val="20"/>
                <w:szCs w:val="20"/>
                <w:lang w:val="en-US" w:eastAsia="en-US"/>
              </w:rPr>
              <w:t>)</w:t>
            </w:r>
            <w:r w:rsidRPr="008B6FBA">
              <w:rPr>
                <w:rFonts w:eastAsiaTheme="minorHAnsi" w:cstheme="minorHAnsi"/>
                <w:bCs/>
                <w:color w:val="000000"/>
                <w:sz w:val="20"/>
                <w:szCs w:val="20"/>
                <w:lang w:val="en-US" w:eastAsia="en-US"/>
              </w:rPr>
              <w:t xml:space="preserve">) with prompts: </w:t>
            </w:r>
            <w:r>
              <w:rPr>
                <w:rFonts w:eastAsiaTheme="minorHAnsi" w:cstheme="minorHAnsi"/>
                <w:bCs/>
                <w:color w:val="000000"/>
                <w:sz w:val="20"/>
                <w:szCs w:val="20"/>
                <w:lang w:val="en-US" w:eastAsia="en-US"/>
              </w:rPr>
              <w:t>E</w:t>
            </w:r>
            <w:r w:rsidRPr="008B6FBA">
              <w:rPr>
                <w:rFonts w:eastAsiaTheme="minorHAnsi" w:cstheme="minorHAnsi"/>
                <w:bCs/>
                <w:color w:val="000000"/>
                <w:sz w:val="20"/>
                <w:szCs w:val="20"/>
                <w:lang w:val="en-US" w:eastAsia="en-US"/>
              </w:rPr>
              <w:t xml:space="preserve">xplain correct and incorrect examples, </w:t>
            </w:r>
            <w:r>
              <w:rPr>
                <w:rFonts w:ascii="Times New Roman" w:eastAsia="Times New Roman" w:hAnsi="Times New Roman" w:cs="Times New Roman"/>
                <w:bCs/>
                <w:sz w:val="20"/>
                <w:szCs w:val="20"/>
                <w:lang w:val="en-US"/>
              </w:rPr>
              <w:t>solve problem afterwards</w:t>
            </w:r>
            <w:r>
              <w:rPr>
                <w:rFonts w:eastAsiaTheme="minorHAnsi" w:cstheme="minorHAnsi"/>
                <w:bCs/>
                <w:color w:val="000000"/>
                <w:sz w:val="20"/>
                <w:szCs w:val="20"/>
                <w:lang w:val="en-US" w:eastAsia="en-US"/>
              </w:rPr>
              <w:t xml:space="preserve">; </w:t>
            </w:r>
            <w:r w:rsidRPr="008B6FBA">
              <w:rPr>
                <w:rFonts w:eastAsiaTheme="minorHAnsi" w:cstheme="minorHAnsi"/>
                <w:bCs/>
                <w:color w:val="000000"/>
                <w:sz w:val="20"/>
                <w:szCs w:val="20"/>
                <w:lang w:val="en-US" w:eastAsia="en-US"/>
              </w:rPr>
              <w:t xml:space="preserve">4 </w:t>
            </w:r>
            <w:r>
              <w:rPr>
                <w:rFonts w:eastAsiaTheme="minorHAnsi" w:cstheme="minorHAnsi"/>
                <w:bCs/>
                <w:color w:val="000000"/>
                <w:sz w:val="20"/>
                <w:szCs w:val="20"/>
                <w:lang w:val="en-US" w:eastAsia="en-US"/>
              </w:rPr>
              <w:t>items</w:t>
            </w:r>
            <w:r w:rsidRPr="008B6FBA">
              <w:rPr>
                <w:rFonts w:eastAsiaTheme="minorHAnsi" w:cstheme="minorHAnsi"/>
                <w:bCs/>
                <w:color w:val="000000"/>
                <w:sz w:val="20"/>
                <w:szCs w:val="20"/>
                <w:lang w:val="en-US" w:eastAsia="en-US"/>
              </w:rPr>
              <w:t xml:space="preserve"> for each </w:t>
            </w:r>
            <w:r>
              <w:rPr>
                <w:rFonts w:eastAsiaTheme="minorHAnsi" w:cstheme="minorHAnsi"/>
                <w:bCs/>
                <w:color w:val="000000"/>
                <w:sz w:val="20"/>
                <w:szCs w:val="20"/>
                <w:lang w:val="en-US" w:eastAsia="en-US"/>
              </w:rPr>
              <w:t>problem</w:t>
            </w:r>
            <w:r w:rsidRPr="008B6FBA">
              <w:rPr>
                <w:rFonts w:eastAsiaTheme="minorHAnsi" w:cstheme="minorHAnsi"/>
                <w:bCs/>
                <w:color w:val="000000"/>
                <w:sz w:val="20"/>
                <w:szCs w:val="20"/>
                <w:lang w:val="en-US" w:eastAsia="en-US"/>
              </w:rPr>
              <w:t xml:space="preserve"> (sometimes only 3 </w:t>
            </w:r>
            <w:r>
              <w:rPr>
                <w:rFonts w:eastAsiaTheme="minorHAnsi" w:cstheme="minorHAnsi"/>
                <w:bCs/>
                <w:color w:val="000000"/>
                <w:sz w:val="20"/>
                <w:szCs w:val="20"/>
                <w:lang w:val="en-US" w:eastAsia="en-US"/>
              </w:rPr>
              <w:t>items</w:t>
            </w:r>
            <w:r w:rsidRPr="008B6FBA">
              <w:rPr>
                <w:rFonts w:eastAsiaTheme="minorHAnsi" w:cstheme="minorHAnsi"/>
                <w:bCs/>
                <w:color w:val="000000"/>
                <w:sz w:val="20"/>
                <w:szCs w:val="20"/>
                <w:lang w:val="en-US" w:eastAsia="en-US"/>
              </w:rPr>
              <w:t>)</w:t>
            </w:r>
            <w:r>
              <w:rPr>
                <w:rFonts w:eastAsiaTheme="minorHAnsi" w:cstheme="minorHAnsi"/>
                <w:bCs/>
                <w:color w:val="000000"/>
                <w:sz w:val="20"/>
                <w:szCs w:val="20"/>
                <w:lang w:val="en-US" w:eastAsia="en-US"/>
              </w:rPr>
              <w:t>, 3-4 worked examples + 3-4 problem-solving;</w:t>
            </w:r>
            <w:r w:rsidRPr="008B6FBA">
              <w:rPr>
                <w:rFonts w:eastAsiaTheme="minorHAnsi" w:cstheme="minorHAnsi"/>
                <w:bCs/>
                <w:color w:val="000000"/>
                <w:sz w:val="20"/>
                <w:szCs w:val="20"/>
                <w:lang w:val="en-US" w:eastAsia="en-US"/>
              </w:rPr>
              <w:t xml:space="preserve"> CG (</w:t>
            </w:r>
            <w:r w:rsidRPr="008B6FBA">
              <w:rPr>
                <w:rFonts w:eastAsiaTheme="minorHAnsi" w:cstheme="minorHAnsi"/>
                <w:bCs/>
                <w:i/>
                <w:color w:val="000000"/>
                <w:sz w:val="20"/>
                <w:szCs w:val="20"/>
                <w:lang w:val="en-US" w:eastAsia="en-US"/>
              </w:rPr>
              <w:t>Problem-solving</w:t>
            </w:r>
            <w:r w:rsidRPr="008B6FBA">
              <w:rPr>
                <w:rFonts w:eastAsiaTheme="minorHAnsi" w:cstheme="minorHAnsi"/>
                <w:bCs/>
                <w:color w:val="000000"/>
                <w:sz w:val="20"/>
                <w:szCs w:val="20"/>
                <w:lang w:val="en-US" w:eastAsia="en-US"/>
              </w:rPr>
              <w:t xml:space="preserve">): </w:t>
            </w:r>
            <w:r>
              <w:rPr>
                <w:rFonts w:eastAsiaTheme="minorHAnsi" w:cstheme="minorHAnsi"/>
                <w:bCs/>
                <w:color w:val="000000"/>
                <w:sz w:val="20"/>
                <w:szCs w:val="20"/>
                <w:lang w:val="en-US" w:eastAsia="en-US"/>
              </w:rPr>
              <w:t>N</w:t>
            </w:r>
            <w:r w:rsidRPr="008B6FBA">
              <w:rPr>
                <w:rFonts w:eastAsiaTheme="minorHAnsi" w:cstheme="minorHAnsi"/>
                <w:bCs/>
                <w:color w:val="000000"/>
                <w:sz w:val="20"/>
                <w:szCs w:val="20"/>
                <w:lang w:val="en-US" w:eastAsia="en-US"/>
              </w:rPr>
              <w:t>o examples or self-explanation prompts</w:t>
            </w:r>
            <w:r>
              <w:rPr>
                <w:rFonts w:eastAsiaTheme="minorHAnsi" w:cstheme="minorHAnsi"/>
                <w:bCs/>
                <w:color w:val="000000"/>
                <w:sz w:val="20"/>
                <w:szCs w:val="20"/>
                <w:lang w:val="en-US" w:eastAsia="en-US"/>
              </w:rPr>
              <w:t>;</w:t>
            </w:r>
            <w:r w:rsidRPr="008B6FBA">
              <w:rPr>
                <w:rFonts w:eastAsiaTheme="minorHAnsi" w:cstheme="minorHAnsi"/>
                <w:bCs/>
                <w:color w:val="000000"/>
                <w:sz w:val="20"/>
                <w:szCs w:val="20"/>
                <w:lang w:val="en-US" w:eastAsia="en-US"/>
              </w:rPr>
              <w:t xml:space="preserve"> each task 6-8 problems that </w:t>
            </w:r>
            <w:r>
              <w:rPr>
                <w:rFonts w:eastAsiaTheme="minorHAnsi" w:cstheme="minorHAnsi"/>
                <w:bCs/>
                <w:color w:val="000000"/>
                <w:sz w:val="20"/>
                <w:szCs w:val="20"/>
                <w:lang w:val="en-US" w:eastAsia="en-US"/>
              </w:rPr>
              <w:t>need to</w:t>
            </w:r>
            <w:r w:rsidRPr="008B6FBA">
              <w:rPr>
                <w:rFonts w:eastAsiaTheme="minorHAnsi" w:cstheme="minorHAnsi"/>
                <w:bCs/>
                <w:color w:val="000000"/>
                <w:sz w:val="20"/>
                <w:szCs w:val="20"/>
                <w:lang w:val="en-US" w:eastAsia="en-US"/>
              </w:rPr>
              <w:t xml:space="preserve"> be solved; workbook is collected at the end of the school year</w:t>
            </w:r>
          </w:p>
        </w:tc>
      </w:tr>
      <w:tr w:rsidR="0001213A" w:rsidRPr="00E11C66" w14:paraId="30CFB4A9" w14:textId="77777777" w:rsidTr="009A1E79">
        <w:tc>
          <w:tcPr>
            <w:tcW w:w="993" w:type="dxa"/>
          </w:tcPr>
          <w:p w14:paraId="54C68809"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Booth, </w:t>
            </w:r>
            <w:proofErr w:type="spellStart"/>
            <w:r w:rsidRPr="008B6FBA">
              <w:rPr>
                <w:rFonts w:eastAsiaTheme="minorHAnsi" w:cstheme="minorHAnsi"/>
                <w:color w:val="auto"/>
                <w:sz w:val="20"/>
                <w:szCs w:val="20"/>
                <w:lang w:val="en-US" w:eastAsia="en-US"/>
              </w:rPr>
              <w:t>Oyer</w:t>
            </w:r>
            <w:proofErr w:type="spellEnd"/>
            <w:r w:rsidRPr="008B6FBA">
              <w:rPr>
                <w:rFonts w:eastAsiaTheme="minorHAnsi" w:cstheme="minorHAnsi"/>
                <w:color w:val="auto"/>
                <w:sz w:val="20"/>
                <w:szCs w:val="20"/>
                <w:lang w:val="en-US" w:eastAsia="en-US"/>
              </w:rPr>
              <w:t xml:space="preserve"> et al. (2015) Exp. 1</w:t>
            </w:r>
          </w:p>
        </w:tc>
        <w:tc>
          <w:tcPr>
            <w:tcW w:w="708" w:type="dxa"/>
          </w:tcPr>
          <w:p w14:paraId="5F5D97F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249B9847" w14:textId="08A26DFA"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56</w:t>
            </w:r>
          </w:p>
          <w:p w14:paraId="002DA27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71BDFAA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14.3 years old</w:t>
            </w:r>
          </w:p>
        </w:tc>
        <w:tc>
          <w:tcPr>
            <w:tcW w:w="1560" w:type="dxa"/>
          </w:tcPr>
          <w:p w14:paraId="2044DF1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w:t>
            </w:r>
          </w:p>
        </w:tc>
        <w:tc>
          <w:tcPr>
            <w:tcW w:w="992" w:type="dxa"/>
          </w:tcPr>
          <w:p w14:paraId="0D2E3252" w14:textId="5A61CB50"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3-4 weeks instruction time</w:t>
            </w:r>
          </w:p>
        </w:tc>
        <w:tc>
          <w:tcPr>
            <w:tcW w:w="8221" w:type="dxa"/>
          </w:tcPr>
          <w:p w14:paraId="404D2E88" w14:textId="6332F1C7"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4 tasks each; EG (</w:t>
            </w:r>
            <w:r w:rsidRPr="008B6FBA">
              <w:rPr>
                <w:rFonts w:eastAsiaTheme="minorHAnsi" w:cstheme="minorHAnsi"/>
                <w:bCs/>
                <w:i/>
                <w:color w:val="000000"/>
                <w:sz w:val="20"/>
                <w:szCs w:val="20"/>
                <w:lang w:val="en-US" w:eastAsia="en-US"/>
              </w:rPr>
              <w:t>Worked examples (</w:t>
            </w:r>
            <w:proofErr w:type="spellStart"/>
            <w:r w:rsidRPr="008B6FBA">
              <w:rPr>
                <w:rFonts w:eastAsiaTheme="minorHAnsi" w:cstheme="minorHAnsi"/>
                <w:bCs/>
                <w:i/>
                <w:color w:val="000000"/>
                <w:sz w:val="20"/>
                <w:szCs w:val="20"/>
                <w:lang w:val="en-US" w:eastAsia="en-US"/>
              </w:rPr>
              <w:t>CorrEx</w:t>
            </w:r>
            <w:proofErr w:type="spellEnd"/>
            <w:r w:rsidRPr="008B6FBA">
              <w:rPr>
                <w:rFonts w:eastAsiaTheme="minorHAnsi" w:cstheme="minorHAnsi"/>
                <w:bCs/>
                <w:i/>
                <w:color w:val="000000"/>
                <w:sz w:val="20"/>
                <w:szCs w:val="20"/>
                <w:lang w:val="en-US" w:eastAsia="en-US"/>
              </w:rPr>
              <w:t xml:space="preserve"> + </w:t>
            </w:r>
            <w:proofErr w:type="spellStart"/>
            <w:r w:rsidRPr="008B6FBA">
              <w:rPr>
                <w:rFonts w:eastAsiaTheme="minorHAnsi" w:cstheme="minorHAnsi"/>
                <w:bCs/>
                <w:i/>
                <w:color w:val="000000"/>
                <w:sz w:val="20"/>
                <w:szCs w:val="20"/>
                <w:lang w:val="en-US" w:eastAsia="en-US"/>
              </w:rPr>
              <w:t>ErrEx</w:t>
            </w:r>
            <w:proofErr w:type="spellEnd"/>
            <w:r w:rsidRPr="008B6FBA">
              <w:rPr>
                <w:rFonts w:eastAsiaTheme="minorHAnsi" w:cstheme="minorHAnsi"/>
                <w:bCs/>
                <w:i/>
                <w:color w:val="000000"/>
                <w:sz w:val="20"/>
                <w:szCs w:val="20"/>
                <w:lang w:val="en-US" w:eastAsia="en-US"/>
              </w:rPr>
              <w:t>)</w:t>
            </w:r>
            <w:r w:rsidRPr="008B6FBA">
              <w:rPr>
                <w:rFonts w:eastAsiaTheme="minorHAnsi" w:cstheme="minorHAnsi"/>
                <w:bCs/>
                <w:color w:val="000000"/>
                <w:sz w:val="20"/>
                <w:szCs w:val="20"/>
                <w:lang w:val="en-US" w:eastAsia="en-US"/>
              </w:rPr>
              <w:t xml:space="preserve">): 10-12 items: </w:t>
            </w:r>
            <w:r>
              <w:rPr>
                <w:rFonts w:eastAsiaTheme="minorHAnsi" w:cstheme="minorHAnsi"/>
                <w:bCs/>
                <w:color w:val="000000"/>
                <w:sz w:val="20"/>
                <w:szCs w:val="20"/>
                <w:lang w:val="en-US" w:eastAsia="en-US"/>
              </w:rPr>
              <w:t>E</w:t>
            </w:r>
            <w:r w:rsidRPr="008B6FBA">
              <w:rPr>
                <w:rFonts w:eastAsiaTheme="minorHAnsi" w:cstheme="minorHAnsi"/>
                <w:bCs/>
                <w:color w:val="000000"/>
                <w:sz w:val="20"/>
                <w:szCs w:val="20"/>
                <w:lang w:val="en-US" w:eastAsia="en-US"/>
              </w:rPr>
              <w:t>xplain 1-3 correct examples, explain 2-3 incorrect examples, solve 5-6 examples (problems)</w:t>
            </w:r>
            <w:r>
              <w:rPr>
                <w:rFonts w:eastAsiaTheme="minorHAnsi" w:cstheme="minorHAnsi"/>
                <w:bCs/>
                <w:color w:val="000000"/>
                <w:sz w:val="20"/>
                <w:szCs w:val="20"/>
                <w:lang w:val="en-US" w:eastAsia="en-US"/>
              </w:rPr>
              <w:t>;</w:t>
            </w:r>
            <w:r w:rsidRPr="008B6FBA">
              <w:rPr>
                <w:rFonts w:eastAsiaTheme="minorHAnsi" w:cstheme="minorHAnsi"/>
                <w:bCs/>
                <w:color w:val="000000"/>
                <w:sz w:val="20"/>
                <w:szCs w:val="20"/>
                <w:lang w:val="en-US" w:eastAsia="en-US"/>
              </w:rPr>
              <w:t xml:space="preserve"> CG (</w:t>
            </w:r>
            <w:r w:rsidRPr="008B6FBA">
              <w:rPr>
                <w:rFonts w:eastAsiaTheme="minorHAnsi" w:cstheme="minorHAnsi"/>
                <w:bCs/>
                <w:i/>
                <w:color w:val="000000"/>
                <w:sz w:val="20"/>
                <w:szCs w:val="20"/>
                <w:lang w:val="en-US" w:eastAsia="en-US"/>
              </w:rPr>
              <w:t>Problem-solving</w:t>
            </w:r>
            <w:r w:rsidRPr="008B6FBA">
              <w:rPr>
                <w:rFonts w:eastAsiaTheme="minorHAnsi" w:cstheme="minorHAnsi"/>
                <w:bCs/>
                <w:color w:val="000000"/>
                <w:sz w:val="20"/>
                <w:szCs w:val="20"/>
                <w:lang w:val="en-US" w:eastAsia="en-US"/>
              </w:rPr>
              <w:t xml:space="preserve">): </w:t>
            </w:r>
            <w:r>
              <w:rPr>
                <w:rFonts w:eastAsiaTheme="minorHAnsi" w:cstheme="minorHAnsi"/>
                <w:bCs/>
                <w:color w:val="000000"/>
                <w:sz w:val="20"/>
                <w:szCs w:val="20"/>
                <w:lang w:val="en-US" w:eastAsia="en-US"/>
              </w:rPr>
              <w:t>N</w:t>
            </w:r>
            <w:r w:rsidRPr="008B6FBA">
              <w:rPr>
                <w:rFonts w:eastAsiaTheme="minorHAnsi" w:cstheme="minorHAnsi"/>
                <w:bCs/>
                <w:color w:val="000000"/>
                <w:sz w:val="20"/>
                <w:szCs w:val="20"/>
                <w:lang w:val="en-US" w:eastAsia="en-US"/>
              </w:rPr>
              <w:t xml:space="preserve">o examples or </w:t>
            </w:r>
            <w:r w:rsidRPr="008B6FBA">
              <w:rPr>
                <w:rFonts w:eastAsiaTheme="minorHAnsi" w:cstheme="minorHAnsi"/>
                <w:color w:val="auto"/>
                <w:sz w:val="20"/>
                <w:szCs w:val="20"/>
                <w:lang w:val="en-US" w:eastAsia="en-US"/>
              </w:rPr>
              <w:t>self-explanation prompts</w:t>
            </w:r>
            <w:r w:rsidRPr="008B6FBA">
              <w:rPr>
                <w:rFonts w:eastAsiaTheme="minorHAnsi" w:cstheme="minorHAnsi"/>
                <w:bCs/>
                <w:color w:val="000000"/>
                <w:sz w:val="20"/>
                <w:szCs w:val="20"/>
                <w:lang w:val="en-US" w:eastAsia="en-US"/>
              </w:rPr>
              <w:t>, solve 10-12 examples (problems)</w:t>
            </w:r>
          </w:p>
        </w:tc>
      </w:tr>
      <w:tr w:rsidR="0001213A" w:rsidRPr="008B6FBA" w14:paraId="324BB9CE" w14:textId="77777777" w:rsidTr="009A1E79">
        <w:tc>
          <w:tcPr>
            <w:tcW w:w="993" w:type="dxa"/>
          </w:tcPr>
          <w:p w14:paraId="2B5283C0"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Booth, </w:t>
            </w:r>
            <w:proofErr w:type="spellStart"/>
            <w:r w:rsidRPr="008B6FBA">
              <w:rPr>
                <w:rFonts w:eastAsiaTheme="minorHAnsi" w:cstheme="minorHAnsi"/>
                <w:color w:val="auto"/>
                <w:sz w:val="20"/>
                <w:szCs w:val="20"/>
                <w:lang w:val="en-US" w:eastAsia="en-US"/>
              </w:rPr>
              <w:t>Oyer</w:t>
            </w:r>
            <w:proofErr w:type="spellEnd"/>
            <w:r w:rsidRPr="008B6FBA">
              <w:rPr>
                <w:rFonts w:eastAsiaTheme="minorHAnsi" w:cstheme="minorHAnsi"/>
                <w:color w:val="auto"/>
                <w:sz w:val="20"/>
                <w:szCs w:val="20"/>
                <w:lang w:val="en-US" w:eastAsia="en-US"/>
              </w:rPr>
              <w:t xml:space="preserve"> et al. (2015) Exp. 2</w:t>
            </w:r>
          </w:p>
        </w:tc>
        <w:tc>
          <w:tcPr>
            <w:tcW w:w="708" w:type="dxa"/>
          </w:tcPr>
          <w:p w14:paraId="179513C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D236CAA" w14:textId="21AF895B"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425</w:t>
            </w:r>
          </w:p>
          <w:p w14:paraId="630C8D4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73949643"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26556E6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w:t>
            </w:r>
          </w:p>
        </w:tc>
        <w:tc>
          <w:tcPr>
            <w:tcW w:w="992" w:type="dxa"/>
          </w:tcPr>
          <w:p w14:paraId="3678DB74" w14:textId="66352B31"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3-4 weeks instruction time</w:t>
            </w:r>
          </w:p>
        </w:tc>
        <w:tc>
          <w:tcPr>
            <w:tcW w:w="8221" w:type="dxa"/>
          </w:tcPr>
          <w:p w14:paraId="5587C4E9" w14:textId="77777777"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 xml:space="preserve">See </w:t>
            </w:r>
            <w:r w:rsidRPr="008B6FBA">
              <w:rPr>
                <w:rFonts w:eastAsiaTheme="minorHAnsi" w:cstheme="minorHAnsi"/>
                <w:bCs/>
                <w:color w:val="auto"/>
                <w:sz w:val="20"/>
                <w:szCs w:val="20"/>
                <w:lang w:val="en-US" w:eastAsia="en-US"/>
              </w:rPr>
              <w:t xml:space="preserve">Booth, </w:t>
            </w:r>
            <w:proofErr w:type="spellStart"/>
            <w:r w:rsidRPr="008B6FBA">
              <w:rPr>
                <w:rFonts w:eastAsiaTheme="minorHAnsi" w:cstheme="minorHAnsi"/>
                <w:bCs/>
                <w:color w:val="auto"/>
                <w:sz w:val="20"/>
                <w:szCs w:val="20"/>
                <w:lang w:val="en-US" w:eastAsia="en-US"/>
              </w:rPr>
              <w:t>Oyer</w:t>
            </w:r>
            <w:proofErr w:type="spellEnd"/>
            <w:r w:rsidRPr="008B6FBA">
              <w:rPr>
                <w:rFonts w:eastAsiaTheme="minorHAnsi" w:cstheme="minorHAnsi"/>
                <w:bCs/>
                <w:color w:val="auto"/>
                <w:sz w:val="20"/>
                <w:szCs w:val="20"/>
                <w:lang w:val="en-US" w:eastAsia="en-US"/>
              </w:rPr>
              <w:t xml:space="preserve"> et al. (2015), Exp. 1</w:t>
            </w:r>
          </w:p>
        </w:tc>
      </w:tr>
      <w:tr w:rsidR="0001213A" w:rsidRPr="00E11C66" w14:paraId="2BA1F636" w14:textId="77777777" w:rsidTr="009A1E79">
        <w:tc>
          <w:tcPr>
            <w:tcW w:w="993" w:type="dxa"/>
          </w:tcPr>
          <w:p w14:paraId="44124D8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fldChar w:fldCharType="begin"/>
            </w:r>
            <w:r w:rsidRPr="008B6FBA">
              <w:rPr>
                <w:rFonts w:eastAsiaTheme="minorHAnsi" w:cstheme="minorHAnsi"/>
                <w:color w:val="auto"/>
                <w:sz w:val="20"/>
                <w:szCs w:val="20"/>
                <w:lang w:val="en-US" w:eastAsia="en-US"/>
              </w:rPr>
              <w:instrText>ADDIN CitaviPlaceholder{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}</w:instrText>
            </w:r>
            <w:r w:rsidRPr="008B6FBA">
              <w:rPr>
                <w:rFonts w:eastAsiaTheme="minorHAnsi" w:cstheme="minorHAnsi"/>
                <w:color w:val="auto"/>
                <w:sz w:val="20"/>
                <w:szCs w:val="20"/>
                <w:lang w:val="en-US" w:eastAsia="en-US"/>
              </w:rPr>
              <w:fldChar w:fldCharType="separate"/>
            </w:r>
            <w:r w:rsidRPr="008B6FBA">
              <w:rPr>
                <w:rFonts w:eastAsiaTheme="minorHAnsi" w:cstheme="minorHAnsi"/>
                <w:color w:val="auto"/>
                <w:sz w:val="20"/>
                <w:szCs w:val="20"/>
                <w:lang w:val="en-US" w:eastAsia="en-US"/>
              </w:rPr>
              <w:t>Cattaneo and Boldrini</w:t>
            </w:r>
            <w:r w:rsidRPr="008B6FBA">
              <w:rPr>
                <w:rFonts w:eastAsiaTheme="minorHAnsi" w:cstheme="minorHAnsi"/>
                <w:color w:val="auto"/>
                <w:sz w:val="20"/>
                <w:szCs w:val="20"/>
                <w:lang w:val="en-US" w:eastAsia="en-US"/>
              </w:rPr>
              <w:fldChar w:fldCharType="end"/>
            </w:r>
            <w:r w:rsidRPr="008B6FBA">
              <w:rPr>
                <w:rFonts w:eastAsiaTheme="minorHAnsi" w:cstheme="minorHAnsi"/>
                <w:color w:val="auto"/>
                <w:sz w:val="20"/>
                <w:szCs w:val="20"/>
                <w:lang w:val="en-US" w:eastAsia="en-US"/>
              </w:rPr>
              <w:t xml:space="preserve"> (2017a)</w:t>
            </w:r>
          </w:p>
        </w:tc>
        <w:tc>
          <w:tcPr>
            <w:tcW w:w="708" w:type="dxa"/>
          </w:tcPr>
          <w:p w14:paraId="0D33F53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VET</w:t>
            </w:r>
          </w:p>
        </w:tc>
        <w:tc>
          <w:tcPr>
            <w:tcW w:w="1134" w:type="dxa"/>
          </w:tcPr>
          <w:p w14:paraId="1D528D3B" w14:textId="4A88F153"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136</w:t>
            </w:r>
          </w:p>
          <w:p w14:paraId="0300D2E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vocational education</w:t>
            </w:r>
          </w:p>
          <w:p w14:paraId="51A7797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2nd year of education </w:t>
            </w:r>
          </w:p>
        </w:tc>
        <w:tc>
          <w:tcPr>
            <w:tcW w:w="1560" w:type="dxa"/>
          </w:tcPr>
          <w:p w14:paraId="20EB1DF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Declarative knowledge, Apprentices’ satisfaction, motivation, self-assessment of the activity</w:t>
            </w:r>
          </w:p>
        </w:tc>
        <w:tc>
          <w:tcPr>
            <w:tcW w:w="992" w:type="dxa"/>
          </w:tcPr>
          <w:p w14:paraId="76E8D6B4" w14:textId="77777777"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color w:val="auto"/>
                <w:sz w:val="20"/>
                <w:szCs w:val="20"/>
                <w:lang w:val="en-US" w:eastAsia="en-US"/>
              </w:rPr>
              <w:t>355 minutes / 240 minutes</w:t>
            </w:r>
          </w:p>
        </w:tc>
        <w:tc>
          <w:tcPr>
            <w:tcW w:w="8221" w:type="dxa"/>
          </w:tcPr>
          <w:p w14:paraId="5D81B904" w14:textId="461D7FCC"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Analyzed two videos: </w:t>
            </w:r>
          </w:p>
          <w:p w14:paraId="54A3B195" w14:textId="6E6F6FAB"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error identification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analyze video for errors; identify errors, name errors, explain errors, </w:t>
            </w:r>
            <w:r w:rsidR="00B82210">
              <w:rPr>
                <w:rFonts w:eastAsiaTheme="minorHAnsi" w:cstheme="minorHAnsi"/>
                <w:color w:val="auto"/>
                <w:sz w:val="20"/>
                <w:szCs w:val="20"/>
                <w:lang w:val="en-US" w:eastAsia="en-US"/>
              </w:rPr>
              <w:t>correct error</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element identification</w:t>
            </w:r>
            <w:r w:rsidRPr="008B6FBA">
              <w:rPr>
                <w:rFonts w:eastAsiaTheme="minorHAnsi" w:cstheme="minorHAnsi"/>
                <w:color w:val="auto"/>
                <w:sz w:val="20"/>
                <w:szCs w:val="20"/>
                <w:lang w:val="en-US" w:eastAsia="en-US"/>
              </w:rPr>
              <w:t>): S. analyze video for good performance: identify correct elements, name correct element</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explain correctness </w:t>
            </w:r>
          </w:p>
          <w:p w14:paraId="26E086E2" w14:textId="1CD4F86C"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color w:val="auto"/>
                <w:sz w:val="20"/>
                <w:szCs w:val="20"/>
                <w:lang w:val="en-US" w:eastAsia="en-US"/>
              </w:rPr>
              <w:sym w:font="Wingdings" w:char="F0E0"/>
            </w:r>
            <w:r w:rsidRPr="008B6FBA">
              <w:rPr>
                <w:rFonts w:eastAsiaTheme="minorHAnsi" w:cstheme="minorHAnsi"/>
                <w:color w:val="auto"/>
                <w:sz w:val="20"/>
                <w:szCs w:val="20"/>
                <w:lang w:val="en-US" w:eastAsia="en-US"/>
              </w:rPr>
              <w:t xml:space="preserve">Both groups additionally: </w:t>
            </w:r>
            <w:r w:rsidR="009A3705">
              <w:rPr>
                <w:rFonts w:eastAsiaTheme="minorHAnsi" w:cstheme="minorHAnsi"/>
                <w:color w:val="auto"/>
                <w:sz w:val="20"/>
                <w:szCs w:val="20"/>
                <w:lang w:val="en-US" w:eastAsia="en-US"/>
              </w:rPr>
              <w:t xml:space="preserve">Reflection task: </w:t>
            </w:r>
            <w:r w:rsidRPr="008B6FBA">
              <w:rPr>
                <w:rFonts w:eastAsiaTheme="minorHAnsi" w:cstheme="minorHAnsi"/>
                <w:color w:val="auto"/>
                <w:sz w:val="20"/>
                <w:szCs w:val="20"/>
                <w:lang w:val="en-US" w:eastAsia="en-US"/>
              </w:rPr>
              <w:t>prepare a table with a list of correct steps to be followed, errors to be avoided and critical points</w:t>
            </w:r>
          </w:p>
        </w:tc>
      </w:tr>
      <w:tr w:rsidR="0001213A" w:rsidRPr="00E11C66" w14:paraId="628E0713" w14:textId="77777777" w:rsidTr="009A1E79">
        <w:tc>
          <w:tcPr>
            <w:tcW w:w="993" w:type="dxa"/>
          </w:tcPr>
          <w:p w14:paraId="1D687CD1"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Chen et al. (2020), Exp. 1</w:t>
            </w:r>
          </w:p>
        </w:tc>
        <w:tc>
          <w:tcPr>
            <w:tcW w:w="708" w:type="dxa"/>
          </w:tcPr>
          <w:p w14:paraId="4C8912E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CS</w:t>
            </w:r>
          </w:p>
        </w:tc>
        <w:tc>
          <w:tcPr>
            <w:tcW w:w="1134" w:type="dxa"/>
          </w:tcPr>
          <w:p w14:paraId="41A6EB81" w14:textId="6D14629E"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60</w:t>
            </w:r>
          </w:p>
          <w:p w14:paraId="3BA5878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584E4EA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4F2CC82B"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0407EF7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procedural and debugging knowledge</w:t>
            </w:r>
          </w:p>
        </w:tc>
        <w:tc>
          <w:tcPr>
            <w:tcW w:w="992" w:type="dxa"/>
          </w:tcPr>
          <w:p w14:paraId="3F7B6E6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100 minutes each for pre- and posttest / NOS</w:t>
            </w:r>
          </w:p>
        </w:tc>
        <w:tc>
          <w:tcPr>
            <w:tcW w:w="8221" w:type="dxa"/>
          </w:tcPr>
          <w:p w14:paraId="7D46E650" w14:textId="43BA6E91"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Work </w:t>
            </w:r>
            <w:r>
              <w:rPr>
                <w:rFonts w:eastAsiaTheme="minorHAnsi" w:cstheme="minorHAnsi"/>
                <w:color w:val="auto"/>
                <w:sz w:val="20"/>
                <w:szCs w:val="20"/>
                <w:lang w:val="en-US" w:eastAsia="en-US"/>
              </w:rPr>
              <w:t xml:space="preserve">on </w:t>
            </w:r>
            <w:r w:rsidRPr="008B6FBA">
              <w:rPr>
                <w:rFonts w:eastAsiaTheme="minorHAnsi" w:cstheme="minorHAnsi"/>
                <w:color w:val="auto"/>
                <w:sz w:val="20"/>
                <w:szCs w:val="20"/>
                <w:lang w:val="en-US" w:eastAsia="en-US"/>
              </w:rPr>
              <w:t xml:space="preserve">20 problems, </w:t>
            </w:r>
            <w:r>
              <w:rPr>
                <w:rFonts w:eastAsiaTheme="minorHAnsi" w:cstheme="minorHAnsi"/>
                <w:color w:val="auto"/>
                <w:sz w:val="20"/>
                <w:szCs w:val="20"/>
                <w:lang w:val="en-US" w:eastAsia="en-US"/>
              </w:rPr>
              <w:t xml:space="preserve">in </w:t>
            </w:r>
            <w:r w:rsidRPr="008B6FBA">
              <w:rPr>
                <w:rFonts w:eastAsiaTheme="minorHAnsi" w:cstheme="minorHAnsi"/>
                <w:color w:val="auto"/>
                <w:sz w:val="20"/>
                <w:szCs w:val="20"/>
                <w:lang w:val="en-US" w:eastAsia="en-US"/>
              </w:rPr>
              <w:t>10 pairs</w:t>
            </w:r>
            <w:r>
              <w:rPr>
                <w:rFonts w:eastAsiaTheme="minorHAnsi" w:cstheme="minorHAnsi"/>
                <w:color w:val="auto"/>
                <w:sz w:val="20"/>
                <w:szCs w:val="20"/>
                <w:lang w:val="en-US" w:eastAsia="en-US"/>
              </w:rPr>
              <w:t xml:space="preserve"> with</w:t>
            </w:r>
            <w:r w:rsidRPr="008B6FBA">
              <w:rPr>
                <w:rFonts w:eastAsiaTheme="minorHAnsi" w:cstheme="minorHAnsi"/>
                <w:color w:val="auto"/>
                <w:sz w:val="20"/>
                <w:szCs w:val="20"/>
                <w:lang w:val="en-US" w:eastAsia="en-US"/>
              </w:rPr>
              <w:t xml:space="preserve"> increas</w:t>
            </w:r>
            <w:r>
              <w:rPr>
                <w:rFonts w:eastAsiaTheme="minorHAnsi" w:cstheme="minorHAnsi"/>
                <w:color w:val="auto"/>
                <w:sz w:val="20"/>
                <w:szCs w:val="20"/>
                <w:lang w:val="en-US" w:eastAsia="en-US"/>
              </w:rPr>
              <w:t>ing</w:t>
            </w:r>
            <w:r w:rsidRPr="008B6FBA">
              <w:rPr>
                <w:rFonts w:eastAsiaTheme="minorHAnsi" w:cstheme="minorHAnsi"/>
                <w:color w:val="auto"/>
                <w:sz w:val="20"/>
                <w:szCs w:val="20"/>
                <w:lang w:val="en-US" w:eastAsia="en-US"/>
              </w:rPr>
              <w:t xml:space="preserve"> difficulty</w:t>
            </w:r>
            <w:r>
              <w:rPr>
                <w:rFonts w:eastAsiaTheme="minorHAnsi" w:cstheme="minorHAnsi"/>
                <w:color w:val="auto"/>
                <w:sz w:val="20"/>
                <w:szCs w:val="20"/>
                <w:lang w:val="en-US" w:eastAsia="en-US"/>
              </w:rPr>
              <w:t>;</w:t>
            </w:r>
          </w:p>
          <w:p w14:paraId="05067482" w14:textId="77777777" w:rsidR="00D663E0"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EG1 (</w:t>
            </w:r>
            <w:r w:rsidRPr="00447D77">
              <w:rPr>
                <w:rFonts w:eastAsiaTheme="minorHAnsi" w:cstheme="minorHAnsi"/>
                <w:i/>
                <w:color w:val="auto"/>
                <w:sz w:val="20"/>
                <w:szCs w:val="20"/>
                <w:lang w:val="en-US" w:eastAsia="en-US"/>
              </w:rPr>
              <w:t>Worked example and problem solving</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tudy example with solution and explanation; work on self-explanation prompts (procedural): Explain parts of the solution, give alternative variant</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to solve the problem, then solve problem and work on self-explanation prompts (conceptual): Select correct definition of SQL (Structured Query Language) concept; EG2 (</w:t>
            </w:r>
            <w:r w:rsidRPr="00447D77">
              <w:rPr>
                <w:rFonts w:eastAsiaTheme="minorHAnsi" w:cstheme="minorHAnsi"/>
                <w:i/>
                <w:color w:val="auto"/>
                <w:sz w:val="20"/>
                <w:szCs w:val="20"/>
                <w:lang w:val="en-US" w:eastAsia="en-US"/>
              </w:rPr>
              <w:t>Alternate worked examples/problem-solving or erroneous examples/problem-solving</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tudy example with solution and explanation; </w:t>
            </w:r>
            <w:r>
              <w:rPr>
                <w:rFonts w:eastAsiaTheme="minorHAnsi" w:cstheme="minorHAnsi"/>
                <w:color w:val="auto"/>
                <w:sz w:val="20"/>
                <w:szCs w:val="20"/>
                <w:lang w:val="en-US" w:eastAsia="en-US"/>
              </w:rPr>
              <w:t>w</w:t>
            </w:r>
            <w:r w:rsidRPr="008B6FBA">
              <w:rPr>
                <w:rFonts w:eastAsiaTheme="minorHAnsi" w:cstheme="minorHAnsi"/>
                <w:color w:val="auto"/>
                <w:sz w:val="20"/>
                <w:szCs w:val="20"/>
                <w:lang w:val="en-US" w:eastAsia="en-US"/>
              </w:rPr>
              <w:t>ork on self-explanation prompts (procedural): Explain parts of the solution, give alternative variant</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to solve the problem or find and correct errors in incorrect solution; alternate </w:t>
            </w:r>
            <w:r w:rsidRPr="008B6FBA">
              <w:rPr>
                <w:rFonts w:eastAsiaTheme="minorHAnsi" w:cstheme="minorHAnsi"/>
                <w:color w:val="auto"/>
                <w:sz w:val="20"/>
                <w:szCs w:val="20"/>
                <w:lang w:val="en-US" w:eastAsia="en-US"/>
              </w:rPr>
              <w:lastRenderedPageBreak/>
              <w:t>self-explanation prompts (conceptual) and self-explanation prompts (procedural), then solve problem and edit self-explanation prompts (conceptual): Select correct definition of SQL concept</w:t>
            </w:r>
            <w:r w:rsidR="00145B36">
              <w:rPr>
                <w:rFonts w:eastAsiaTheme="minorHAnsi" w:cstheme="minorHAnsi"/>
                <w:color w:val="auto"/>
                <w:sz w:val="20"/>
                <w:szCs w:val="20"/>
                <w:lang w:val="en-US" w:eastAsia="en-US"/>
              </w:rPr>
              <w:t>.</w:t>
            </w:r>
          </w:p>
          <w:p w14:paraId="23FE9229" w14:textId="75E99AFB" w:rsidR="00145B36" w:rsidRPr="008B6FBA" w:rsidRDefault="00145B36"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Feedback can be chosen on three levels: KR, KCR, and EFB.</w:t>
            </w:r>
          </w:p>
        </w:tc>
      </w:tr>
      <w:tr w:rsidR="0001213A" w:rsidRPr="00E11C66" w14:paraId="7C0CC079" w14:textId="77777777" w:rsidTr="009A1E79">
        <w:tc>
          <w:tcPr>
            <w:tcW w:w="993" w:type="dxa"/>
          </w:tcPr>
          <w:p w14:paraId="7DB2509F"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t>Corral and Carpenter (2020)</w:t>
            </w:r>
          </w:p>
        </w:tc>
        <w:tc>
          <w:tcPr>
            <w:tcW w:w="708" w:type="dxa"/>
          </w:tcPr>
          <w:p w14:paraId="3CCBD31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PSYCH</w:t>
            </w:r>
          </w:p>
        </w:tc>
        <w:tc>
          <w:tcPr>
            <w:tcW w:w="1134" w:type="dxa"/>
          </w:tcPr>
          <w:p w14:paraId="726E89A6" w14:textId="5E656E27"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377</w:t>
            </w:r>
          </w:p>
          <w:p w14:paraId="15A3932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3F50FDB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2122E27A"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5257193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(classification task, application task), response time</w:t>
            </w:r>
          </w:p>
          <w:p w14:paraId="72703ED4"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57274D0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19C271F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12 experimental scenarios: Classify examples as correct or incorrect, classify only correct, only incorrect or correct and incorrect examples depending on the condition.</w:t>
            </w:r>
          </w:p>
          <w:p w14:paraId="539BC117" w14:textId="5759CA3C"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control</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complete only pretest and posttest;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447D77">
              <w:rPr>
                <w:rFonts w:eastAsiaTheme="minorHAnsi" w:cstheme="minorHAnsi"/>
                <w:i/>
                <w:color w:val="auto"/>
                <w:sz w:val="20"/>
                <w:szCs w:val="20"/>
                <w:lang w:val="en-US" w:eastAsia="en-US"/>
              </w:rPr>
              <w:t>correct examples/</w:t>
            </w:r>
            <w:r w:rsidR="00E11C66">
              <w:rPr>
                <w:rFonts w:eastAsiaTheme="minorHAnsi" w:cstheme="minorHAnsi"/>
                <w:i/>
                <w:color w:val="auto"/>
                <w:sz w:val="20"/>
                <w:szCs w:val="20"/>
                <w:lang w:val="en-US" w:eastAsia="en-US"/>
              </w:rPr>
              <w:t xml:space="preserve"> elaborated</w:t>
            </w:r>
            <w:r w:rsidR="00E11C66" w:rsidRPr="008B6FBA">
              <w:rPr>
                <w:rFonts w:eastAsiaTheme="minorHAnsi" w:cstheme="minorHAnsi"/>
                <w:i/>
                <w:iCs/>
                <w:color w:val="auto"/>
                <w:sz w:val="20"/>
                <w:szCs w:val="20"/>
                <w:lang w:val="en-US" w:eastAsia="en-US"/>
              </w:rPr>
              <w:t xml:space="preserve"> </w:t>
            </w:r>
            <w:r w:rsidRPr="00447D77">
              <w:rPr>
                <w:rFonts w:eastAsiaTheme="minorHAnsi" w:cstheme="minorHAnsi"/>
                <w:i/>
                <w:color w:val="auto"/>
                <w:sz w:val="20"/>
                <w:szCs w:val="20"/>
                <w:lang w:val="en-US" w:eastAsia="en-US"/>
              </w:rPr>
              <w:t>feedback</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examples/</w:t>
            </w:r>
            <w:r w:rsidRPr="00F930AF">
              <w:rPr>
                <w:rFonts w:eastAsiaTheme="minorHAnsi" w:cstheme="minorHAnsi"/>
                <w:i/>
                <w:iCs/>
                <w:color w:val="auto"/>
                <w:sz w:val="20"/>
                <w:szCs w:val="20"/>
                <w:lang w:val="en-US" w:eastAsia="en-US"/>
              </w:rPr>
              <w:t xml:space="preserve"> </w:t>
            </w:r>
            <w:r w:rsidR="00E11C66">
              <w:rPr>
                <w:rFonts w:eastAsiaTheme="minorHAnsi" w:cstheme="minorHAnsi"/>
                <w:i/>
                <w:color w:val="auto"/>
                <w:sz w:val="20"/>
                <w:szCs w:val="20"/>
                <w:lang w:val="en-US" w:eastAsia="en-US"/>
              </w:rPr>
              <w:t>elaborated</w:t>
            </w:r>
            <w:r w:rsidRPr="008B6FBA">
              <w:rPr>
                <w:rFonts w:eastAsiaTheme="minorHAnsi" w:cstheme="minorHAnsi"/>
                <w:i/>
                <w:iCs/>
                <w:color w:val="auto"/>
                <w:sz w:val="20"/>
                <w:szCs w:val="20"/>
                <w:lang w:val="en-US" w:eastAsia="en-US"/>
              </w:rPr>
              <w:t xml:space="preserve"> feedback</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mixed examples/</w:t>
            </w:r>
            <w:r w:rsidRPr="008B6FBA">
              <w:rPr>
                <w:rFonts w:eastAsiaTheme="minorHAnsi" w:cstheme="minorHAnsi"/>
                <w:color w:val="auto"/>
                <w:sz w:val="20"/>
                <w:szCs w:val="20"/>
                <w:lang w:val="en-US" w:eastAsia="en-US"/>
              </w:rPr>
              <w:t xml:space="preserve"> </w:t>
            </w:r>
            <w:r w:rsidR="00E11C66">
              <w:rPr>
                <w:rFonts w:eastAsiaTheme="minorHAnsi" w:cstheme="minorHAnsi"/>
                <w:i/>
                <w:color w:val="auto"/>
                <w:sz w:val="20"/>
                <w:szCs w:val="20"/>
                <w:lang w:val="en-US" w:eastAsia="en-US"/>
              </w:rPr>
              <w:t>elaborated</w:t>
            </w:r>
            <w:r w:rsidR="00E11C66" w:rsidRPr="008B6FBA">
              <w:rPr>
                <w:rFonts w:eastAsiaTheme="minorHAnsi" w:cstheme="minorHAnsi"/>
                <w:i/>
                <w:iCs/>
                <w:color w:val="auto"/>
                <w:sz w:val="20"/>
                <w:szCs w:val="20"/>
                <w:lang w:val="en-US" w:eastAsia="en-US"/>
              </w:rPr>
              <w:t xml:space="preserve"> </w:t>
            </w:r>
            <w:r w:rsidRPr="008B6FBA">
              <w:rPr>
                <w:rFonts w:eastAsiaTheme="minorHAnsi" w:cstheme="minorHAnsi"/>
                <w:i/>
                <w:iCs/>
                <w:color w:val="auto"/>
                <w:sz w:val="20"/>
                <w:szCs w:val="20"/>
                <w:lang w:val="en-US" w:eastAsia="en-US"/>
              </w:rPr>
              <w:t>feedback</w:t>
            </w:r>
            <w:r w:rsidRPr="008B6FBA">
              <w:rPr>
                <w:rFonts w:eastAsiaTheme="minorHAnsi" w:cstheme="minorHAnsi"/>
                <w:color w:val="auto"/>
                <w:sz w:val="20"/>
                <w:szCs w:val="20"/>
                <w:lang w:val="en-US" w:eastAsia="en-US"/>
              </w:rPr>
              <w:t xml:space="preserve">) </w:t>
            </w:r>
          </w:p>
        </w:tc>
      </w:tr>
      <w:tr w:rsidR="0001213A" w:rsidRPr="00E11C66" w14:paraId="4644EA71" w14:textId="77777777" w:rsidTr="009A1E79">
        <w:tc>
          <w:tcPr>
            <w:tcW w:w="993" w:type="dxa"/>
          </w:tcPr>
          <w:p w14:paraId="1040D4FA"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Di </w:t>
            </w:r>
            <w:proofErr w:type="spellStart"/>
            <w:r w:rsidRPr="008B6FBA">
              <w:rPr>
                <w:rFonts w:eastAsiaTheme="minorHAnsi" w:cstheme="minorHAnsi"/>
                <w:color w:val="auto"/>
                <w:sz w:val="20"/>
                <w:szCs w:val="20"/>
                <w:lang w:val="en-US" w:eastAsia="en-US"/>
              </w:rPr>
              <w:t>Lonardo</w:t>
            </w:r>
            <w:proofErr w:type="spellEnd"/>
            <w:r w:rsidRPr="008B6FBA">
              <w:rPr>
                <w:rFonts w:eastAsiaTheme="minorHAnsi" w:cstheme="minorHAnsi"/>
                <w:color w:val="auto"/>
                <w:sz w:val="20"/>
                <w:szCs w:val="20"/>
                <w:lang w:val="en-US" w:eastAsia="en-US"/>
              </w:rPr>
              <w:t xml:space="preserve"> Burr et al. (2020)</w:t>
            </w:r>
          </w:p>
        </w:tc>
        <w:tc>
          <w:tcPr>
            <w:tcW w:w="708" w:type="dxa"/>
          </w:tcPr>
          <w:p w14:paraId="2237276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38EF772E" w14:textId="4664283F"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75</w:t>
            </w:r>
          </w:p>
          <w:p w14:paraId="55BBF49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26A3B06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70B448C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1st and 2nd year of education</w:t>
            </w:r>
          </w:p>
          <w:p w14:paraId="4F5995F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Ø = 21.06 years old </w:t>
            </w:r>
          </w:p>
        </w:tc>
        <w:tc>
          <w:tcPr>
            <w:tcW w:w="1560" w:type="dxa"/>
          </w:tcPr>
          <w:p w14:paraId="08240876" w14:textId="0B68E250"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Fraction knowledge</w:t>
            </w:r>
          </w:p>
        </w:tc>
        <w:tc>
          <w:tcPr>
            <w:tcW w:w="992" w:type="dxa"/>
          </w:tcPr>
          <w:p w14:paraId="6965409A" w14:textId="77777777" w:rsidR="00D663E0" w:rsidRPr="008B6FBA" w:rsidRDefault="00D663E0" w:rsidP="00AC4959">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60 to 90 minutes / 20 minutes</w:t>
            </w:r>
          </w:p>
        </w:tc>
        <w:tc>
          <w:tcPr>
            <w:tcW w:w="8221" w:type="dxa"/>
          </w:tcPr>
          <w:p w14:paraId="6C6C3473" w14:textId="51BEE057" w:rsidR="00D663E0" w:rsidRPr="008B6FBA" w:rsidRDefault="00D663E0" w:rsidP="00AC4959">
            <w:pPr>
              <w:rPr>
                <w:rFonts w:eastAsiaTheme="minorHAnsi" w:cstheme="minorHAnsi"/>
                <w:color w:val="000000"/>
                <w:sz w:val="20"/>
                <w:szCs w:val="20"/>
                <w:lang w:val="en-US" w:eastAsia="en-US"/>
              </w:rPr>
            </w:pP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answer 6 questions:</w:t>
            </w:r>
          </w:p>
          <w:p w14:paraId="71566578" w14:textId="77777777" w:rsidR="00D663E0" w:rsidRDefault="00D663E0" w:rsidP="00AC4959">
            <w:pPr>
              <w:rPr>
                <w:rFonts w:eastAsiaTheme="minorHAnsi" w:cstheme="minorHAnsi"/>
                <w:color w:val="000000"/>
                <w:sz w:val="20"/>
                <w:szCs w:val="20"/>
                <w:lang w:val="en-US" w:eastAsia="en-US"/>
              </w:rPr>
            </w:pPr>
            <w:r w:rsidRPr="008B6FBA">
              <w:rPr>
                <w:rFonts w:eastAsiaTheme="minorHAnsi" w:cstheme="minorHAnsi"/>
                <w:bCs/>
                <w:color w:val="000000"/>
                <w:sz w:val="20"/>
                <w:szCs w:val="20"/>
                <w:lang w:val="en-US" w:eastAsia="en-US"/>
              </w:rPr>
              <w:t>EG</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erroneous examples</w:t>
            </w:r>
            <w:r w:rsidRPr="008B6FBA">
              <w:rPr>
                <w:rFonts w:eastAsiaTheme="minorHAnsi" w:cstheme="minorHAnsi"/>
                <w:color w:val="000000"/>
                <w:sz w:val="20"/>
                <w:szCs w:val="20"/>
                <w:lang w:val="en-US" w:eastAsia="en-US"/>
              </w:rPr>
              <w:t>): Tutor with 5 sections: 1. problem description, 2. erroneous example of a ficti</w:t>
            </w:r>
            <w:r>
              <w:rPr>
                <w:rFonts w:eastAsiaTheme="minorHAnsi" w:cstheme="minorHAnsi"/>
                <w:color w:val="000000"/>
                <w:sz w:val="20"/>
                <w:szCs w:val="20"/>
                <w:lang w:val="en-US" w:eastAsia="en-US"/>
              </w:rPr>
              <w:t>tious S.</w:t>
            </w:r>
            <w:r w:rsidRPr="008B6FBA">
              <w:rPr>
                <w:rFonts w:eastAsiaTheme="minorHAnsi" w:cstheme="minorHAnsi"/>
                <w:color w:val="000000"/>
                <w:sz w:val="20"/>
                <w:szCs w:val="20"/>
                <w:lang w:val="en-US" w:eastAsia="en-US"/>
              </w:rPr>
              <w:t xml:space="preserve">; 3. identify error (choose from 3 options), 4. solve erroneous example problem, 5. (Advice center): </w:t>
            </w:r>
            <w:r>
              <w:rPr>
                <w:rFonts w:eastAsiaTheme="minorHAnsi" w:cstheme="minorHAnsi"/>
                <w:color w:val="000000"/>
                <w:sz w:val="20"/>
                <w:szCs w:val="20"/>
                <w:lang w:val="en-US" w:eastAsia="en-US"/>
              </w:rPr>
              <w:t>G</w:t>
            </w:r>
            <w:r w:rsidRPr="008B6FBA">
              <w:rPr>
                <w:rFonts w:eastAsiaTheme="minorHAnsi" w:cstheme="minorHAnsi"/>
                <w:color w:val="000000"/>
                <w:sz w:val="20"/>
                <w:szCs w:val="20"/>
                <w:lang w:val="en-US" w:eastAsia="en-US"/>
              </w:rPr>
              <w:t xml:space="preserve">ive fictional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advice on how to avoid this error in the future (3 choices</w:t>
            </w:r>
            <w:r w:rsidR="003E689A">
              <w:rPr>
                <w:rFonts w:eastAsiaTheme="minorHAnsi" w:cstheme="minorHAnsi"/>
                <w:color w:val="000000"/>
                <w:sz w:val="20"/>
                <w:szCs w:val="20"/>
                <w:lang w:val="en-US" w:eastAsia="en-US"/>
              </w:rPr>
              <w:t>)</w:t>
            </w:r>
            <w:r w:rsidRPr="008B6FBA">
              <w:rPr>
                <w:rFonts w:eastAsiaTheme="minorHAnsi" w:cstheme="minorHAnsi"/>
                <w:color w:val="000000"/>
                <w:sz w:val="20"/>
                <w:szCs w:val="20"/>
                <w:lang w:val="en-US" w:eastAsia="en-US"/>
              </w:rPr>
              <w:t xml:space="preserve">; </w:t>
            </w:r>
            <w:r w:rsidRPr="008B6FBA">
              <w:rPr>
                <w:rFonts w:eastAsiaTheme="minorHAnsi" w:cstheme="minorHAnsi"/>
                <w:bCs/>
                <w:color w:val="000000"/>
                <w:sz w:val="20"/>
                <w:szCs w:val="20"/>
                <w:lang w:val="en-US" w:eastAsia="en-US"/>
              </w:rPr>
              <w:t>CG</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problem solving</w:t>
            </w:r>
            <w:r w:rsidRPr="008B6FBA">
              <w:rPr>
                <w:rFonts w:eastAsiaTheme="minorHAnsi" w:cstheme="minorHAnsi"/>
                <w:color w:val="000000"/>
                <w:sz w:val="20"/>
                <w:szCs w:val="20"/>
                <w:lang w:val="en-US" w:eastAsia="en-US"/>
              </w:rPr>
              <w:t>): 1. problem description, 2. example problem solving, 3. (Advice center): Thinking about how to solve this problem in general (3 options to choose from)</w:t>
            </w:r>
            <w:r w:rsidR="00FF6EC6">
              <w:rPr>
                <w:rFonts w:eastAsiaTheme="minorHAnsi" w:cstheme="minorHAnsi"/>
                <w:color w:val="000000"/>
                <w:sz w:val="20"/>
                <w:szCs w:val="20"/>
                <w:lang w:val="en-US" w:eastAsia="en-US"/>
              </w:rPr>
              <w:t xml:space="preserve"> (reflection prompt)</w:t>
            </w:r>
            <w:r w:rsidR="008A0EB8">
              <w:rPr>
                <w:rFonts w:eastAsiaTheme="minorHAnsi" w:cstheme="minorHAnsi"/>
                <w:color w:val="000000"/>
                <w:sz w:val="20"/>
                <w:szCs w:val="20"/>
                <w:lang w:val="en-US" w:eastAsia="en-US"/>
              </w:rPr>
              <w:t>.</w:t>
            </w:r>
          </w:p>
          <w:p w14:paraId="0E251E2F" w14:textId="1672B269" w:rsidR="008A0EB8" w:rsidRPr="008B6FBA" w:rsidRDefault="008A0EB8" w:rsidP="00AC4959">
            <w:pPr>
              <w:rPr>
                <w:rFonts w:eastAsiaTheme="minorHAnsi" w:cstheme="minorHAnsi"/>
                <w:color w:val="000000"/>
                <w:sz w:val="20"/>
                <w:szCs w:val="20"/>
                <w:lang w:val="en-US" w:eastAsia="en-US"/>
              </w:rPr>
            </w:pPr>
            <w:r>
              <w:rPr>
                <w:rFonts w:eastAsiaTheme="minorHAnsi" w:cstheme="minorHAnsi"/>
                <w:color w:val="000000"/>
                <w:sz w:val="20"/>
                <w:szCs w:val="20"/>
                <w:lang w:val="en-US" w:eastAsia="en-US"/>
              </w:rPr>
              <w:t xml:space="preserve">All conditions get KR feedback. </w:t>
            </w:r>
          </w:p>
        </w:tc>
      </w:tr>
      <w:tr w:rsidR="0001213A" w:rsidRPr="00E11C66" w14:paraId="0449B5C8" w14:textId="77777777" w:rsidTr="009A1E79">
        <w:tc>
          <w:tcPr>
            <w:tcW w:w="993" w:type="dxa"/>
          </w:tcPr>
          <w:p w14:paraId="5CE2D886"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Durkin und </w:t>
            </w:r>
            <w:proofErr w:type="spellStart"/>
            <w:r w:rsidRPr="008B6FBA">
              <w:rPr>
                <w:rFonts w:eastAsiaTheme="minorHAnsi" w:cstheme="minorHAnsi"/>
                <w:color w:val="auto"/>
                <w:sz w:val="20"/>
                <w:szCs w:val="20"/>
                <w:lang w:val="en-US" w:eastAsia="en-US"/>
              </w:rPr>
              <w:t>Rittle</w:t>
            </w:r>
            <w:proofErr w:type="spellEnd"/>
            <w:r w:rsidRPr="008B6FBA">
              <w:rPr>
                <w:rFonts w:eastAsiaTheme="minorHAnsi" w:cstheme="minorHAnsi"/>
                <w:color w:val="auto"/>
                <w:sz w:val="20"/>
                <w:szCs w:val="20"/>
                <w:lang w:val="en-US" w:eastAsia="en-US"/>
              </w:rPr>
              <w:t>-Johnson (2012)</w:t>
            </w:r>
          </w:p>
        </w:tc>
        <w:tc>
          <w:tcPr>
            <w:tcW w:w="708" w:type="dxa"/>
          </w:tcPr>
          <w:p w14:paraId="059986F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6DDB75FD" w14:textId="27C4DC8A"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74</w:t>
            </w:r>
          </w:p>
          <w:p w14:paraId="174A56F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 (NOS)</w:t>
            </w:r>
          </w:p>
          <w:p w14:paraId="19F6CC2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4 &amp; 5</w:t>
            </w:r>
          </w:p>
          <w:p w14:paraId="2C028AC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Ø = 10.5 years old </w:t>
            </w:r>
          </w:p>
        </w:tc>
        <w:tc>
          <w:tcPr>
            <w:tcW w:w="1560" w:type="dxa"/>
          </w:tcPr>
          <w:p w14:paraId="7893886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procedural knowledge</w:t>
            </w:r>
          </w:p>
        </w:tc>
        <w:tc>
          <w:tcPr>
            <w:tcW w:w="992" w:type="dxa"/>
          </w:tcPr>
          <w:p w14:paraId="4EE4BE85"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60 minutes / 25 minutes</w:t>
            </w:r>
          </w:p>
        </w:tc>
        <w:tc>
          <w:tcPr>
            <w:tcW w:w="8221" w:type="dxa"/>
          </w:tcPr>
          <w:p w14:paraId="6F9DFF34" w14:textId="77777777" w:rsidR="0055579B" w:rsidRPr="0055579B" w:rsidRDefault="00D663E0" w:rsidP="0055579B">
            <w:pPr>
              <w:rPr>
                <w:rFonts w:eastAsia="Times New Roman" w:cstheme="minorHAnsi"/>
                <w:sz w:val="20"/>
                <w:szCs w:val="20"/>
                <w:lang w:val="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condition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compare a correct and an incorrect </w:t>
            </w:r>
            <w:r w:rsidRPr="0055579B">
              <w:rPr>
                <w:rFonts w:eastAsiaTheme="minorHAnsi" w:cstheme="minorHAnsi"/>
                <w:color w:val="auto"/>
                <w:sz w:val="20"/>
                <w:szCs w:val="20"/>
                <w:lang w:val="en-US" w:eastAsia="en-US"/>
              </w:rPr>
              <w:t>example</w:t>
            </w:r>
            <w:r w:rsidR="0055579B" w:rsidRPr="0055579B">
              <w:rPr>
                <w:rFonts w:eastAsiaTheme="minorHAnsi" w:cstheme="minorHAnsi"/>
                <w:color w:val="auto"/>
                <w:sz w:val="20"/>
                <w:szCs w:val="20"/>
                <w:lang w:val="en-US" w:eastAsia="en-US"/>
              </w:rPr>
              <w:t xml:space="preserve"> (</w:t>
            </w:r>
            <w:r w:rsidR="0055579B" w:rsidRPr="0055579B">
              <w:rPr>
                <w:rFonts w:eastAsia="Times New Roman" w:cstheme="minorHAnsi"/>
                <w:sz w:val="20"/>
                <w:szCs w:val="20"/>
                <w:lang w:val="en-US"/>
              </w:rPr>
              <w:t>how examples</w:t>
            </w:r>
          </w:p>
          <w:p w14:paraId="0BA7F4F2" w14:textId="77777777" w:rsidR="00D663E0" w:rsidRDefault="0055579B" w:rsidP="0055579B">
            <w:pPr>
              <w:rPr>
                <w:rFonts w:eastAsiaTheme="minorHAnsi" w:cstheme="minorHAnsi"/>
                <w:color w:val="auto"/>
                <w:sz w:val="20"/>
                <w:szCs w:val="20"/>
                <w:lang w:val="en-US" w:eastAsia="en-US"/>
              </w:rPr>
            </w:pPr>
            <w:r w:rsidRPr="0055579B">
              <w:rPr>
                <w:rFonts w:eastAsia="Times New Roman" w:cstheme="minorHAnsi"/>
                <w:sz w:val="20"/>
                <w:szCs w:val="20"/>
                <w:lang w:val="en-US"/>
              </w:rPr>
              <w:t>were similar or different)</w:t>
            </w:r>
            <w:r w:rsidR="00D663E0" w:rsidRPr="0055579B">
              <w:rPr>
                <w:rFonts w:eastAsiaTheme="minorHAnsi" w:cstheme="minorHAnsi"/>
                <w:color w:val="auto"/>
                <w:sz w:val="20"/>
                <w:szCs w:val="20"/>
                <w:lang w:val="en-US" w:eastAsia="en-US"/>
              </w:rPr>
              <w:t xml:space="preserve">, explain incorrect solution, explain correct procedure to other S., then S. </w:t>
            </w:r>
            <w:r w:rsidR="00A258EA" w:rsidRPr="0055579B">
              <w:rPr>
                <w:rFonts w:eastAsiaTheme="minorHAnsi" w:cstheme="minorHAnsi"/>
                <w:color w:val="auto"/>
                <w:sz w:val="20"/>
                <w:szCs w:val="20"/>
                <w:lang w:val="en-US" w:eastAsia="en-US"/>
              </w:rPr>
              <w:t>solve</w:t>
            </w:r>
            <w:r w:rsidR="00D663E0" w:rsidRPr="0055579B">
              <w:rPr>
                <w:rFonts w:eastAsiaTheme="minorHAnsi" w:cstheme="minorHAnsi"/>
                <w:color w:val="auto"/>
                <w:sz w:val="20"/>
                <w:szCs w:val="20"/>
                <w:lang w:val="en-US" w:eastAsia="en-US"/>
              </w:rPr>
              <w:t xml:space="preserve"> exercise after 3 examples; </w:t>
            </w:r>
            <w:r w:rsidR="00D663E0" w:rsidRPr="0055579B">
              <w:rPr>
                <w:rFonts w:eastAsiaTheme="minorHAnsi" w:cstheme="minorHAnsi"/>
                <w:bCs/>
                <w:color w:val="auto"/>
                <w:sz w:val="20"/>
                <w:szCs w:val="20"/>
                <w:lang w:val="en-US" w:eastAsia="en-US"/>
              </w:rPr>
              <w:t>EG 2</w:t>
            </w:r>
            <w:r w:rsidR="00D663E0" w:rsidRPr="0055579B">
              <w:rPr>
                <w:rFonts w:eastAsiaTheme="minorHAnsi" w:cstheme="minorHAnsi"/>
                <w:color w:val="auto"/>
                <w:sz w:val="20"/>
                <w:szCs w:val="20"/>
                <w:lang w:val="en-US" w:eastAsia="en-US"/>
              </w:rPr>
              <w:t xml:space="preserve"> (</w:t>
            </w:r>
            <w:r w:rsidR="00D663E0" w:rsidRPr="0055579B">
              <w:rPr>
                <w:rFonts w:eastAsiaTheme="minorHAnsi" w:cstheme="minorHAnsi"/>
                <w:i/>
                <w:iCs/>
                <w:color w:val="auto"/>
                <w:sz w:val="20"/>
                <w:szCs w:val="20"/>
                <w:lang w:val="en-US" w:eastAsia="en-US"/>
              </w:rPr>
              <w:t>correct condition</w:t>
            </w:r>
            <w:r w:rsidR="00D663E0" w:rsidRPr="0055579B">
              <w:rPr>
                <w:rFonts w:eastAsiaTheme="minorHAnsi" w:cstheme="minorHAnsi"/>
                <w:color w:val="auto"/>
                <w:sz w:val="20"/>
                <w:szCs w:val="20"/>
                <w:lang w:val="en-US" w:eastAsia="en-US"/>
              </w:rPr>
              <w:t>): S. have to compare tw</w:t>
            </w:r>
            <w:r w:rsidR="00D663E0" w:rsidRPr="008B6FBA">
              <w:rPr>
                <w:rFonts w:eastAsiaTheme="minorHAnsi" w:cstheme="minorHAnsi"/>
                <w:color w:val="auto"/>
                <w:sz w:val="20"/>
                <w:szCs w:val="20"/>
                <w:lang w:val="en-US" w:eastAsia="en-US"/>
              </w:rPr>
              <w:t>o different correct examples</w:t>
            </w:r>
            <w:r>
              <w:rPr>
                <w:rFonts w:eastAsiaTheme="minorHAnsi" w:cstheme="minorHAnsi"/>
                <w:color w:val="auto"/>
                <w:sz w:val="20"/>
                <w:szCs w:val="20"/>
                <w:lang w:val="en-US" w:eastAsia="en-US"/>
              </w:rPr>
              <w:t xml:space="preserve"> </w:t>
            </w:r>
            <w:r w:rsidRPr="0055579B">
              <w:rPr>
                <w:rFonts w:eastAsiaTheme="minorHAnsi" w:cstheme="minorHAnsi"/>
                <w:color w:val="auto"/>
                <w:sz w:val="20"/>
                <w:szCs w:val="20"/>
                <w:lang w:val="en-US" w:eastAsia="en-US"/>
              </w:rPr>
              <w:t>(</w:t>
            </w:r>
            <w:r w:rsidRPr="0055579B">
              <w:rPr>
                <w:rFonts w:eastAsia="Times New Roman" w:cstheme="minorHAnsi"/>
                <w:sz w:val="20"/>
                <w:szCs w:val="20"/>
                <w:lang w:val="en-US"/>
              </w:rPr>
              <w:t>how examples</w:t>
            </w:r>
            <w:r>
              <w:rPr>
                <w:rFonts w:eastAsia="Times New Roman" w:cstheme="minorHAnsi"/>
                <w:sz w:val="20"/>
                <w:szCs w:val="20"/>
                <w:lang w:val="en-US"/>
              </w:rPr>
              <w:t xml:space="preserve"> </w:t>
            </w:r>
            <w:r w:rsidRPr="0055579B">
              <w:rPr>
                <w:rFonts w:eastAsia="Times New Roman" w:cstheme="minorHAnsi"/>
                <w:sz w:val="20"/>
                <w:szCs w:val="20"/>
                <w:lang w:val="en-US"/>
              </w:rPr>
              <w:t>were similar or different)</w:t>
            </w:r>
            <w:r w:rsidR="00D663E0" w:rsidRPr="008B6FBA">
              <w:rPr>
                <w:rFonts w:eastAsiaTheme="minorHAnsi" w:cstheme="minorHAnsi"/>
                <w:color w:val="auto"/>
                <w:sz w:val="20"/>
                <w:szCs w:val="20"/>
                <w:lang w:val="en-US" w:eastAsia="en-US"/>
              </w:rPr>
              <w:t xml:space="preserve">, </w:t>
            </w:r>
            <w:r w:rsidR="00D663E0">
              <w:rPr>
                <w:rFonts w:eastAsiaTheme="minorHAnsi" w:cstheme="minorHAnsi"/>
                <w:color w:val="auto"/>
                <w:sz w:val="20"/>
                <w:szCs w:val="20"/>
                <w:lang w:val="en-US" w:eastAsia="en-US"/>
              </w:rPr>
              <w:t xml:space="preserve">explain correct solution, explain correct procedure to other S., </w:t>
            </w:r>
            <w:r w:rsidR="00D663E0" w:rsidRPr="008B6FBA">
              <w:rPr>
                <w:rFonts w:eastAsiaTheme="minorHAnsi" w:cstheme="minorHAnsi"/>
                <w:color w:val="auto"/>
                <w:sz w:val="20"/>
                <w:szCs w:val="20"/>
                <w:lang w:val="en-US" w:eastAsia="en-US"/>
              </w:rPr>
              <w:t xml:space="preserve">then </w:t>
            </w:r>
            <w:r w:rsidR="00D663E0">
              <w:rPr>
                <w:rFonts w:eastAsiaTheme="minorHAnsi" w:cstheme="minorHAnsi"/>
                <w:color w:val="auto"/>
                <w:sz w:val="20"/>
                <w:szCs w:val="20"/>
                <w:lang w:val="en-US" w:eastAsia="en-US"/>
              </w:rPr>
              <w:t>S.</w:t>
            </w:r>
            <w:r w:rsidR="00D663E0" w:rsidRPr="008B6FBA">
              <w:rPr>
                <w:rFonts w:eastAsiaTheme="minorHAnsi" w:cstheme="minorHAnsi"/>
                <w:color w:val="auto"/>
                <w:sz w:val="20"/>
                <w:szCs w:val="20"/>
                <w:lang w:val="en-US" w:eastAsia="en-US"/>
              </w:rPr>
              <w:t xml:space="preserve"> </w:t>
            </w:r>
            <w:r w:rsidR="00A258EA">
              <w:rPr>
                <w:rFonts w:eastAsiaTheme="minorHAnsi" w:cstheme="minorHAnsi"/>
                <w:color w:val="auto"/>
                <w:sz w:val="20"/>
                <w:szCs w:val="20"/>
                <w:lang w:val="en-US" w:eastAsia="en-US"/>
              </w:rPr>
              <w:t>solve</w:t>
            </w:r>
            <w:r w:rsidR="00D663E0" w:rsidRPr="008B6FBA">
              <w:rPr>
                <w:rFonts w:eastAsiaTheme="minorHAnsi" w:cstheme="minorHAnsi"/>
                <w:color w:val="auto"/>
                <w:sz w:val="20"/>
                <w:szCs w:val="20"/>
                <w:lang w:val="en-US" w:eastAsia="en-US"/>
              </w:rPr>
              <w:t xml:space="preserve"> exercise after 3 examples</w:t>
            </w:r>
            <w:r w:rsidR="00145B36">
              <w:rPr>
                <w:rFonts w:eastAsiaTheme="minorHAnsi" w:cstheme="minorHAnsi"/>
                <w:color w:val="auto"/>
                <w:sz w:val="20"/>
                <w:szCs w:val="20"/>
                <w:lang w:val="en-US" w:eastAsia="en-US"/>
              </w:rPr>
              <w:t>.</w:t>
            </w:r>
          </w:p>
          <w:p w14:paraId="386DCBC2" w14:textId="6FD6F28C" w:rsidR="00145B36" w:rsidRPr="0055579B" w:rsidRDefault="008A0EB8" w:rsidP="0055579B">
            <w:pPr>
              <w:rPr>
                <w:rFonts w:eastAsia="Times New Roman" w:cstheme="minorHAnsi"/>
                <w:sz w:val="20"/>
                <w:szCs w:val="20"/>
                <w:lang w:val="en-US"/>
              </w:rPr>
            </w:pPr>
            <w:r>
              <w:rPr>
                <w:rFonts w:eastAsia="Times New Roman" w:cstheme="minorHAnsi"/>
                <w:sz w:val="20"/>
                <w:szCs w:val="20"/>
                <w:lang w:val="en-US"/>
              </w:rPr>
              <w:t xml:space="preserve">All conditions get KCR feedback. </w:t>
            </w:r>
          </w:p>
        </w:tc>
      </w:tr>
      <w:tr w:rsidR="0001213A" w:rsidRPr="00E11C66" w14:paraId="4F1DAC6C" w14:textId="77777777" w:rsidTr="009A1E79">
        <w:tc>
          <w:tcPr>
            <w:tcW w:w="993" w:type="dxa"/>
          </w:tcPr>
          <w:p w14:paraId="1ACF7BE5"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Große</w:t>
            </w:r>
            <w:proofErr w:type="spellEnd"/>
            <w:r w:rsidRPr="008B6FBA">
              <w:rPr>
                <w:rFonts w:eastAsiaTheme="minorHAnsi" w:cstheme="minorHAnsi"/>
                <w:color w:val="auto"/>
                <w:sz w:val="20"/>
                <w:szCs w:val="20"/>
                <w:lang w:val="en-US" w:eastAsia="en-US"/>
              </w:rPr>
              <w:t xml:space="preserve"> (2018)</w:t>
            </w:r>
          </w:p>
        </w:tc>
        <w:tc>
          <w:tcPr>
            <w:tcW w:w="708" w:type="dxa"/>
          </w:tcPr>
          <w:p w14:paraId="24D0C98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78D0D307" w14:textId="1A9A3711"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139</w:t>
            </w:r>
          </w:p>
          <w:p w14:paraId="7E3CA53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secondary school (in Germany “</w:t>
            </w:r>
            <w:proofErr w:type="gramStart"/>
            <w:r w:rsidRPr="008B6FBA">
              <w:rPr>
                <w:rFonts w:eastAsiaTheme="minorHAnsi" w:cstheme="minorHAnsi"/>
                <w:color w:val="auto"/>
                <w:sz w:val="20"/>
                <w:szCs w:val="20"/>
                <w:lang w:val="en-US" w:eastAsia="en-US"/>
              </w:rPr>
              <w:t>Gymna</w:t>
            </w:r>
            <w:r w:rsidRPr="008B6FBA">
              <w:rPr>
                <w:rFonts w:eastAsiaTheme="minorHAnsi" w:cstheme="minorHAnsi"/>
                <w:color w:val="auto"/>
                <w:sz w:val="20"/>
                <w:szCs w:val="20"/>
                <w:lang w:val="en-US" w:eastAsia="en-US"/>
              </w:rPr>
              <w:softHyphen/>
              <w:t>sium“</w:t>
            </w:r>
            <w:proofErr w:type="gramEnd"/>
            <w:r w:rsidRPr="008B6FBA">
              <w:rPr>
                <w:rFonts w:eastAsiaTheme="minorHAnsi" w:cstheme="minorHAnsi"/>
                <w:color w:val="auto"/>
                <w:sz w:val="20"/>
                <w:szCs w:val="20"/>
                <w:lang w:val="en-US" w:eastAsia="en-US"/>
              </w:rPr>
              <w:t>)</w:t>
            </w:r>
          </w:p>
          <w:p w14:paraId="779AD13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7</w:t>
            </w:r>
          </w:p>
          <w:p w14:paraId="0959520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12.95 years old</w:t>
            </w:r>
          </w:p>
        </w:tc>
        <w:tc>
          <w:tcPr>
            <w:tcW w:w="1560" w:type="dxa"/>
          </w:tcPr>
          <w:p w14:paraId="42AB78D5" w14:textId="293F471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w:t>
            </w:r>
          </w:p>
        </w:tc>
        <w:tc>
          <w:tcPr>
            <w:tcW w:w="992" w:type="dxa"/>
          </w:tcPr>
          <w:p w14:paraId="47474B03"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45 minutes / 16 minutes</w:t>
            </w:r>
          </w:p>
        </w:tc>
        <w:tc>
          <w:tcPr>
            <w:tcW w:w="8221" w:type="dxa"/>
          </w:tcPr>
          <w:p w14:paraId="15157E72" w14:textId="00C6FEF9"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simultaneous condition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8A10E4">
              <w:rPr>
                <w:rFonts w:eastAsiaTheme="minorHAnsi" w:cstheme="minorHAnsi"/>
                <w:color w:val="auto"/>
                <w:sz w:val="20"/>
                <w:szCs w:val="20"/>
                <w:lang w:val="en-US" w:eastAsia="en-US"/>
              </w:rPr>
              <w:t xml:space="preserve">solve </w:t>
            </w:r>
            <w:r w:rsidRPr="008B6FBA">
              <w:rPr>
                <w:rFonts w:eastAsiaTheme="minorHAnsi" w:cstheme="minorHAnsi"/>
                <w:color w:val="auto"/>
                <w:sz w:val="20"/>
                <w:szCs w:val="20"/>
                <w:lang w:val="en-US" w:eastAsia="en-US"/>
              </w:rPr>
              <w:t>problem</w:t>
            </w:r>
            <w:r w:rsidR="008A10E4">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and meanwhile refer to an analogous correct example, are prompt to </w:t>
            </w:r>
            <w:r w:rsidR="008A10E4">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the correct solution and try to understand it;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sequential condition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8A10E4">
              <w:rPr>
                <w:rFonts w:eastAsiaTheme="minorHAnsi" w:cstheme="minorHAnsi"/>
                <w:color w:val="auto"/>
                <w:sz w:val="20"/>
                <w:szCs w:val="20"/>
                <w:lang w:val="en-US" w:eastAsia="en-US"/>
              </w:rPr>
              <w:t xml:space="preserve">solve </w:t>
            </w:r>
            <w:r w:rsidR="008A10E4" w:rsidRPr="008B6FBA">
              <w:rPr>
                <w:rFonts w:eastAsiaTheme="minorHAnsi" w:cstheme="minorHAnsi"/>
                <w:color w:val="auto"/>
                <w:sz w:val="20"/>
                <w:szCs w:val="20"/>
                <w:lang w:val="en-US" w:eastAsia="en-US"/>
              </w:rPr>
              <w:t>problem</w:t>
            </w:r>
            <w:r w:rsidR="008A10E4">
              <w:rPr>
                <w:rFonts w:eastAsiaTheme="minorHAnsi" w:cstheme="minorHAnsi"/>
                <w:color w:val="auto"/>
                <w:sz w:val="20"/>
                <w:szCs w:val="20"/>
                <w:lang w:val="en-US" w:eastAsia="en-US"/>
              </w:rPr>
              <w:t>s</w:t>
            </w:r>
            <w:r w:rsidR="008A10E4"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 xml:space="preserve">and are presented with a separate correct example, are prompt to </w:t>
            </w:r>
            <w:r w:rsidR="008A10E4">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the correct solution and try to understand it;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simultaneous condition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8A10E4">
              <w:rPr>
                <w:rFonts w:eastAsiaTheme="minorHAnsi" w:cstheme="minorHAnsi"/>
                <w:color w:val="auto"/>
                <w:sz w:val="20"/>
                <w:szCs w:val="20"/>
                <w:lang w:val="en-US" w:eastAsia="en-US"/>
              </w:rPr>
              <w:t xml:space="preserve">solve </w:t>
            </w:r>
            <w:r w:rsidR="008A10E4" w:rsidRPr="008B6FBA">
              <w:rPr>
                <w:rFonts w:eastAsiaTheme="minorHAnsi" w:cstheme="minorHAnsi"/>
                <w:color w:val="auto"/>
                <w:sz w:val="20"/>
                <w:szCs w:val="20"/>
                <w:lang w:val="en-US" w:eastAsia="en-US"/>
              </w:rPr>
              <w:t>problem</w:t>
            </w:r>
            <w:r w:rsidR="008A10E4">
              <w:rPr>
                <w:rFonts w:eastAsiaTheme="minorHAnsi" w:cstheme="minorHAnsi"/>
                <w:color w:val="auto"/>
                <w:sz w:val="20"/>
                <w:szCs w:val="20"/>
                <w:lang w:val="en-US" w:eastAsia="en-US"/>
              </w:rPr>
              <w:t>s</w:t>
            </w:r>
            <w:r w:rsidR="008A10E4"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 xml:space="preserve">and meanwhile refer to an analogous incorrect example, are prompt to </w:t>
            </w:r>
            <w:r w:rsidR="008A10E4">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the incorrect solution and identify errors;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sequential condition</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8A10E4">
              <w:rPr>
                <w:rFonts w:eastAsiaTheme="minorHAnsi" w:cstheme="minorHAnsi"/>
                <w:color w:val="auto"/>
                <w:sz w:val="20"/>
                <w:szCs w:val="20"/>
                <w:lang w:val="en-US" w:eastAsia="en-US"/>
              </w:rPr>
              <w:t xml:space="preserve">solve </w:t>
            </w:r>
            <w:r w:rsidR="008A10E4" w:rsidRPr="008B6FBA">
              <w:rPr>
                <w:rFonts w:eastAsiaTheme="minorHAnsi" w:cstheme="minorHAnsi"/>
                <w:color w:val="auto"/>
                <w:sz w:val="20"/>
                <w:szCs w:val="20"/>
                <w:lang w:val="en-US" w:eastAsia="en-US"/>
              </w:rPr>
              <w:t>problem</w:t>
            </w:r>
            <w:r w:rsidR="008A10E4">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and are presented with a separate incorrect example, are prompt to </w:t>
            </w:r>
            <w:r w:rsidR="008A10E4">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the incorrect solution and identify errors</w:t>
            </w:r>
          </w:p>
        </w:tc>
      </w:tr>
      <w:tr w:rsidR="0001213A" w:rsidRPr="00E11C66" w14:paraId="5CD967B9" w14:textId="77777777" w:rsidTr="009A1E79">
        <w:tc>
          <w:tcPr>
            <w:tcW w:w="993" w:type="dxa"/>
          </w:tcPr>
          <w:p w14:paraId="406C82D3"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Große</w:t>
            </w:r>
            <w:proofErr w:type="spellEnd"/>
            <w:r w:rsidRPr="008B6FBA">
              <w:rPr>
                <w:rFonts w:eastAsiaTheme="minorHAnsi" w:cstheme="minorHAnsi"/>
                <w:color w:val="auto"/>
                <w:sz w:val="20"/>
                <w:szCs w:val="20"/>
                <w:lang w:val="en-US" w:eastAsia="en-US"/>
              </w:rPr>
              <w:t xml:space="preserve"> and </w:t>
            </w:r>
            <w:proofErr w:type="spellStart"/>
            <w:r w:rsidRPr="008B6FBA">
              <w:rPr>
                <w:rFonts w:eastAsiaTheme="minorHAnsi" w:cstheme="minorHAnsi"/>
                <w:color w:val="auto"/>
                <w:sz w:val="20"/>
                <w:szCs w:val="20"/>
                <w:lang w:val="en-US" w:eastAsia="en-US"/>
              </w:rPr>
              <w:t>Renkl</w:t>
            </w:r>
            <w:proofErr w:type="spellEnd"/>
            <w:r w:rsidRPr="008B6FBA">
              <w:rPr>
                <w:rFonts w:eastAsiaTheme="minorHAnsi" w:cstheme="minorHAnsi"/>
                <w:color w:val="auto"/>
                <w:sz w:val="20"/>
                <w:szCs w:val="20"/>
                <w:lang w:val="en-US" w:eastAsia="en-US"/>
              </w:rPr>
              <w:t xml:space="preserve"> (2007)</w:t>
            </w:r>
          </w:p>
          <w:p w14:paraId="1DE3BF75"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1</w:t>
            </w:r>
          </w:p>
        </w:tc>
        <w:tc>
          <w:tcPr>
            <w:tcW w:w="708" w:type="dxa"/>
          </w:tcPr>
          <w:p w14:paraId="4534A71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0FFA46E4" w14:textId="084BB0CD"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118</w:t>
            </w:r>
          </w:p>
          <w:p w14:paraId="0F7E5B2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7D7B446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7CFBF27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23.2 years old</w:t>
            </w:r>
          </w:p>
        </w:tc>
        <w:tc>
          <w:tcPr>
            <w:tcW w:w="1560" w:type="dxa"/>
          </w:tcPr>
          <w:p w14:paraId="6891B15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(far and near transfer performance)</w:t>
            </w:r>
          </w:p>
        </w:tc>
        <w:tc>
          <w:tcPr>
            <w:tcW w:w="992" w:type="dxa"/>
          </w:tcPr>
          <w:p w14:paraId="384D6F6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75 minutes / NOS</w:t>
            </w:r>
          </w:p>
        </w:tc>
        <w:tc>
          <w:tcPr>
            <w:tcW w:w="8221" w:type="dxa"/>
          </w:tcPr>
          <w:p w14:paraId="0DB6EA75" w14:textId="5ACA5820"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work on 8 examples (without prompts: S. are informed that the solution is incorrect/correct)</w:t>
            </w:r>
          </w:p>
          <w:p w14:paraId="3D4D348A" w14:textId="6E6E4D20"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solutions only without prompts</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solutions only with prompts</w:t>
            </w:r>
            <w:r w:rsidRPr="008B6FBA">
              <w:rPr>
                <w:rFonts w:eastAsiaTheme="minorHAnsi" w:cstheme="minorHAnsi"/>
                <w:color w:val="auto"/>
                <w:sz w:val="20"/>
                <w:szCs w:val="20"/>
                <w:lang w:val="en-US" w:eastAsia="en-US"/>
              </w:rPr>
              <w:t>): S. describe used procedure, explain why method is appropriate, describe what special attention needs to be paid to avoid mistakes</w:t>
            </w:r>
            <w:r w:rsidR="005C302A">
              <w:rPr>
                <w:rFonts w:eastAsiaTheme="minorHAnsi" w:cstheme="minorHAnsi"/>
                <w:color w:val="auto"/>
                <w:sz w:val="20"/>
                <w:szCs w:val="20"/>
                <w:lang w:val="en-US" w:eastAsia="en-US"/>
              </w:rPr>
              <w:t xml:space="preserve"> (reflection prompt)</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and incorrect solutions without errors highlighted, without prompts</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and incorrect solutions without errors highlighted, with prompts</w:t>
            </w:r>
            <w:r w:rsidRPr="008B6FBA">
              <w:rPr>
                <w:rFonts w:eastAsiaTheme="minorHAnsi" w:cstheme="minorHAnsi"/>
                <w:color w:val="auto"/>
                <w:sz w:val="20"/>
                <w:szCs w:val="20"/>
                <w:lang w:val="en-US" w:eastAsia="en-US"/>
              </w:rPr>
              <w:t>): S. identify and explain incorrect step, describe possible correct solution</w:t>
            </w:r>
            <w:r w:rsidR="005C302A">
              <w:rPr>
                <w:rFonts w:eastAsiaTheme="minorHAnsi" w:cstheme="minorHAnsi"/>
                <w:color w:val="auto"/>
                <w:sz w:val="20"/>
                <w:szCs w:val="20"/>
                <w:lang w:val="en-US" w:eastAsia="en-US"/>
              </w:rPr>
              <w:t xml:space="preserve"> </w:t>
            </w:r>
            <w:r w:rsidR="005C302A">
              <w:rPr>
                <w:rFonts w:eastAsiaTheme="minorHAnsi" w:cstheme="minorHAnsi"/>
                <w:color w:val="auto"/>
                <w:sz w:val="20"/>
                <w:szCs w:val="20"/>
                <w:lang w:val="en-US" w:eastAsia="en-US"/>
              </w:rPr>
              <w:lastRenderedPageBreak/>
              <w:t>(correction prompt)</w:t>
            </w:r>
            <w:r w:rsidRPr="008B6FBA">
              <w:rPr>
                <w:rFonts w:eastAsiaTheme="minorHAnsi" w:cstheme="minorHAnsi"/>
                <w:color w:val="auto"/>
                <w:sz w:val="20"/>
                <w:szCs w:val="20"/>
                <w:lang w:val="en-US" w:eastAsia="en-US"/>
              </w:rPr>
              <w:t xml:space="preserve">, </w:t>
            </w:r>
            <w:r w:rsidR="005C302A">
              <w:rPr>
                <w:rFonts w:eastAsiaTheme="minorHAnsi" w:cstheme="minorHAnsi"/>
                <w:color w:val="auto"/>
                <w:sz w:val="20"/>
                <w:szCs w:val="20"/>
                <w:lang w:val="en-US" w:eastAsia="en-US"/>
              </w:rPr>
              <w:t>describe</w:t>
            </w:r>
            <w:r w:rsidRPr="008B6FBA">
              <w:rPr>
                <w:rFonts w:eastAsiaTheme="minorHAnsi" w:cstheme="minorHAnsi"/>
                <w:color w:val="auto"/>
                <w:sz w:val="20"/>
                <w:szCs w:val="20"/>
                <w:lang w:val="en-US" w:eastAsia="en-US"/>
              </w:rPr>
              <w:t xml:space="preserve"> problem where presented solution would be correct; </w:t>
            </w:r>
            <w:r w:rsidRPr="008B6FBA">
              <w:rPr>
                <w:rFonts w:eastAsiaTheme="minorHAnsi" w:cstheme="minorHAnsi"/>
                <w:bCs/>
                <w:color w:val="auto"/>
                <w:sz w:val="20"/>
                <w:szCs w:val="20"/>
                <w:lang w:val="en-US" w:eastAsia="en-US"/>
              </w:rPr>
              <w:t>EG 5</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and incorrect solutions with errors highlighted, without prompts</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6</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and incorrect solutions with error high-lighted, with prompts</w:t>
            </w:r>
            <w:r w:rsidRPr="008B6FBA">
              <w:rPr>
                <w:rFonts w:eastAsiaTheme="minorHAnsi" w:cstheme="minorHAnsi"/>
                <w:color w:val="auto"/>
                <w:sz w:val="20"/>
                <w:szCs w:val="20"/>
                <w:lang w:val="en-US" w:eastAsia="en-US"/>
              </w:rPr>
              <w:t>): S. explain highlighted incorrect step; describe possible correct solution</w:t>
            </w:r>
            <w:r w:rsidR="005C302A">
              <w:rPr>
                <w:rFonts w:eastAsiaTheme="minorHAnsi" w:cstheme="minorHAnsi"/>
                <w:color w:val="auto"/>
                <w:sz w:val="20"/>
                <w:szCs w:val="20"/>
                <w:lang w:val="en-US" w:eastAsia="en-US"/>
              </w:rPr>
              <w:t xml:space="preserve"> (correction prompt)</w:t>
            </w:r>
            <w:r w:rsidRPr="008B6FBA">
              <w:rPr>
                <w:rFonts w:eastAsiaTheme="minorHAnsi" w:cstheme="minorHAnsi"/>
                <w:color w:val="auto"/>
                <w:sz w:val="20"/>
                <w:szCs w:val="20"/>
                <w:lang w:val="en-US" w:eastAsia="en-US"/>
              </w:rPr>
              <w:t xml:space="preserve">, </w:t>
            </w:r>
            <w:r w:rsidR="005C302A">
              <w:rPr>
                <w:rFonts w:eastAsiaTheme="minorHAnsi" w:cstheme="minorHAnsi"/>
                <w:color w:val="auto"/>
                <w:sz w:val="20"/>
                <w:szCs w:val="20"/>
                <w:lang w:val="en-US" w:eastAsia="en-US"/>
              </w:rPr>
              <w:t>describe</w:t>
            </w:r>
            <w:r w:rsidRPr="008B6FBA">
              <w:rPr>
                <w:rFonts w:eastAsiaTheme="minorHAnsi" w:cstheme="minorHAnsi"/>
                <w:color w:val="auto"/>
                <w:sz w:val="20"/>
                <w:szCs w:val="20"/>
                <w:lang w:val="en-US" w:eastAsia="en-US"/>
              </w:rPr>
              <w:t xml:space="preserve"> problem where presented solution would be correct</w:t>
            </w:r>
          </w:p>
        </w:tc>
      </w:tr>
      <w:tr w:rsidR="0001213A" w:rsidRPr="00E11C66" w14:paraId="24CE9CD2" w14:textId="77777777" w:rsidTr="009A1E79">
        <w:tc>
          <w:tcPr>
            <w:tcW w:w="993" w:type="dxa"/>
          </w:tcPr>
          <w:p w14:paraId="1B6D0FF5"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bCs/>
                <w:color w:val="auto"/>
                <w:sz w:val="20"/>
                <w:szCs w:val="20"/>
                <w:lang w:val="en-US" w:eastAsia="en-US"/>
              </w:rPr>
              <w:lastRenderedPageBreak/>
              <w:t>Große</w:t>
            </w:r>
            <w:proofErr w:type="spellEnd"/>
            <w:r w:rsidRPr="008B6FBA">
              <w:rPr>
                <w:rFonts w:eastAsiaTheme="minorHAnsi" w:cstheme="minorHAnsi"/>
                <w:bCs/>
                <w:color w:val="auto"/>
                <w:sz w:val="20"/>
                <w:szCs w:val="20"/>
                <w:lang w:val="en-US" w:eastAsia="en-US"/>
              </w:rPr>
              <w:t xml:space="preserve"> and </w:t>
            </w:r>
            <w:proofErr w:type="spellStart"/>
            <w:r w:rsidRPr="008B6FBA">
              <w:rPr>
                <w:rFonts w:eastAsiaTheme="minorHAnsi" w:cstheme="minorHAnsi"/>
                <w:bCs/>
                <w:color w:val="auto"/>
                <w:sz w:val="20"/>
                <w:szCs w:val="20"/>
                <w:lang w:val="en-US" w:eastAsia="en-US"/>
              </w:rPr>
              <w:t>Renkl</w:t>
            </w:r>
            <w:proofErr w:type="spellEnd"/>
            <w:r w:rsidRPr="008B6FBA">
              <w:rPr>
                <w:rFonts w:eastAsiaTheme="minorHAnsi" w:cstheme="minorHAnsi"/>
                <w:bCs/>
                <w:color w:val="auto"/>
                <w:sz w:val="20"/>
                <w:szCs w:val="20"/>
                <w:lang w:val="en-US" w:eastAsia="en-US"/>
              </w:rPr>
              <w:t xml:space="preserve"> (2007)</w:t>
            </w:r>
          </w:p>
          <w:p w14:paraId="4209E51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Exp. 2</w:t>
            </w:r>
          </w:p>
        </w:tc>
        <w:tc>
          <w:tcPr>
            <w:tcW w:w="708" w:type="dxa"/>
          </w:tcPr>
          <w:p w14:paraId="10A7BC2B" w14:textId="77777777" w:rsidR="00D663E0" w:rsidRPr="008B6FBA" w:rsidRDefault="00D663E0" w:rsidP="00AC4959">
            <w:pPr>
              <w:rPr>
                <w:rFonts w:eastAsiaTheme="minorHAnsi" w:cstheme="minorHAnsi"/>
                <w:color w:val="000000"/>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0DEA724D" w14:textId="58682B19"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39</w:t>
            </w:r>
          </w:p>
          <w:p w14:paraId="762F9BA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1B746CC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5C7CFC6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22.4 years old</w:t>
            </w:r>
          </w:p>
        </w:tc>
        <w:tc>
          <w:tcPr>
            <w:tcW w:w="1560" w:type="dxa"/>
          </w:tcPr>
          <w:p w14:paraId="41EC08E2" w14:textId="3982B145"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(far and near transfer performance)</w:t>
            </w:r>
            <w:r w:rsidR="00DE5A44">
              <w:rPr>
                <w:rFonts w:eastAsiaTheme="minorHAnsi" w:cstheme="minorHAnsi"/>
                <w:color w:val="auto"/>
                <w:sz w:val="20"/>
                <w:szCs w:val="20"/>
                <w:lang w:val="en-US" w:eastAsia="en-US"/>
              </w:rPr>
              <w:t>, cognitive load</w:t>
            </w:r>
          </w:p>
        </w:tc>
        <w:tc>
          <w:tcPr>
            <w:tcW w:w="992" w:type="dxa"/>
          </w:tcPr>
          <w:p w14:paraId="171D9D8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90 minutes / NOS</w:t>
            </w:r>
          </w:p>
        </w:tc>
        <w:tc>
          <w:tcPr>
            <w:tcW w:w="8221" w:type="dxa"/>
          </w:tcPr>
          <w:p w14:paraId="6631B65C" w14:textId="705B255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8 examples; Think-aloud while studying the worked examples; EG 1 (</w:t>
            </w:r>
            <w:r w:rsidRPr="008B6FBA">
              <w:rPr>
                <w:rFonts w:eastAsiaTheme="minorHAnsi" w:cstheme="minorHAnsi"/>
                <w:i/>
                <w:color w:val="auto"/>
                <w:sz w:val="20"/>
                <w:szCs w:val="20"/>
                <w:lang w:val="en-US" w:eastAsia="en-US"/>
              </w:rPr>
              <w:t>correct and incorrect solutions without errors highlighted, with prompts</w:t>
            </w:r>
            <w:r w:rsidRPr="008B6FBA">
              <w:rPr>
                <w:rFonts w:eastAsiaTheme="minorHAnsi" w:cstheme="minorHAnsi"/>
                <w:color w:val="auto"/>
                <w:sz w:val="20"/>
                <w:szCs w:val="20"/>
                <w:lang w:val="en-US" w:eastAsia="en-US"/>
              </w:rPr>
              <w:t>): Identify and explain incorrect step, describe possible correct solution</w:t>
            </w:r>
            <w:r w:rsidR="005C302A">
              <w:rPr>
                <w:rFonts w:eastAsiaTheme="minorHAnsi" w:cstheme="minorHAnsi"/>
                <w:color w:val="auto"/>
                <w:sz w:val="20"/>
                <w:szCs w:val="20"/>
                <w:lang w:val="en-US" w:eastAsia="en-US"/>
              </w:rPr>
              <w:t xml:space="preserve"> (correction prompt)</w:t>
            </w:r>
            <w:r w:rsidRPr="008B6FBA">
              <w:rPr>
                <w:rFonts w:eastAsiaTheme="minorHAnsi" w:cstheme="minorHAnsi"/>
                <w:color w:val="auto"/>
                <w:sz w:val="20"/>
                <w:szCs w:val="20"/>
                <w:lang w:val="en-US" w:eastAsia="en-US"/>
              </w:rPr>
              <w:t xml:space="preserve">, </w:t>
            </w:r>
            <w:r w:rsidR="005C302A">
              <w:rPr>
                <w:rFonts w:eastAsiaTheme="minorHAnsi" w:cstheme="minorHAnsi"/>
                <w:color w:val="auto"/>
                <w:sz w:val="20"/>
                <w:szCs w:val="20"/>
                <w:lang w:val="en-US" w:eastAsia="en-US"/>
              </w:rPr>
              <w:t>describe</w:t>
            </w:r>
            <w:r w:rsidRPr="008B6FBA">
              <w:rPr>
                <w:rFonts w:eastAsiaTheme="minorHAnsi" w:cstheme="minorHAnsi"/>
                <w:color w:val="auto"/>
                <w:sz w:val="20"/>
                <w:szCs w:val="20"/>
                <w:lang w:val="en-US" w:eastAsia="en-US"/>
              </w:rPr>
              <w:t xml:space="preserve"> problem where solution presented would be correct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are informed which worked examples contain errors without highlighting them); EG 2 (</w:t>
            </w:r>
            <w:r w:rsidRPr="008B6FBA">
              <w:rPr>
                <w:rFonts w:eastAsiaTheme="minorHAnsi" w:cstheme="minorHAnsi"/>
                <w:i/>
                <w:color w:val="auto"/>
                <w:sz w:val="20"/>
                <w:szCs w:val="20"/>
                <w:lang w:val="en-US" w:eastAsia="en-US"/>
              </w:rPr>
              <w:t>correct solutions only with prompts</w:t>
            </w:r>
            <w:r w:rsidRPr="008B6FBA">
              <w:rPr>
                <w:rFonts w:eastAsiaTheme="minorHAnsi" w:cstheme="minorHAnsi"/>
                <w:color w:val="auto"/>
                <w:sz w:val="20"/>
                <w:szCs w:val="20"/>
                <w:lang w:val="en-US" w:eastAsia="en-US"/>
              </w:rPr>
              <w:t>): Describe which method is used, explain why the method is appropriate, describe what special attention needs to be paid to avoid mistakes</w:t>
            </w:r>
            <w:r w:rsidR="005C302A">
              <w:rPr>
                <w:rFonts w:eastAsiaTheme="minorHAnsi" w:cstheme="minorHAnsi"/>
                <w:color w:val="auto"/>
                <w:sz w:val="20"/>
                <w:szCs w:val="20"/>
                <w:lang w:val="en-US" w:eastAsia="en-US"/>
              </w:rPr>
              <w:t xml:space="preserve"> (reflection prompt)</w:t>
            </w:r>
          </w:p>
        </w:tc>
      </w:tr>
      <w:tr w:rsidR="0001213A" w:rsidRPr="00E11C66" w14:paraId="6B4E61AC" w14:textId="77777777" w:rsidTr="009A1E79">
        <w:tc>
          <w:tcPr>
            <w:tcW w:w="993" w:type="dxa"/>
          </w:tcPr>
          <w:p w14:paraId="2562EDA5"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Heemsoth</w:t>
            </w:r>
            <w:proofErr w:type="spellEnd"/>
            <w:r w:rsidRPr="008B6FBA">
              <w:rPr>
                <w:rFonts w:eastAsiaTheme="minorHAnsi" w:cstheme="minorHAnsi"/>
                <w:color w:val="auto"/>
                <w:sz w:val="20"/>
                <w:szCs w:val="20"/>
                <w:lang w:val="en-US" w:eastAsia="en-US"/>
              </w:rPr>
              <w:t xml:space="preserve"> and Heinze (2014)</w:t>
            </w:r>
          </w:p>
        </w:tc>
        <w:tc>
          <w:tcPr>
            <w:tcW w:w="708" w:type="dxa"/>
          </w:tcPr>
          <w:p w14:paraId="5F43A61C" w14:textId="77777777" w:rsidR="00D663E0" w:rsidRPr="008B6FBA" w:rsidRDefault="00D663E0" w:rsidP="00AC4959">
            <w:pPr>
              <w:rPr>
                <w:rFonts w:eastAsiaTheme="minorHAnsi" w:cstheme="minorHAnsi"/>
                <w:color w:val="000000"/>
                <w:sz w:val="20"/>
                <w:szCs w:val="20"/>
                <w:lang w:val="en-US" w:eastAsia="en-US"/>
              </w:rPr>
            </w:pPr>
            <w:r w:rsidRPr="008B6FBA">
              <w:rPr>
                <w:rFonts w:eastAsiaTheme="minorHAnsi" w:cstheme="minorHAnsi"/>
                <w:color w:val="000000"/>
                <w:sz w:val="20"/>
                <w:szCs w:val="20"/>
                <w:lang w:val="en-US" w:eastAsia="en-US"/>
              </w:rPr>
              <w:t>MA</w:t>
            </w:r>
          </w:p>
          <w:p w14:paraId="414871D7" w14:textId="77777777" w:rsidR="00D663E0" w:rsidRPr="008B6FBA" w:rsidRDefault="00D663E0" w:rsidP="00AC4959">
            <w:pPr>
              <w:rPr>
                <w:rFonts w:eastAsiaTheme="minorHAnsi" w:cstheme="minorHAnsi"/>
                <w:color w:val="auto"/>
                <w:sz w:val="20"/>
                <w:szCs w:val="20"/>
                <w:lang w:val="en-US" w:eastAsia="en-US"/>
              </w:rPr>
            </w:pPr>
          </w:p>
        </w:tc>
        <w:tc>
          <w:tcPr>
            <w:tcW w:w="1134" w:type="dxa"/>
          </w:tcPr>
          <w:p w14:paraId="13440DA4" w14:textId="0E4DD39C"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195</w:t>
            </w:r>
          </w:p>
          <w:p w14:paraId="34CBF97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Secondary school</w:t>
            </w:r>
          </w:p>
          <w:p w14:paraId="102DF62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w:t>
            </w:r>
          </w:p>
          <w:p w14:paraId="4E48877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10-13 years old</w:t>
            </w:r>
          </w:p>
          <w:p w14:paraId="4F829A08"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605BF3A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knowledge of fractions, negative knowledge </w:t>
            </w:r>
          </w:p>
        </w:tc>
        <w:tc>
          <w:tcPr>
            <w:tcW w:w="992" w:type="dxa"/>
          </w:tcPr>
          <w:p w14:paraId="429F4A3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11 lessons of 45 minutes each, for 3 weeks, during the regular math lessons / 315 minutes</w:t>
            </w:r>
          </w:p>
        </w:tc>
        <w:tc>
          <w:tcPr>
            <w:tcW w:w="8221" w:type="dxa"/>
          </w:tcPr>
          <w:p w14:paraId="73EE5C05" w14:textId="61A94855"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In the pre-test and post-test: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identify incorrect step in the solution + choose best explanation why </w:t>
            </w:r>
            <w:r>
              <w:rPr>
                <w:rFonts w:eastAsiaTheme="minorHAnsi" w:cstheme="minorHAnsi"/>
                <w:color w:val="auto"/>
                <w:sz w:val="20"/>
                <w:szCs w:val="20"/>
                <w:lang w:val="en-US" w:eastAsia="en-US"/>
              </w:rPr>
              <w:t>fictitious S.</w:t>
            </w:r>
            <w:r w:rsidRPr="008B6FBA">
              <w:rPr>
                <w:rFonts w:eastAsiaTheme="minorHAnsi" w:cstheme="minorHAnsi"/>
                <w:color w:val="auto"/>
                <w:sz w:val="20"/>
                <w:szCs w:val="20"/>
                <w:lang w:val="en-US" w:eastAsia="en-US"/>
              </w:rPr>
              <w:t xml:space="preserve"> made this error (MC); In the learning material (reflecting on errors): </w:t>
            </w:r>
          </w:p>
          <w:p w14:paraId="21472017" w14:textId="77777777" w:rsidR="00D663E0"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describe solution, explain why solution is correct, solve analogous problem;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identify incorrect step and justify why it is wrong; explain why this error was made,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solve the problem correctly</w:t>
            </w:r>
            <w:r w:rsidR="009D7B61">
              <w:rPr>
                <w:rFonts w:eastAsiaTheme="minorHAnsi" w:cstheme="minorHAnsi"/>
                <w:color w:val="auto"/>
                <w:sz w:val="20"/>
                <w:szCs w:val="20"/>
                <w:lang w:val="en-US" w:eastAsia="en-US"/>
              </w:rPr>
              <w:t xml:space="preserve"> (correction prompt)</w:t>
            </w:r>
            <w:r w:rsidR="00F97C4C">
              <w:rPr>
                <w:rFonts w:eastAsiaTheme="minorHAnsi" w:cstheme="minorHAnsi"/>
                <w:color w:val="auto"/>
                <w:sz w:val="20"/>
                <w:szCs w:val="20"/>
                <w:lang w:val="en-US" w:eastAsia="en-US"/>
              </w:rPr>
              <w:t>.</w:t>
            </w:r>
          </w:p>
          <w:p w14:paraId="1A4D0F53" w14:textId="1EAB02DC" w:rsidR="00F97C4C" w:rsidRPr="008B6FBA" w:rsidRDefault="00F97C4C"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All students get standardized feedback</w:t>
            </w:r>
            <w:r w:rsidR="00145B36">
              <w:rPr>
                <w:rFonts w:eastAsiaTheme="minorHAnsi" w:cstheme="minorHAnsi"/>
                <w:color w:val="auto"/>
                <w:sz w:val="20"/>
                <w:szCs w:val="20"/>
                <w:lang w:val="en-US" w:eastAsia="en-US"/>
              </w:rPr>
              <w:t xml:space="preserve"> as unspecific feedback</w:t>
            </w:r>
            <w:r>
              <w:rPr>
                <w:rFonts w:eastAsiaTheme="minorHAnsi" w:cstheme="minorHAnsi"/>
                <w:color w:val="auto"/>
                <w:sz w:val="20"/>
                <w:szCs w:val="20"/>
                <w:lang w:val="en-US" w:eastAsia="en-US"/>
              </w:rPr>
              <w:t xml:space="preserve">. </w:t>
            </w:r>
          </w:p>
        </w:tc>
      </w:tr>
      <w:tr w:rsidR="0001213A" w:rsidRPr="00E11C66" w14:paraId="59AF131B" w14:textId="77777777" w:rsidTr="009A1E79">
        <w:tc>
          <w:tcPr>
            <w:tcW w:w="993" w:type="dxa"/>
          </w:tcPr>
          <w:p w14:paraId="58DA0E5C"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Kopp et al. (2008)</w:t>
            </w:r>
          </w:p>
        </w:tc>
        <w:tc>
          <w:tcPr>
            <w:tcW w:w="708" w:type="dxa"/>
          </w:tcPr>
          <w:p w14:paraId="4065D5B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MED </w:t>
            </w:r>
          </w:p>
        </w:tc>
        <w:tc>
          <w:tcPr>
            <w:tcW w:w="1134" w:type="dxa"/>
          </w:tcPr>
          <w:p w14:paraId="1DC55FDF" w14:textId="771D336A"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153</w:t>
            </w:r>
          </w:p>
          <w:p w14:paraId="37FBA7E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4C663EF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098A339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6th SE</w:t>
            </w:r>
          </w:p>
          <w:p w14:paraId="15EAFC7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25.02 years old</w:t>
            </w:r>
          </w:p>
        </w:tc>
        <w:tc>
          <w:tcPr>
            <w:tcW w:w="1560" w:type="dxa"/>
          </w:tcPr>
          <w:p w14:paraId="72E4CA7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and diagnostic knowledge, time-on-task, Sustainability of the learning environment</w:t>
            </w:r>
          </w:p>
          <w:p w14:paraId="4E38BBAE"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7184EAB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132E170D" w14:textId="2A21A4E2"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5B533E">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6 worked examples: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w:t>
            </w:r>
            <w:r w:rsidRPr="008B6FBA">
              <w:rPr>
                <w:rFonts w:eastAsiaTheme="minorHAnsi" w:cstheme="minorHAnsi"/>
                <w:bCs/>
                <w:color w:val="auto"/>
                <w:sz w:val="20"/>
                <w:szCs w:val="20"/>
                <w:lang w:val="en-US" w:eastAsia="en-US"/>
              </w:rPr>
              <w:t>; 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 xml:space="preserve">(with errors + knowledge of </w:t>
            </w:r>
            <w:r>
              <w:rPr>
                <w:rFonts w:eastAsiaTheme="minorHAnsi" w:cstheme="minorHAnsi"/>
                <w:i/>
                <w:iCs/>
                <w:color w:val="auto"/>
                <w:sz w:val="20"/>
                <w:szCs w:val="20"/>
                <w:lang w:val="en-US" w:eastAsia="en-US"/>
              </w:rPr>
              <w:t>result</w:t>
            </w:r>
            <w:r w:rsidRPr="008B6FBA">
              <w:rPr>
                <w:rFonts w:eastAsiaTheme="minorHAnsi" w:cstheme="minorHAnsi"/>
                <w:i/>
                <w:iCs/>
                <w:color w:val="auto"/>
                <w:sz w:val="20"/>
                <w:szCs w:val="20"/>
                <w:lang w:val="en-US" w:eastAsia="en-US"/>
              </w:rPr>
              <w:t xml:space="preserve">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w:t>
            </w:r>
          </w:p>
          <w:p w14:paraId="6A36FECC" w14:textId="1AD72944"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Elaborated </w:t>
            </w:r>
            <w:r>
              <w:rPr>
                <w:rFonts w:eastAsiaTheme="minorHAnsi" w:cstheme="minorHAnsi"/>
                <w:color w:val="auto"/>
                <w:sz w:val="20"/>
                <w:szCs w:val="20"/>
                <w:lang w:val="en-US" w:eastAsia="en-US"/>
              </w:rPr>
              <w:t>FB</w:t>
            </w:r>
            <w:r w:rsidRPr="008B6FBA">
              <w:rPr>
                <w:rFonts w:eastAsiaTheme="minorHAnsi" w:cstheme="minorHAnsi"/>
                <w:color w:val="auto"/>
                <w:sz w:val="20"/>
                <w:szCs w:val="20"/>
                <w:lang w:val="en-US" w:eastAsia="en-US"/>
              </w:rPr>
              <w:t>: fictitious doctor gives feedback with additional explanations of erroneous diagnostic steps, corrects errors and explains diagnostic process</w:t>
            </w:r>
          </w:p>
          <w:p w14:paraId="5AD9D756" w14:textId="5C438E24" w:rsidR="00D663E0" w:rsidRPr="008B6FBA" w:rsidRDefault="00D663E0" w:rsidP="00AC4959">
            <w:pPr>
              <w:rPr>
                <w:rFonts w:eastAsiaTheme="minorHAnsi" w:cstheme="minorHAnsi"/>
                <w:bCs/>
                <w:color w:val="auto"/>
                <w:sz w:val="20"/>
                <w:szCs w:val="20"/>
                <w:lang w:val="en-US" w:eastAsia="en-US"/>
              </w:rPr>
            </w:pPr>
            <w:r>
              <w:rPr>
                <w:rFonts w:eastAsiaTheme="minorHAnsi" w:cstheme="minorHAnsi"/>
                <w:color w:val="auto"/>
                <w:sz w:val="20"/>
                <w:szCs w:val="20"/>
                <w:lang w:val="en-US" w:eastAsia="en-US"/>
              </w:rPr>
              <w:t>KR:</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D</w:t>
            </w:r>
            <w:r w:rsidRPr="008B6FBA">
              <w:rPr>
                <w:rFonts w:eastAsiaTheme="minorHAnsi" w:cstheme="minorHAnsi"/>
                <w:color w:val="auto"/>
                <w:sz w:val="20"/>
                <w:szCs w:val="20"/>
                <w:lang w:val="en-US" w:eastAsia="en-US"/>
              </w:rPr>
              <w:t>iagnostic step correct/wrong</w:t>
            </w:r>
          </w:p>
        </w:tc>
      </w:tr>
      <w:tr w:rsidR="0001213A" w:rsidRPr="00E11C66" w14:paraId="6F8428F3" w14:textId="77777777" w:rsidTr="009A1E79">
        <w:tc>
          <w:tcPr>
            <w:tcW w:w="993" w:type="dxa"/>
          </w:tcPr>
          <w:p w14:paraId="2C7CE287"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fldChar w:fldCharType="begin"/>
            </w:r>
            <w:r w:rsidRPr="008B6FBA">
              <w:rPr>
                <w:rFonts w:eastAsiaTheme="minorHAnsi" w:cstheme="minorHAnsi"/>
                <w:color w:val="auto"/>
                <w:sz w:val="20"/>
                <w:szCs w:val="20"/>
                <w:lang w:val="en-US" w:eastAsia="en-US"/>
              </w:rPr>
              <w:instrText>ADDIN CitaviPlaceholder{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}</w:instrText>
            </w:r>
            <w:r w:rsidRPr="008B6FBA">
              <w:rPr>
                <w:rFonts w:eastAsiaTheme="minorHAnsi" w:cstheme="minorHAnsi"/>
                <w:color w:val="auto"/>
                <w:sz w:val="20"/>
                <w:szCs w:val="20"/>
                <w:lang w:val="en-US" w:eastAsia="en-US"/>
              </w:rPr>
              <w:fldChar w:fldCharType="separate"/>
            </w:r>
            <w:r w:rsidRPr="008B6FBA">
              <w:rPr>
                <w:rFonts w:eastAsiaTheme="minorHAnsi" w:cstheme="minorHAnsi"/>
                <w:color w:val="auto"/>
                <w:sz w:val="20"/>
                <w:szCs w:val="20"/>
                <w:lang w:val="en-US" w:eastAsia="en-US"/>
              </w:rPr>
              <w:t>Kopp, Stark, Heitzmann et al.</w:t>
            </w:r>
            <w:r w:rsidRPr="008B6FBA">
              <w:rPr>
                <w:rFonts w:eastAsiaTheme="minorHAnsi" w:cstheme="minorHAnsi"/>
                <w:color w:val="auto"/>
                <w:sz w:val="20"/>
                <w:szCs w:val="20"/>
                <w:lang w:val="en-US" w:eastAsia="en-US"/>
              </w:rPr>
              <w:fldChar w:fldCharType="end"/>
            </w:r>
            <w:r w:rsidRPr="008B6FBA">
              <w:rPr>
                <w:rFonts w:eastAsiaTheme="minorHAnsi" w:cstheme="minorHAnsi"/>
                <w:color w:val="auto"/>
                <w:sz w:val="20"/>
                <w:szCs w:val="20"/>
                <w:lang w:val="en-US" w:eastAsia="en-US"/>
              </w:rPr>
              <w:t xml:space="preserve"> (2009)</w:t>
            </w:r>
          </w:p>
        </w:tc>
        <w:tc>
          <w:tcPr>
            <w:tcW w:w="708" w:type="dxa"/>
          </w:tcPr>
          <w:p w14:paraId="4E0B283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1D129149" w14:textId="6D5759D4"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61</w:t>
            </w:r>
          </w:p>
          <w:p w14:paraId="6C5C660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2FC3D3F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06A7A37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2nd SE</w:t>
            </w:r>
          </w:p>
          <w:p w14:paraId="6835F16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22.60 years old</w:t>
            </w:r>
          </w:p>
        </w:tc>
        <w:tc>
          <w:tcPr>
            <w:tcW w:w="1560" w:type="dxa"/>
          </w:tcPr>
          <w:p w14:paraId="787BD87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Diagnostic knowledge, cognitive load, acceptance and subjective learning outcome, time-on-task</w:t>
            </w:r>
          </w:p>
        </w:tc>
        <w:tc>
          <w:tcPr>
            <w:tcW w:w="992" w:type="dxa"/>
          </w:tcPr>
          <w:p w14:paraId="422BF5F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4 weeks / NOS</w:t>
            </w:r>
          </w:p>
        </w:tc>
        <w:tc>
          <w:tcPr>
            <w:tcW w:w="8221" w:type="dxa"/>
          </w:tcPr>
          <w:p w14:paraId="3D9C959F" w14:textId="6C2CB12C" w:rsidR="00D663E0" w:rsidRPr="008B6FBA" w:rsidRDefault="005B533E"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6 worked examples</w:t>
            </w:r>
            <w:r>
              <w:rPr>
                <w:rFonts w:eastAsiaTheme="minorHAnsi" w:cstheme="minorHAnsi"/>
                <w:bCs/>
                <w:color w:val="auto"/>
                <w:sz w:val="20"/>
                <w:szCs w:val="20"/>
                <w:lang w:val="en-US" w:eastAsia="en-US"/>
              </w:rPr>
              <w:t xml:space="preserve">: </w:t>
            </w:r>
            <w:r w:rsidR="00D663E0" w:rsidRPr="008B6FBA">
              <w:rPr>
                <w:rFonts w:eastAsiaTheme="minorHAnsi" w:cstheme="minorHAnsi"/>
                <w:bCs/>
                <w:color w:val="auto"/>
                <w:sz w:val="20"/>
                <w:szCs w:val="20"/>
                <w:lang w:val="en-US" w:eastAsia="en-US"/>
              </w:rPr>
              <w:t>EG</w:t>
            </w:r>
            <w:r w:rsidR="00D663E0" w:rsidRPr="008B6FBA">
              <w:rPr>
                <w:rFonts w:eastAsiaTheme="minorHAnsi" w:cstheme="minorHAnsi"/>
                <w:color w:val="auto"/>
                <w:sz w:val="20"/>
                <w:szCs w:val="20"/>
                <w:lang w:val="en-US" w:eastAsia="en-US"/>
              </w:rPr>
              <w:t xml:space="preserve"> (</w:t>
            </w:r>
            <w:r w:rsidR="00D663E0" w:rsidRPr="008B6FBA">
              <w:rPr>
                <w:rFonts w:eastAsiaTheme="minorHAnsi" w:cstheme="minorHAnsi"/>
                <w:i/>
                <w:iCs/>
                <w:color w:val="auto"/>
                <w:sz w:val="20"/>
                <w:szCs w:val="20"/>
                <w:lang w:val="en-US" w:eastAsia="en-US"/>
              </w:rPr>
              <w:t>with errors</w:t>
            </w:r>
            <w:r w:rsidR="00D663E0" w:rsidRPr="008B6FBA">
              <w:rPr>
                <w:rFonts w:eastAsiaTheme="minorHAnsi" w:cstheme="minorHAnsi"/>
                <w:color w:val="auto"/>
                <w:sz w:val="20"/>
                <w:szCs w:val="20"/>
                <w:lang w:val="en-US" w:eastAsia="en-US"/>
              </w:rPr>
              <w:t xml:space="preserve">): Fictitious </w:t>
            </w:r>
            <w:r w:rsidR="00D663E0">
              <w:rPr>
                <w:rFonts w:eastAsiaTheme="minorHAnsi" w:cstheme="minorHAnsi"/>
                <w:color w:val="auto"/>
                <w:sz w:val="20"/>
                <w:szCs w:val="20"/>
                <w:lang w:val="en-US" w:eastAsia="en-US"/>
              </w:rPr>
              <w:t>S.</w:t>
            </w:r>
            <w:r w:rsidR="00D663E0" w:rsidRPr="008B6FBA">
              <w:rPr>
                <w:rFonts w:eastAsiaTheme="minorHAnsi" w:cstheme="minorHAnsi"/>
                <w:color w:val="auto"/>
                <w:sz w:val="20"/>
                <w:szCs w:val="20"/>
                <w:lang w:val="en-US" w:eastAsia="en-US"/>
              </w:rPr>
              <w:t xml:space="preserve"> gives erroneous working diagnosis or neglects important result, fictitious doctor gives elaborated feedback</w:t>
            </w:r>
          </w:p>
          <w:p w14:paraId="3B24DA24" w14:textId="380CB58C"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fictitious doctor gives elaborated feedback</w:t>
            </w:r>
          </w:p>
        </w:tc>
      </w:tr>
      <w:tr w:rsidR="0001213A" w:rsidRPr="00E11C66" w14:paraId="25F3C82F" w14:textId="77777777" w:rsidTr="009A1E79">
        <w:tc>
          <w:tcPr>
            <w:tcW w:w="993" w:type="dxa"/>
          </w:tcPr>
          <w:p w14:paraId="3C23D3D6"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fldChar w:fldCharType="begin"/>
            </w:r>
            <w:r w:rsidRPr="008B6FBA">
              <w:rPr>
                <w:rFonts w:eastAsiaTheme="minorHAnsi" w:cstheme="minorHAnsi"/>
                <w:color w:val="auto"/>
                <w:sz w:val="20"/>
                <w:szCs w:val="20"/>
                <w:lang w:val="en-US" w:eastAsia="en-US"/>
              </w:rPr>
              <w:instrText>ADDIN CitaviPlaceholder{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}</w:instrText>
            </w:r>
            <w:r w:rsidRPr="008B6FBA">
              <w:rPr>
                <w:rFonts w:eastAsiaTheme="minorHAnsi" w:cstheme="minorHAnsi"/>
                <w:color w:val="auto"/>
                <w:sz w:val="20"/>
                <w:szCs w:val="20"/>
                <w:lang w:val="en-US" w:eastAsia="en-US"/>
              </w:rPr>
              <w:fldChar w:fldCharType="separate"/>
            </w:r>
            <w:r w:rsidRPr="008B6FBA">
              <w:rPr>
                <w:rFonts w:eastAsiaTheme="minorHAnsi" w:cstheme="minorHAnsi"/>
                <w:color w:val="auto"/>
                <w:sz w:val="20"/>
                <w:szCs w:val="20"/>
                <w:lang w:val="en-US" w:eastAsia="en-US"/>
              </w:rPr>
              <w:t>Kopp, Stark, Kühne-Eversmann et al.</w:t>
            </w:r>
            <w:r w:rsidRPr="008B6FBA">
              <w:rPr>
                <w:rFonts w:eastAsiaTheme="minorHAnsi" w:cstheme="minorHAnsi"/>
                <w:color w:val="auto"/>
                <w:sz w:val="20"/>
                <w:szCs w:val="20"/>
                <w:lang w:val="en-US" w:eastAsia="en-US"/>
              </w:rPr>
              <w:fldChar w:fldCharType="end"/>
            </w:r>
            <w:r w:rsidRPr="008B6FBA">
              <w:rPr>
                <w:rFonts w:eastAsiaTheme="minorHAnsi" w:cstheme="minorHAnsi"/>
                <w:color w:val="auto"/>
                <w:sz w:val="20"/>
                <w:szCs w:val="20"/>
                <w:lang w:val="en-US" w:eastAsia="en-US"/>
              </w:rPr>
              <w:t xml:space="preserve"> (2009)</w:t>
            </w:r>
          </w:p>
        </w:tc>
        <w:tc>
          <w:tcPr>
            <w:tcW w:w="708" w:type="dxa"/>
          </w:tcPr>
          <w:p w14:paraId="45827F6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3A5E50E9" w14:textId="6993508F"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124</w:t>
            </w:r>
          </w:p>
          <w:p w14:paraId="4F52C0D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34BD4C9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5D308EE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3rd to 5th SE</w:t>
            </w:r>
          </w:p>
          <w:p w14:paraId="2AE62CE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25 years old</w:t>
            </w:r>
          </w:p>
        </w:tc>
        <w:tc>
          <w:tcPr>
            <w:tcW w:w="1560" w:type="dxa"/>
          </w:tcPr>
          <w:p w14:paraId="5B55414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Diagnostic knowledge, acceptance and subjective learning outcome, time-on-task</w:t>
            </w:r>
          </w:p>
        </w:tc>
        <w:tc>
          <w:tcPr>
            <w:tcW w:w="992" w:type="dxa"/>
          </w:tcPr>
          <w:p w14:paraId="70B5425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74BDDFE2" w14:textId="61A80883"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5B533E">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6 worked examples on hyperthyroidism: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447D77">
              <w:rPr>
                <w:rFonts w:eastAsiaTheme="minorHAnsi" w:cstheme="minorHAnsi"/>
                <w:i/>
                <w:color w:val="auto"/>
                <w:sz w:val="20"/>
                <w:szCs w:val="20"/>
                <w:lang w:val="en-US" w:eastAsia="en-US"/>
              </w:rPr>
              <w:t>with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 xml:space="preserve">with errors + knowledge of </w:t>
            </w:r>
            <w:r>
              <w:rPr>
                <w:rFonts w:eastAsiaTheme="minorHAnsi" w:cstheme="minorHAnsi"/>
                <w:i/>
                <w:iCs/>
                <w:color w:val="auto"/>
                <w:sz w:val="20"/>
                <w:szCs w:val="20"/>
                <w:lang w:val="en-US" w:eastAsia="en-US"/>
              </w:rPr>
              <w:t>result</w:t>
            </w:r>
            <w:r w:rsidRPr="008B6FBA">
              <w:rPr>
                <w:rFonts w:eastAsiaTheme="minorHAnsi" w:cstheme="minorHAnsi"/>
                <w:i/>
                <w:iCs/>
                <w:color w:val="auto"/>
                <w:sz w:val="20"/>
                <w:szCs w:val="20"/>
                <w:lang w:val="en-US" w:eastAsia="en-US"/>
              </w:rPr>
              <w:t xml:space="preserve">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FDB</w:t>
            </w:r>
          </w:p>
          <w:p w14:paraId="3342E5C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Elaborated feedback: fictitious doctor gives feedback with additional explanations of erroneous diagnostic steps, corrects errors and explains diagnostic process</w:t>
            </w:r>
          </w:p>
          <w:p w14:paraId="2876B753" w14:textId="4F838825" w:rsidR="00D663E0" w:rsidRPr="008B6FBA" w:rsidRDefault="00D663E0" w:rsidP="00AC4959">
            <w:pPr>
              <w:rPr>
                <w:rFonts w:eastAsiaTheme="minorHAnsi" w:cstheme="minorHAnsi"/>
                <w:bCs/>
                <w:color w:val="auto"/>
                <w:sz w:val="20"/>
                <w:szCs w:val="20"/>
                <w:lang w:val="en-US" w:eastAsia="en-US"/>
              </w:rPr>
            </w:pPr>
            <w:r>
              <w:rPr>
                <w:rFonts w:eastAsiaTheme="minorHAnsi" w:cstheme="minorHAnsi"/>
                <w:color w:val="auto"/>
                <w:sz w:val="20"/>
                <w:szCs w:val="20"/>
                <w:lang w:val="en-US" w:eastAsia="en-US"/>
              </w:rPr>
              <w:t>KR:</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D</w:t>
            </w:r>
            <w:r w:rsidRPr="008B6FBA">
              <w:rPr>
                <w:rFonts w:eastAsiaTheme="minorHAnsi" w:cstheme="minorHAnsi"/>
                <w:color w:val="auto"/>
                <w:sz w:val="20"/>
                <w:szCs w:val="20"/>
                <w:lang w:val="en-US" w:eastAsia="en-US"/>
              </w:rPr>
              <w:t>iagnostic step correct/wrong</w:t>
            </w:r>
          </w:p>
        </w:tc>
      </w:tr>
      <w:tr w:rsidR="0001213A" w:rsidRPr="00E11C66" w14:paraId="0125D863" w14:textId="77777777" w:rsidTr="009A1E79">
        <w:tc>
          <w:tcPr>
            <w:tcW w:w="993" w:type="dxa"/>
          </w:tcPr>
          <w:p w14:paraId="14536BCC"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Loibl and Leuders (2018)</w:t>
            </w:r>
          </w:p>
        </w:tc>
        <w:tc>
          <w:tcPr>
            <w:tcW w:w="708" w:type="dxa"/>
          </w:tcPr>
          <w:p w14:paraId="5F5B37D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97A1EED" w14:textId="2CD11C12"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91</w:t>
            </w:r>
          </w:p>
          <w:p w14:paraId="6D01528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w:t>
            </w:r>
          </w:p>
          <w:p w14:paraId="66C8A6A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p w14:paraId="3AADBD1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5</w:t>
            </w:r>
          </w:p>
          <w:p w14:paraId="363B06B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10.80 years old</w:t>
            </w:r>
          </w:p>
        </w:tc>
        <w:tc>
          <w:tcPr>
            <w:tcW w:w="1560" w:type="dxa"/>
          </w:tcPr>
          <w:p w14:paraId="117CCC7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knowledge and negative knowledge</w:t>
            </w:r>
          </w:p>
          <w:p w14:paraId="7BBD6126"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2B44E02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2 phases in 2 weeks / 50 minutes </w:t>
            </w:r>
          </w:p>
        </w:tc>
        <w:tc>
          <w:tcPr>
            <w:tcW w:w="8221" w:type="dxa"/>
          </w:tcPr>
          <w:p w14:paraId="7B388E60" w14:textId="308B8680" w:rsidR="00990142" w:rsidRPr="00990142" w:rsidRDefault="00990142" w:rsidP="00AC4959">
            <w:pPr>
              <w:rPr>
                <w:rFonts w:asciiTheme="majorHAnsi" w:eastAsia="Times New Roman" w:hAnsiTheme="majorHAnsi" w:cstheme="majorHAnsi"/>
                <w:sz w:val="20"/>
                <w:szCs w:val="20"/>
                <w:lang w:val="en-US"/>
              </w:rPr>
            </w:pPr>
            <w:r w:rsidRPr="00990142">
              <w:rPr>
                <w:rFonts w:asciiTheme="majorHAnsi" w:eastAsiaTheme="minorHAnsi" w:hAnsiTheme="majorHAnsi" w:cstheme="majorHAnsi"/>
                <w:color w:val="auto"/>
                <w:sz w:val="20"/>
                <w:szCs w:val="20"/>
                <w:u w:val="single"/>
                <w:lang w:val="en-US" w:eastAsia="en-US"/>
              </w:rPr>
              <w:t xml:space="preserve">In both instruction phases: </w:t>
            </w:r>
            <w:r w:rsidRPr="00990142">
              <w:rPr>
                <w:rFonts w:asciiTheme="majorHAnsi" w:eastAsia="Times New Roman" w:hAnsiTheme="majorHAnsi" w:cstheme="majorHAnsi"/>
                <w:sz w:val="20"/>
                <w:szCs w:val="20"/>
                <w:lang w:val="en-US"/>
              </w:rPr>
              <w:t>All students get two correctly solved solutions.</w:t>
            </w:r>
          </w:p>
          <w:p w14:paraId="0C58CB15" w14:textId="5811D7A4"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u w:val="single"/>
                <w:lang w:val="en-US" w:eastAsia="en-US"/>
              </w:rPr>
              <w:t>Phase 1</w:t>
            </w:r>
            <w:r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sym w:font="Wingdings" w:char="F0E0"/>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control condition</w:t>
            </w:r>
            <w:r w:rsidRPr="008B6FBA">
              <w:rPr>
                <w:rFonts w:eastAsiaTheme="minorHAnsi" w:cstheme="minorHAnsi"/>
                <w:color w:val="auto"/>
                <w:sz w:val="20"/>
                <w:szCs w:val="20"/>
                <w:lang w:val="en-US" w:eastAsia="en-US"/>
              </w:rPr>
              <w:t xml:space="preserve">): </w:t>
            </w:r>
            <w:r w:rsidR="00990142">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correct SA to solve a problem, argue whether division is fair;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error condition</w:t>
            </w:r>
            <w:r w:rsidRPr="008B6FBA">
              <w:rPr>
                <w:rFonts w:eastAsiaTheme="minorHAnsi" w:cstheme="minorHAnsi"/>
                <w:color w:val="auto"/>
                <w:sz w:val="20"/>
                <w:szCs w:val="20"/>
                <w:lang w:val="en-US" w:eastAsia="en-US"/>
              </w:rPr>
              <w:t xml:space="preserve">): </w:t>
            </w:r>
            <w:r w:rsidR="00990142">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erroneous SA to solve a problem, argue whether division is fair;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prompt condition</w:t>
            </w:r>
            <w:r w:rsidRPr="008B6FBA">
              <w:rPr>
                <w:rFonts w:eastAsiaTheme="minorHAnsi" w:cstheme="minorHAnsi"/>
                <w:color w:val="auto"/>
                <w:sz w:val="20"/>
                <w:szCs w:val="20"/>
                <w:lang w:val="en-US" w:eastAsia="en-US"/>
              </w:rPr>
              <w:t>):</w:t>
            </w:r>
            <w:r>
              <w:rPr>
                <w:rFonts w:eastAsiaTheme="minorHAnsi" w:cstheme="minorHAnsi"/>
                <w:color w:val="auto"/>
                <w:sz w:val="20"/>
                <w:szCs w:val="20"/>
                <w:lang w:val="en-US" w:eastAsia="en-US"/>
              </w:rPr>
              <w:t xml:space="preserve"> S.</w:t>
            </w:r>
            <w:r w:rsidRPr="008B6FBA">
              <w:rPr>
                <w:rFonts w:eastAsiaTheme="minorHAnsi" w:cstheme="minorHAnsi"/>
                <w:color w:val="auto"/>
                <w:sz w:val="20"/>
                <w:szCs w:val="20"/>
                <w:lang w:val="en-US" w:eastAsia="en-US"/>
              </w:rPr>
              <w:t xml:space="preserve"> have to compare two SA, have to identify errors in erroneous SA, have to explain what is better at the correct SA // </w:t>
            </w:r>
            <w:r w:rsidRPr="008B6FBA">
              <w:rPr>
                <w:rFonts w:eastAsiaTheme="minorHAnsi" w:cstheme="minorHAnsi"/>
                <w:color w:val="auto"/>
                <w:sz w:val="20"/>
                <w:szCs w:val="20"/>
                <w:u w:val="single"/>
                <w:lang w:val="en-US" w:eastAsia="en-US"/>
              </w:rPr>
              <w:t>Phase 2</w:t>
            </w:r>
            <w:r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sym w:font="Wingdings" w:char="F0E0"/>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00990142">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correct SA to solve a problem, argue whether division is fair, describe general problem solving procedures;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00990142">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two erroneous SA (error marked) to solve a problem, argue whether solution is fair, describe general problem solving procedures;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compare two erroneous SA (error marked), have to identify errors in erroneous SA, have to explain what is right at the correct SA</w:t>
            </w:r>
          </w:p>
        </w:tc>
      </w:tr>
      <w:tr w:rsidR="0001213A" w:rsidRPr="00E11C66" w14:paraId="6160628F" w14:textId="77777777" w:rsidTr="009A1E79">
        <w:tc>
          <w:tcPr>
            <w:tcW w:w="993" w:type="dxa"/>
          </w:tcPr>
          <w:p w14:paraId="23EAFA79"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Loibl and Leuders (2019)</w:t>
            </w:r>
          </w:p>
        </w:tc>
        <w:tc>
          <w:tcPr>
            <w:tcW w:w="708" w:type="dxa"/>
          </w:tcPr>
          <w:p w14:paraId="0897C9C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223AF44" w14:textId="71898BA0"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200</w:t>
            </w:r>
          </w:p>
          <w:p w14:paraId="6E07A419" w14:textId="44BE689F"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Lower secondary school (in Germany “</w:t>
            </w:r>
            <w:proofErr w:type="spellStart"/>
            <w:r w:rsidRPr="008B6FBA">
              <w:rPr>
                <w:rFonts w:eastAsiaTheme="minorHAnsi" w:cstheme="minorHAnsi"/>
                <w:color w:val="auto"/>
                <w:sz w:val="20"/>
                <w:szCs w:val="20"/>
                <w:lang w:val="en-US" w:eastAsia="en-US"/>
              </w:rPr>
              <w:t>Realschule</w:t>
            </w:r>
            <w:proofErr w:type="spellEnd"/>
            <w:r w:rsidRPr="008B6FBA">
              <w:rPr>
                <w:rFonts w:eastAsiaTheme="minorHAnsi" w:cstheme="minorHAnsi"/>
                <w:color w:val="auto"/>
                <w:sz w:val="20"/>
                <w:szCs w:val="20"/>
                <w:lang w:val="en-US" w:eastAsia="en-US"/>
              </w:rPr>
              <w:t>”)</w:t>
            </w:r>
          </w:p>
          <w:p w14:paraId="362F33E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5</w:t>
            </w:r>
          </w:p>
          <w:p w14:paraId="4BE67F6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10.90 years old</w:t>
            </w:r>
          </w:p>
        </w:tc>
        <w:tc>
          <w:tcPr>
            <w:tcW w:w="1560" w:type="dxa"/>
          </w:tcPr>
          <w:p w14:paraId="64B1860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Conceptual knowledge</w:t>
            </w:r>
          </w:p>
          <w:p w14:paraId="096E9F12"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73D92CAF" w14:textId="77777777"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 xml:space="preserve">130 minutes / 20 minutes </w:t>
            </w:r>
          </w:p>
        </w:tc>
        <w:tc>
          <w:tcPr>
            <w:tcW w:w="8221" w:type="dxa"/>
          </w:tcPr>
          <w:p w14:paraId="6D9429C9" w14:textId="4A8C0FC5" w:rsidR="00D663E0" w:rsidRPr="008B6FBA" w:rsidRDefault="00D663E0" w:rsidP="00AC4959">
            <w:pPr>
              <w:rPr>
                <w:rFonts w:eastAsiaTheme="minorHAnsi" w:cstheme="minorHAnsi"/>
                <w:color w:val="000000"/>
                <w:sz w:val="20"/>
                <w:szCs w:val="20"/>
                <w:lang w:val="en-US" w:eastAsia="en-US"/>
              </w:rPr>
            </w:pPr>
            <w:r w:rsidRPr="008B6FBA">
              <w:rPr>
                <w:rFonts w:eastAsiaTheme="minorHAnsi" w:cstheme="minorHAnsi"/>
                <w:bCs/>
                <w:color w:val="000000"/>
                <w:sz w:val="20"/>
                <w:szCs w:val="20"/>
                <w:lang w:val="en-US" w:eastAsia="en-US"/>
              </w:rPr>
              <w:t>EG 1</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correct-examples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B3FE3">
              <w:rPr>
                <w:rFonts w:eastAsiaTheme="minorHAnsi" w:cstheme="minorHAnsi"/>
                <w:color w:val="000000"/>
                <w:sz w:val="20"/>
                <w:szCs w:val="20"/>
                <w:lang w:val="en-US" w:eastAsia="en-US"/>
              </w:rPr>
              <w:t>study</w:t>
            </w:r>
            <w:r w:rsidRPr="008B6FBA">
              <w:rPr>
                <w:rFonts w:eastAsiaTheme="minorHAnsi" w:cstheme="minorHAnsi"/>
                <w:color w:val="000000"/>
                <w:sz w:val="20"/>
                <w:szCs w:val="20"/>
                <w:lang w:val="en-US" w:eastAsia="en-US"/>
              </w:rPr>
              <w:t xml:space="preserve"> two correct solutions to the problem, </w:t>
            </w:r>
            <w:r w:rsidR="0025778D" w:rsidRPr="008B6FBA">
              <w:rPr>
                <w:rFonts w:eastAsiaTheme="minorHAnsi" w:cstheme="minorHAnsi"/>
                <w:color w:val="auto"/>
                <w:sz w:val="20"/>
                <w:szCs w:val="20"/>
                <w:lang w:val="en-US" w:eastAsia="en-US"/>
              </w:rPr>
              <w:t>argue whether d</w:t>
            </w:r>
            <w:r w:rsidR="0025778D">
              <w:rPr>
                <w:rFonts w:eastAsiaTheme="minorHAnsi" w:cstheme="minorHAnsi"/>
                <w:color w:val="auto"/>
                <w:sz w:val="20"/>
                <w:szCs w:val="20"/>
                <w:lang w:val="en-US" w:eastAsia="en-US"/>
              </w:rPr>
              <w:t>ec</w:t>
            </w:r>
            <w:r w:rsidR="0025778D" w:rsidRPr="008B6FBA">
              <w:rPr>
                <w:rFonts w:eastAsiaTheme="minorHAnsi" w:cstheme="minorHAnsi"/>
                <w:color w:val="auto"/>
                <w:sz w:val="20"/>
                <w:szCs w:val="20"/>
                <w:lang w:val="en-US" w:eastAsia="en-US"/>
              </w:rPr>
              <w:t>ision is fair</w:t>
            </w:r>
            <w:r w:rsidR="0025778D">
              <w:rPr>
                <w:rFonts w:eastAsiaTheme="minorHAnsi" w:cstheme="minorHAnsi"/>
                <w:color w:val="auto"/>
                <w:sz w:val="20"/>
                <w:szCs w:val="20"/>
                <w:lang w:val="en-US" w:eastAsia="en-US"/>
              </w:rPr>
              <w:t>;</w:t>
            </w:r>
            <w:r w:rsidR="0025778D"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describe general problem</w:t>
            </w:r>
            <w:r>
              <w:rPr>
                <w:rFonts w:eastAsiaTheme="minorHAnsi" w:cstheme="minorHAnsi"/>
                <w:color w:val="auto"/>
                <w:sz w:val="20"/>
                <w:szCs w:val="20"/>
                <w:lang w:val="en-US" w:eastAsia="en-US"/>
              </w:rPr>
              <w:t>-</w:t>
            </w:r>
            <w:r w:rsidRPr="008B6FBA">
              <w:rPr>
                <w:rFonts w:eastAsiaTheme="minorHAnsi" w:cstheme="minorHAnsi"/>
                <w:color w:val="auto"/>
                <w:sz w:val="20"/>
                <w:szCs w:val="20"/>
                <w:lang w:val="en-US" w:eastAsia="en-US"/>
              </w:rPr>
              <w:t>solving procedures</w:t>
            </w:r>
            <w:r w:rsidRPr="008B6FBA">
              <w:rPr>
                <w:rFonts w:eastAsiaTheme="minorHAnsi" w:cstheme="minorHAnsi"/>
                <w:color w:val="000000"/>
                <w:sz w:val="20"/>
                <w:szCs w:val="20"/>
                <w:lang w:val="en-US" w:eastAsia="en-US"/>
              </w:rPr>
              <w:t xml:space="preserve">; </w:t>
            </w:r>
            <w:r w:rsidRPr="008B6FBA">
              <w:rPr>
                <w:rFonts w:eastAsiaTheme="minorHAnsi" w:cstheme="minorHAnsi"/>
                <w:bCs/>
                <w:color w:val="000000"/>
                <w:sz w:val="20"/>
                <w:szCs w:val="20"/>
                <w:lang w:val="en-US" w:eastAsia="en-US"/>
              </w:rPr>
              <w:t>EG 2</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error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B3FE3">
              <w:rPr>
                <w:rFonts w:eastAsiaTheme="minorHAnsi" w:cstheme="minorHAnsi"/>
                <w:color w:val="000000"/>
                <w:sz w:val="20"/>
                <w:szCs w:val="20"/>
                <w:lang w:val="en-US" w:eastAsia="en-US"/>
              </w:rPr>
              <w:t>study</w:t>
            </w:r>
            <w:r w:rsidR="00EB1AC5" w:rsidRPr="008B6FBA">
              <w:rPr>
                <w:rFonts w:eastAsiaTheme="minorHAnsi" w:cstheme="minorHAnsi"/>
                <w:color w:val="000000"/>
                <w:sz w:val="20"/>
                <w:szCs w:val="20"/>
                <w:lang w:val="en-US" w:eastAsia="en-US"/>
              </w:rPr>
              <w:t xml:space="preserve"> </w:t>
            </w:r>
            <w:r w:rsidRPr="008B6FBA">
              <w:rPr>
                <w:rFonts w:eastAsiaTheme="minorHAnsi" w:cstheme="minorHAnsi"/>
                <w:color w:val="000000"/>
                <w:sz w:val="20"/>
                <w:szCs w:val="20"/>
                <w:lang w:val="en-US" w:eastAsia="en-US"/>
              </w:rPr>
              <w:t xml:space="preserve">2 correct and 2 erroneous (error marked) solutions to the problem, </w:t>
            </w:r>
            <w:r w:rsidR="0025778D" w:rsidRPr="008B6FBA">
              <w:rPr>
                <w:rFonts w:eastAsiaTheme="minorHAnsi" w:cstheme="minorHAnsi"/>
                <w:color w:val="auto"/>
                <w:sz w:val="20"/>
                <w:szCs w:val="20"/>
                <w:lang w:val="en-US" w:eastAsia="en-US"/>
              </w:rPr>
              <w:t>argue whether d</w:t>
            </w:r>
            <w:r w:rsidR="0025778D">
              <w:rPr>
                <w:rFonts w:eastAsiaTheme="minorHAnsi" w:cstheme="minorHAnsi"/>
                <w:color w:val="auto"/>
                <w:sz w:val="20"/>
                <w:szCs w:val="20"/>
                <w:lang w:val="en-US" w:eastAsia="en-US"/>
              </w:rPr>
              <w:t>ec</w:t>
            </w:r>
            <w:r w:rsidR="0025778D" w:rsidRPr="008B6FBA">
              <w:rPr>
                <w:rFonts w:eastAsiaTheme="minorHAnsi" w:cstheme="minorHAnsi"/>
                <w:color w:val="auto"/>
                <w:sz w:val="20"/>
                <w:szCs w:val="20"/>
                <w:lang w:val="en-US" w:eastAsia="en-US"/>
              </w:rPr>
              <w:t>ision is fair</w:t>
            </w:r>
            <w:r w:rsidR="0025778D">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describe general problem</w:t>
            </w:r>
            <w:r>
              <w:rPr>
                <w:rFonts w:eastAsiaTheme="minorHAnsi" w:cstheme="minorHAnsi"/>
                <w:color w:val="auto"/>
                <w:sz w:val="20"/>
                <w:szCs w:val="20"/>
                <w:lang w:val="en-US" w:eastAsia="en-US"/>
              </w:rPr>
              <w:t>-</w:t>
            </w:r>
            <w:r w:rsidRPr="008B6FBA">
              <w:rPr>
                <w:rFonts w:eastAsiaTheme="minorHAnsi" w:cstheme="minorHAnsi"/>
                <w:color w:val="auto"/>
                <w:sz w:val="20"/>
                <w:szCs w:val="20"/>
                <w:lang w:val="en-US" w:eastAsia="en-US"/>
              </w:rPr>
              <w:t>solving procedures</w:t>
            </w:r>
            <w:r w:rsidRPr="008B6FBA">
              <w:rPr>
                <w:rFonts w:eastAsiaTheme="minorHAnsi" w:cstheme="minorHAnsi"/>
                <w:color w:val="000000"/>
                <w:sz w:val="20"/>
                <w:szCs w:val="20"/>
                <w:lang w:val="en-US" w:eastAsia="en-US"/>
              </w:rPr>
              <w:t xml:space="preserve">; </w:t>
            </w:r>
            <w:r w:rsidRPr="008B6FBA">
              <w:rPr>
                <w:rFonts w:eastAsiaTheme="minorHAnsi" w:cstheme="minorHAnsi"/>
                <w:bCs/>
                <w:color w:val="000000"/>
                <w:sz w:val="20"/>
                <w:szCs w:val="20"/>
                <w:lang w:val="en-US" w:eastAsia="en-US"/>
              </w:rPr>
              <w:t>EG 3</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prompts condition</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w:t>
            </w:r>
            <w:r w:rsidR="009B3FE3">
              <w:rPr>
                <w:rFonts w:eastAsiaTheme="minorHAnsi" w:cstheme="minorHAnsi"/>
                <w:color w:val="000000"/>
                <w:sz w:val="20"/>
                <w:szCs w:val="20"/>
                <w:lang w:val="en-US" w:eastAsia="en-US"/>
              </w:rPr>
              <w:t>study</w:t>
            </w:r>
            <w:r w:rsidR="00EB1AC5" w:rsidRPr="008B6FBA">
              <w:rPr>
                <w:rFonts w:eastAsiaTheme="minorHAnsi" w:cstheme="minorHAnsi"/>
                <w:color w:val="000000"/>
                <w:sz w:val="20"/>
                <w:szCs w:val="20"/>
                <w:lang w:val="en-US" w:eastAsia="en-US"/>
              </w:rPr>
              <w:t xml:space="preserve"> </w:t>
            </w:r>
            <w:r w:rsidRPr="008B6FBA">
              <w:rPr>
                <w:rFonts w:eastAsiaTheme="minorHAnsi" w:cstheme="minorHAnsi"/>
                <w:color w:val="000000"/>
                <w:sz w:val="20"/>
                <w:szCs w:val="20"/>
                <w:lang w:val="en-US" w:eastAsia="en-US"/>
              </w:rPr>
              <w:t>correct and erroneous (error marked) solutions to the problem, have to compare these both, have to answer elaboration tasks</w:t>
            </w:r>
            <w:r>
              <w:rPr>
                <w:rFonts w:eastAsiaTheme="minorHAnsi" w:cstheme="minorHAnsi"/>
                <w:color w:val="000000"/>
                <w:sz w:val="20"/>
                <w:szCs w:val="20"/>
                <w:lang w:val="en-US" w:eastAsia="en-US"/>
              </w:rPr>
              <w:t xml:space="preserve"> (compare a correct and incorrect example, identify error in incorrect example, explain benefits of the correct one)</w:t>
            </w:r>
          </w:p>
        </w:tc>
      </w:tr>
      <w:tr w:rsidR="0001213A" w:rsidRPr="00E11C66" w14:paraId="6B4CA73E" w14:textId="77777777" w:rsidTr="009A1E79">
        <w:tc>
          <w:tcPr>
            <w:tcW w:w="993" w:type="dxa"/>
          </w:tcPr>
          <w:p w14:paraId="49B1E9CE"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McLaren et al. (2012)</w:t>
            </w:r>
          </w:p>
        </w:tc>
        <w:tc>
          <w:tcPr>
            <w:tcW w:w="708" w:type="dxa"/>
          </w:tcPr>
          <w:p w14:paraId="4963663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055538C8" w14:textId="15509B05"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208</w:t>
            </w:r>
          </w:p>
          <w:p w14:paraId="316FFA3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2FDFEF1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 &amp; 7</w:t>
            </w:r>
          </w:p>
          <w:p w14:paraId="3CE44C0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11.99 years old</w:t>
            </w:r>
          </w:p>
        </w:tc>
        <w:tc>
          <w:tcPr>
            <w:tcW w:w="1560" w:type="dxa"/>
          </w:tcPr>
          <w:p w14:paraId="1D44858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experience with the materials</w:t>
            </w:r>
          </w:p>
        </w:tc>
        <w:tc>
          <w:tcPr>
            <w:tcW w:w="992" w:type="dxa"/>
          </w:tcPr>
          <w:p w14:paraId="68C24FBF" w14:textId="5057D1A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5 43-minutes sessions / 129 minutes (incl. pretest</w:t>
            </w:r>
            <w:r>
              <w:rPr>
                <w:rFonts w:eastAsiaTheme="minorHAnsi" w:cstheme="minorHAnsi"/>
                <w:color w:val="auto"/>
                <w:sz w:val="20"/>
                <w:szCs w:val="20"/>
                <w:lang w:val="en-US" w:eastAsia="en-US"/>
              </w:rPr>
              <w:t xml:space="preserve">, delayed posttest: </w:t>
            </w:r>
            <w:r>
              <w:rPr>
                <w:rFonts w:eastAsiaTheme="minorHAnsi" w:cstheme="minorHAnsi"/>
                <w:color w:val="000000"/>
                <w:sz w:val="20"/>
                <w:szCs w:val="20"/>
                <w:lang w:val="en-US" w:eastAsia="en-US"/>
              </w:rPr>
              <w:t>6 days</w:t>
            </w:r>
            <w:r w:rsidRPr="008B6FBA">
              <w:rPr>
                <w:rFonts w:eastAsiaTheme="minorHAnsi" w:cstheme="minorHAnsi"/>
                <w:color w:val="000000"/>
                <w:sz w:val="20"/>
                <w:szCs w:val="20"/>
                <w:lang w:val="en-US" w:eastAsia="en-US"/>
              </w:rPr>
              <w:t xml:space="preserve"> later</w:t>
            </w:r>
            <w:r>
              <w:rPr>
                <w:rFonts w:eastAsiaTheme="minorHAnsi" w:cstheme="minorHAnsi"/>
                <w:color w:val="000000"/>
                <w:sz w:val="20"/>
                <w:szCs w:val="20"/>
                <w:lang w:val="en-US" w:eastAsia="en-US"/>
              </w:rPr>
              <w:t>)</w:t>
            </w:r>
          </w:p>
        </w:tc>
        <w:tc>
          <w:tcPr>
            <w:tcW w:w="8221" w:type="dxa"/>
          </w:tcPr>
          <w:p w14:paraId="017A40D6" w14:textId="5412D9E8"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work on 36 exercises:</w:t>
            </w:r>
          </w:p>
          <w:p w14:paraId="4A15FB2D" w14:textId="4F4B1695"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supported problem solving</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solve the problem, receive feedback</w:t>
            </w:r>
            <w:r w:rsidR="008A0EB8">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explain the solution (Choices given)</w:t>
            </w:r>
          </w:p>
          <w:p w14:paraId="4851D859" w14:textId="1C8E7A8B"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identify errors in example (3-4 selection options), have to correct error, explain and reflect on correct solution</w:t>
            </w:r>
            <w:r>
              <w:rPr>
                <w:rFonts w:eastAsiaTheme="minorHAnsi" w:cstheme="minorHAnsi"/>
                <w:color w:val="auto"/>
                <w:sz w:val="20"/>
                <w:szCs w:val="20"/>
                <w:lang w:val="en-US" w:eastAsia="en-US"/>
              </w:rPr>
              <w:t xml:space="preserve">; </w:t>
            </w:r>
            <w:r w:rsidRPr="001D0276">
              <w:rPr>
                <w:rFonts w:ascii="Times New Roman" w:eastAsia="Times New Roman" w:hAnsi="Times New Roman" w:cs="Times New Roman"/>
                <w:sz w:val="20"/>
                <w:szCs w:val="20"/>
                <w:lang w:val="en-US"/>
              </w:rPr>
              <w:t>receive feedback</w:t>
            </w:r>
            <w:r w:rsidR="008A0EB8">
              <w:rPr>
                <w:rFonts w:ascii="Times New Roman" w:eastAsia="Times New Roman" w:hAnsi="Times New Roman" w:cs="Times New Roman"/>
                <w:sz w:val="20"/>
                <w:szCs w:val="20"/>
                <w:lang w:val="en-US"/>
              </w:rPr>
              <w:t xml:space="preserve"> (KR)</w:t>
            </w:r>
          </w:p>
        </w:tc>
      </w:tr>
      <w:tr w:rsidR="0001213A" w:rsidRPr="00E11C66" w14:paraId="6C296FB5" w14:textId="77777777" w:rsidTr="009A1E79">
        <w:tc>
          <w:tcPr>
            <w:tcW w:w="993" w:type="dxa"/>
          </w:tcPr>
          <w:p w14:paraId="76B8D368"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t>McLaren et al. (2015)</w:t>
            </w:r>
          </w:p>
        </w:tc>
        <w:tc>
          <w:tcPr>
            <w:tcW w:w="708" w:type="dxa"/>
          </w:tcPr>
          <w:p w14:paraId="2B932D8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8473BEF" w14:textId="0041A760"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390</w:t>
            </w:r>
          </w:p>
          <w:p w14:paraId="6FD3252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Middle school</w:t>
            </w:r>
          </w:p>
          <w:p w14:paraId="12442CA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w:t>
            </w:r>
          </w:p>
        </w:tc>
        <w:tc>
          <w:tcPr>
            <w:tcW w:w="1560" w:type="dxa"/>
          </w:tcPr>
          <w:p w14:paraId="5C717EB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experience with the materials</w:t>
            </w:r>
          </w:p>
        </w:tc>
        <w:tc>
          <w:tcPr>
            <w:tcW w:w="992" w:type="dxa"/>
          </w:tcPr>
          <w:p w14:paraId="09165AD1" w14:textId="58420DEA"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5 43-minutes sessions / 86 minutes</w:t>
            </w:r>
            <w:r>
              <w:rPr>
                <w:rFonts w:eastAsiaTheme="minorHAnsi" w:cstheme="minorHAnsi"/>
                <w:color w:val="auto"/>
                <w:sz w:val="20"/>
                <w:szCs w:val="20"/>
                <w:lang w:val="en-US" w:eastAsia="en-US"/>
              </w:rPr>
              <w:t xml:space="preserve"> (incl. delayed posttest: </w:t>
            </w:r>
            <w:r w:rsidRPr="008B6FBA">
              <w:rPr>
                <w:rFonts w:eastAsiaTheme="minorHAnsi" w:cstheme="minorHAnsi"/>
                <w:color w:val="000000"/>
                <w:sz w:val="20"/>
                <w:szCs w:val="20"/>
                <w:lang w:val="en-US" w:eastAsia="en-US"/>
              </w:rPr>
              <w:t>1 week later</w:t>
            </w:r>
            <w:r>
              <w:rPr>
                <w:rFonts w:eastAsiaTheme="minorHAnsi" w:cstheme="minorHAnsi"/>
                <w:color w:val="000000"/>
                <w:sz w:val="20"/>
                <w:szCs w:val="20"/>
                <w:lang w:val="en-US" w:eastAsia="en-US"/>
              </w:rPr>
              <w:t>)</w:t>
            </w:r>
            <w:r w:rsidRPr="008B6FBA">
              <w:rPr>
                <w:rFonts w:eastAsiaTheme="minorHAnsi" w:cstheme="minorHAnsi"/>
                <w:color w:val="auto"/>
                <w:sz w:val="20"/>
                <w:szCs w:val="20"/>
                <w:lang w:val="en-US" w:eastAsia="en-US"/>
              </w:rPr>
              <w:t xml:space="preserve"> </w:t>
            </w:r>
          </w:p>
        </w:tc>
        <w:tc>
          <w:tcPr>
            <w:tcW w:w="8221" w:type="dxa"/>
          </w:tcPr>
          <w:p w14:paraId="39A6C9D6" w14:textId="71BEC4F2"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work on 36 exercises:</w:t>
            </w:r>
          </w:p>
          <w:p w14:paraId="4E99DC46" w14:textId="6A381E36"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supported problem solving</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solve the problem, receive feedback</w:t>
            </w:r>
            <w:r w:rsidR="008A0EB8">
              <w:rPr>
                <w:rFonts w:eastAsiaTheme="minorHAnsi" w:cstheme="minorHAnsi"/>
                <w:color w:val="auto"/>
                <w:sz w:val="20"/>
                <w:szCs w:val="20"/>
                <w:lang w:val="en-US" w:eastAsia="en-US"/>
              </w:rPr>
              <w:t xml:space="preserve"> (KR)</w:t>
            </w:r>
            <w:r w:rsidRPr="008B6FBA">
              <w:rPr>
                <w:rFonts w:eastAsiaTheme="minorHAnsi" w:cstheme="minorHAnsi"/>
                <w:color w:val="auto"/>
                <w:sz w:val="20"/>
                <w:szCs w:val="20"/>
                <w:lang w:val="en-US" w:eastAsia="en-US"/>
              </w:rPr>
              <w:t>, explain the solution (Choices given)</w:t>
            </w:r>
          </w:p>
          <w:p w14:paraId="7FA458D8" w14:textId="5A1FD3CB"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have to identify errors in example (3-4 selection options), have to correct error, explain and reflect on correct solution</w:t>
            </w:r>
            <w:r>
              <w:rPr>
                <w:rFonts w:eastAsiaTheme="minorHAnsi" w:cstheme="minorHAnsi"/>
                <w:color w:val="auto"/>
                <w:sz w:val="20"/>
                <w:szCs w:val="20"/>
                <w:lang w:val="en-US" w:eastAsia="en-US"/>
              </w:rPr>
              <w:t xml:space="preserve">; </w:t>
            </w:r>
            <w:r w:rsidRPr="001D0276">
              <w:rPr>
                <w:rFonts w:ascii="Times New Roman" w:eastAsia="Times New Roman" w:hAnsi="Times New Roman" w:cs="Times New Roman"/>
                <w:sz w:val="20"/>
                <w:szCs w:val="20"/>
                <w:lang w:val="en-US"/>
              </w:rPr>
              <w:t>receive feedback</w:t>
            </w:r>
            <w:r w:rsidR="008A0EB8">
              <w:rPr>
                <w:rFonts w:ascii="Times New Roman" w:eastAsia="Times New Roman" w:hAnsi="Times New Roman" w:cs="Times New Roman"/>
                <w:sz w:val="20"/>
                <w:szCs w:val="20"/>
                <w:lang w:val="en-US"/>
              </w:rPr>
              <w:t xml:space="preserve"> (KR)</w:t>
            </w:r>
          </w:p>
        </w:tc>
      </w:tr>
      <w:tr w:rsidR="0001213A" w:rsidRPr="00E11C66" w14:paraId="168DBD4E" w14:textId="77777777" w:rsidTr="009A1E79">
        <w:tc>
          <w:tcPr>
            <w:tcW w:w="993" w:type="dxa"/>
          </w:tcPr>
          <w:p w14:paraId="0CAF6E17"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McLaren et al. (2016)</w:t>
            </w:r>
          </w:p>
          <w:p w14:paraId="411F1B3B"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1</w:t>
            </w:r>
          </w:p>
        </w:tc>
        <w:tc>
          <w:tcPr>
            <w:tcW w:w="708" w:type="dxa"/>
          </w:tcPr>
          <w:p w14:paraId="61648D1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CH</w:t>
            </w:r>
          </w:p>
        </w:tc>
        <w:tc>
          <w:tcPr>
            <w:tcW w:w="1134" w:type="dxa"/>
          </w:tcPr>
          <w:p w14:paraId="698558FC" w14:textId="78132BE4"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155</w:t>
            </w:r>
          </w:p>
          <w:p w14:paraId="3BB3AD2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7705FFA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10 &amp; 11</w:t>
            </w:r>
          </w:p>
          <w:p w14:paraId="3C2D0DF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15.4 years old</w:t>
            </w:r>
          </w:p>
        </w:tc>
        <w:tc>
          <w:tcPr>
            <w:tcW w:w="1560" w:type="dxa"/>
          </w:tcPr>
          <w:p w14:paraId="7A1C893B" w14:textId="786B5E85"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Learning performance (stoichiometry problem solving, conceptual knowledge), mental effort (cognitive load), study time</w:t>
            </w:r>
          </w:p>
        </w:tc>
        <w:tc>
          <w:tcPr>
            <w:tcW w:w="992" w:type="dxa"/>
          </w:tcPr>
          <w:p w14:paraId="33C9A2C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6 lessons á 40 minutes / 200 minutes</w:t>
            </w:r>
          </w:p>
        </w:tc>
        <w:tc>
          <w:tcPr>
            <w:tcW w:w="8221" w:type="dxa"/>
          </w:tcPr>
          <w:p w14:paraId="5976A05B" w14:textId="377E2E6C"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10 intervention items: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worked examples</w:t>
            </w:r>
            <w:r w:rsidRPr="008B6FBA">
              <w:rPr>
                <w:rFonts w:eastAsiaTheme="minorHAnsi" w:cstheme="minorHAnsi"/>
                <w:color w:val="auto"/>
                <w:sz w:val="20"/>
                <w:szCs w:val="20"/>
                <w:lang w:val="en-US" w:eastAsia="en-US"/>
              </w:rPr>
              <w:t>): Animation with step-by-step presentation of the problem solution, after animation select reason for each step from drop-down menu</w:t>
            </w:r>
            <w:r w:rsidR="00145B36">
              <w:rPr>
                <w:rFonts w:eastAsiaTheme="minorHAnsi" w:cstheme="minorHAnsi"/>
                <w:color w:val="auto"/>
                <w:sz w:val="20"/>
                <w:szCs w:val="20"/>
                <w:lang w:val="en-US" w:eastAsia="en-US"/>
              </w:rPr>
              <w:t>; get KR + KCR feedback</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A</w:t>
            </w:r>
            <w:r w:rsidRPr="008B6FBA">
              <w:rPr>
                <w:rFonts w:eastAsiaTheme="minorHAnsi" w:cstheme="minorHAnsi"/>
                <w:color w:val="auto"/>
                <w:sz w:val="20"/>
                <w:szCs w:val="20"/>
                <w:lang w:val="en-US" w:eastAsia="en-US"/>
              </w:rPr>
              <w:t>nimated screen recording with step-by-step presentation of problem</w:t>
            </w:r>
            <w:r>
              <w:rPr>
                <w:rFonts w:eastAsiaTheme="minorHAnsi" w:cstheme="minorHAnsi"/>
                <w:color w:val="auto"/>
                <w:sz w:val="20"/>
                <w:szCs w:val="20"/>
                <w:lang w:val="en-US" w:eastAsia="en-US"/>
              </w:rPr>
              <w:t>-</w:t>
            </w:r>
            <w:r w:rsidRPr="008B6FBA">
              <w:rPr>
                <w:rFonts w:eastAsiaTheme="minorHAnsi" w:cstheme="minorHAnsi"/>
                <w:color w:val="auto"/>
                <w:sz w:val="20"/>
                <w:szCs w:val="20"/>
                <w:lang w:val="en-US" w:eastAsia="en-US"/>
              </w:rPr>
              <w:t>solving, find and correct 1-4 errors in task, explanation with reason for each step may also contain errors, correct erroneous step</w:t>
            </w:r>
            <w:r w:rsidR="00145B36">
              <w:rPr>
                <w:rFonts w:eastAsiaTheme="minorHAnsi" w:cstheme="minorHAnsi"/>
                <w:color w:val="auto"/>
                <w:sz w:val="20"/>
                <w:szCs w:val="20"/>
                <w:lang w:val="en-US" w:eastAsia="en-US"/>
              </w:rPr>
              <w:t>; get KR + KCR feedback</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tutored Problem</w:t>
            </w:r>
            <w:r>
              <w:rPr>
                <w:rFonts w:eastAsiaTheme="minorHAnsi" w:cstheme="minorHAnsi"/>
                <w:i/>
                <w:iCs/>
                <w:color w:val="auto"/>
                <w:sz w:val="20"/>
                <w:szCs w:val="20"/>
                <w:lang w:val="en-US" w:eastAsia="en-US"/>
              </w:rPr>
              <w:t>-solving</w:t>
            </w:r>
            <w:r w:rsidRPr="008B6FBA">
              <w:rPr>
                <w:rFonts w:eastAsiaTheme="minorHAnsi" w:cstheme="minorHAnsi"/>
                <w:color w:val="auto"/>
                <w:sz w:val="20"/>
                <w:szCs w:val="20"/>
                <w:lang w:val="en-US" w:eastAsia="en-US"/>
              </w:rPr>
              <w:t>): Fill in problem statements, solve problem yourself with hints and error feedback if necessary</w:t>
            </w:r>
            <w:r w:rsidR="00145B36">
              <w:rPr>
                <w:rFonts w:eastAsiaTheme="minorHAnsi" w:cstheme="minorHAnsi"/>
                <w:color w:val="auto"/>
                <w:sz w:val="20"/>
                <w:szCs w:val="20"/>
                <w:lang w:val="en-US" w:eastAsia="en-US"/>
              </w:rPr>
              <w:t xml:space="preserve"> (only KR)</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Problems</w:t>
            </w:r>
            <w:r>
              <w:rPr>
                <w:rFonts w:eastAsiaTheme="minorHAnsi" w:cstheme="minorHAnsi"/>
                <w:i/>
                <w:iCs/>
                <w:color w:val="auto"/>
                <w:sz w:val="20"/>
                <w:szCs w:val="20"/>
                <w:lang w:val="en-US" w:eastAsia="en-US"/>
              </w:rPr>
              <w:t>-solving</w:t>
            </w:r>
            <w:r w:rsidRPr="008B6FBA">
              <w:rPr>
                <w:rFonts w:eastAsiaTheme="minorHAnsi" w:cstheme="minorHAnsi"/>
                <w:color w:val="auto"/>
                <w:sz w:val="20"/>
                <w:szCs w:val="20"/>
                <w:lang w:val="en-US" w:eastAsia="en-US"/>
              </w:rPr>
              <w:t>): Fill in problem statements, solve problem yourself</w:t>
            </w:r>
            <w:r w:rsidR="00145B36">
              <w:rPr>
                <w:rFonts w:eastAsiaTheme="minorHAnsi" w:cstheme="minorHAnsi"/>
                <w:color w:val="auto"/>
                <w:sz w:val="20"/>
                <w:szCs w:val="20"/>
                <w:lang w:val="en-US" w:eastAsia="en-US"/>
              </w:rPr>
              <w:t>; get KR + KCR feedback.</w:t>
            </w:r>
          </w:p>
        </w:tc>
      </w:tr>
      <w:tr w:rsidR="0001213A" w:rsidRPr="00E11C66" w14:paraId="3BD73966" w14:textId="77777777" w:rsidTr="009A1E79">
        <w:tc>
          <w:tcPr>
            <w:tcW w:w="993" w:type="dxa"/>
          </w:tcPr>
          <w:p w14:paraId="56A4113B"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McLaren et al. (2016)</w:t>
            </w:r>
          </w:p>
          <w:p w14:paraId="6F35F19A"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2</w:t>
            </w:r>
          </w:p>
        </w:tc>
        <w:tc>
          <w:tcPr>
            <w:tcW w:w="708" w:type="dxa"/>
          </w:tcPr>
          <w:p w14:paraId="038293B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CH</w:t>
            </w:r>
          </w:p>
        </w:tc>
        <w:tc>
          <w:tcPr>
            <w:tcW w:w="1134" w:type="dxa"/>
          </w:tcPr>
          <w:p w14:paraId="436A77A0" w14:textId="6E68A70F"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116</w:t>
            </w:r>
          </w:p>
          <w:p w14:paraId="667C174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High school</w:t>
            </w:r>
          </w:p>
          <w:p w14:paraId="4195FD0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10 &amp; 11</w:t>
            </w:r>
          </w:p>
          <w:p w14:paraId="321991A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Ø = 16.45 years old </w:t>
            </w:r>
          </w:p>
        </w:tc>
        <w:tc>
          <w:tcPr>
            <w:tcW w:w="1560" w:type="dxa"/>
          </w:tcPr>
          <w:p w14:paraId="19F644E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See </w:t>
            </w:r>
            <w:r w:rsidRPr="008B6FBA">
              <w:rPr>
                <w:rFonts w:eastAsiaTheme="minorHAnsi" w:cstheme="minorHAnsi"/>
                <w:bCs/>
                <w:color w:val="auto"/>
                <w:sz w:val="20"/>
                <w:szCs w:val="20"/>
                <w:lang w:val="en-US" w:eastAsia="en-US"/>
              </w:rPr>
              <w:t>McLaren et al. (2016), Exp. 1</w:t>
            </w:r>
          </w:p>
        </w:tc>
        <w:tc>
          <w:tcPr>
            <w:tcW w:w="992" w:type="dxa"/>
          </w:tcPr>
          <w:p w14:paraId="17BF495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6 lessons á 40 minutes / 200 minutes</w:t>
            </w:r>
          </w:p>
        </w:tc>
        <w:tc>
          <w:tcPr>
            <w:tcW w:w="8221" w:type="dxa"/>
          </w:tcPr>
          <w:p w14:paraId="206C364A" w14:textId="77777777" w:rsidR="00D663E0" w:rsidRPr="008B6FBA" w:rsidRDefault="00D663E0" w:rsidP="00AC4959">
            <w:pPr>
              <w:rPr>
                <w:rFonts w:eastAsiaTheme="minorHAnsi" w:cstheme="minorHAnsi"/>
                <w:color w:val="auto"/>
                <w:sz w:val="20"/>
                <w:szCs w:val="20"/>
                <w:lang w:val="en-US" w:eastAsia="en-US"/>
              </w:rPr>
            </w:pPr>
          </w:p>
          <w:p w14:paraId="726B7F82" w14:textId="5B6F9C82"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See </w:t>
            </w:r>
            <w:r w:rsidRPr="008B6FBA">
              <w:rPr>
                <w:rFonts w:eastAsiaTheme="minorHAnsi" w:cstheme="minorHAnsi"/>
                <w:bCs/>
                <w:color w:val="auto"/>
                <w:sz w:val="20"/>
                <w:szCs w:val="20"/>
                <w:lang w:val="en-US" w:eastAsia="en-US"/>
              </w:rPr>
              <w:t>McLaren et al. (2016), Exp. 1</w:t>
            </w:r>
            <w:r w:rsidR="00145B36">
              <w:rPr>
                <w:rFonts w:eastAsiaTheme="minorHAnsi" w:cstheme="minorHAnsi"/>
                <w:bCs/>
                <w:color w:val="auto"/>
                <w:sz w:val="20"/>
                <w:szCs w:val="20"/>
                <w:lang w:val="en-US" w:eastAsia="en-US"/>
              </w:rPr>
              <w:t xml:space="preserve">, but all conditions received KR feedback. </w:t>
            </w:r>
          </w:p>
        </w:tc>
      </w:tr>
      <w:tr w:rsidR="0001213A" w:rsidRPr="00E11C66" w14:paraId="3461A0A2" w14:textId="77777777" w:rsidTr="009A1E79">
        <w:tc>
          <w:tcPr>
            <w:tcW w:w="993" w:type="dxa"/>
          </w:tcPr>
          <w:p w14:paraId="4AC1D3E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Prather and </w:t>
            </w:r>
            <w:proofErr w:type="spellStart"/>
            <w:r w:rsidRPr="008B6FBA">
              <w:rPr>
                <w:rFonts w:eastAsiaTheme="minorHAnsi" w:cstheme="minorHAnsi"/>
                <w:color w:val="auto"/>
                <w:sz w:val="20"/>
                <w:szCs w:val="20"/>
                <w:lang w:val="en-US" w:eastAsia="en-US"/>
              </w:rPr>
              <w:t>Alibali</w:t>
            </w:r>
            <w:proofErr w:type="spellEnd"/>
            <w:r w:rsidRPr="008B6FBA">
              <w:rPr>
                <w:rFonts w:eastAsiaTheme="minorHAnsi" w:cstheme="minorHAnsi"/>
                <w:color w:val="auto"/>
                <w:sz w:val="20"/>
                <w:szCs w:val="20"/>
                <w:lang w:val="en-US" w:eastAsia="en-US"/>
              </w:rPr>
              <w:t xml:space="preserve"> (2011) Exp. 1</w:t>
            </w:r>
          </w:p>
        </w:tc>
        <w:tc>
          <w:tcPr>
            <w:tcW w:w="708" w:type="dxa"/>
          </w:tcPr>
          <w:p w14:paraId="08EBE4B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5CB23478" w14:textId="4BA83B0E"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276</w:t>
            </w:r>
          </w:p>
          <w:p w14:paraId="3B93C05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Elementary school</w:t>
            </w:r>
          </w:p>
          <w:p w14:paraId="2E461D1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2 to 4</w:t>
            </w:r>
          </w:p>
          <w:p w14:paraId="52D725F7"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22D8656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Basic knowledge: Relationship to operands Principle of subtraction</w:t>
            </w:r>
          </w:p>
        </w:tc>
        <w:tc>
          <w:tcPr>
            <w:tcW w:w="992" w:type="dxa"/>
          </w:tcPr>
          <w:p w14:paraId="62B7C14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20 minutes (excl. instruction and setup) / NOS</w:t>
            </w:r>
          </w:p>
        </w:tc>
        <w:tc>
          <w:tcPr>
            <w:tcW w:w="8221" w:type="dxa"/>
          </w:tcPr>
          <w:p w14:paraId="3E7E3029" w14:textId="349F18B2"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For all treatments: 40 equation</w:t>
            </w:r>
            <w:r>
              <w:rPr>
                <w:rFonts w:eastAsiaTheme="minorHAnsi" w:cstheme="minorHAnsi"/>
                <w:color w:val="auto"/>
                <w:sz w:val="20"/>
                <w:szCs w:val="20"/>
                <w:lang w:val="en-US" w:eastAsia="en-US"/>
              </w:rPr>
              <w:t xml:space="preserve"> problems</w:t>
            </w:r>
            <w:r w:rsidRPr="008B6FBA">
              <w:rPr>
                <w:rFonts w:eastAsiaTheme="minorHAnsi" w:cstheme="minorHAnsi"/>
                <w:color w:val="auto"/>
                <w:sz w:val="20"/>
                <w:szCs w:val="20"/>
                <w:lang w:val="en-US" w:eastAsia="en-US"/>
              </w:rPr>
              <w:t xml:space="preserve">, in sets of 10 (varied by condition); </w:t>
            </w:r>
            <w:r>
              <w:rPr>
                <w:rFonts w:eastAsiaTheme="minorHAnsi" w:cstheme="minorHAnsi"/>
                <w:color w:val="auto"/>
                <w:sz w:val="20"/>
                <w:szCs w:val="20"/>
                <w:lang w:val="en-US" w:eastAsia="en-US"/>
              </w:rPr>
              <w:t>Problem</w:t>
            </w:r>
            <w:r w:rsidRPr="008B6FBA">
              <w:rPr>
                <w:rFonts w:eastAsiaTheme="minorHAnsi" w:cstheme="minorHAnsi"/>
                <w:color w:val="auto"/>
                <w:sz w:val="20"/>
                <w:szCs w:val="20"/>
                <w:lang w:val="en-US" w:eastAsia="en-US"/>
              </w:rPr>
              <w:t xml:space="preserve">: </w:t>
            </w:r>
            <w:r w:rsidR="003C268D">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solved equations and </w:t>
            </w:r>
            <w:r w:rsidR="003C268D">
              <w:rPr>
                <w:rFonts w:eastAsiaTheme="minorHAnsi" w:cstheme="minorHAnsi"/>
                <w:color w:val="auto"/>
                <w:sz w:val="20"/>
                <w:szCs w:val="20"/>
                <w:lang w:val="en-US" w:eastAsia="en-US"/>
              </w:rPr>
              <w:t>identify</w:t>
            </w:r>
            <w:r w:rsidRPr="008B6FBA">
              <w:rPr>
                <w:rFonts w:eastAsiaTheme="minorHAnsi" w:cstheme="minorHAnsi"/>
                <w:color w:val="auto"/>
                <w:sz w:val="20"/>
                <w:szCs w:val="20"/>
                <w:lang w:val="en-US" w:eastAsia="en-US"/>
              </w:rPr>
              <w:t xml:space="preserve"> incorrect equation; Equation coding task: look at circled arithmetic equation and </w:t>
            </w:r>
            <w:r w:rsidR="003C268D">
              <w:rPr>
                <w:rFonts w:eastAsiaTheme="minorHAnsi" w:cstheme="minorHAnsi"/>
                <w:color w:val="auto"/>
                <w:sz w:val="20"/>
                <w:szCs w:val="20"/>
                <w:lang w:val="en-US" w:eastAsia="en-US"/>
              </w:rPr>
              <w:t>decide</w:t>
            </w:r>
            <w:r w:rsidRPr="008B6FBA">
              <w:rPr>
                <w:rFonts w:eastAsiaTheme="minorHAnsi" w:cstheme="minorHAnsi"/>
                <w:color w:val="auto"/>
                <w:sz w:val="20"/>
                <w:szCs w:val="20"/>
                <w:lang w:val="en-US" w:eastAsia="en-US"/>
              </w:rPr>
              <w:t xml:space="preserve"> whether equation is correct or incorrect </w:t>
            </w:r>
          </w:p>
          <w:p w14:paraId="0A0A624D" w14:textId="264F4B2C"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Bonus question after collecting the exercise books: Circled equation should be reproduced and indicate whether first number of equation is greater or less than result; EG</w:t>
            </w:r>
            <w:r>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1: correct (</w:t>
            </w:r>
            <w:r w:rsidRPr="00447D77">
              <w:rPr>
                <w:rFonts w:eastAsiaTheme="minorHAnsi" w:cstheme="minorHAnsi"/>
                <w:i/>
                <w:color w:val="auto"/>
                <w:sz w:val="20"/>
                <w:szCs w:val="20"/>
                <w:lang w:val="en-US" w:eastAsia="en-US"/>
              </w:rPr>
              <w:t>correct equations only</w:t>
            </w:r>
            <w:r w:rsidRPr="008B6FBA">
              <w:rPr>
                <w:rFonts w:eastAsiaTheme="minorHAnsi" w:cstheme="minorHAnsi"/>
                <w:color w:val="auto"/>
                <w:sz w:val="20"/>
                <w:szCs w:val="20"/>
                <w:lang w:val="en-US" w:eastAsia="en-US"/>
              </w:rPr>
              <w:t>); EG2: principle-consistent (</w:t>
            </w:r>
            <w:r w:rsidRPr="00447D77">
              <w:rPr>
                <w:rFonts w:eastAsiaTheme="minorHAnsi" w:cstheme="minorHAnsi"/>
                <w:i/>
                <w:color w:val="auto"/>
                <w:sz w:val="20"/>
                <w:szCs w:val="20"/>
                <w:lang w:val="en-US" w:eastAsia="en-US"/>
              </w:rPr>
              <w:t>mixture of correct and incorrect principle-consistent equations (2 correct and 8 incorrect)</w:t>
            </w:r>
            <w:r w:rsidRPr="008B6FBA">
              <w:rPr>
                <w:rFonts w:eastAsiaTheme="minorHAnsi" w:cstheme="minorHAnsi"/>
                <w:color w:val="auto"/>
                <w:sz w:val="20"/>
                <w:szCs w:val="20"/>
                <w:lang w:val="en-US" w:eastAsia="en-US"/>
              </w:rPr>
              <w:t>); EG3: principle-inconsistent (</w:t>
            </w:r>
            <w:r w:rsidRPr="00447D77">
              <w:rPr>
                <w:rFonts w:eastAsiaTheme="minorHAnsi" w:cstheme="minorHAnsi"/>
                <w:i/>
                <w:color w:val="auto"/>
                <w:sz w:val="20"/>
                <w:szCs w:val="20"/>
                <w:lang w:val="en-US" w:eastAsia="en-US"/>
              </w:rPr>
              <w:t>a mixture of correct, incorrect principle-consistent and incorrect principle-violation equations</w:t>
            </w:r>
            <w:r>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2 correct and 4 incorrect principle-consistent, and 4 incorrect principle-violation equations in each set of 10</w:t>
            </w:r>
          </w:p>
        </w:tc>
      </w:tr>
      <w:tr w:rsidR="0001213A" w:rsidRPr="00E11C66" w14:paraId="0784B5F1" w14:textId="77777777" w:rsidTr="009A1E79">
        <w:tc>
          <w:tcPr>
            <w:tcW w:w="993" w:type="dxa"/>
          </w:tcPr>
          <w:p w14:paraId="205C439D"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Schmitz et al. (2017)</w:t>
            </w:r>
          </w:p>
        </w:tc>
        <w:tc>
          <w:tcPr>
            <w:tcW w:w="708" w:type="dxa"/>
          </w:tcPr>
          <w:p w14:paraId="0E9AB2E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5FCF2695" w14:textId="6610F26E"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36</w:t>
            </w:r>
          </w:p>
          <w:p w14:paraId="2907FEF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Vocational education </w:t>
            </w:r>
          </w:p>
          <w:p w14:paraId="32CD259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1st year of education</w:t>
            </w:r>
          </w:p>
          <w:p w14:paraId="0328063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24.3</w:t>
            </w:r>
          </w:p>
          <w:p w14:paraId="31836F8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years old</w:t>
            </w:r>
          </w:p>
        </w:tc>
        <w:tc>
          <w:tcPr>
            <w:tcW w:w="1560" w:type="dxa"/>
          </w:tcPr>
          <w:p w14:paraId="1A5B72EE" w14:textId="42F21C3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Cognitive assessment, behavioral assessment</w:t>
            </w:r>
          </w:p>
          <w:p w14:paraId="4154E4DC"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70DCA1F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 xml:space="preserve">70 minutes / NOS </w:t>
            </w:r>
          </w:p>
        </w:tc>
        <w:tc>
          <w:tcPr>
            <w:tcW w:w="8221" w:type="dxa"/>
          </w:tcPr>
          <w:p w14:paraId="5B3D621B" w14:textId="51DED68D"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Edit 4 video-based examples: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watch video with good communication and decide whether this is good or poor communication + </w:t>
            </w:r>
            <w:r w:rsidR="000E4B38">
              <w:rPr>
                <w:rFonts w:eastAsiaTheme="minorHAnsi" w:cstheme="minorHAnsi"/>
                <w:color w:val="auto"/>
                <w:sz w:val="20"/>
                <w:szCs w:val="20"/>
                <w:lang w:val="en-US" w:eastAsia="en-US"/>
              </w:rPr>
              <w:t>explain</w:t>
            </w:r>
            <w:r w:rsidRPr="008B6FBA">
              <w:rPr>
                <w:rFonts w:eastAsiaTheme="minorHAnsi" w:cstheme="minorHAnsi"/>
                <w:color w:val="auto"/>
                <w:sz w:val="20"/>
                <w:szCs w:val="20"/>
                <w:lang w:val="en-US" w:eastAsia="en-US"/>
              </w:rPr>
              <w:t xml:space="preserve"> consequences due to communication for patients; after </w:t>
            </w:r>
            <w:r>
              <w:rPr>
                <w:rFonts w:eastAsiaTheme="minorHAnsi" w:cstheme="minorHAnsi"/>
                <w:color w:val="auto"/>
                <w:sz w:val="20"/>
                <w:szCs w:val="20"/>
                <w:lang w:val="en-US" w:eastAsia="en-US"/>
              </w:rPr>
              <w:t xml:space="preserve">this </w:t>
            </w:r>
            <w:r w:rsidRPr="008B6FBA">
              <w:rPr>
                <w:rFonts w:eastAsiaTheme="minorHAnsi" w:cstheme="minorHAnsi"/>
                <w:color w:val="auto"/>
                <w:sz w:val="20"/>
                <w:szCs w:val="20"/>
                <w:lang w:val="en-US" w:eastAsia="en-US"/>
              </w:rPr>
              <w:t>self-</w:t>
            </w:r>
            <w:r>
              <w:rPr>
                <w:rFonts w:eastAsiaTheme="minorHAnsi" w:cstheme="minorHAnsi"/>
                <w:color w:val="auto"/>
                <w:sz w:val="20"/>
                <w:szCs w:val="20"/>
                <w:lang w:val="en-US" w:eastAsia="en-US"/>
              </w:rPr>
              <w:t>explanation</w:t>
            </w:r>
            <w:r w:rsidRPr="008B6FBA">
              <w:rPr>
                <w:rFonts w:eastAsiaTheme="minorHAnsi" w:cstheme="minorHAnsi"/>
                <w:color w:val="auto"/>
                <w:sz w:val="20"/>
                <w:szCs w:val="20"/>
                <w:lang w:val="en-US" w:eastAsia="en-US"/>
              </w:rPr>
              <w:t xml:space="preserve">: elaborated feedback;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w:t>
            </w:r>
            <w:r w:rsidRPr="008B6FBA">
              <w:rPr>
                <w:rFonts w:eastAsiaTheme="minorHAnsi" w:cstheme="minorHAnsi"/>
                <w:color w:val="auto"/>
                <w:sz w:val="20"/>
                <w:szCs w:val="20"/>
                <w:lang w:val="en-US" w:eastAsia="en-US"/>
              </w:rPr>
              <w:t xml:space="preserve">): S. watch video with poor communication and decide whether this is good or poor </w:t>
            </w:r>
            <w:r w:rsidRPr="008B6FBA">
              <w:rPr>
                <w:rFonts w:eastAsiaTheme="minorHAnsi" w:cstheme="minorHAnsi"/>
                <w:color w:val="auto"/>
                <w:sz w:val="20"/>
                <w:szCs w:val="20"/>
                <w:lang w:val="en-US" w:eastAsia="en-US"/>
              </w:rPr>
              <w:lastRenderedPageBreak/>
              <w:t xml:space="preserve">communication + </w:t>
            </w:r>
            <w:r w:rsidR="000E4B38">
              <w:rPr>
                <w:rFonts w:eastAsiaTheme="minorHAnsi" w:cstheme="minorHAnsi"/>
                <w:color w:val="auto"/>
                <w:sz w:val="20"/>
                <w:szCs w:val="20"/>
                <w:lang w:val="en-US" w:eastAsia="en-US"/>
              </w:rPr>
              <w:t>explain</w:t>
            </w:r>
            <w:r w:rsidRPr="008B6FBA">
              <w:rPr>
                <w:rFonts w:eastAsiaTheme="minorHAnsi" w:cstheme="minorHAnsi"/>
                <w:color w:val="auto"/>
                <w:sz w:val="20"/>
                <w:szCs w:val="20"/>
                <w:lang w:val="en-US" w:eastAsia="en-US"/>
              </w:rPr>
              <w:t xml:space="preserve"> consequences due to communication for patients; after</w:t>
            </w:r>
            <w:r>
              <w:rPr>
                <w:rFonts w:eastAsiaTheme="minorHAnsi" w:cstheme="minorHAnsi"/>
                <w:color w:val="auto"/>
                <w:sz w:val="20"/>
                <w:szCs w:val="20"/>
                <w:lang w:val="en-US" w:eastAsia="en-US"/>
              </w:rPr>
              <w:t xml:space="preserve"> this</w:t>
            </w:r>
            <w:r w:rsidRPr="008B6FBA">
              <w:rPr>
                <w:rFonts w:eastAsiaTheme="minorHAnsi" w:cstheme="minorHAnsi"/>
                <w:color w:val="auto"/>
                <w:sz w:val="20"/>
                <w:szCs w:val="20"/>
                <w:lang w:val="en-US" w:eastAsia="en-US"/>
              </w:rPr>
              <w:t xml:space="preserve"> self-explanation: elaborated feedback; </w:t>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examples</w:t>
            </w:r>
            <w:r w:rsidRPr="008B6FBA">
              <w:rPr>
                <w:rFonts w:eastAsiaTheme="minorHAnsi" w:cstheme="minorHAnsi"/>
                <w:color w:val="auto"/>
                <w:sz w:val="20"/>
                <w:szCs w:val="20"/>
                <w:lang w:val="en-US" w:eastAsia="en-US"/>
              </w:rPr>
              <w:t>): S. watch neutral video</w:t>
            </w:r>
          </w:p>
        </w:tc>
      </w:tr>
      <w:tr w:rsidR="0001213A" w:rsidRPr="00E11C66" w14:paraId="799EA021" w14:textId="77777777" w:rsidTr="009A1E79">
        <w:tc>
          <w:tcPr>
            <w:tcW w:w="993" w:type="dxa"/>
          </w:tcPr>
          <w:p w14:paraId="094499F9"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lastRenderedPageBreak/>
              <w:t>Stark et al. (2009)</w:t>
            </w:r>
          </w:p>
        </w:tc>
        <w:tc>
          <w:tcPr>
            <w:tcW w:w="708" w:type="dxa"/>
          </w:tcPr>
          <w:p w14:paraId="27D39A8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7BDB37C7" w14:textId="301F0572"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153</w:t>
            </w:r>
          </w:p>
          <w:p w14:paraId="23F7C33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 students 6th SE</w:t>
            </w:r>
          </w:p>
          <w:p w14:paraId="730984A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25</w:t>
            </w:r>
          </w:p>
          <w:p w14:paraId="4F33BD4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years old</w:t>
            </w:r>
          </w:p>
          <w:p w14:paraId="0EF25F3C"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033C4AF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Diagnostic competence (conceptual knowledge, action knowledge 1, action knowledge 2), time-on-task, cognitive load</w:t>
            </w:r>
          </w:p>
        </w:tc>
        <w:tc>
          <w:tcPr>
            <w:tcW w:w="992" w:type="dxa"/>
          </w:tcPr>
          <w:p w14:paraId="3B152BE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36429AB5" w14:textId="73A02EA4"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0E4B38">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6 worked examples: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 xml:space="preserve">with errors + knowledge of </w:t>
            </w:r>
            <w:r>
              <w:rPr>
                <w:rFonts w:eastAsiaTheme="minorHAnsi" w:cstheme="minorHAnsi"/>
                <w:i/>
                <w:iCs/>
                <w:color w:val="auto"/>
                <w:sz w:val="20"/>
                <w:szCs w:val="20"/>
                <w:lang w:val="en-US" w:eastAsia="en-US"/>
              </w:rPr>
              <w:t>results</w:t>
            </w:r>
            <w:r w:rsidRPr="008B6FBA">
              <w:rPr>
                <w:rFonts w:eastAsiaTheme="minorHAnsi" w:cstheme="minorHAnsi"/>
                <w:i/>
                <w:iCs/>
                <w:color w:val="auto"/>
                <w:sz w:val="20"/>
                <w:szCs w:val="20"/>
                <w:lang w:val="en-US" w:eastAsia="en-US"/>
              </w:rPr>
              <w:t xml:space="preserve">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p>
          <w:p w14:paraId="3435F56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Elaborated feedback: fictitious doctor gives feedback with additional explanations of erroneous diagnostic steps, corrects errors and explains diagnostic process</w:t>
            </w:r>
          </w:p>
          <w:p w14:paraId="151486F4" w14:textId="5A9B17AF"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KR</w:t>
            </w:r>
            <w:r w:rsidRPr="008B6FBA">
              <w:rPr>
                <w:rFonts w:eastAsiaTheme="minorHAnsi" w:cstheme="minorHAnsi"/>
                <w:color w:val="auto"/>
                <w:sz w:val="20"/>
                <w:szCs w:val="20"/>
                <w:lang w:val="en-US" w:eastAsia="en-US"/>
              </w:rPr>
              <w:t>: diagnostic step correct/wrong</w:t>
            </w:r>
          </w:p>
        </w:tc>
      </w:tr>
      <w:tr w:rsidR="0001213A" w:rsidRPr="00E11C66" w14:paraId="1899B571" w14:textId="77777777" w:rsidTr="009A1E79">
        <w:tc>
          <w:tcPr>
            <w:tcW w:w="993" w:type="dxa"/>
          </w:tcPr>
          <w:p w14:paraId="55720321"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Stark et al. (2011)</w:t>
            </w:r>
          </w:p>
          <w:p w14:paraId="11EEED9F"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1</w:t>
            </w:r>
          </w:p>
        </w:tc>
        <w:tc>
          <w:tcPr>
            <w:tcW w:w="708" w:type="dxa"/>
          </w:tcPr>
          <w:p w14:paraId="161E9E1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2FA2B995" w14:textId="14562DDC"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153</w:t>
            </w:r>
          </w:p>
          <w:p w14:paraId="10B666F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4097EEE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1FB545C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3rd to 5th SE </w:t>
            </w:r>
          </w:p>
          <w:p w14:paraId="0843853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25.02 years old</w:t>
            </w:r>
          </w:p>
        </w:tc>
        <w:tc>
          <w:tcPr>
            <w:tcW w:w="1560" w:type="dxa"/>
          </w:tcPr>
          <w:p w14:paraId="215979B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Diagnostic competence (domain-specific conceptual knowledge, conditional knowledge), cognitive load, time-on-task </w:t>
            </w:r>
          </w:p>
        </w:tc>
        <w:tc>
          <w:tcPr>
            <w:tcW w:w="992" w:type="dxa"/>
          </w:tcPr>
          <w:p w14:paraId="009F8EA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042FFAA8" w14:textId="2C05A7AA" w:rsidR="00D663E0" w:rsidRPr="00447D77" w:rsidRDefault="00D663E0" w:rsidP="00AC4959">
            <w:pPr>
              <w:rPr>
                <w:rFonts w:eastAsiaTheme="minorHAnsi" w:cstheme="minorHAnsi"/>
                <w:i/>
                <w:iCs/>
                <w:color w:val="auto"/>
                <w:sz w:val="20"/>
                <w:szCs w:val="20"/>
                <w:lang w:val="en-US" w:eastAsia="en-US"/>
              </w:rPr>
            </w:pP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t>
            </w:r>
            <w:r w:rsidR="000E4B38">
              <w:rPr>
                <w:rFonts w:eastAsiaTheme="minorHAnsi" w:cstheme="minorHAnsi"/>
                <w:color w:val="auto"/>
                <w:sz w:val="20"/>
                <w:szCs w:val="20"/>
                <w:lang w:val="en-US" w:eastAsia="en-US"/>
              </w:rPr>
              <w:t>study</w:t>
            </w:r>
            <w:r w:rsidRPr="008B6FBA">
              <w:rPr>
                <w:rFonts w:eastAsiaTheme="minorHAnsi" w:cstheme="minorHAnsi"/>
                <w:color w:val="auto"/>
                <w:sz w:val="20"/>
                <w:szCs w:val="20"/>
                <w:lang w:val="en-US" w:eastAsia="en-US"/>
              </w:rPr>
              <w:t xml:space="preserve"> 6 worked examples (Topic: Secondary arterial hypertension): </w:t>
            </w: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 xml:space="preserve">with errors + knowledge of </w:t>
            </w:r>
            <w:r>
              <w:rPr>
                <w:rFonts w:eastAsiaTheme="minorHAnsi" w:cstheme="minorHAnsi"/>
                <w:i/>
                <w:iCs/>
                <w:color w:val="auto"/>
                <w:sz w:val="20"/>
                <w:szCs w:val="20"/>
                <w:lang w:val="en-US" w:eastAsia="en-US"/>
              </w:rPr>
              <w:t>result</w:t>
            </w:r>
            <w:r w:rsidRPr="008B6FBA">
              <w:rPr>
                <w:rFonts w:eastAsiaTheme="minorHAnsi" w:cstheme="minorHAnsi"/>
                <w:i/>
                <w:iCs/>
                <w:color w:val="auto"/>
                <w:sz w:val="20"/>
                <w:szCs w:val="20"/>
                <w:lang w:val="en-US" w:eastAsia="en-US"/>
              </w:rPr>
              <w:t xml:space="preserve"> [KR]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erroneous working diagnosis + FB;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elaborated feedback</w:t>
            </w:r>
            <w:r w:rsidRPr="008B6FBA">
              <w:rPr>
                <w:rFonts w:eastAsiaTheme="minorHAnsi" w:cstheme="minorHAnsi"/>
                <w:color w:val="auto"/>
                <w:sz w:val="20"/>
                <w:szCs w:val="20"/>
                <w:lang w:val="en-US" w:eastAsia="en-US"/>
              </w:rPr>
              <w:t xml:space="preserve">): 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without errors + KR feedback</w:t>
            </w:r>
            <w:r>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 xml:space="preserve">Fictitious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gives correct working diagnosis + FB </w:t>
            </w:r>
          </w:p>
          <w:p w14:paraId="3FAFA0A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Elaborated feedback: fictitious doctor gives feedback with additional explanations of erroneous diagnostic steps, corrects errors and explains diagnostic process</w:t>
            </w:r>
          </w:p>
          <w:p w14:paraId="4FB3E12D" w14:textId="6F3BE04F"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KR</w:t>
            </w:r>
            <w:r w:rsidRPr="008B6FBA">
              <w:rPr>
                <w:rFonts w:eastAsiaTheme="minorHAnsi" w:cstheme="minorHAnsi"/>
                <w:color w:val="auto"/>
                <w:sz w:val="20"/>
                <w:szCs w:val="20"/>
                <w:lang w:val="en-US" w:eastAsia="en-US"/>
              </w:rPr>
              <w:t>: diagnostic step correct/wrong</w:t>
            </w:r>
          </w:p>
        </w:tc>
      </w:tr>
      <w:tr w:rsidR="0001213A" w:rsidRPr="00E11C66" w14:paraId="0722F722" w14:textId="77777777" w:rsidTr="009A1E79">
        <w:tc>
          <w:tcPr>
            <w:tcW w:w="993" w:type="dxa"/>
          </w:tcPr>
          <w:p w14:paraId="5BD27236"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Stark et al. (2011)</w:t>
            </w:r>
          </w:p>
          <w:p w14:paraId="33746A5E"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2</w:t>
            </w:r>
          </w:p>
        </w:tc>
        <w:tc>
          <w:tcPr>
            <w:tcW w:w="708" w:type="dxa"/>
          </w:tcPr>
          <w:p w14:paraId="14216F7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MED</w:t>
            </w:r>
          </w:p>
        </w:tc>
        <w:tc>
          <w:tcPr>
            <w:tcW w:w="1134" w:type="dxa"/>
          </w:tcPr>
          <w:p w14:paraId="61BD0CFA" w14:textId="49039FA4"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124</w:t>
            </w:r>
          </w:p>
          <w:p w14:paraId="2CA7C53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3B4676A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19428EB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3rd to 5th SE</w:t>
            </w:r>
          </w:p>
          <w:p w14:paraId="2969656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25.49 years old</w:t>
            </w:r>
          </w:p>
        </w:tc>
        <w:tc>
          <w:tcPr>
            <w:tcW w:w="1560" w:type="dxa"/>
          </w:tcPr>
          <w:p w14:paraId="4B6434B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Diagnostic competence (domain-specific conceptual knowledge, conditional knowledge), cognitive load, time-on-task, metacognitive control</w:t>
            </w:r>
          </w:p>
        </w:tc>
        <w:tc>
          <w:tcPr>
            <w:tcW w:w="992" w:type="dxa"/>
          </w:tcPr>
          <w:p w14:paraId="5E46A2C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8221" w:type="dxa"/>
          </w:tcPr>
          <w:p w14:paraId="56DF6769" w14:textId="77777777" w:rsidR="00D663E0" w:rsidRPr="008B6FBA" w:rsidRDefault="00D663E0" w:rsidP="00AC4959">
            <w:pPr>
              <w:rPr>
                <w:rFonts w:eastAsiaTheme="minorHAnsi" w:cstheme="minorHAnsi"/>
                <w:color w:val="auto"/>
                <w:sz w:val="20"/>
                <w:szCs w:val="20"/>
                <w:lang w:val="en-US" w:eastAsia="en-US"/>
              </w:rPr>
            </w:pPr>
          </w:p>
          <w:p w14:paraId="538F0D0C" w14:textId="3A3C2B81"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See </w:t>
            </w:r>
            <w:r w:rsidRPr="008B6FBA">
              <w:rPr>
                <w:rFonts w:eastAsiaTheme="minorHAnsi" w:cstheme="minorHAnsi"/>
                <w:bCs/>
                <w:color w:val="auto"/>
                <w:sz w:val="20"/>
                <w:szCs w:val="20"/>
                <w:lang w:val="en-US" w:eastAsia="en-US"/>
              </w:rPr>
              <w:t xml:space="preserve">Stark et al. (2011), </w:t>
            </w:r>
            <w:r w:rsidRPr="008B6FBA">
              <w:rPr>
                <w:rFonts w:eastAsiaTheme="minorHAnsi" w:cstheme="minorHAnsi"/>
                <w:color w:val="auto"/>
                <w:sz w:val="20"/>
                <w:szCs w:val="20"/>
                <w:lang w:val="en-US" w:eastAsia="en-US"/>
              </w:rPr>
              <w:t>Exp. 1</w:t>
            </w:r>
            <w:r>
              <w:rPr>
                <w:lang w:val="en-US"/>
              </w:rPr>
              <w:t xml:space="preserve">; </w:t>
            </w:r>
            <w:r w:rsidRPr="00510DC1">
              <w:rPr>
                <w:rFonts w:eastAsiaTheme="minorHAnsi" w:cstheme="minorHAnsi"/>
                <w:color w:val="auto"/>
                <w:sz w:val="20"/>
                <w:szCs w:val="20"/>
                <w:lang w:val="en-US" w:eastAsia="en-US"/>
              </w:rPr>
              <w:t>Differences: other topic and longer example solutions</w:t>
            </w:r>
          </w:p>
        </w:tc>
      </w:tr>
      <w:tr w:rsidR="0001213A" w:rsidRPr="00E11C66" w14:paraId="1D037BDE" w14:textId="77777777" w:rsidTr="009A1E79">
        <w:tc>
          <w:tcPr>
            <w:tcW w:w="993" w:type="dxa"/>
          </w:tcPr>
          <w:p w14:paraId="636F912A"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 (2012)</w:t>
            </w:r>
          </w:p>
          <w:p w14:paraId="4A20F2D7"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1</w:t>
            </w:r>
          </w:p>
        </w:tc>
        <w:tc>
          <w:tcPr>
            <w:tcW w:w="708" w:type="dxa"/>
          </w:tcPr>
          <w:p w14:paraId="6D11023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08FB9B9" w14:textId="249787A5"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23</w:t>
            </w:r>
          </w:p>
          <w:p w14:paraId="64D4C6D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w:t>
            </w:r>
          </w:p>
          <w:p w14:paraId="51DD481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p w14:paraId="3123DC0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w:t>
            </w:r>
          </w:p>
          <w:p w14:paraId="47BD8097" w14:textId="77777777" w:rsidR="00D663E0" w:rsidRPr="008B6FBA" w:rsidRDefault="00D663E0" w:rsidP="00AC4959">
            <w:pPr>
              <w:rPr>
                <w:rFonts w:eastAsiaTheme="minorHAnsi" w:cstheme="minorHAnsi"/>
                <w:color w:val="auto"/>
                <w:sz w:val="20"/>
                <w:szCs w:val="20"/>
                <w:lang w:val="en-US" w:eastAsia="en-US"/>
              </w:rPr>
            </w:pPr>
          </w:p>
        </w:tc>
        <w:tc>
          <w:tcPr>
            <w:tcW w:w="1560" w:type="dxa"/>
          </w:tcPr>
          <w:p w14:paraId="4BFAFE97"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 xml:space="preserve">Cognitive skills, conceptual knowledge, transfer skills, </w:t>
            </w:r>
            <w:r w:rsidRPr="008B6FBA">
              <w:rPr>
                <w:rFonts w:eastAsiaTheme="minorHAnsi" w:cstheme="minorHAnsi"/>
                <w:color w:val="auto"/>
                <w:sz w:val="20"/>
                <w:szCs w:val="20"/>
                <w:lang w:val="en-US" w:eastAsia="en-US"/>
              </w:rPr>
              <w:lastRenderedPageBreak/>
              <w:t xml:space="preserve">metacognitive skills of error detection, error awareness and error correction, cognitive load, motivation, learning orientation, self-efficacy </w:t>
            </w:r>
          </w:p>
        </w:tc>
        <w:tc>
          <w:tcPr>
            <w:tcW w:w="992" w:type="dxa"/>
          </w:tcPr>
          <w:p w14:paraId="7705C99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 xml:space="preserve">1 day (2 hours and 40 minutes </w:t>
            </w:r>
            <w:r w:rsidRPr="008B6FBA">
              <w:rPr>
                <w:rFonts w:eastAsiaTheme="minorHAnsi" w:cstheme="minorHAnsi"/>
                <w:color w:val="auto"/>
                <w:sz w:val="20"/>
                <w:szCs w:val="20"/>
                <w:lang w:val="en-US" w:eastAsia="en-US"/>
              </w:rPr>
              <w:lastRenderedPageBreak/>
              <w:t>with 3x 5-10 minutes breaks)</w:t>
            </w:r>
          </w:p>
        </w:tc>
        <w:tc>
          <w:tcPr>
            <w:tcW w:w="8221" w:type="dxa"/>
          </w:tcPr>
          <w:p w14:paraId="34144EF2" w14:textId="768FA363"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 xml:space="preserve">6 sequences of 3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w:t>
            </w:r>
            <w:r w:rsidRPr="008B6FBA">
              <w:rPr>
                <w:rFonts w:eastAsiaTheme="minorHAnsi" w:cstheme="minorHAnsi"/>
                <w:bCs/>
                <w:color w:val="auto"/>
                <w:sz w:val="20"/>
                <w:szCs w:val="20"/>
                <w:lang w:val="en-US" w:eastAsia="en-US"/>
              </w:rPr>
              <w:t>CG</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No-Erroneous-Examples (NOEE)</w:t>
            </w:r>
            <w:r w:rsidRPr="008B6FBA">
              <w:rPr>
                <w:rFonts w:eastAsiaTheme="minorHAnsi" w:cstheme="minorHAnsi"/>
                <w:color w:val="auto"/>
                <w:sz w:val="20"/>
                <w:szCs w:val="20"/>
                <w:lang w:val="en-US" w:eastAsia="en-US"/>
              </w:rPr>
              <w:t xml:space="preserve">): Work on fraction </w:t>
            </w:r>
            <w:r>
              <w:rPr>
                <w:rFonts w:eastAsiaTheme="minorHAnsi" w:cstheme="minorHAnsi"/>
                <w:color w:val="auto"/>
                <w:sz w:val="20"/>
                <w:szCs w:val="20"/>
                <w:lang w:val="en-US" w:eastAsia="en-US"/>
              </w:rPr>
              <w:t>problems</w:t>
            </w:r>
            <w:r w:rsidR="008A0EB8">
              <w:rPr>
                <w:rFonts w:eastAsiaTheme="minorHAnsi" w:cstheme="minorHAnsi"/>
                <w:color w:val="auto"/>
                <w:sz w:val="20"/>
                <w:szCs w:val="20"/>
                <w:lang w:val="en-US" w:eastAsia="en-US"/>
              </w:rPr>
              <w:t xml:space="preserve"> with KR feedback. </w:t>
            </w:r>
          </w:p>
          <w:p w14:paraId="73D15BF1" w14:textId="436AB96C" w:rsidR="00D663E0"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Erroneous-Examples-With-Help (EEWH)</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work on fraction </w:t>
            </w:r>
            <w:r>
              <w:rPr>
                <w:rFonts w:eastAsiaTheme="minorHAnsi" w:cstheme="minorHAnsi"/>
                <w:color w:val="auto"/>
                <w:sz w:val="20"/>
                <w:szCs w:val="20"/>
                <w:lang w:val="en-US" w:eastAsia="en-US"/>
              </w:rPr>
              <w:t>problems</w:t>
            </w:r>
            <w:r w:rsidRPr="008B6FBA">
              <w:rPr>
                <w:rFonts w:eastAsiaTheme="minorHAnsi" w:cstheme="minorHAnsi"/>
                <w:color w:val="auto"/>
                <w:sz w:val="20"/>
                <w:szCs w:val="20"/>
                <w:lang w:val="en-US" w:eastAsia="en-US"/>
              </w:rPr>
              <w:t xml:space="preserve"> + erroneous examples with additional help </w:t>
            </w:r>
            <w:r w:rsidR="008A0EB8">
              <w:rPr>
                <w:rFonts w:eastAsiaTheme="minorHAnsi" w:cstheme="minorHAnsi"/>
                <w:color w:val="auto"/>
                <w:sz w:val="20"/>
                <w:szCs w:val="20"/>
                <w:lang w:val="en-US" w:eastAsia="en-US"/>
              </w:rPr>
              <w:t xml:space="preserve">(KR + KCR + EFB) </w:t>
            </w:r>
            <w:r w:rsidRPr="008B6FBA">
              <w:rPr>
                <w:rFonts w:eastAsiaTheme="minorHAnsi" w:cstheme="minorHAnsi"/>
                <w:color w:val="auto"/>
                <w:sz w:val="20"/>
                <w:szCs w:val="20"/>
                <w:lang w:val="en-US" w:eastAsia="en-US"/>
              </w:rPr>
              <w:t xml:space="preserve">within the erroneous example for error </w:t>
            </w:r>
            <w:r w:rsidRPr="008B6FBA">
              <w:rPr>
                <w:rFonts w:eastAsiaTheme="minorHAnsi" w:cstheme="minorHAnsi"/>
                <w:color w:val="auto"/>
                <w:sz w:val="20"/>
                <w:szCs w:val="20"/>
                <w:lang w:val="en-US" w:eastAsia="en-US"/>
              </w:rPr>
              <w:lastRenderedPageBreak/>
              <w:t xml:space="preserve">explanation (error recognition/correction, MC questions, error-specific help): identify erroneous step (MC), prompt to correct error, reflect;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Erroneous-Examples-Without-Help (EEWOH)</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S.</w:t>
            </w:r>
            <w:r w:rsidRPr="008B6FBA">
              <w:rPr>
                <w:rFonts w:eastAsiaTheme="minorHAnsi" w:cstheme="minorHAnsi"/>
                <w:color w:val="auto"/>
                <w:sz w:val="20"/>
                <w:szCs w:val="20"/>
                <w:lang w:val="en-US" w:eastAsia="en-US"/>
              </w:rPr>
              <w:t xml:space="preserve"> work on fraction </w:t>
            </w:r>
            <w:r>
              <w:rPr>
                <w:rFonts w:eastAsiaTheme="minorHAnsi" w:cstheme="minorHAnsi"/>
                <w:color w:val="auto"/>
                <w:sz w:val="20"/>
                <w:szCs w:val="20"/>
                <w:lang w:val="en-US" w:eastAsia="en-US"/>
              </w:rPr>
              <w:t>problem</w:t>
            </w:r>
            <w:r w:rsidRPr="008B6FBA">
              <w:rPr>
                <w:rFonts w:eastAsiaTheme="minorHAnsi" w:cstheme="minorHAnsi"/>
                <w:color w:val="auto"/>
                <w:sz w:val="20"/>
                <w:szCs w:val="20"/>
                <w:lang w:val="en-US" w:eastAsia="en-US"/>
              </w:rPr>
              <w:t xml:space="preserve"> + erroneous examples without additional help</w:t>
            </w:r>
            <w:r w:rsidR="008A0EB8">
              <w:rPr>
                <w:rFonts w:eastAsiaTheme="minorHAnsi" w:cstheme="minorHAnsi"/>
                <w:color w:val="auto"/>
                <w:sz w:val="20"/>
                <w:szCs w:val="20"/>
                <w:lang w:val="en-US" w:eastAsia="en-US"/>
              </w:rPr>
              <w:t>, only with KR feedback.</w:t>
            </w:r>
          </w:p>
          <w:p w14:paraId="0A257BB3" w14:textId="39BE966F" w:rsidR="00D663E0" w:rsidRPr="008B6FBA" w:rsidRDefault="00D663E0"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 xml:space="preserve">Additional help: </w:t>
            </w:r>
            <w:r w:rsidRPr="008B6FBA">
              <w:rPr>
                <w:rFonts w:eastAsiaTheme="minorHAnsi" w:cstheme="minorHAnsi"/>
                <w:color w:val="auto"/>
                <w:sz w:val="20"/>
                <w:szCs w:val="20"/>
                <w:lang w:val="en-US" w:eastAsia="en-US"/>
              </w:rPr>
              <w:t>FB (standard FB, FB for error awareness + error recognition, self-explanation FB, scaffolding for error correction)</w:t>
            </w:r>
          </w:p>
        </w:tc>
      </w:tr>
      <w:tr w:rsidR="0001213A" w:rsidRPr="00E11C66" w14:paraId="381341BC" w14:textId="77777777" w:rsidTr="009A1E79">
        <w:tc>
          <w:tcPr>
            <w:tcW w:w="993" w:type="dxa"/>
          </w:tcPr>
          <w:p w14:paraId="29B3A361"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lastRenderedPageBreak/>
              <w:t>Tsovaltzi</w:t>
            </w:r>
            <w:proofErr w:type="spellEnd"/>
            <w:r w:rsidRPr="008B6FBA">
              <w:rPr>
                <w:rFonts w:eastAsiaTheme="minorHAnsi" w:cstheme="minorHAnsi"/>
                <w:color w:val="auto"/>
                <w:sz w:val="20"/>
                <w:szCs w:val="20"/>
                <w:lang w:val="en-US" w:eastAsia="en-US"/>
              </w:rPr>
              <w:t xml:space="preserve"> et al. (2012)</w:t>
            </w:r>
          </w:p>
          <w:p w14:paraId="6B8F8EC3"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2</w:t>
            </w:r>
          </w:p>
        </w:tc>
        <w:tc>
          <w:tcPr>
            <w:tcW w:w="708" w:type="dxa"/>
          </w:tcPr>
          <w:p w14:paraId="7D64B676"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1BB8D52A" w14:textId="056FC9F5"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24</w:t>
            </w:r>
          </w:p>
          <w:p w14:paraId="1CD66F52"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 (NOS)</w:t>
            </w:r>
          </w:p>
          <w:p w14:paraId="6979661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7 &amp; 8</w:t>
            </w:r>
          </w:p>
        </w:tc>
        <w:tc>
          <w:tcPr>
            <w:tcW w:w="1560" w:type="dxa"/>
          </w:tcPr>
          <w:p w14:paraId="714D8CBD"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See </w:t>
            </w: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w:t>
            </w:r>
            <w:r w:rsidRPr="008B6FBA">
              <w:rPr>
                <w:rFonts w:eastAsiaTheme="minorHAnsi" w:cstheme="minorHAnsi"/>
                <w:bCs/>
                <w:color w:val="auto"/>
                <w:sz w:val="20"/>
                <w:szCs w:val="20"/>
                <w:lang w:val="en-US" w:eastAsia="en-US"/>
              </w:rPr>
              <w:t xml:space="preserve"> (2012), </w:t>
            </w:r>
            <w:r w:rsidRPr="008B6FBA">
              <w:rPr>
                <w:rFonts w:eastAsiaTheme="minorHAnsi" w:cstheme="minorHAnsi"/>
                <w:color w:val="auto"/>
                <w:sz w:val="20"/>
                <w:szCs w:val="20"/>
                <w:lang w:val="en-US" w:eastAsia="en-US"/>
              </w:rPr>
              <w:t>Exp. 1</w:t>
            </w:r>
          </w:p>
        </w:tc>
        <w:tc>
          <w:tcPr>
            <w:tcW w:w="992" w:type="dxa"/>
          </w:tcPr>
          <w:p w14:paraId="471D247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 day (2 hours and 40 minutes with 3x 5-10 minutes breaks)</w:t>
            </w:r>
          </w:p>
        </w:tc>
        <w:tc>
          <w:tcPr>
            <w:tcW w:w="8221" w:type="dxa"/>
          </w:tcPr>
          <w:p w14:paraId="440C17EF"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See </w:t>
            </w: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w:t>
            </w:r>
            <w:r w:rsidRPr="008B6FBA">
              <w:rPr>
                <w:rFonts w:eastAsiaTheme="minorHAnsi" w:cstheme="minorHAnsi"/>
                <w:bCs/>
                <w:color w:val="auto"/>
                <w:sz w:val="20"/>
                <w:szCs w:val="20"/>
                <w:lang w:val="en-US" w:eastAsia="en-US"/>
              </w:rPr>
              <w:t xml:space="preserve"> (2012), </w:t>
            </w:r>
            <w:r w:rsidRPr="008B6FBA">
              <w:rPr>
                <w:rFonts w:eastAsiaTheme="minorHAnsi" w:cstheme="minorHAnsi"/>
                <w:color w:val="auto"/>
                <w:sz w:val="20"/>
                <w:szCs w:val="20"/>
                <w:lang w:val="en-US" w:eastAsia="en-US"/>
              </w:rPr>
              <w:t>Exp. 1</w:t>
            </w:r>
          </w:p>
        </w:tc>
      </w:tr>
      <w:tr w:rsidR="0001213A" w:rsidRPr="00E11C66" w14:paraId="2956F3AA" w14:textId="77777777" w:rsidTr="009A1E79">
        <w:tc>
          <w:tcPr>
            <w:tcW w:w="993" w:type="dxa"/>
          </w:tcPr>
          <w:p w14:paraId="55CD8BD5"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 (2012)</w:t>
            </w:r>
          </w:p>
          <w:p w14:paraId="497A4F9B"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Exp. 3</w:t>
            </w:r>
          </w:p>
        </w:tc>
        <w:tc>
          <w:tcPr>
            <w:tcW w:w="708" w:type="dxa"/>
          </w:tcPr>
          <w:p w14:paraId="744CD65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42C85439" w14:textId="170C5B6F"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57</w:t>
            </w:r>
          </w:p>
          <w:p w14:paraId="1A53EF9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w:t>
            </w:r>
          </w:p>
          <w:p w14:paraId="211B486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p w14:paraId="2EB4608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9 &amp; 10</w:t>
            </w:r>
          </w:p>
        </w:tc>
        <w:tc>
          <w:tcPr>
            <w:tcW w:w="1560" w:type="dxa"/>
          </w:tcPr>
          <w:p w14:paraId="58E7996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See </w:t>
            </w: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w:t>
            </w:r>
            <w:r w:rsidRPr="008B6FBA">
              <w:rPr>
                <w:rFonts w:eastAsiaTheme="minorHAnsi" w:cstheme="minorHAnsi"/>
                <w:bCs/>
                <w:color w:val="auto"/>
                <w:sz w:val="20"/>
                <w:szCs w:val="20"/>
                <w:lang w:val="en-US" w:eastAsia="en-US"/>
              </w:rPr>
              <w:t xml:space="preserve"> (2012), </w:t>
            </w:r>
            <w:r w:rsidRPr="008B6FBA">
              <w:rPr>
                <w:rFonts w:eastAsiaTheme="minorHAnsi" w:cstheme="minorHAnsi"/>
                <w:color w:val="auto"/>
                <w:sz w:val="20"/>
                <w:szCs w:val="20"/>
                <w:lang w:val="en-US" w:eastAsia="en-US"/>
              </w:rPr>
              <w:t>Exp. 1</w:t>
            </w:r>
          </w:p>
        </w:tc>
        <w:tc>
          <w:tcPr>
            <w:tcW w:w="992" w:type="dxa"/>
          </w:tcPr>
          <w:p w14:paraId="47F491A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 day (2 hours and 40 minutes with 3x 5-10 minutes breaks)</w:t>
            </w:r>
          </w:p>
        </w:tc>
        <w:tc>
          <w:tcPr>
            <w:tcW w:w="8221" w:type="dxa"/>
          </w:tcPr>
          <w:p w14:paraId="0C859FD3"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See </w:t>
            </w:r>
            <w:proofErr w:type="spellStart"/>
            <w:r w:rsidRPr="008B6FBA">
              <w:rPr>
                <w:rFonts w:eastAsiaTheme="minorHAnsi" w:cstheme="minorHAnsi"/>
                <w:color w:val="auto"/>
                <w:sz w:val="20"/>
                <w:szCs w:val="20"/>
                <w:lang w:val="en-US" w:eastAsia="en-US"/>
              </w:rPr>
              <w:t>Tsovaltzi</w:t>
            </w:r>
            <w:proofErr w:type="spellEnd"/>
            <w:r w:rsidRPr="008B6FBA">
              <w:rPr>
                <w:rFonts w:eastAsiaTheme="minorHAnsi" w:cstheme="minorHAnsi"/>
                <w:color w:val="auto"/>
                <w:sz w:val="20"/>
                <w:szCs w:val="20"/>
                <w:lang w:val="en-US" w:eastAsia="en-US"/>
              </w:rPr>
              <w:t xml:space="preserve"> et al.</w:t>
            </w:r>
            <w:r w:rsidRPr="008B6FBA">
              <w:rPr>
                <w:rFonts w:eastAsiaTheme="minorHAnsi" w:cstheme="minorHAnsi"/>
                <w:bCs/>
                <w:color w:val="auto"/>
                <w:sz w:val="20"/>
                <w:szCs w:val="20"/>
                <w:lang w:val="en-US" w:eastAsia="en-US"/>
              </w:rPr>
              <w:t xml:space="preserve"> (2012), </w:t>
            </w:r>
            <w:r w:rsidRPr="008B6FBA">
              <w:rPr>
                <w:rFonts w:eastAsiaTheme="minorHAnsi" w:cstheme="minorHAnsi"/>
                <w:color w:val="auto"/>
                <w:sz w:val="20"/>
                <w:szCs w:val="20"/>
                <w:lang w:val="en-US" w:eastAsia="en-US"/>
              </w:rPr>
              <w:t>Exp. 1</w:t>
            </w:r>
          </w:p>
        </w:tc>
      </w:tr>
      <w:tr w:rsidR="0001213A" w:rsidRPr="00E11C66" w14:paraId="135B1AB5" w14:textId="77777777" w:rsidTr="009A1E79">
        <w:tc>
          <w:tcPr>
            <w:tcW w:w="993" w:type="dxa"/>
          </w:tcPr>
          <w:p w14:paraId="07CE859F"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 xml:space="preserve">van </w:t>
            </w:r>
            <w:proofErr w:type="spellStart"/>
            <w:r w:rsidRPr="008B6FBA">
              <w:rPr>
                <w:rFonts w:eastAsiaTheme="minorHAnsi" w:cstheme="minorHAnsi"/>
                <w:color w:val="auto"/>
                <w:sz w:val="20"/>
                <w:szCs w:val="20"/>
                <w:lang w:val="en-US" w:eastAsia="en-US"/>
              </w:rPr>
              <w:t>Peppen</w:t>
            </w:r>
            <w:proofErr w:type="spellEnd"/>
            <w:r w:rsidRPr="008B6FBA">
              <w:rPr>
                <w:rFonts w:eastAsiaTheme="minorHAnsi" w:cstheme="minorHAnsi"/>
                <w:color w:val="auto"/>
                <w:sz w:val="20"/>
                <w:szCs w:val="20"/>
                <w:lang w:val="en-US" w:eastAsia="en-US"/>
              </w:rPr>
              <w:t xml:space="preserve"> et al. (2021)</w:t>
            </w:r>
          </w:p>
        </w:tc>
        <w:tc>
          <w:tcPr>
            <w:tcW w:w="708" w:type="dxa"/>
          </w:tcPr>
          <w:p w14:paraId="18E8D578"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CT</w:t>
            </w:r>
          </w:p>
        </w:tc>
        <w:tc>
          <w:tcPr>
            <w:tcW w:w="1134" w:type="dxa"/>
          </w:tcPr>
          <w:p w14:paraId="3752129E"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170</w:t>
            </w:r>
          </w:p>
          <w:p w14:paraId="62A10FD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(Session 1), </w:t>
            </w:r>
            <w:r w:rsidRPr="008B6FBA">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155 (Session 2), </w:t>
            </w:r>
            <w:r w:rsidRPr="008B6FBA">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82 (Session 3)</w:t>
            </w:r>
          </w:p>
          <w:p w14:paraId="57E8854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p w14:paraId="0E4E42D9"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students</w:t>
            </w:r>
          </w:p>
          <w:p w14:paraId="6B6745F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1st SE</w:t>
            </w:r>
          </w:p>
          <w:p w14:paraId="73F2F07C"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20 years old</w:t>
            </w:r>
          </w:p>
        </w:tc>
        <w:tc>
          <w:tcPr>
            <w:tcW w:w="1560" w:type="dxa"/>
          </w:tcPr>
          <w:p w14:paraId="4A00BF41"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Critical thinking skills, reasoning task performance (learning items, transfer items), mental effort (cognitive load), time-on-task</w:t>
            </w:r>
          </w:p>
        </w:tc>
        <w:tc>
          <w:tcPr>
            <w:tcW w:w="992" w:type="dxa"/>
          </w:tcPr>
          <w:p w14:paraId="19B60458" w14:textId="77777777" w:rsidR="00D663E0" w:rsidRPr="008B6FBA" w:rsidRDefault="00D663E0" w:rsidP="00AC4959">
            <w:pPr>
              <w:rPr>
                <w:rFonts w:eastAsiaTheme="minorHAnsi" w:cstheme="minorHAnsi"/>
                <w:bCs/>
                <w:color w:val="000000"/>
                <w:sz w:val="20"/>
                <w:szCs w:val="20"/>
                <w:lang w:val="en-US" w:eastAsia="en-US"/>
              </w:rPr>
            </w:pPr>
            <w:r w:rsidRPr="008B6FBA">
              <w:rPr>
                <w:rFonts w:eastAsiaTheme="minorHAnsi" w:cstheme="minorHAnsi"/>
                <w:bCs/>
                <w:color w:val="000000"/>
                <w:sz w:val="20"/>
                <w:szCs w:val="20"/>
                <w:lang w:val="en-US" w:eastAsia="en-US"/>
              </w:rPr>
              <w:t>90 minutes / NOS</w:t>
            </w:r>
          </w:p>
        </w:tc>
        <w:tc>
          <w:tcPr>
            <w:tcW w:w="8221" w:type="dxa"/>
          </w:tcPr>
          <w:p w14:paraId="76D174BD" w14:textId="7D946BE5" w:rsidR="00D663E0" w:rsidRPr="008B6FBA" w:rsidRDefault="00D663E0" w:rsidP="00AC4959">
            <w:pPr>
              <w:rPr>
                <w:rFonts w:eastAsiaTheme="minorHAnsi" w:cstheme="minorHAnsi"/>
                <w:i/>
                <w:iCs/>
                <w:color w:val="000000"/>
                <w:sz w:val="20"/>
                <w:szCs w:val="20"/>
                <w:lang w:val="en-US" w:eastAsia="en-US"/>
              </w:rPr>
            </w:pPr>
            <w:r w:rsidRPr="008B6FBA">
              <w:rPr>
                <w:rFonts w:eastAsiaTheme="minorHAnsi" w:cstheme="minorHAnsi"/>
                <w:bCs/>
                <w:color w:val="000000"/>
                <w:sz w:val="20"/>
                <w:szCs w:val="20"/>
                <w:lang w:val="en-US" w:eastAsia="en-US"/>
              </w:rPr>
              <w:t>EG 1</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compared correct and erroneous examples</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 have to compare correct and erroneous problem solution + identify correct and erroneous solution steps; </w:t>
            </w:r>
            <w:r w:rsidRPr="008B6FBA">
              <w:rPr>
                <w:rFonts w:eastAsiaTheme="minorHAnsi" w:cstheme="minorHAnsi"/>
                <w:bCs/>
                <w:color w:val="000000"/>
                <w:sz w:val="20"/>
                <w:szCs w:val="20"/>
                <w:lang w:val="en-US" w:eastAsia="en-US"/>
              </w:rPr>
              <w:t>EG 2</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studied correct examples</w:t>
            </w:r>
            <w:r w:rsidRPr="008B6FBA">
              <w:rPr>
                <w:rFonts w:eastAsiaTheme="minorHAnsi" w:cstheme="minorHAnsi"/>
                <w:color w:val="000000"/>
                <w:sz w:val="20"/>
                <w:szCs w:val="20"/>
                <w:lang w:val="en-US" w:eastAsia="en-US"/>
              </w:rPr>
              <w:t xml:space="preserve">): S. have to study correct examples with step-by-step solution and explanation for the problem + explain why they are correct; </w:t>
            </w:r>
            <w:r w:rsidRPr="008B6FBA">
              <w:rPr>
                <w:rFonts w:eastAsiaTheme="minorHAnsi" w:cstheme="minorHAnsi"/>
                <w:bCs/>
                <w:color w:val="000000"/>
                <w:sz w:val="20"/>
                <w:szCs w:val="20"/>
                <w:lang w:val="en-US" w:eastAsia="en-US"/>
              </w:rPr>
              <w:t>EG 3</w:t>
            </w:r>
            <w:r w:rsidRPr="008B6FBA">
              <w:rPr>
                <w:rFonts w:eastAsiaTheme="minorHAnsi" w:cstheme="minorHAnsi"/>
                <w:color w:val="000000"/>
                <w:sz w:val="20"/>
                <w:szCs w:val="20"/>
                <w:lang w:val="en-US" w:eastAsia="en-US"/>
              </w:rPr>
              <w:t xml:space="preserve"> (</w:t>
            </w:r>
            <w:r w:rsidRPr="008B6FBA">
              <w:rPr>
                <w:rFonts w:eastAsiaTheme="minorHAnsi" w:cstheme="minorHAnsi"/>
                <w:i/>
                <w:iCs/>
                <w:color w:val="000000"/>
                <w:sz w:val="20"/>
                <w:szCs w:val="20"/>
                <w:lang w:val="en-US" w:eastAsia="en-US"/>
              </w:rPr>
              <w:t>studied erroneous examples</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 xml:space="preserve">tudy erroneous examples with step-by-step solution (erroneous), </w:t>
            </w:r>
            <w:r w:rsidR="00CA7CE4">
              <w:rPr>
                <w:rFonts w:eastAsiaTheme="minorHAnsi" w:cstheme="minorHAnsi"/>
                <w:color w:val="000000"/>
                <w:sz w:val="20"/>
                <w:szCs w:val="20"/>
                <w:lang w:val="en-US" w:eastAsia="en-US"/>
              </w:rPr>
              <w:t>identify</w:t>
            </w:r>
            <w:r w:rsidRPr="008B6FBA">
              <w:rPr>
                <w:rFonts w:eastAsiaTheme="minorHAnsi" w:cstheme="minorHAnsi"/>
                <w:color w:val="000000"/>
                <w:sz w:val="20"/>
                <w:szCs w:val="20"/>
                <w:lang w:val="en-US" w:eastAsia="en-US"/>
              </w:rPr>
              <w:t xml:space="preserve"> erroneous solution and correct</w:t>
            </w:r>
            <w:r w:rsidR="00ED5A5A">
              <w:rPr>
                <w:rFonts w:eastAsiaTheme="minorHAnsi" w:cstheme="minorHAnsi"/>
                <w:color w:val="000000"/>
                <w:sz w:val="20"/>
                <w:szCs w:val="20"/>
                <w:lang w:val="en-US" w:eastAsia="en-US"/>
              </w:rPr>
              <w:t xml:space="preserve"> it</w:t>
            </w:r>
            <w:r w:rsidRPr="008B6FBA">
              <w:rPr>
                <w:rFonts w:eastAsiaTheme="minorHAnsi" w:cstheme="minorHAnsi"/>
                <w:color w:val="000000"/>
                <w:sz w:val="20"/>
                <w:szCs w:val="20"/>
                <w:lang w:val="en-US" w:eastAsia="en-US"/>
              </w:rPr>
              <w:t xml:space="preserve">; </w:t>
            </w:r>
            <w:r w:rsidRPr="008B6FBA">
              <w:rPr>
                <w:rFonts w:eastAsiaTheme="minorHAnsi" w:cstheme="minorHAnsi"/>
                <w:bCs/>
                <w:color w:val="000000"/>
                <w:sz w:val="20"/>
                <w:szCs w:val="20"/>
                <w:lang w:val="en-US" w:eastAsia="en-US"/>
              </w:rPr>
              <w:t xml:space="preserve">EG 4 </w:t>
            </w:r>
            <w:r w:rsidRPr="008B6FBA">
              <w:rPr>
                <w:rFonts w:eastAsiaTheme="minorHAnsi" w:cstheme="minorHAnsi"/>
                <w:color w:val="000000"/>
                <w:sz w:val="20"/>
                <w:szCs w:val="20"/>
                <w:lang w:val="en-US" w:eastAsia="en-US"/>
              </w:rPr>
              <w:t>(</w:t>
            </w:r>
            <w:r w:rsidRPr="008B6FBA">
              <w:rPr>
                <w:rFonts w:eastAsiaTheme="minorHAnsi" w:cstheme="minorHAnsi"/>
                <w:i/>
                <w:iCs/>
                <w:color w:val="000000"/>
                <w:sz w:val="20"/>
                <w:szCs w:val="20"/>
                <w:lang w:val="en-US" w:eastAsia="en-US"/>
              </w:rPr>
              <w:t>solved practice problems</w:t>
            </w:r>
            <w:r w:rsidRPr="008B6FBA">
              <w:rPr>
                <w:rFonts w:eastAsiaTheme="minorHAnsi" w:cstheme="minorHAnsi"/>
                <w:color w:val="000000"/>
                <w:sz w:val="20"/>
                <w:szCs w:val="20"/>
                <w:lang w:val="en-US" w:eastAsia="en-US"/>
              </w:rPr>
              <w:t xml:space="preserve">): </w:t>
            </w:r>
            <w:r>
              <w:rPr>
                <w:rFonts w:eastAsiaTheme="minorHAnsi" w:cstheme="minorHAnsi"/>
                <w:color w:val="000000"/>
                <w:sz w:val="20"/>
                <w:szCs w:val="20"/>
                <w:lang w:val="en-US" w:eastAsia="en-US"/>
              </w:rPr>
              <w:t>S</w:t>
            </w:r>
            <w:r w:rsidRPr="008B6FBA">
              <w:rPr>
                <w:rFonts w:eastAsiaTheme="minorHAnsi" w:cstheme="minorHAnsi"/>
                <w:color w:val="000000"/>
                <w:sz w:val="20"/>
                <w:szCs w:val="20"/>
                <w:lang w:val="en-US" w:eastAsia="en-US"/>
              </w:rPr>
              <w:t>olve practical problems, choose best answer option and justify answer</w:t>
            </w:r>
          </w:p>
        </w:tc>
      </w:tr>
      <w:tr w:rsidR="0001213A" w:rsidRPr="00E11C66" w14:paraId="6B622C24" w14:textId="77777777" w:rsidTr="009A1E79">
        <w:tc>
          <w:tcPr>
            <w:tcW w:w="993" w:type="dxa"/>
          </w:tcPr>
          <w:p w14:paraId="291C5FFB" w14:textId="77777777" w:rsidR="00D663E0" w:rsidRPr="008B6FBA" w:rsidRDefault="00D663E0" w:rsidP="00AC4959">
            <w:pPr>
              <w:rPr>
                <w:rFonts w:eastAsiaTheme="minorHAnsi" w:cstheme="minorHAnsi"/>
                <w:bCs/>
                <w:color w:val="auto"/>
                <w:sz w:val="20"/>
                <w:szCs w:val="20"/>
                <w:lang w:val="en-US" w:eastAsia="en-US"/>
              </w:rPr>
            </w:pPr>
            <w:proofErr w:type="spellStart"/>
            <w:r w:rsidRPr="008B6FBA">
              <w:rPr>
                <w:rFonts w:eastAsiaTheme="minorHAnsi" w:cstheme="minorHAnsi"/>
                <w:color w:val="auto"/>
                <w:sz w:val="20"/>
                <w:szCs w:val="20"/>
                <w:lang w:val="en-US" w:eastAsia="en-US"/>
              </w:rPr>
              <w:t>Wernecke</w:t>
            </w:r>
            <w:proofErr w:type="spellEnd"/>
            <w:r w:rsidRPr="008B6FBA">
              <w:rPr>
                <w:rFonts w:eastAsiaTheme="minorHAnsi" w:cstheme="minorHAnsi"/>
                <w:color w:val="auto"/>
                <w:sz w:val="20"/>
                <w:szCs w:val="20"/>
                <w:lang w:val="en-US" w:eastAsia="en-US"/>
              </w:rPr>
              <w:t xml:space="preserve"> et al. (2018)</w:t>
            </w:r>
          </w:p>
        </w:tc>
        <w:tc>
          <w:tcPr>
            <w:tcW w:w="708" w:type="dxa"/>
          </w:tcPr>
          <w:p w14:paraId="409AEBF0"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BIO</w:t>
            </w:r>
          </w:p>
        </w:tc>
        <w:tc>
          <w:tcPr>
            <w:tcW w:w="1134" w:type="dxa"/>
          </w:tcPr>
          <w:p w14:paraId="125A222B" w14:textId="377C8FB0"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304</w:t>
            </w:r>
          </w:p>
          <w:p w14:paraId="26DD862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 xml:space="preserve">secondary school (in </w:t>
            </w:r>
            <w:r w:rsidRPr="008B6FBA">
              <w:rPr>
                <w:rFonts w:eastAsiaTheme="minorHAnsi" w:cstheme="minorHAnsi"/>
                <w:color w:val="auto"/>
                <w:sz w:val="20"/>
                <w:szCs w:val="20"/>
                <w:lang w:val="en-US" w:eastAsia="en-US"/>
              </w:rPr>
              <w:lastRenderedPageBreak/>
              <w:t>Germany “</w:t>
            </w:r>
            <w:proofErr w:type="gramStart"/>
            <w:r w:rsidRPr="008B6FBA">
              <w:rPr>
                <w:rFonts w:eastAsiaTheme="minorHAnsi" w:cstheme="minorHAnsi"/>
                <w:color w:val="auto"/>
                <w:sz w:val="20"/>
                <w:szCs w:val="20"/>
                <w:lang w:val="en-US" w:eastAsia="en-US"/>
              </w:rPr>
              <w:t>Gymna</w:t>
            </w:r>
            <w:r w:rsidRPr="008B6FBA">
              <w:rPr>
                <w:rFonts w:eastAsiaTheme="minorHAnsi" w:cstheme="minorHAnsi"/>
                <w:color w:val="auto"/>
                <w:sz w:val="20"/>
                <w:szCs w:val="20"/>
                <w:lang w:val="en-US" w:eastAsia="en-US"/>
              </w:rPr>
              <w:softHyphen/>
              <w:t>sium“</w:t>
            </w:r>
            <w:proofErr w:type="gramEnd"/>
            <w:r w:rsidRPr="008B6FBA">
              <w:rPr>
                <w:rFonts w:eastAsiaTheme="minorHAnsi" w:cstheme="minorHAnsi"/>
                <w:color w:val="auto"/>
                <w:sz w:val="20"/>
                <w:szCs w:val="20"/>
                <w:lang w:val="en-US" w:eastAsia="en-US"/>
              </w:rPr>
              <w:t>)</w:t>
            </w:r>
          </w:p>
          <w:p w14:paraId="1B6FE79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9</w:t>
            </w:r>
          </w:p>
          <w:p w14:paraId="2F14AE3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14.79 years old</w:t>
            </w:r>
          </w:p>
        </w:tc>
        <w:tc>
          <w:tcPr>
            <w:tcW w:w="1560" w:type="dxa"/>
          </w:tcPr>
          <w:p w14:paraId="476CB226" w14:textId="022B5CB1"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lastRenderedPageBreak/>
              <w:t xml:space="preserve">Conceptual knowledge, working time, </w:t>
            </w:r>
            <w:r w:rsidRPr="008B6FBA">
              <w:rPr>
                <w:rFonts w:eastAsiaTheme="minorHAnsi" w:cstheme="minorHAnsi"/>
                <w:color w:val="auto"/>
                <w:sz w:val="20"/>
                <w:szCs w:val="20"/>
                <w:lang w:val="en-US" w:eastAsia="en-US"/>
              </w:rPr>
              <w:lastRenderedPageBreak/>
              <w:t xml:space="preserve">cognitive abilities, </w:t>
            </w:r>
            <w:r w:rsidR="00DE5A44">
              <w:rPr>
                <w:rFonts w:eastAsiaTheme="minorHAnsi" w:cstheme="minorHAnsi"/>
                <w:color w:val="auto"/>
                <w:sz w:val="20"/>
                <w:szCs w:val="20"/>
                <w:lang w:val="en-US" w:eastAsia="en-US"/>
              </w:rPr>
              <w:t xml:space="preserve">mental </w:t>
            </w:r>
            <w:r w:rsidRPr="008B6FBA">
              <w:rPr>
                <w:rFonts w:eastAsiaTheme="minorHAnsi" w:cstheme="minorHAnsi"/>
                <w:color w:val="auto"/>
                <w:sz w:val="20"/>
                <w:szCs w:val="20"/>
                <w:lang w:val="en-US" w:eastAsia="en-US"/>
              </w:rPr>
              <w:t xml:space="preserve">effort </w:t>
            </w:r>
            <w:r w:rsidR="00DE5A44">
              <w:rPr>
                <w:rFonts w:eastAsiaTheme="minorHAnsi" w:cstheme="minorHAnsi"/>
                <w:color w:val="auto"/>
                <w:sz w:val="20"/>
                <w:szCs w:val="20"/>
                <w:lang w:val="en-US" w:eastAsia="en-US"/>
              </w:rPr>
              <w:t>(cognitive load)</w:t>
            </w:r>
          </w:p>
          <w:p w14:paraId="2FFB35CB" w14:textId="77777777" w:rsidR="00D663E0" w:rsidRPr="008B6FBA" w:rsidRDefault="00D663E0" w:rsidP="00AC4959">
            <w:pPr>
              <w:rPr>
                <w:rFonts w:eastAsiaTheme="minorHAnsi" w:cstheme="minorHAnsi"/>
                <w:color w:val="auto"/>
                <w:sz w:val="20"/>
                <w:szCs w:val="20"/>
                <w:lang w:val="en-US" w:eastAsia="en-US"/>
              </w:rPr>
            </w:pPr>
          </w:p>
        </w:tc>
        <w:tc>
          <w:tcPr>
            <w:tcW w:w="992" w:type="dxa"/>
          </w:tcPr>
          <w:p w14:paraId="534B8C5B"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lastRenderedPageBreak/>
              <w:t>NOS</w:t>
            </w:r>
          </w:p>
        </w:tc>
        <w:tc>
          <w:tcPr>
            <w:tcW w:w="8221" w:type="dxa"/>
          </w:tcPr>
          <w:p w14:paraId="14545035" w14:textId="7F0C64D2"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diagram, without the error encircled</w:t>
            </w:r>
            <w:r w:rsidRPr="008B6FBA">
              <w:rPr>
                <w:rFonts w:eastAsiaTheme="minorHAnsi" w:cstheme="minorHAnsi"/>
                <w:color w:val="auto"/>
                <w:sz w:val="20"/>
                <w:szCs w:val="20"/>
                <w:lang w:val="en-US" w:eastAsia="en-US"/>
              </w:rPr>
              <w:t xml:space="preserve">): Identify and explain errors, explain energy flow in the diagram;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Incorrect diagram, with the error encircled</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E</w:t>
            </w:r>
            <w:r w:rsidRPr="008B6FBA">
              <w:rPr>
                <w:rFonts w:eastAsiaTheme="minorHAnsi" w:cstheme="minorHAnsi"/>
                <w:color w:val="auto"/>
                <w:sz w:val="20"/>
                <w:szCs w:val="20"/>
                <w:lang w:val="en-US" w:eastAsia="en-US"/>
              </w:rPr>
              <w:t xml:space="preserve">xplain errors, explain energy flow in the diagram;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diagram</w:t>
            </w:r>
            <w:r w:rsidRPr="008B6FBA">
              <w:rPr>
                <w:rFonts w:eastAsiaTheme="minorHAnsi" w:cstheme="minorHAnsi"/>
                <w:color w:val="auto"/>
                <w:sz w:val="20"/>
                <w:szCs w:val="20"/>
                <w:lang w:val="en-US" w:eastAsia="en-US"/>
              </w:rPr>
              <w:t xml:space="preserve">): </w:t>
            </w:r>
            <w:r>
              <w:rPr>
                <w:rFonts w:eastAsiaTheme="minorHAnsi" w:cstheme="minorHAnsi"/>
                <w:color w:val="auto"/>
                <w:sz w:val="20"/>
                <w:szCs w:val="20"/>
                <w:lang w:val="en-US" w:eastAsia="en-US"/>
              </w:rPr>
              <w:t>E</w:t>
            </w:r>
            <w:r w:rsidRPr="008B6FBA">
              <w:rPr>
                <w:rFonts w:eastAsiaTheme="minorHAnsi" w:cstheme="minorHAnsi"/>
                <w:color w:val="auto"/>
                <w:sz w:val="20"/>
                <w:szCs w:val="20"/>
                <w:lang w:val="en-US" w:eastAsia="en-US"/>
              </w:rPr>
              <w:t>xplain energy flow in the diagram</w:t>
            </w:r>
          </w:p>
        </w:tc>
      </w:tr>
      <w:tr w:rsidR="0001213A" w:rsidRPr="00E11C66" w14:paraId="3845024A" w14:textId="77777777" w:rsidTr="009A1E79">
        <w:tc>
          <w:tcPr>
            <w:tcW w:w="993" w:type="dxa"/>
          </w:tcPr>
          <w:p w14:paraId="30445093"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Yang et al. (2016)</w:t>
            </w:r>
          </w:p>
        </w:tc>
        <w:tc>
          <w:tcPr>
            <w:tcW w:w="708" w:type="dxa"/>
          </w:tcPr>
          <w:p w14:paraId="47D3E135"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MA</w:t>
            </w:r>
          </w:p>
        </w:tc>
        <w:tc>
          <w:tcPr>
            <w:tcW w:w="1134" w:type="dxa"/>
          </w:tcPr>
          <w:p w14:paraId="267384DF" w14:textId="145E49B4" w:rsidR="00D663E0" w:rsidRPr="008B6FBA" w:rsidRDefault="00D663E0" w:rsidP="00AC4959">
            <w:pPr>
              <w:rPr>
                <w:rFonts w:eastAsiaTheme="minorHAnsi" w:cstheme="minorHAnsi"/>
                <w:color w:val="auto"/>
                <w:sz w:val="20"/>
                <w:szCs w:val="20"/>
                <w:lang w:val="en-US" w:eastAsia="en-US"/>
              </w:rPr>
            </w:pPr>
            <w:r>
              <w:rPr>
                <w:rFonts w:eastAsiaTheme="minorHAnsi" w:cstheme="minorHAnsi"/>
                <w:i/>
                <w:color w:val="auto"/>
                <w:sz w:val="20"/>
                <w:szCs w:val="20"/>
                <w:lang w:val="en-US" w:eastAsia="en-US"/>
              </w:rPr>
              <w:t>N</w:t>
            </w:r>
            <w:r w:rsidRPr="008B6FBA">
              <w:rPr>
                <w:rFonts w:eastAsiaTheme="minorHAnsi" w:cstheme="minorHAnsi"/>
                <w:color w:val="auto"/>
                <w:sz w:val="20"/>
                <w:szCs w:val="20"/>
                <w:lang w:val="en-US" w:eastAsia="en-US"/>
              </w:rPr>
              <w:t xml:space="preserve"> = 109</w:t>
            </w:r>
          </w:p>
          <w:p w14:paraId="38BD37F4"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Elementary school</w:t>
            </w:r>
          </w:p>
          <w:p w14:paraId="4E18566B"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3</w:t>
            </w:r>
          </w:p>
          <w:p w14:paraId="16B82B5A"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Ø = 8.78 years old</w:t>
            </w:r>
          </w:p>
        </w:tc>
        <w:tc>
          <w:tcPr>
            <w:tcW w:w="1560" w:type="dxa"/>
          </w:tcPr>
          <w:p w14:paraId="3263E56D" w14:textId="77777777" w:rsidR="00D663E0" w:rsidRPr="008B6FBA" w:rsidRDefault="00D663E0" w:rsidP="00AC4959">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Subtraction knowledge (Isomorphic Procedural Knowledge, Transfer Procedural Knowledge), cognitive load</w:t>
            </w:r>
          </w:p>
        </w:tc>
        <w:tc>
          <w:tcPr>
            <w:tcW w:w="992" w:type="dxa"/>
          </w:tcPr>
          <w:p w14:paraId="3D65563F" w14:textId="77777777" w:rsidR="00D663E0" w:rsidRPr="008B6FBA" w:rsidRDefault="00D663E0" w:rsidP="00AC4959">
            <w:pPr>
              <w:rPr>
                <w:rFonts w:eastAsiaTheme="minorHAnsi" w:cstheme="minorHAnsi"/>
                <w:bCs/>
                <w:color w:val="auto"/>
                <w:sz w:val="20"/>
                <w:szCs w:val="20"/>
                <w:lang w:val="en-US" w:eastAsia="en-US"/>
              </w:rPr>
            </w:pPr>
            <w:r w:rsidRPr="008B6FBA">
              <w:rPr>
                <w:rFonts w:eastAsiaTheme="minorHAnsi" w:cstheme="minorHAnsi"/>
                <w:bCs/>
                <w:color w:val="auto"/>
                <w:sz w:val="20"/>
                <w:szCs w:val="20"/>
                <w:lang w:val="en-US" w:eastAsia="en-US"/>
              </w:rPr>
              <w:t>2-week subtraction course</w:t>
            </w:r>
          </w:p>
        </w:tc>
        <w:tc>
          <w:tcPr>
            <w:tcW w:w="8221" w:type="dxa"/>
          </w:tcPr>
          <w:p w14:paraId="7C24410B" w14:textId="77777777" w:rsidR="00D663E0" w:rsidRDefault="00D663E0" w:rsidP="00AC4959">
            <w:pPr>
              <w:rPr>
                <w:rFonts w:eastAsiaTheme="minorHAnsi" w:cstheme="minorHAnsi"/>
                <w:color w:val="auto"/>
                <w:sz w:val="20"/>
                <w:szCs w:val="20"/>
                <w:lang w:val="en-US" w:eastAsia="en-US"/>
              </w:rPr>
            </w:pPr>
            <w:r w:rsidRPr="008B6FBA">
              <w:rPr>
                <w:rFonts w:eastAsiaTheme="minorHAnsi" w:cstheme="minorHAnsi"/>
                <w:bCs/>
                <w:color w:val="auto"/>
                <w:sz w:val="20"/>
                <w:szCs w:val="20"/>
                <w:lang w:val="en-US" w:eastAsia="en-US"/>
              </w:rPr>
              <w:t>EG 1</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 in an individual setting</w:t>
            </w:r>
            <w:r w:rsidRPr="008B6FBA">
              <w:rPr>
                <w:rFonts w:eastAsiaTheme="minorHAnsi" w:cstheme="minorHAnsi"/>
                <w:color w:val="auto"/>
                <w:sz w:val="20"/>
                <w:szCs w:val="20"/>
                <w:lang w:val="en-US" w:eastAsia="en-US"/>
              </w:rPr>
              <w:t xml:space="preserve">): Erroneous example with question (identify, correct, explain error); </w:t>
            </w:r>
            <w:r w:rsidRPr="008B6FBA">
              <w:rPr>
                <w:rFonts w:eastAsiaTheme="minorHAnsi" w:cstheme="minorHAnsi"/>
                <w:bCs/>
                <w:color w:val="auto"/>
                <w:sz w:val="20"/>
                <w:szCs w:val="20"/>
                <w:lang w:val="en-US" w:eastAsia="en-US"/>
              </w:rPr>
              <w:t>EG 2</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erroneous examples in a collaborative setting</w:t>
            </w:r>
            <w:r w:rsidRPr="008B6FBA">
              <w:rPr>
                <w:rFonts w:eastAsiaTheme="minorHAnsi" w:cstheme="minorHAnsi"/>
                <w:color w:val="auto"/>
                <w:sz w:val="20"/>
                <w:szCs w:val="20"/>
                <w:lang w:val="en-US" w:eastAsia="en-US"/>
              </w:rPr>
              <w:t xml:space="preserve">): Erroneous example with question (identify, correct, explain error); </w:t>
            </w:r>
            <w:r w:rsidRPr="008B6FBA">
              <w:rPr>
                <w:rFonts w:eastAsiaTheme="minorHAnsi" w:cstheme="minorHAnsi"/>
                <w:bCs/>
                <w:color w:val="auto"/>
                <w:sz w:val="20"/>
                <w:szCs w:val="20"/>
                <w:lang w:val="en-US" w:eastAsia="en-US"/>
              </w:rPr>
              <w:t>EG 3</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 in an individual setting</w:t>
            </w:r>
            <w:r w:rsidRPr="008B6FBA">
              <w:rPr>
                <w:rFonts w:eastAsiaTheme="minorHAnsi" w:cstheme="minorHAnsi"/>
                <w:color w:val="auto"/>
                <w:sz w:val="20"/>
                <w:szCs w:val="20"/>
                <w:lang w:val="en-US" w:eastAsia="en-US"/>
              </w:rPr>
              <w:t xml:space="preserve">): Correct example with question (explain calculation method); </w:t>
            </w:r>
            <w:r w:rsidRPr="008B6FBA">
              <w:rPr>
                <w:rFonts w:eastAsiaTheme="minorHAnsi" w:cstheme="minorHAnsi"/>
                <w:bCs/>
                <w:color w:val="auto"/>
                <w:sz w:val="20"/>
                <w:szCs w:val="20"/>
                <w:lang w:val="en-US" w:eastAsia="en-US"/>
              </w:rPr>
              <w:t>EG 4</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correct examples in a</w:t>
            </w:r>
            <w:r w:rsidRPr="008B6FBA">
              <w:rPr>
                <w:rFonts w:eastAsiaTheme="minorHAnsi" w:cstheme="minorHAnsi"/>
                <w:color w:val="auto"/>
                <w:sz w:val="20"/>
                <w:szCs w:val="20"/>
                <w:lang w:val="en-US" w:eastAsia="en-US"/>
              </w:rPr>
              <w:t xml:space="preserve"> </w:t>
            </w:r>
            <w:r w:rsidRPr="008B6FBA">
              <w:rPr>
                <w:rFonts w:eastAsiaTheme="minorHAnsi" w:cstheme="minorHAnsi"/>
                <w:i/>
                <w:iCs/>
                <w:color w:val="auto"/>
                <w:sz w:val="20"/>
                <w:szCs w:val="20"/>
                <w:lang w:val="en-US" w:eastAsia="en-US"/>
              </w:rPr>
              <w:t>collaborative setting</w:t>
            </w:r>
            <w:r w:rsidRPr="008B6FBA">
              <w:rPr>
                <w:rFonts w:eastAsiaTheme="minorHAnsi" w:cstheme="minorHAnsi"/>
                <w:color w:val="auto"/>
                <w:sz w:val="20"/>
                <w:szCs w:val="20"/>
                <w:lang w:val="en-US" w:eastAsia="en-US"/>
              </w:rPr>
              <w:t>): Correct example with question (explain calculation method)</w:t>
            </w:r>
            <w:r w:rsidR="00931B17">
              <w:rPr>
                <w:rFonts w:eastAsiaTheme="minorHAnsi" w:cstheme="minorHAnsi"/>
                <w:color w:val="auto"/>
                <w:sz w:val="20"/>
                <w:szCs w:val="20"/>
                <w:lang w:val="en-US" w:eastAsia="en-US"/>
              </w:rPr>
              <w:t>.</w:t>
            </w:r>
          </w:p>
          <w:p w14:paraId="73AA8BF2" w14:textId="448963AD" w:rsidR="00931B17" w:rsidRPr="008B6FBA" w:rsidRDefault="00145B36" w:rsidP="00AC4959">
            <w:pPr>
              <w:rPr>
                <w:rFonts w:eastAsiaTheme="minorHAnsi" w:cstheme="minorHAnsi"/>
                <w:color w:val="auto"/>
                <w:sz w:val="20"/>
                <w:szCs w:val="20"/>
                <w:lang w:val="en-US" w:eastAsia="en-US"/>
              </w:rPr>
            </w:pPr>
            <w:r>
              <w:rPr>
                <w:rFonts w:eastAsiaTheme="minorHAnsi" w:cstheme="minorHAnsi"/>
                <w:color w:val="auto"/>
                <w:sz w:val="20"/>
                <w:szCs w:val="20"/>
                <w:lang w:val="en-US" w:eastAsia="en-US"/>
              </w:rPr>
              <w:t xml:space="preserve">All conditions received KR feedback. </w:t>
            </w:r>
            <w:r w:rsidR="00931B17">
              <w:rPr>
                <w:rFonts w:eastAsiaTheme="minorHAnsi" w:cstheme="minorHAnsi"/>
                <w:color w:val="auto"/>
                <w:sz w:val="20"/>
                <w:szCs w:val="20"/>
                <w:lang w:val="en-US" w:eastAsia="en-US"/>
              </w:rPr>
              <w:t xml:space="preserve">Within the meta-level feedback students in the </w:t>
            </w:r>
            <w:proofErr w:type="spellStart"/>
            <w:r w:rsidR="00931B17">
              <w:rPr>
                <w:rFonts w:eastAsiaTheme="minorHAnsi" w:cstheme="minorHAnsi"/>
                <w:color w:val="auto"/>
                <w:sz w:val="20"/>
                <w:szCs w:val="20"/>
                <w:lang w:val="en-US" w:eastAsia="en-US"/>
              </w:rPr>
              <w:t>ErrEx</w:t>
            </w:r>
            <w:proofErr w:type="spellEnd"/>
            <w:r w:rsidR="00931B17">
              <w:rPr>
                <w:rFonts w:eastAsiaTheme="minorHAnsi" w:cstheme="minorHAnsi"/>
                <w:color w:val="auto"/>
                <w:sz w:val="20"/>
                <w:szCs w:val="20"/>
                <w:lang w:val="en-US" w:eastAsia="en-US"/>
              </w:rPr>
              <w:t xml:space="preserve"> condition should compare the </w:t>
            </w:r>
            <w:proofErr w:type="spellStart"/>
            <w:r w:rsidR="00931B17">
              <w:rPr>
                <w:rFonts w:eastAsiaTheme="minorHAnsi" w:cstheme="minorHAnsi"/>
                <w:color w:val="auto"/>
                <w:sz w:val="20"/>
                <w:szCs w:val="20"/>
                <w:lang w:val="en-US" w:eastAsia="en-US"/>
              </w:rPr>
              <w:t>ErrEx</w:t>
            </w:r>
            <w:proofErr w:type="spellEnd"/>
            <w:r w:rsidR="00931B17">
              <w:rPr>
                <w:rFonts w:eastAsiaTheme="minorHAnsi" w:cstheme="minorHAnsi"/>
                <w:color w:val="auto"/>
                <w:sz w:val="20"/>
                <w:szCs w:val="20"/>
                <w:lang w:val="en-US" w:eastAsia="en-US"/>
              </w:rPr>
              <w:t xml:space="preserve"> to the correct solution (KRC)</w:t>
            </w:r>
            <w:r>
              <w:rPr>
                <w:rFonts w:eastAsiaTheme="minorHAnsi" w:cstheme="minorHAnsi"/>
                <w:color w:val="auto"/>
                <w:sz w:val="20"/>
                <w:szCs w:val="20"/>
                <w:lang w:val="en-US" w:eastAsia="en-US"/>
              </w:rPr>
              <w:t xml:space="preserve"> and </w:t>
            </w:r>
            <w:proofErr w:type="spellStart"/>
            <w:r>
              <w:rPr>
                <w:rFonts w:eastAsiaTheme="minorHAnsi" w:cstheme="minorHAnsi"/>
                <w:color w:val="auto"/>
                <w:sz w:val="20"/>
                <w:szCs w:val="20"/>
                <w:lang w:val="en-US" w:eastAsia="en-US"/>
              </w:rPr>
              <w:t>CorrEx</w:t>
            </w:r>
            <w:proofErr w:type="spellEnd"/>
            <w:r>
              <w:rPr>
                <w:rFonts w:eastAsiaTheme="minorHAnsi" w:cstheme="minorHAnsi"/>
                <w:color w:val="auto"/>
                <w:sz w:val="20"/>
                <w:szCs w:val="20"/>
                <w:lang w:val="en-US" w:eastAsia="en-US"/>
              </w:rPr>
              <w:t xml:space="preserve"> get guidance for specific noticing within their example</w:t>
            </w:r>
            <w:r w:rsidR="00931B17">
              <w:rPr>
                <w:rFonts w:eastAsiaTheme="minorHAnsi" w:cstheme="minorHAnsi"/>
                <w:color w:val="auto"/>
                <w:sz w:val="20"/>
                <w:szCs w:val="20"/>
                <w:lang w:val="en-US" w:eastAsia="en-US"/>
              </w:rPr>
              <w:t xml:space="preserve">. </w:t>
            </w:r>
          </w:p>
        </w:tc>
      </w:tr>
      <w:tr w:rsidR="00D663E0" w:rsidRPr="00E11C66" w14:paraId="1B1E3B2E" w14:textId="77777777" w:rsidTr="009A1E79">
        <w:tc>
          <w:tcPr>
            <w:tcW w:w="13608" w:type="dxa"/>
            <w:gridSpan w:val="6"/>
          </w:tcPr>
          <w:p w14:paraId="6D5836A5" w14:textId="77777777" w:rsidR="00D663E0" w:rsidRPr="008B6FBA" w:rsidRDefault="00D663E0" w:rsidP="00AC4959">
            <w:pPr>
              <w:spacing w:after="160"/>
              <w:rPr>
                <w:rFonts w:eastAsiaTheme="minorHAnsi" w:cstheme="minorHAnsi"/>
                <w:bCs/>
                <w:color w:val="auto"/>
                <w:sz w:val="20"/>
                <w:szCs w:val="20"/>
                <w:lang w:val="en-US" w:eastAsia="en-US"/>
              </w:rPr>
            </w:pPr>
            <w:r w:rsidRPr="008B6FBA">
              <w:rPr>
                <w:rFonts w:eastAsiaTheme="minorHAnsi" w:cstheme="minorHAnsi"/>
                <w:color w:val="auto"/>
                <w:sz w:val="20"/>
                <w:szCs w:val="20"/>
                <w:lang w:val="en-US" w:eastAsia="en-US"/>
              </w:rPr>
              <w:t>Abbreviation:</w:t>
            </w:r>
            <w:r w:rsidRPr="008B6FBA">
              <w:rPr>
                <w:rFonts w:eastAsiaTheme="minorHAnsi" w:cstheme="minorHAnsi"/>
                <w:bCs/>
                <w:color w:val="auto"/>
                <w:sz w:val="20"/>
                <w:szCs w:val="20"/>
                <w:lang w:val="en-US" w:eastAsia="en-US"/>
              </w:rPr>
              <w:t xml:space="preserve"> MA: Mathematic; VET: Vocational Education and Training; PSE: Primary Social and Science Education; CS: Computer Science; PSYCH: Psychology; MED: Medicine; CH: Chemistry; CT: Critical Thinking; BIO: Biology; </w:t>
            </w:r>
            <w:r w:rsidRPr="008B6FBA">
              <w:rPr>
                <w:rFonts w:eastAsiaTheme="minorHAnsi" w:cstheme="minorHAnsi"/>
                <w:color w:val="auto"/>
                <w:sz w:val="20"/>
                <w:szCs w:val="20"/>
                <w:lang w:val="en-US" w:eastAsia="en-US"/>
              </w:rPr>
              <w:t>S: Students; FB: Feedback;</w:t>
            </w:r>
            <w:r>
              <w:rPr>
                <w:rFonts w:eastAsiaTheme="minorHAnsi" w:cstheme="minorHAnsi"/>
                <w:color w:val="auto"/>
                <w:sz w:val="20"/>
                <w:szCs w:val="20"/>
                <w:lang w:val="en-US" w:eastAsia="en-US"/>
              </w:rPr>
              <w:t xml:space="preserve"> </w:t>
            </w:r>
            <w:r w:rsidRPr="00685CBB">
              <w:rPr>
                <w:rFonts w:ascii="Times New Roman" w:hAnsi="Times New Roman" w:cs="Times New Roman"/>
                <w:color w:val="auto"/>
                <w:sz w:val="20"/>
                <w:szCs w:val="20"/>
                <w:lang w:val="en-US"/>
              </w:rPr>
              <w:t>EFB = Elaborated feedback, KR = Knowledge of result; KCR = Knowledge of correct response</w:t>
            </w:r>
            <w:r>
              <w:rPr>
                <w:rFonts w:ascii="Times New Roman" w:hAnsi="Times New Roman" w:cs="Times New Roman"/>
                <w:color w:val="auto"/>
                <w:sz w:val="20"/>
                <w:szCs w:val="20"/>
                <w:lang w:val="en-US"/>
              </w:rPr>
              <w:t>;</w:t>
            </w:r>
            <w:r w:rsidRPr="008B6FBA">
              <w:rPr>
                <w:rFonts w:eastAsiaTheme="minorHAnsi" w:cstheme="minorHAnsi"/>
                <w:color w:val="auto"/>
                <w:sz w:val="20"/>
                <w:szCs w:val="20"/>
                <w:lang w:val="en-US" w:eastAsia="en-US"/>
              </w:rPr>
              <w:t xml:space="preserve"> MC: Multiple Choice; SA: Solution attempt; EG: Experimental group; CG: Control group; SE: Semester; NOS: not otherwise specified</w:t>
            </w:r>
          </w:p>
        </w:tc>
      </w:tr>
    </w:tbl>
    <w:p w14:paraId="71D11845" w14:textId="77777777" w:rsidR="002847D8" w:rsidRPr="008B6FBA" w:rsidRDefault="002847D8" w:rsidP="002847D8">
      <w:pPr>
        <w:spacing w:after="160" w:line="259" w:lineRule="auto"/>
        <w:ind w:firstLine="0"/>
        <w:rPr>
          <w:rFonts w:eastAsiaTheme="minorHAnsi"/>
          <w:color w:val="auto"/>
          <w:sz w:val="20"/>
          <w:szCs w:val="20"/>
          <w:lang w:val="en-US" w:eastAsia="en-US"/>
        </w:rPr>
      </w:pPr>
    </w:p>
    <w:p w14:paraId="7D9CF09F" w14:textId="77777777" w:rsidR="002847D8" w:rsidRPr="008B6FBA" w:rsidRDefault="002847D8" w:rsidP="002847D8">
      <w:pPr>
        <w:spacing w:after="160" w:line="259" w:lineRule="auto"/>
        <w:ind w:firstLine="0"/>
        <w:rPr>
          <w:rFonts w:eastAsiaTheme="minorHAnsi"/>
          <w:color w:val="auto"/>
          <w:sz w:val="20"/>
          <w:szCs w:val="20"/>
          <w:lang w:val="en-US" w:eastAsia="en-US"/>
        </w:rPr>
      </w:pPr>
    </w:p>
    <w:p w14:paraId="08C7F0C9" w14:textId="77777777" w:rsidR="002847D8" w:rsidRPr="008B6FBA" w:rsidRDefault="002847D8" w:rsidP="002847D8">
      <w:pPr>
        <w:spacing w:after="160" w:line="259" w:lineRule="auto"/>
        <w:ind w:firstLine="0"/>
        <w:rPr>
          <w:rFonts w:eastAsiaTheme="minorHAnsi"/>
          <w:color w:val="auto"/>
          <w:sz w:val="20"/>
          <w:szCs w:val="20"/>
          <w:lang w:val="en-US" w:eastAsia="en-US"/>
        </w:rPr>
        <w:sectPr w:rsidR="002847D8" w:rsidRPr="008B6FBA" w:rsidSect="00752EB6">
          <w:pgSz w:w="15840" w:h="12240" w:orient="landscape" w:code="1"/>
          <w:pgMar w:top="1440" w:right="1440" w:bottom="1440" w:left="1440" w:header="708" w:footer="708" w:gutter="0"/>
          <w:cols w:space="708"/>
          <w:titlePg/>
          <w:docGrid w:linePitch="360"/>
        </w:sectPr>
      </w:pPr>
      <w:r w:rsidRPr="008B6FBA">
        <w:rPr>
          <w:rFonts w:eastAsiaTheme="minorHAnsi"/>
          <w:color w:val="auto"/>
          <w:sz w:val="20"/>
          <w:szCs w:val="20"/>
          <w:lang w:val="en-US" w:eastAsia="en-US"/>
        </w:rPr>
        <w:br w:type="page"/>
      </w:r>
    </w:p>
    <w:p w14:paraId="796D0D95" w14:textId="5826DC10" w:rsidR="00F4105E" w:rsidRPr="008B6FBA" w:rsidRDefault="00832FAB" w:rsidP="00F4105E">
      <w:pPr>
        <w:ind w:firstLine="0"/>
        <w:rPr>
          <w:b/>
          <w:sz w:val="20"/>
          <w:szCs w:val="20"/>
          <w:lang w:val="en-US"/>
        </w:rPr>
      </w:pPr>
      <w:r>
        <w:rPr>
          <w:rFonts w:asciiTheme="majorHAnsi" w:eastAsiaTheme="majorEastAsia" w:hAnsiTheme="majorHAnsi" w:cstheme="majorBidi"/>
          <w:b/>
          <w:color w:val="auto"/>
          <w:sz w:val="20"/>
          <w:szCs w:val="20"/>
          <w:lang w:val="en-US" w:eastAsia="en-US" w:bidi="de-DE"/>
        </w:rPr>
        <w:lastRenderedPageBreak/>
        <w:t>Supplemental</w:t>
      </w:r>
      <w:r w:rsidR="00D63CAE">
        <w:rPr>
          <w:rFonts w:asciiTheme="majorHAnsi" w:eastAsiaTheme="majorEastAsia" w:hAnsiTheme="majorHAnsi" w:cstheme="majorBidi"/>
          <w:b/>
          <w:color w:val="auto"/>
          <w:sz w:val="20"/>
          <w:szCs w:val="20"/>
          <w:lang w:val="en-US" w:eastAsia="en-US" w:bidi="de-DE"/>
        </w:rPr>
        <w:t xml:space="preserve"> </w:t>
      </w:r>
      <w:r>
        <w:rPr>
          <w:b/>
          <w:sz w:val="20"/>
          <w:szCs w:val="20"/>
          <w:lang w:val="en-US" w:bidi="de-DE"/>
        </w:rPr>
        <w:t>4</w:t>
      </w:r>
    </w:p>
    <w:p w14:paraId="67AF00AB" w14:textId="6BDE10E6" w:rsidR="00F4105E" w:rsidRPr="008B6FBA" w:rsidRDefault="00F4105E" w:rsidP="002847D8">
      <w:pPr>
        <w:spacing w:after="160" w:line="259" w:lineRule="auto"/>
        <w:ind w:firstLine="0"/>
        <w:rPr>
          <w:rFonts w:eastAsiaTheme="minorHAnsi"/>
          <w:i/>
          <w:color w:val="auto"/>
          <w:sz w:val="20"/>
          <w:szCs w:val="20"/>
          <w:lang w:val="en-US" w:eastAsia="en-US"/>
        </w:rPr>
      </w:pPr>
      <w:r w:rsidRPr="008B6FBA">
        <w:rPr>
          <w:rFonts w:eastAsiaTheme="minorHAnsi"/>
          <w:i/>
          <w:color w:val="auto"/>
          <w:sz w:val="20"/>
          <w:szCs w:val="20"/>
          <w:lang w:val="en-US" w:eastAsia="en-US"/>
        </w:rPr>
        <w:t xml:space="preserve">Absolute and Percentage Frequency Distribution of the Countries in the </w:t>
      </w:r>
      <w:r w:rsidR="005D74BF" w:rsidRPr="008B6FBA">
        <w:rPr>
          <w:rFonts w:eastAsiaTheme="minorHAnsi"/>
          <w:i/>
          <w:color w:val="auto"/>
          <w:sz w:val="20"/>
          <w:szCs w:val="20"/>
          <w:lang w:val="en-US" w:eastAsia="en-US"/>
        </w:rPr>
        <w:t>I</w:t>
      </w:r>
      <w:r w:rsidRPr="008B6FBA">
        <w:rPr>
          <w:rFonts w:eastAsiaTheme="minorHAnsi"/>
          <w:i/>
          <w:color w:val="auto"/>
          <w:sz w:val="20"/>
          <w:szCs w:val="20"/>
          <w:lang w:val="en-US" w:eastAsia="en-US"/>
        </w:rPr>
        <w:t xml:space="preserve">ncluded </w:t>
      </w:r>
      <w:r w:rsidR="005D74BF" w:rsidRPr="008B6FBA">
        <w:rPr>
          <w:rFonts w:eastAsiaTheme="minorHAnsi"/>
          <w:i/>
          <w:color w:val="auto"/>
          <w:sz w:val="20"/>
          <w:szCs w:val="20"/>
          <w:lang w:val="en-US" w:eastAsia="en-US"/>
        </w:rPr>
        <w:t>S</w:t>
      </w:r>
      <w:r w:rsidRPr="008B6FBA">
        <w:rPr>
          <w:rFonts w:eastAsiaTheme="minorHAnsi"/>
          <w:i/>
          <w:color w:val="auto"/>
          <w:sz w:val="20"/>
          <w:szCs w:val="20"/>
          <w:lang w:val="en-US" w:eastAsia="en-US"/>
        </w:rPr>
        <w:t xml:space="preserve">tudies (n = </w:t>
      </w:r>
      <w:r w:rsidR="0009694E" w:rsidRPr="008B6FBA">
        <w:rPr>
          <w:rFonts w:eastAsiaTheme="minorHAnsi"/>
          <w:i/>
          <w:color w:val="auto"/>
          <w:sz w:val="20"/>
          <w:szCs w:val="20"/>
          <w:lang w:val="en-US" w:eastAsia="en-US"/>
        </w:rPr>
        <w:t>4</w:t>
      </w:r>
      <w:r w:rsidR="0009694E">
        <w:rPr>
          <w:rFonts w:eastAsiaTheme="minorHAnsi"/>
          <w:i/>
          <w:color w:val="auto"/>
          <w:sz w:val="20"/>
          <w:szCs w:val="20"/>
          <w:lang w:val="en-US" w:eastAsia="en-US"/>
        </w:rPr>
        <w:t>0</w:t>
      </w:r>
      <w:r w:rsidRPr="008B6FBA">
        <w:rPr>
          <w:rFonts w:eastAsiaTheme="minorHAnsi"/>
          <w:i/>
          <w:color w:val="auto"/>
          <w:sz w:val="20"/>
          <w:szCs w:val="20"/>
          <w:lang w:val="en-US" w:eastAsia="en-US"/>
        </w:rPr>
        <w:t xml:space="preserve">) of the </w:t>
      </w:r>
      <w:r w:rsidR="005D74BF" w:rsidRPr="008B6FBA">
        <w:rPr>
          <w:rFonts w:eastAsiaTheme="minorHAnsi"/>
          <w:i/>
          <w:color w:val="auto"/>
          <w:sz w:val="20"/>
          <w:szCs w:val="20"/>
          <w:lang w:val="en-US" w:eastAsia="en-US"/>
        </w:rPr>
        <w:t>L</w:t>
      </w:r>
      <w:r w:rsidRPr="008B6FBA">
        <w:rPr>
          <w:rFonts w:eastAsiaTheme="minorHAnsi"/>
          <w:i/>
          <w:color w:val="auto"/>
          <w:sz w:val="20"/>
          <w:szCs w:val="20"/>
          <w:lang w:val="en-US" w:eastAsia="en-US"/>
        </w:rPr>
        <w:t xml:space="preserve">iterature </w:t>
      </w:r>
      <w:r w:rsidR="005D74BF" w:rsidRPr="008B6FBA">
        <w:rPr>
          <w:rFonts w:eastAsiaTheme="minorHAnsi"/>
          <w:i/>
          <w:color w:val="auto"/>
          <w:sz w:val="20"/>
          <w:szCs w:val="20"/>
          <w:lang w:val="en-US" w:eastAsia="en-US"/>
        </w:rPr>
        <w:t>R</w:t>
      </w:r>
      <w:r w:rsidRPr="008B6FBA">
        <w:rPr>
          <w:rFonts w:eastAsiaTheme="minorHAnsi"/>
          <w:i/>
          <w:color w:val="auto"/>
          <w:sz w:val="20"/>
          <w:szCs w:val="20"/>
          <w:lang w:val="en-US" w:eastAsia="en-US"/>
        </w:rPr>
        <w:t>eview</w:t>
      </w:r>
    </w:p>
    <w:tbl>
      <w:tblPr>
        <w:tblStyle w:val="APA-Bericht"/>
        <w:tblW w:w="8220" w:type="dxa"/>
        <w:tblLayout w:type="fixed"/>
        <w:tblLook w:val="04A0" w:firstRow="1" w:lastRow="0" w:firstColumn="1" w:lastColumn="0" w:noHBand="0" w:noVBand="1"/>
      </w:tblPr>
      <w:tblGrid>
        <w:gridCol w:w="2835"/>
        <w:gridCol w:w="3118"/>
        <w:gridCol w:w="2267"/>
      </w:tblGrid>
      <w:tr w:rsidR="002847D8" w:rsidRPr="008B6FBA" w14:paraId="473DC7C6" w14:textId="77777777" w:rsidTr="002847D8">
        <w:trPr>
          <w:cnfStyle w:val="100000000000" w:firstRow="1" w:lastRow="0" w:firstColumn="0" w:lastColumn="0" w:oddVBand="0" w:evenVBand="0" w:oddHBand="0" w:evenHBand="0" w:firstRowFirstColumn="0" w:firstRowLastColumn="0" w:lastRowFirstColumn="0" w:lastRowLastColumn="0"/>
        </w:trPr>
        <w:tc>
          <w:tcPr>
            <w:tcW w:w="2835" w:type="dxa"/>
            <w:vMerge w:val="restart"/>
            <w:hideMark/>
          </w:tcPr>
          <w:bookmarkEnd w:id="6"/>
          <w:p w14:paraId="3FB97D8F"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Country</w:t>
            </w:r>
          </w:p>
        </w:tc>
        <w:tc>
          <w:tcPr>
            <w:tcW w:w="5385" w:type="dxa"/>
            <w:gridSpan w:val="2"/>
            <w:hideMark/>
          </w:tcPr>
          <w:p w14:paraId="4A129DD5"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Frequencies</w:t>
            </w:r>
          </w:p>
        </w:tc>
      </w:tr>
      <w:tr w:rsidR="002847D8" w:rsidRPr="008B6FBA" w14:paraId="10B9D8B0" w14:textId="77777777" w:rsidTr="002847D8">
        <w:tc>
          <w:tcPr>
            <w:tcW w:w="2835" w:type="dxa"/>
            <w:vMerge/>
            <w:hideMark/>
          </w:tcPr>
          <w:p w14:paraId="2825D724" w14:textId="77777777" w:rsidR="002847D8" w:rsidRPr="008B6FBA" w:rsidRDefault="002847D8" w:rsidP="00F4105E">
            <w:pPr>
              <w:rPr>
                <w:rFonts w:eastAsiaTheme="minorHAnsi"/>
                <w:color w:val="auto"/>
                <w:sz w:val="20"/>
                <w:szCs w:val="20"/>
                <w:lang w:val="en-US" w:eastAsia="en-US"/>
              </w:rPr>
            </w:pPr>
          </w:p>
        </w:tc>
        <w:tc>
          <w:tcPr>
            <w:tcW w:w="3118" w:type="dxa"/>
            <w:hideMark/>
          </w:tcPr>
          <w:p w14:paraId="4EBB3C3F" w14:textId="73EDBECF"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Absolute</w:t>
            </w:r>
          </w:p>
        </w:tc>
        <w:tc>
          <w:tcPr>
            <w:tcW w:w="2267" w:type="dxa"/>
            <w:hideMark/>
          </w:tcPr>
          <w:p w14:paraId="00031143"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Percentage</w:t>
            </w:r>
            <w:r w:rsidRPr="008B6FBA" w:rsidDel="00E809A0">
              <w:rPr>
                <w:rFonts w:eastAsiaTheme="minorHAnsi"/>
                <w:color w:val="auto"/>
                <w:sz w:val="20"/>
                <w:szCs w:val="20"/>
                <w:lang w:val="en-US" w:eastAsia="en-US"/>
              </w:rPr>
              <w:t xml:space="preserve"> </w:t>
            </w:r>
            <w:r w:rsidRPr="008B6FBA">
              <w:rPr>
                <w:rFonts w:eastAsiaTheme="minorHAnsi"/>
                <w:color w:val="auto"/>
                <w:sz w:val="20"/>
                <w:szCs w:val="20"/>
                <w:lang w:val="en-US" w:eastAsia="en-US"/>
              </w:rPr>
              <w:t>[%]</w:t>
            </w:r>
          </w:p>
        </w:tc>
      </w:tr>
      <w:tr w:rsidR="002847D8" w:rsidRPr="008B6FBA" w14:paraId="25E963EC" w14:textId="77777777" w:rsidTr="002847D8">
        <w:tc>
          <w:tcPr>
            <w:tcW w:w="2835" w:type="dxa"/>
          </w:tcPr>
          <w:p w14:paraId="44BA84E5"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United States of America</w:t>
            </w:r>
          </w:p>
        </w:tc>
        <w:tc>
          <w:tcPr>
            <w:tcW w:w="3118" w:type="dxa"/>
          </w:tcPr>
          <w:p w14:paraId="42892C41"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18</w:t>
            </w:r>
          </w:p>
        </w:tc>
        <w:tc>
          <w:tcPr>
            <w:tcW w:w="2267" w:type="dxa"/>
          </w:tcPr>
          <w:p w14:paraId="2373A0B7" w14:textId="1E1AE85E"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45</w:t>
            </w:r>
          </w:p>
        </w:tc>
      </w:tr>
      <w:tr w:rsidR="002847D8" w:rsidRPr="008B6FBA" w14:paraId="4B30E9D6" w14:textId="77777777" w:rsidTr="002847D8">
        <w:tc>
          <w:tcPr>
            <w:tcW w:w="2835" w:type="dxa"/>
          </w:tcPr>
          <w:p w14:paraId="05AB2D9A"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Germany (DE)</w:t>
            </w:r>
          </w:p>
        </w:tc>
        <w:tc>
          <w:tcPr>
            <w:tcW w:w="3118" w:type="dxa"/>
          </w:tcPr>
          <w:p w14:paraId="130130C2" w14:textId="0951215D" w:rsidR="002847D8" w:rsidRPr="008B6FBA" w:rsidRDefault="0009694E" w:rsidP="00F4105E">
            <w:pPr>
              <w:rPr>
                <w:rFonts w:eastAsiaTheme="minorHAnsi"/>
                <w:color w:val="auto"/>
                <w:sz w:val="20"/>
                <w:szCs w:val="20"/>
                <w:lang w:val="en-US" w:eastAsia="en-US"/>
              </w:rPr>
            </w:pPr>
            <w:r w:rsidRPr="008B6FBA">
              <w:rPr>
                <w:rFonts w:eastAsiaTheme="minorHAnsi"/>
                <w:color w:val="auto"/>
                <w:sz w:val="20"/>
                <w:szCs w:val="20"/>
                <w:lang w:val="en-US" w:eastAsia="en-US"/>
              </w:rPr>
              <w:t>1</w:t>
            </w:r>
            <w:r>
              <w:rPr>
                <w:rFonts w:eastAsiaTheme="minorHAnsi"/>
                <w:color w:val="auto"/>
                <w:sz w:val="20"/>
                <w:szCs w:val="20"/>
                <w:lang w:val="en-US" w:eastAsia="en-US"/>
              </w:rPr>
              <w:t>6</w:t>
            </w:r>
          </w:p>
        </w:tc>
        <w:tc>
          <w:tcPr>
            <w:tcW w:w="2267" w:type="dxa"/>
          </w:tcPr>
          <w:p w14:paraId="2FB844B7" w14:textId="16015E4F"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40</w:t>
            </w:r>
          </w:p>
        </w:tc>
      </w:tr>
      <w:tr w:rsidR="002847D8" w:rsidRPr="008B6FBA" w14:paraId="290E9477" w14:textId="77777777" w:rsidTr="002847D8">
        <w:tc>
          <w:tcPr>
            <w:tcW w:w="2835" w:type="dxa"/>
            <w:hideMark/>
          </w:tcPr>
          <w:p w14:paraId="2E8789EA"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Switzerland (CH)</w:t>
            </w:r>
          </w:p>
        </w:tc>
        <w:tc>
          <w:tcPr>
            <w:tcW w:w="3118" w:type="dxa"/>
            <w:hideMark/>
          </w:tcPr>
          <w:p w14:paraId="20C2A150" w14:textId="4D8BBDD0"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2</w:t>
            </w:r>
          </w:p>
        </w:tc>
        <w:tc>
          <w:tcPr>
            <w:tcW w:w="2267" w:type="dxa"/>
            <w:hideMark/>
          </w:tcPr>
          <w:p w14:paraId="65B34297" w14:textId="24E2D962"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5</w:t>
            </w:r>
          </w:p>
        </w:tc>
      </w:tr>
      <w:tr w:rsidR="002847D8" w:rsidRPr="008B6FBA" w14:paraId="6FA342D9" w14:textId="77777777" w:rsidTr="002847D8">
        <w:tc>
          <w:tcPr>
            <w:tcW w:w="2835" w:type="dxa"/>
            <w:hideMark/>
          </w:tcPr>
          <w:p w14:paraId="69CB8633"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Canada (CA)</w:t>
            </w:r>
          </w:p>
        </w:tc>
        <w:tc>
          <w:tcPr>
            <w:tcW w:w="3118" w:type="dxa"/>
            <w:hideMark/>
          </w:tcPr>
          <w:p w14:paraId="3FE82EFD"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1</w:t>
            </w:r>
          </w:p>
        </w:tc>
        <w:tc>
          <w:tcPr>
            <w:tcW w:w="2267" w:type="dxa"/>
          </w:tcPr>
          <w:p w14:paraId="495F7F4B" w14:textId="21BD68C1"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2,5</w:t>
            </w:r>
          </w:p>
        </w:tc>
      </w:tr>
      <w:tr w:rsidR="002847D8" w:rsidRPr="008B6FBA" w14:paraId="447E6CB9" w14:textId="77777777" w:rsidTr="002847D8">
        <w:tc>
          <w:tcPr>
            <w:tcW w:w="2835" w:type="dxa"/>
            <w:hideMark/>
          </w:tcPr>
          <w:p w14:paraId="65488088"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Netherlands (NL)</w:t>
            </w:r>
          </w:p>
        </w:tc>
        <w:tc>
          <w:tcPr>
            <w:tcW w:w="3118" w:type="dxa"/>
            <w:hideMark/>
          </w:tcPr>
          <w:p w14:paraId="2977CB6E"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1</w:t>
            </w:r>
          </w:p>
        </w:tc>
        <w:tc>
          <w:tcPr>
            <w:tcW w:w="2267" w:type="dxa"/>
          </w:tcPr>
          <w:p w14:paraId="73C4159F" w14:textId="32E07140"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2,5</w:t>
            </w:r>
          </w:p>
        </w:tc>
      </w:tr>
      <w:tr w:rsidR="002847D8" w:rsidRPr="008B6FBA" w14:paraId="5930F2F6" w14:textId="77777777" w:rsidTr="002847D8">
        <w:tc>
          <w:tcPr>
            <w:tcW w:w="2835" w:type="dxa"/>
            <w:hideMark/>
          </w:tcPr>
          <w:p w14:paraId="411DC7B4"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China (CN)</w:t>
            </w:r>
          </w:p>
        </w:tc>
        <w:tc>
          <w:tcPr>
            <w:tcW w:w="3118" w:type="dxa"/>
            <w:hideMark/>
          </w:tcPr>
          <w:p w14:paraId="2E831DB5"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1</w:t>
            </w:r>
          </w:p>
        </w:tc>
        <w:tc>
          <w:tcPr>
            <w:tcW w:w="2267" w:type="dxa"/>
          </w:tcPr>
          <w:p w14:paraId="77177002" w14:textId="59BAB560"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2,5</w:t>
            </w:r>
          </w:p>
        </w:tc>
      </w:tr>
      <w:tr w:rsidR="002847D8" w:rsidRPr="008B6FBA" w14:paraId="20DF4B55" w14:textId="77777777" w:rsidTr="002847D8">
        <w:tc>
          <w:tcPr>
            <w:tcW w:w="2835" w:type="dxa"/>
          </w:tcPr>
          <w:p w14:paraId="45E5B97C"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England (GB)</w:t>
            </w:r>
          </w:p>
        </w:tc>
        <w:tc>
          <w:tcPr>
            <w:tcW w:w="3118" w:type="dxa"/>
          </w:tcPr>
          <w:p w14:paraId="19099607" w14:textId="77777777" w:rsidR="002847D8" w:rsidRPr="008B6FBA" w:rsidRDefault="002847D8" w:rsidP="00F4105E">
            <w:pPr>
              <w:rPr>
                <w:rFonts w:eastAsiaTheme="minorHAnsi"/>
                <w:color w:val="auto"/>
                <w:sz w:val="20"/>
                <w:szCs w:val="20"/>
                <w:lang w:val="en-US" w:eastAsia="en-US"/>
              </w:rPr>
            </w:pPr>
            <w:r w:rsidRPr="008B6FBA">
              <w:rPr>
                <w:rFonts w:eastAsiaTheme="minorHAnsi"/>
                <w:color w:val="auto"/>
                <w:sz w:val="20"/>
                <w:szCs w:val="20"/>
                <w:lang w:val="en-US" w:eastAsia="en-US"/>
              </w:rPr>
              <w:t>1</w:t>
            </w:r>
          </w:p>
        </w:tc>
        <w:tc>
          <w:tcPr>
            <w:tcW w:w="2267" w:type="dxa"/>
          </w:tcPr>
          <w:p w14:paraId="1FCD4510" w14:textId="2D48FAC8" w:rsidR="002847D8" w:rsidRPr="008B6FBA" w:rsidRDefault="0009694E" w:rsidP="00F4105E">
            <w:pPr>
              <w:rPr>
                <w:rFonts w:eastAsiaTheme="minorHAnsi"/>
                <w:color w:val="auto"/>
                <w:sz w:val="20"/>
                <w:szCs w:val="20"/>
                <w:lang w:val="en-US" w:eastAsia="en-US"/>
              </w:rPr>
            </w:pPr>
            <w:r>
              <w:rPr>
                <w:rFonts w:eastAsiaTheme="minorHAnsi"/>
                <w:color w:val="auto"/>
                <w:sz w:val="20"/>
                <w:szCs w:val="20"/>
                <w:lang w:val="en-US" w:eastAsia="en-US"/>
              </w:rPr>
              <w:t>2,5</w:t>
            </w:r>
          </w:p>
        </w:tc>
      </w:tr>
    </w:tbl>
    <w:p w14:paraId="3159D186" w14:textId="04ED58DF" w:rsidR="002847D8" w:rsidRDefault="002847D8" w:rsidP="002847D8">
      <w:pPr>
        <w:spacing w:after="160" w:line="259" w:lineRule="auto"/>
        <w:ind w:firstLine="0"/>
        <w:rPr>
          <w:rFonts w:eastAsia="Calibri"/>
          <w:color w:val="auto"/>
          <w:sz w:val="20"/>
          <w:szCs w:val="20"/>
          <w:lang w:val="en-US" w:eastAsia="en-US"/>
        </w:rPr>
      </w:pPr>
    </w:p>
    <w:p w14:paraId="207724CD" w14:textId="15CB9262" w:rsidR="00060FFA" w:rsidRDefault="00060FFA" w:rsidP="002847D8">
      <w:pPr>
        <w:spacing w:after="160" w:line="259" w:lineRule="auto"/>
        <w:ind w:firstLine="0"/>
        <w:rPr>
          <w:rFonts w:eastAsia="Calibri"/>
          <w:color w:val="auto"/>
          <w:sz w:val="20"/>
          <w:szCs w:val="20"/>
          <w:lang w:val="en-US" w:eastAsia="en-US"/>
        </w:rPr>
      </w:pPr>
    </w:p>
    <w:p w14:paraId="77E3062F" w14:textId="413A11D6" w:rsidR="00060FFA" w:rsidRPr="00447D77" w:rsidRDefault="00832FAB" w:rsidP="00060FFA">
      <w:pPr>
        <w:pStyle w:val="KeinLeerraum"/>
        <w:spacing w:before="240"/>
        <w:rPr>
          <w:b/>
          <w:sz w:val="20"/>
          <w:szCs w:val="20"/>
          <w:lang w:val="en-US"/>
        </w:rPr>
      </w:pPr>
      <w:r>
        <w:rPr>
          <w:rFonts w:asciiTheme="majorHAnsi" w:eastAsiaTheme="majorEastAsia" w:hAnsiTheme="majorHAnsi" w:cstheme="majorBidi"/>
          <w:b/>
          <w:color w:val="auto"/>
          <w:sz w:val="20"/>
          <w:szCs w:val="20"/>
          <w:lang w:val="en-US" w:eastAsia="en-US" w:bidi="de-DE"/>
        </w:rPr>
        <w:t>Supplemental 5</w:t>
      </w:r>
    </w:p>
    <w:p w14:paraId="5B71426B" w14:textId="77777777" w:rsidR="00060FFA" w:rsidRPr="00447D77" w:rsidRDefault="00060FFA" w:rsidP="00060FFA">
      <w:pPr>
        <w:pStyle w:val="KeinLeerraum"/>
        <w:rPr>
          <w:i/>
          <w:sz w:val="20"/>
          <w:szCs w:val="20"/>
          <w:lang w:val="en-US"/>
        </w:rPr>
      </w:pPr>
      <w:r w:rsidRPr="00447D77">
        <w:rPr>
          <w:rFonts w:ascii="Times New Roman" w:hAnsi="Times New Roman" w:cs="Times New Roman"/>
          <w:i/>
          <w:sz w:val="20"/>
          <w:szCs w:val="20"/>
          <w:lang w:val="en-US"/>
        </w:rPr>
        <w:t>Number of Included Studies in Different Domains (n = 40) in the Literature Review</w:t>
      </w:r>
    </w:p>
    <w:tbl>
      <w:tblPr>
        <w:tblStyle w:val="APA-Bericht"/>
        <w:tblW w:w="0" w:type="auto"/>
        <w:tblLook w:val="04A0" w:firstRow="1" w:lastRow="0" w:firstColumn="1" w:lastColumn="0" w:noHBand="0" w:noVBand="1"/>
      </w:tblPr>
      <w:tblGrid>
        <w:gridCol w:w="4962"/>
        <w:gridCol w:w="3118"/>
      </w:tblGrid>
      <w:tr w:rsidR="00060FFA" w:rsidRPr="00A658B5" w14:paraId="1E4C749E" w14:textId="77777777" w:rsidTr="00060FFA">
        <w:trPr>
          <w:cnfStyle w:val="100000000000" w:firstRow="1" w:lastRow="0" w:firstColumn="0" w:lastColumn="0" w:oddVBand="0" w:evenVBand="0" w:oddHBand="0" w:evenHBand="0" w:firstRowFirstColumn="0" w:firstRowLastColumn="0" w:lastRowFirstColumn="0" w:lastRowLastColumn="0"/>
        </w:trPr>
        <w:tc>
          <w:tcPr>
            <w:tcW w:w="4962" w:type="dxa"/>
          </w:tcPr>
          <w:p w14:paraId="230DDAC4"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Domain</w:t>
            </w:r>
          </w:p>
        </w:tc>
        <w:tc>
          <w:tcPr>
            <w:tcW w:w="3118" w:type="dxa"/>
          </w:tcPr>
          <w:p w14:paraId="658E4726"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Frequencies</w:t>
            </w:r>
          </w:p>
        </w:tc>
      </w:tr>
      <w:tr w:rsidR="00060FFA" w:rsidRPr="00A658B5" w14:paraId="5E982601" w14:textId="77777777" w:rsidTr="00060FFA">
        <w:tc>
          <w:tcPr>
            <w:tcW w:w="4962" w:type="dxa"/>
          </w:tcPr>
          <w:p w14:paraId="762295E1"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Mathematics</w:t>
            </w:r>
          </w:p>
        </w:tc>
        <w:tc>
          <w:tcPr>
            <w:tcW w:w="3118" w:type="dxa"/>
          </w:tcPr>
          <w:p w14:paraId="27DCD9B1"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26</w:t>
            </w:r>
          </w:p>
        </w:tc>
      </w:tr>
      <w:tr w:rsidR="00060FFA" w:rsidRPr="00A658B5" w14:paraId="7B1F1C57" w14:textId="77777777" w:rsidTr="00060FFA">
        <w:tc>
          <w:tcPr>
            <w:tcW w:w="4962" w:type="dxa"/>
          </w:tcPr>
          <w:p w14:paraId="0DF6D1E1"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Medicine</w:t>
            </w:r>
          </w:p>
        </w:tc>
        <w:tc>
          <w:tcPr>
            <w:tcW w:w="3118" w:type="dxa"/>
          </w:tcPr>
          <w:p w14:paraId="50DE4C3A"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7</w:t>
            </w:r>
          </w:p>
        </w:tc>
      </w:tr>
      <w:tr w:rsidR="00060FFA" w:rsidRPr="00A658B5" w14:paraId="4134B982" w14:textId="77777777" w:rsidTr="00060FFA">
        <w:tc>
          <w:tcPr>
            <w:tcW w:w="4962" w:type="dxa"/>
          </w:tcPr>
          <w:p w14:paraId="738F3C8C"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Psychology</w:t>
            </w:r>
          </w:p>
        </w:tc>
        <w:tc>
          <w:tcPr>
            <w:tcW w:w="3118" w:type="dxa"/>
          </w:tcPr>
          <w:p w14:paraId="5912CC4E"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1</w:t>
            </w:r>
          </w:p>
        </w:tc>
      </w:tr>
      <w:tr w:rsidR="00060FFA" w:rsidRPr="00A658B5" w14:paraId="240776CB" w14:textId="77777777" w:rsidTr="00060FFA">
        <w:tc>
          <w:tcPr>
            <w:tcW w:w="4962" w:type="dxa"/>
          </w:tcPr>
          <w:p w14:paraId="1EBD7CA8"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Chemistry</w:t>
            </w:r>
          </w:p>
        </w:tc>
        <w:tc>
          <w:tcPr>
            <w:tcW w:w="3118" w:type="dxa"/>
          </w:tcPr>
          <w:p w14:paraId="6663F6FF"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2</w:t>
            </w:r>
          </w:p>
        </w:tc>
      </w:tr>
      <w:tr w:rsidR="00060FFA" w:rsidRPr="00A658B5" w14:paraId="0D467A7E" w14:textId="77777777" w:rsidTr="00060FFA">
        <w:tc>
          <w:tcPr>
            <w:tcW w:w="4962" w:type="dxa"/>
          </w:tcPr>
          <w:p w14:paraId="4D6521A3"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Vocational education and Training</w:t>
            </w:r>
          </w:p>
        </w:tc>
        <w:tc>
          <w:tcPr>
            <w:tcW w:w="3118" w:type="dxa"/>
          </w:tcPr>
          <w:p w14:paraId="3BC84687"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1</w:t>
            </w:r>
          </w:p>
        </w:tc>
      </w:tr>
      <w:tr w:rsidR="00060FFA" w:rsidRPr="00A658B5" w14:paraId="35B1434E" w14:textId="77777777" w:rsidTr="00060FFA">
        <w:tc>
          <w:tcPr>
            <w:tcW w:w="4962" w:type="dxa"/>
          </w:tcPr>
          <w:p w14:paraId="63D5F842"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Critical thinking</w:t>
            </w:r>
          </w:p>
        </w:tc>
        <w:tc>
          <w:tcPr>
            <w:tcW w:w="3118" w:type="dxa"/>
          </w:tcPr>
          <w:p w14:paraId="22A1D691"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1</w:t>
            </w:r>
          </w:p>
        </w:tc>
      </w:tr>
      <w:tr w:rsidR="00060FFA" w:rsidRPr="00A658B5" w14:paraId="00635F2C" w14:textId="77777777" w:rsidTr="00060FFA">
        <w:tc>
          <w:tcPr>
            <w:tcW w:w="4962" w:type="dxa"/>
          </w:tcPr>
          <w:p w14:paraId="6C6FDDE0"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Computer science</w:t>
            </w:r>
          </w:p>
        </w:tc>
        <w:tc>
          <w:tcPr>
            <w:tcW w:w="3118" w:type="dxa"/>
          </w:tcPr>
          <w:p w14:paraId="1A9FD2B6"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1</w:t>
            </w:r>
          </w:p>
        </w:tc>
      </w:tr>
      <w:tr w:rsidR="00060FFA" w:rsidRPr="00A658B5" w14:paraId="78E7A6A5" w14:textId="77777777" w:rsidTr="00060FFA">
        <w:tc>
          <w:tcPr>
            <w:tcW w:w="4962" w:type="dxa"/>
          </w:tcPr>
          <w:p w14:paraId="7F46C04C" w14:textId="77777777" w:rsidR="00060FFA" w:rsidRPr="00A658B5" w:rsidRDefault="00060FFA" w:rsidP="00060FFA">
            <w:pPr>
              <w:rPr>
                <w:rFonts w:ascii="Times New Roman" w:hAnsi="Times New Roman" w:cs="Times New Roman"/>
                <w:sz w:val="20"/>
                <w:szCs w:val="20"/>
                <w:lang w:val="en-US"/>
              </w:rPr>
            </w:pPr>
            <w:r w:rsidRPr="00A658B5">
              <w:rPr>
                <w:rFonts w:ascii="Times New Roman" w:hAnsi="Times New Roman" w:cs="Times New Roman"/>
                <w:sz w:val="20"/>
                <w:szCs w:val="20"/>
                <w:lang w:val="en-US"/>
              </w:rPr>
              <w:t>Biology</w:t>
            </w:r>
          </w:p>
        </w:tc>
        <w:tc>
          <w:tcPr>
            <w:tcW w:w="3118" w:type="dxa"/>
          </w:tcPr>
          <w:p w14:paraId="584C0EFB" w14:textId="77777777" w:rsidR="00060FFA" w:rsidRPr="00A658B5" w:rsidRDefault="00060FFA" w:rsidP="00060FFA">
            <w:pPr>
              <w:jc w:val="center"/>
              <w:rPr>
                <w:rFonts w:ascii="Times New Roman" w:hAnsi="Times New Roman" w:cs="Times New Roman"/>
                <w:sz w:val="20"/>
                <w:szCs w:val="20"/>
                <w:lang w:val="en-US"/>
              </w:rPr>
            </w:pPr>
            <w:r w:rsidRPr="00A658B5">
              <w:rPr>
                <w:rFonts w:ascii="Times New Roman" w:hAnsi="Times New Roman" w:cs="Times New Roman"/>
                <w:sz w:val="20"/>
                <w:szCs w:val="20"/>
                <w:lang w:val="en-US"/>
              </w:rPr>
              <w:t>1</w:t>
            </w:r>
          </w:p>
        </w:tc>
      </w:tr>
    </w:tbl>
    <w:p w14:paraId="69F1049F" w14:textId="77777777" w:rsidR="00060FFA" w:rsidRPr="00447D77" w:rsidRDefault="00060FFA" w:rsidP="00060FFA">
      <w:pPr>
        <w:pStyle w:val="KeinLeerraum"/>
        <w:spacing w:line="360" w:lineRule="auto"/>
        <w:rPr>
          <w:i/>
          <w:sz w:val="20"/>
          <w:szCs w:val="20"/>
          <w:lang w:val="en-US"/>
        </w:rPr>
      </w:pPr>
    </w:p>
    <w:p w14:paraId="5E4B2B31" w14:textId="77777777" w:rsidR="00060FFA" w:rsidRDefault="00060FFA" w:rsidP="00060FFA">
      <w:pPr>
        <w:pStyle w:val="KeinLeerraum"/>
        <w:rPr>
          <w:rFonts w:asciiTheme="majorHAnsi" w:hAnsiTheme="majorHAnsi" w:cstheme="majorHAnsi"/>
          <w:b/>
          <w:i/>
          <w:lang w:val="en-US"/>
        </w:rPr>
      </w:pPr>
    </w:p>
    <w:p w14:paraId="3DBB7F23" w14:textId="5D092AC5" w:rsidR="00060FFA" w:rsidRDefault="00060FFA" w:rsidP="002847D8">
      <w:pPr>
        <w:spacing w:after="160" w:line="259" w:lineRule="auto"/>
        <w:ind w:firstLine="0"/>
        <w:rPr>
          <w:rFonts w:eastAsia="Calibri"/>
          <w:color w:val="auto"/>
          <w:sz w:val="20"/>
          <w:szCs w:val="20"/>
          <w:lang w:val="en-US" w:eastAsia="en-US"/>
        </w:rPr>
      </w:pPr>
    </w:p>
    <w:p w14:paraId="43BAA53A" w14:textId="77777777" w:rsidR="00060FFA" w:rsidRPr="008B6FBA" w:rsidRDefault="00060FFA" w:rsidP="002847D8">
      <w:pPr>
        <w:spacing w:after="160" w:line="259" w:lineRule="auto"/>
        <w:ind w:firstLine="0"/>
        <w:rPr>
          <w:rFonts w:eastAsia="Calibri"/>
          <w:color w:val="auto"/>
          <w:sz w:val="20"/>
          <w:szCs w:val="20"/>
          <w:lang w:val="en-US" w:eastAsia="en-US"/>
        </w:rPr>
      </w:pPr>
    </w:p>
    <w:p w14:paraId="5DC7CCC2" w14:textId="77777777" w:rsidR="002847D8" w:rsidRPr="008B6FBA" w:rsidRDefault="002847D8" w:rsidP="002847D8">
      <w:pPr>
        <w:spacing w:after="160" w:line="259" w:lineRule="auto"/>
        <w:ind w:firstLine="0"/>
        <w:rPr>
          <w:rFonts w:eastAsia="Calibri"/>
          <w:color w:val="auto"/>
          <w:sz w:val="20"/>
          <w:szCs w:val="20"/>
          <w:lang w:val="en-US" w:eastAsia="en-US"/>
        </w:rPr>
      </w:pPr>
      <w:r w:rsidRPr="008B6FBA">
        <w:rPr>
          <w:rFonts w:eastAsia="Calibri"/>
          <w:color w:val="auto"/>
          <w:sz w:val="20"/>
          <w:szCs w:val="20"/>
          <w:lang w:val="en-US" w:eastAsia="en-US"/>
        </w:rPr>
        <w:br w:type="page"/>
      </w:r>
    </w:p>
    <w:p w14:paraId="55070877" w14:textId="7A811C31" w:rsidR="00F4105E" w:rsidRPr="008B6FBA" w:rsidRDefault="00832FAB" w:rsidP="00F4105E">
      <w:pPr>
        <w:ind w:firstLine="0"/>
        <w:rPr>
          <w:b/>
          <w:sz w:val="20"/>
          <w:szCs w:val="20"/>
          <w:lang w:val="en-US"/>
        </w:rPr>
      </w:pPr>
      <w:bookmarkStart w:id="8" w:name="_Toc109075323"/>
      <w:r>
        <w:rPr>
          <w:rFonts w:asciiTheme="majorHAnsi" w:eastAsiaTheme="majorEastAsia" w:hAnsiTheme="majorHAnsi" w:cstheme="majorBidi"/>
          <w:b/>
          <w:color w:val="auto"/>
          <w:sz w:val="20"/>
          <w:szCs w:val="20"/>
          <w:lang w:val="en-US" w:eastAsia="en-US" w:bidi="de-DE"/>
        </w:rPr>
        <w:lastRenderedPageBreak/>
        <w:t>Supplemental 6</w:t>
      </w:r>
    </w:p>
    <w:p w14:paraId="09DC9CD8" w14:textId="494E1298" w:rsidR="00F4105E" w:rsidRPr="008B6FBA" w:rsidRDefault="00F4105E" w:rsidP="002847D8">
      <w:pPr>
        <w:spacing w:after="160" w:line="259" w:lineRule="auto"/>
        <w:ind w:firstLine="0"/>
        <w:rPr>
          <w:rFonts w:eastAsiaTheme="minorHAnsi"/>
          <w:i/>
          <w:color w:val="auto"/>
          <w:sz w:val="20"/>
          <w:szCs w:val="20"/>
          <w:lang w:val="en-US" w:eastAsia="en-US"/>
        </w:rPr>
      </w:pPr>
      <w:r w:rsidRPr="008B6FBA">
        <w:rPr>
          <w:rFonts w:eastAsiaTheme="minorHAnsi"/>
          <w:i/>
          <w:color w:val="auto"/>
          <w:sz w:val="20"/>
          <w:szCs w:val="20"/>
          <w:lang w:val="en-US" w:eastAsia="en-US"/>
        </w:rPr>
        <w:t xml:space="preserve">Absolute Frequency Distribution of the Educational Areas </w:t>
      </w:r>
      <w:r w:rsidR="005D74BF" w:rsidRPr="008B6FBA">
        <w:rPr>
          <w:rFonts w:eastAsiaTheme="minorHAnsi"/>
          <w:i/>
          <w:color w:val="auto"/>
          <w:sz w:val="20"/>
          <w:szCs w:val="20"/>
          <w:lang w:val="en-US" w:eastAsia="en-US"/>
        </w:rPr>
        <w:t>F</w:t>
      </w:r>
      <w:r w:rsidRPr="008B6FBA">
        <w:rPr>
          <w:rFonts w:eastAsiaTheme="minorHAnsi"/>
          <w:i/>
          <w:color w:val="auto"/>
          <w:sz w:val="20"/>
          <w:szCs w:val="20"/>
          <w:lang w:val="en-US" w:eastAsia="en-US"/>
        </w:rPr>
        <w:t xml:space="preserve">ocused on in the </w:t>
      </w:r>
      <w:r w:rsidR="005D74BF" w:rsidRPr="008B6FBA">
        <w:rPr>
          <w:rFonts w:eastAsiaTheme="minorHAnsi"/>
          <w:i/>
          <w:color w:val="auto"/>
          <w:sz w:val="20"/>
          <w:szCs w:val="20"/>
          <w:lang w:val="en-US" w:eastAsia="en-US"/>
        </w:rPr>
        <w:t>S</w:t>
      </w:r>
      <w:r w:rsidRPr="008B6FBA">
        <w:rPr>
          <w:rFonts w:eastAsiaTheme="minorHAnsi"/>
          <w:i/>
          <w:color w:val="auto"/>
          <w:sz w:val="20"/>
          <w:szCs w:val="20"/>
          <w:lang w:val="en-US" w:eastAsia="en-US"/>
        </w:rPr>
        <w:t xml:space="preserve">tudies (n = </w:t>
      </w:r>
      <w:r w:rsidR="007F5D88" w:rsidRPr="008B6FBA">
        <w:rPr>
          <w:rFonts w:eastAsiaTheme="minorHAnsi"/>
          <w:i/>
          <w:color w:val="auto"/>
          <w:sz w:val="20"/>
          <w:szCs w:val="20"/>
          <w:lang w:val="en-US" w:eastAsia="en-US"/>
        </w:rPr>
        <w:t>4</w:t>
      </w:r>
      <w:r w:rsidR="007F5D88">
        <w:rPr>
          <w:rFonts w:eastAsiaTheme="minorHAnsi"/>
          <w:i/>
          <w:color w:val="auto"/>
          <w:sz w:val="20"/>
          <w:szCs w:val="20"/>
          <w:lang w:val="en-US" w:eastAsia="en-US"/>
        </w:rPr>
        <w:t>0</w:t>
      </w:r>
      <w:r w:rsidRPr="008B6FBA">
        <w:rPr>
          <w:rFonts w:eastAsiaTheme="minorHAnsi"/>
          <w:i/>
          <w:color w:val="auto"/>
          <w:sz w:val="20"/>
          <w:szCs w:val="20"/>
          <w:lang w:val="en-US" w:eastAsia="en-US"/>
        </w:rPr>
        <w:t xml:space="preserve">) and </w:t>
      </w:r>
      <w:r w:rsidR="005D74BF" w:rsidRPr="008B6FBA">
        <w:rPr>
          <w:rFonts w:eastAsiaTheme="minorHAnsi"/>
          <w:i/>
          <w:color w:val="auto"/>
          <w:sz w:val="20"/>
          <w:szCs w:val="20"/>
          <w:lang w:val="en-US" w:eastAsia="en-US"/>
        </w:rPr>
        <w:t>T</w:t>
      </w:r>
      <w:r w:rsidRPr="008B6FBA">
        <w:rPr>
          <w:rFonts w:eastAsiaTheme="minorHAnsi"/>
          <w:i/>
          <w:color w:val="auto"/>
          <w:sz w:val="20"/>
          <w:szCs w:val="20"/>
          <w:lang w:val="en-US" w:eastAsia="en-US"/>
        </w:rPr>
        <w:t xml:space="preserve">heir Distribution </w:t>
      </w:r>
      <w:r w:rsidR="005D74BF" w:rsidRPr="008B6FBA">
        <w:rPr>
          <w:rFonts w:eastAsiaTheme="minorHAnsi"/>
          <w:i/>
          <w:color w:val="auto"/>
          <w:sz w:val="20"/>
          <w:szCs w:val="20"/>
          <w:lang w:val="en-US" w:eastAsia="en-US"/>
        </w:rPr>
        <w:t>A</w:t>
      </w:r>
      <w:r w:rsidRPr="008B6FBA">
        <w:rPr>
          <w:rFonts w:eastAsiaTheme="minorHAnsi"/>
          <w:i/>
          <w:color w:val="auto"/>
          <w:sz w:val="20"/>
          <w:szCs w:val="20"/>
          <w:lang w:val="en-US" w:eastAsia="en-US"/>
        </w:rPr>
        <w:t xml:space="preserve">mong the </w:t>
      </w:r>
      <w:r w:rsidR="005D74BF" w:rsidRPr="008B6FBA">
        <w:rPr>
          <w:rFonts w:eastAsiaTheme="minorHAnsi"/>
          <w:i/>
          <w:color w:val="auto"/>
          <w:sz w:val="20"/>
          <w:szCs w:val="20"/>
          <w:lang w:val="en-US" w:eastAsia="en-US"/>
        </w:rPr>
        <w:t>D</w:t>
      </w:r>
      <w:r w:rsidRPr="008B6FBA">
        <w:rPr>
          <w:rFonts w:eastAsiaTheme="minorHAnsi"/>
          <w:i/>
          <w:color w:val="auto"/>
          <w:sz w:val="20"/>
          <w:szCs w:val="20"/>
          <w:lang w:val="en-US" w:eastAsia="en-US"/>
        </w:rPr>
        <w:t>ifferent Educational Levels</w:t>
      </w:r>
    </w:p>
    <w:tbl>
      <w:tblPr>
        <w:tblStyle w:val="APA-Bericht"/>
        <w:tblW w:w="8222" w:type="dxa"/>
        <w:tblLayout w:type="fixed"/>
        <w:tblLook w:val="04A0" w:firstRow="1" w:lastRow="0" w:firstColumn="1" w:lastColumn="0" w:noHBand="0" w:noVBand="1"/>
      </w:tblPr>
      <w:tblGrid>
        <w:gridCol w:w="2064"/>
        <w:gridCol w:w="2337"/>
        <w:gridCol w:w="2337"/>
        <w:gridCol w:w="1484"/>
      </w:tblGrid>
      <w:tr w:rsidR="002847D8" w:rsidRPr="008B6FBA" w14:paraId="610FFC3F" w14:textId="77777777" w:rsidTr="002847D8">
        <w:trPr>
          <w:cnfStyle w:val="100000000000" w:firstRow="1" w:lastRow="0" w:firstColumn="0" w:lastColumn="0" w:oddVBand="0" w:evenVBand="0" w:oddHBand="0" w:evenHBand="0" w:firstRowFirstColumn="0" w:firstRowLastColumn="0" w:lastRowFirstColumn="0" w:lastRowLastColumn="0"/>
        </w:trPr>
        <w:tc>
          <w:tcPr>
            <w:tcW w:w="2064" w:type="dxa"/>
            <w:hideMark/>
          </w:tcPr>
          <w:bookmarkEnd w:id="8"/>
          <w:p w14:paraId="6F79B540" w14:textId="77777777" w:rsidR="002847D8" w:rsidRPr="008B6FBA" w:rsidRDefault="002847D8"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Education area</w:t>
            </w:r>
          </w:p>
        </w:tc>
        <w:tc>
          <w:tcPr>
            <w:tcW w:w="2337" w:type="dxa"/>
            <w:hideMark/>
          </w:tcPr>
          <w:p w14:paraId="2B2B4D97" w14:textId="4343BF1C" w:rsidR="002847D8" w:rsidRPr="008B6FBA" w:rsidRDefault="002847D8"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Frequencies (absolute, percentage)</w:t>
            </w:r>
          </w:p>
        </w:tc>
        <w:tc>
          <w:tcPr>
            <w:tcW w:w="2337" w:type="dxa"/>
            <w:hideMark/>
          </w:tcPr>
          <w:p w14:paraId="374C5EB7" w14:textId="1F45799F" w:rsidR="002847D8" w:rsidRPr="008B6FBA" w:rsidRDefault="005D74BF"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Level</w:t>
            </w:r>
            <w:r w:rsidR="002847D8" w:rsidRPr="008B6FBA">
              <w:rPr>
                <w:rFonts w:asciiTheme="minorHAnsi" w:eastAsiaTheme="minorHAnsi" w:hAnsiTheme="minorHAnsi" w:cstheme="minorHAnsi"/>
                <w:color w:val="auto"/>
                <w:sz w:val="20"/>
                <w:szCs w:val="20"/>
                <w:lang w:val="en-US" w:eastAsia="en-US"/>
              </w:rPr>
              <w:t xml:space="preserve"> of education</w:t>
            </w:r>
          </w:p>
        </w:tc>
        <w:tc>
          <w:tcPr>
            <w:tcW w:w="1484" w:type="dxa"/>
            <w:hideMark/>
          </w:tcPr>
          <w:p w14:paraId="07DA698D" w14:textId="77777777" w:rsidR="002847D8" w:rsidRPr="008B6FBA" w:rsidRDefault="002847D8" w:rsidP="002847D8">
            <w:pPr>
              <w:rPr>
                <w:rFonts w:asciiTheme="minorHAnsi" w:eastAsiaTheme="minorHAnsi" w:hAnsiTheme="minorHAnsi" w:cstheme="minorHAnsi"/>
                <w:color w:val="auto"/>
                <w:sz w:val="20"/>
                <w:szCs w:val="20"/>
                <w:lang w:val="en-US" w:eastAsia="en-US"/>
              </w:rPr>
            </w:pPr>
            <w:r w:rsidRPr="008B6FBA">
              <w:rPr>
                <w:rFonts w:asciiTheme="minorHAnsi" w:eastAsiaTheme="minorHAnsi" w:hAnsiTheme="minorHAnsi" w:cstheme="minorHAnsi"/>
                <w:color w:val="auto"/>
                <w:sz w:val="20"/>
                <w:szCs w:val="20"/>
                <w:lang w:val="en-US" w:eastAsia="en-US"/>
              </w:rPr>
              <w:t>Frequencies</w:t>
            </w:r>
          </w:p>
        </w:tc>
      </w:tr>
      <w:tr w:rsidR="002847D8" w:rsidRPr="008B6FBA" w14:paraId="58045FFA" w14:textId="77777777" w:rsidTr="002847D8">
        <w:trPr>
          <w:trHeight w:val="29"/>
        </w:trPr>
        <w:tc>
          <w:tcPr>
            <w:tcW w:w="2064" w:type="dxa"/>
            <w:vMerge w:val="restart"/>
          </w:tcPr>
          <w:p w14:paraId="3D4CD54D"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School</w:t>
            </w:r>
          </w:p>
        </w:tc>
        <w:tc>
          <w:tcPr>
            <w:tcW w:w="2337" w:type="dxa"/>
            <w:vMerge w:val="restart"/>
          </w:tcPr>
          <w:p w14:paraId="479FD1B3" w14:textId="532C29A2" w:rsidR="002847D8" w:rsidRPr="008B6FBA" w:rsidRDefault="007F5D8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w:t>
            </w:r>
            <w:r>
              <w:rPr>
                <w:rFonts w:eastAsiaTheme="minorHAnsi" w:cstheme="minorHAnsi"/>
                <w:color w:val="auto"/>
                <w:sz w:val="20"/>
                <w:szCs w:val="20"/>
                <w:lang w:val="en-US" w:eastAsia="en-US"/>
              </w:rPr>
              <w:t>6</w:t>
            </w:r>
          </w:p>
          <w:p w14:paraId="593C9AFD" w14:textId="6A60D70A"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(6</w:t>
            </w:r>
            <w:r w:rsidR="007F5D88">
              <w:rPr>
                <w:rFonts w:eastAsiaTheme="minorHAnsi" w:cstheme="minorHAnsi"/>
                <w:color w:val="auto"/>
                <w:sz w:val="20"/>
                <w:szCs w:val="20"/>
                <w:lang w:val="en-US" w:eastAsia="en-US"/>
              </w:rPr>
              <w:t>5</w:t>
            </w:r>
            <w:r w:rsidRPr="008B6FBA">
              <w:rPr>
                <w:rFonts w:eastAsiaTheme="minorHAnsi" w:cstheme="minorHAnsi"/>
                <w:color w:val="auto"/>
                <w:sz w:val="20"/>
                <w:szCs w:val="20"/>
                <w:lang w:val="en-US" w:eastAsia="en-US"/>
              </w:rPr>
              <w:t> %)</w:t>
            </w:r>
          </w:p>
        </w:tc>
        <w:tc>
          <w:tcPr>
            <w:tcW w:w="2337" w:type="dxa"/>
          </w:tcPr>
          <w:p w14:paraId="0512C962"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2 to 4</w:t>
            </w:r>
          </w:p>
        </w:tc>
        <w:tc>
          <w:tcPr>
            <w:tcW w:w="1484" w:type="dxa"/>
          </w:tcPr>
          <w:p w14:paraId="3CC4768A"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7C9A5001" w14:textId="77777777" w:rsidTr="002847D8">
        <w:trPr>
          <w:trHeight w:val="29"/>
        </w:trPr>
        <w:tc>
          <w:tcPr>
            <w:tcW w:w="2064" w:type="dxa"/>
            <w:vMerge/>
            <w:hideMark/>
          </w:tcPr>
          <w:p w14:paraId="3AE2DD7A"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2C575B20"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2E4FB13E"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3</w:t>
            </w:r>
          </w:p>
        </w:tc>
        <w:tc>
          <w:tcPr>
            <w:tcW w:w="1484" w:type="dxa"/>
            <w:hideMark/>
          </w:tcPr>
          <w:p w14:paraId="424F7077"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7154F8C0" w14:textId="77777777" w:rsidTr="002847D8">
        <w:trPr>
          <w:trHeight w:val="21"/>
        </w:trPr>
        <w:tc>
          <w:tcPr>
            <w:tcW w:w="2064" w:type="dxa"/>
            <w:vMerge/>
            <w:hideMark/>
          </w:tcPr>
          <w:p w14:paraId="46FC4135"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565E580F"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7C650E10"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4 &amp; 5</w:t>
            </w:r>
          </w:p>
        </w:tc>
        <w:tc>
          <w:tcPr>
            <w:tcW w:w="1484" w:type="dxa"/>
            <w:hideMark/>
          </w:tcPr>
          <w:p w14:paraId="4BD97B1E"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70ED4618" w14:textId="77777777" w:rsidTr="002847D8">
        <w:trPr>
          <w:trHeight w:val="21"/>
        </w:trPr>
        <w:tc>
          <w:tcPr>
            <w:tcW w:w="2064" w:type="dxa"/>
            <w:vMerge/>
          </w:tcPr>
          <w:p w14:paraId="63D7C932" w14:textId="77777777" w:rsidR="002847D8" w:rsidRPr="008B6FBA" w:rsidRDefault="002847D8" w:rsidP="002847D8">
            <w:pPr>
              <w:rPr>
                <w:rFonts w:eastAsiaTheme="minorHAnsi" w:cstheme="minorHAnsi"/>
                <w:color w:val="auto"/>
                <w:sz w:val="20"/>
                <w:szCs w:val="20"/>
                <w:lang w:val="en-US" w:eastAsia="en-US"/>
              </w:rPr>
            </w:pPr>
          </w:p>
        </w:tc>
        <w:tc>
          <w:tcPr>
            <w:tcW w:w="2337" w:type="dxa"/>
            <w:vMerge/>
          </w:tcPr>
          <w:p w14:paraId="684E6F49" w14:textId="77777777" w:rsidR="002847D8" w:rsidRPr="008B6FBA" w:rsidRDefault="002847D8" w:rsidP="002847D8">
            <w:pPr>
              <w:rPr>
                <w:rFonts w:eastAsiaTheme="minorHAnsi" w:cstheme="minorHAnsi"/>
                <w:color w:val="auto"/>
                <w:sz w:val="20"/>
                <w:szCs w:val="20"/>
                <w:lang w:val="en-US" w:eastAsia="en-US"/>
              </w:rPr>
            </w:pPr>
          </w:p>
        </w:tc>
        <w:tc>
          <w:tcPr>
            <w:tcW w:w="2337" w:type="dxa"/>
          </w:tcPr>
          <w:p w14:paraId="2410217B"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4 to 11</w:t>
            </w:r>
          </w:p>
        </w:tc>
        <w:tc>
          <w:tcPr>
            <w:tcW w:w="1484" w:type="dxa"/>
          </w:tcPr>
          <w:p w14:paraId="19E13CF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560230BE" w14:textId="77777777" w:rsidTr="002847D8">
        <w:trPr>
          <w:trHeight w:val="21"/>
        </w:trPr>
        <w:tc>
          <w:tcPr>
            <w:tcW w:w="2064" w:type="dxa"/>
            <w:vMerge/>
            <w:hideMark/>
          </w:tcPr>
          <w:p w14:paraId="59A6E98C"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735A902D"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7459F2E6"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5</w:t>
            </w:r>
          </w:p>
        </w:tc>
        <w:tc>
          <w:tcPr>
            <w:tcW w:w="1484" w:type="dxa"/>
            <w:hideMark/>
          </w:tcPr>
          <w:p w14:paraId="39C858C4" w14:textId="20268303" w:rsidR="002847D8" w:rsidRPr="008B6FBA" w:rsidRDefault="007F5D88" w:rsidP="002847D8">
            <w:pPr>
              <w:rPr>
                <w:rFonts w:eastAsiaTheme="minorHAnsi" w:cstheme="minorHAnsi"/>
                <w:color w:val="auto"/>
                <w:sz w:val="20"/>
                <w:szCs w:val="20"/>
                <w:lang w:val="en-US" w:eastAsia="en-US"/>
              </w:rPr>
            </w:pPr>
            <w:r>
              <w:rPr>
                <w:rFonts w:eastAsiaTheme="minorHAnsi" w:cstheme="minorHAnsi"/>
                <w:color w:val="auto"/>
                <w:sz w:val="20"/>
                <w:szCs w:val="20"/>
                <w:lang w:val="en-US" w:eastAsia="en-US"/>
              </w:rPr>
              <w:t>2</w:t>
            </w:r>
          </w:p>
        </w:tc>
      </w:tr>
      <w:tr w:rsidR="002847D8" w:rsidRPr="008B6FBA" w14:paraId="18486491" w14:textId="77777777" w:rsidTr="002847D8">
        <w:trPr>
          <w:trHeight w:val="21"/>
        </w:trPr>
        <w:tc>
          <w:tcPr>
            <w:tcW w:w="2064" w:type="dxa"/>
            <w:vMerge/>
            <w:hideMark/>
          </w:tcPr>
          <w:p w14:paraId="2D14C530"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10DD85F3"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1D688802"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w:t>
            </w:r>
          </w:p>
        </w:tc>
        <w:tc>
          <w:tcPr>
            <w:tcW w:w="1484" w:type="dxa"/>
            <w:hideMark/>
          </w:tcPr>
          <w:p w14:paraId="4E366834"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3</w:t>
            </w:r>
          </w:p>
        </w:tc>
      </w:tr>
      <w:tr w:rsidR="002847D8" w:rsidRPr="008B6FBA" w14:paraId="16D17554" w14:textId="77777777" w:rsidTr="002847D8">
        <w:trPr>
          <w:trHeight w:val="21"/>
        </w:trPr>
        <w:tc>
          <w:tcPr>
            <w:tcW w:w="2064" w:type="dxa"/>
            <w:vMerge/>
            <w:hideMark/>
          </w:tcPr>
          <w:p w14:paraId="2C46C1B4"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3181E49E"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5F2C4D26"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6 &amp; 7 </w:t>
            </w:r>
          </w:p>
        </w:tc>
        <w:tc>
          <w:tcPr>
            <w:tcW w:w="1484" w:type="dxa"/>
            <w:hideMark/>
          </w:tcPr>
          <w:p w14:paraId="41989D25"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w:t>
            </w:r>
          </w:p>
        </w:tc>
      </w:tr>
      <w:tr w:rsidR="002847D8" w:rsidRPr="008B6FBA" w14:paraId="0AFEE8C3" w14:textId="77777777" w:rsidTr="002847D8">
        <w:trPr>
          <w:trHeight w:val="21"/>
        </w:trPr>
        <w:tc>
          <w:tcPr>
            <w:tcW w:w="2064" w:type="dxa"/>
            <w:vMerge/>
            <w:hideMark/>
          </w:tcPr>
          <w:p w14:paraId="7C8EC5AB"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0C422D22"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61CA1624"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7</w:t>
            </w:r>
          </w:p>
        </w:tc>
        <w:tc>
          <w:tcPr>
            <w:tcW w:w="1484" w:type="dxa"/>
            <w:hideMark/>
          </w:tcPr>
          <w:p w14:paraId="20C0440A"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w:t>
            </w:r>
          </w:p>
        </w:tc>
      </w:tr>
      <w:tr w:rsidR="002847D8" w:rsidRPr="008B6FBA" w14:paraId="1528A3C3" w14:textId="77777777" w:rsidTr="002847D8">
        <w:trPr>
          <w:trHeight w:val="21"/>
        </w:trPr>
        <w:tc>
          <w:tcPr>
            <w:tcW w:w="2064" w:type="dxa"/>
            <w:vMerge/>
            <w:hideMark/>
          </w:tcPr>
          <w:p w14:paraId="70342BFF"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1C88C775"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465883AF"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7 &amp; 8</w:t>
            </w:r>
          </w:p>
        </w:tc>
        <w:tc>
          <w:tcPr>
            <w:tcW w:w="1484" w:type="dxa"/>
            <w:hideMark/>
          </w:tcPr>
          <w:p w14:paraId="4CC0A28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3AAEBC1F" w14:textId="77777777" w:rsidTr="002847D8">
        <w:trPr>
          <w:trHeight w:val="21"/>
        </w:trPr>
        <w:tc>
          <w:tcPr>
            <w:tcW w:w="2064" w:type="dxa"/>
            <w:vMerge/>
            <w:hideMark/>
          </w:tcPr>
          <w:p w14:paraId="531F2D94"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6E247A61"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0877BF7F"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8</w:t>
            </w:r>
          </w:p>
        </w:tc>
        <w:tc>
          <w:tcPr>
            <w:tcW w:w="1484" w:type="dxa"/>
            <w:hideMark/>
          </w:tcPr>
          <w:p w14:paraId="74FA201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4</w:t>
            </w:r>
          </w:p>
        </w:tc>
      </w:tr>
      <w:tr w:rsidR="002847D8" w:rsidRPr="008B6FBA" w14:paraId="7F914767" w14:textId="77777777" w:rsidTr="002847D8">
        <w:trPr>
          <w:trHeight w:val="21"/>
        </w:trPr>
        <w:tc>
          <w:tcPr>
            <w:tcW w:w="2064" w:type="dxa"/>
            <w:vMerge/>
            <w:hideMark/>
          </w:tcPr>
          <w:p w14:paraId="5C73C51B"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605D8076"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7E161F08"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9</w:t>
            </w:r>
          </w:p>
        </w:tc>
        <w:tc>
          <w:tcPr>
            <w:tcW w:w="1484" w:type="dxa"/>
            <w:hideMark/>
          </w:tcPr>
          <w:p w14:paraId="31B172E3"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3CC6AAD2" w14:textId="77777777" w:rsidTr="002847D8">
        <w:trPr>
          <w:trHeight w:val="21"/>
        </w:trPr>
        <w:tc>
          <w:tcPr>
            <w:tcW w:w="2064" w:type="dxa"/>
            <w:vMerge/>
            <w:hideMark/>
          </w:tcPr>
          <w:p w14:paraId="036D2B90"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0E2CF195"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6D3C926E"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9 &amp; 10</w:t>
            </w:r>
          </w:p>
        </w:tc>
        <w:tc>
          <w:tcPr>
            <w:tcW w:w="1484" w:type="dxa"/>
            <w:hideMark/>
          </w:tcPr>
          <w:p w14:paraId="47CA73BB"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69E3DF41" w14:textId="77777777" w:rsidTr="002847D8">
        <w:trPr>
          <w:trHeight w:val="21"/>
        </w:trPr>
        <w:tc>
          <w:tcPr>
            <w:tcW w:w="2064" w:type="dxa"/>
            <w:vMerge/>
            <w:hideMark/>
          </w:tcPr>
          <w:p w14:paraId="2C94049F"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4582026E"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27A4186B"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Grade 10 &amp; 11</w:t>
            </w:r>
          </w:p>
        </w:tc>
        <w:tc>
          <w:tcPr>
            <w:tcW w:w="1484" w:type="dxa"/>
            <w:hideMark/>
          </w:tcPr>
          <w:p w14:paraId="5D498E45"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w:t>
            </w:r>
          </w:p>
        </w:tc>
      </w:tr>
      <w:tr w:rsidR="002847D8" w:rsidRPr="008B6FBA" w14:paraId="2ED06A61" w14:textId="77777777" w:rsidTr="002847D8">
        <w:trPr>
          <w:trHeight w:val="21"/>
        </w:trPr>
        <w:tc>
          <w:tcPr>
            <w:tcW w:w="2064" w:type="dxa"/>
            <w:vMerge/>
            <w:hideMark/>
          </w:tcPr>
          <w:p w14:paraId="65F8B9EC"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12016F80"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5C1F3007"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1484" w:type="dxa"/>
            <w:hideMark/>
          </w:tcPr>
          <w:p w14:paraId="33827507"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4</w:t>
            </w:r>
          </w:p>
        </w:tc>
      </w:tr>
      <w:tr w:rsidR="002847D8" w:rsidRPr="008B6FBA" w14:paraId="1B54C6FF" w14:textId="77777777" w:rsidTr="002847D8">
        <w:trPr>
          <w:trHeight w:val="130"/>
        </w:trPr>
        <w:tc>
          <w:tcPr>
            <w:tcW w:w="2064" w:type="dxa"/>
            <w:vMerge w:val="restart"/>
            <w:hideMark/>
          </w:tcPr>
          <w:p w14:paraId="0C8DE71B" w14:textId="2B7FD603"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Vocational education</w:t>
            </w:r>
            <w:r w:rsidR="005D74BF" w:rsidRPr="008B6FBA">
              <w:rPr>
                <w:rFonts w:eastAsiaTheme="minorHAnsi" w:cstheme="minorHAnsi"/>
                <w:color w:val="auto"/>
                <w:sz w:val="20"/>
                <w:szCs w:val="20"/>
                <w:lang w:val="en-US" w:eastAsia="en-US"/>
              </w:rPr>
              <w:t xml:space="preserve"> and Tra</w:t>
            </w:r>
            <w:r w:rsidR="00447D77">
              <w:rPr>
                <w:rFonts w:eastAsiaTheme="minorHAnsi" w:cstheme="minorHAnsi"/>
                <w:color w:val="auto"/>
                <w:sz w:val="20"/>
                <w:szCs w:val="20"/>
                <w:lang w:val="en-US" w:eastAsia="en-US"/>
              </w:rPr>
              <w:t>i</w:t>
            </w:r>
            <w:r w:rsidR="005D74BF" w:rsidRPr="008B6FBA">
              <w:rPr>
                <w:rFonts w:eastAsiaTheme="minorHAnsi" w:cstheme="minorHAnsi"/>
                <w:color w:val="auto"/>
                <w:sz w:val="20"/>
                <w:szCs w:val="20"/>
                <w:lang w:val="en-US" w:eastAsia="en-US"/>
              </w:rPr>
              <w:t>ning</w:t>
            </w:r>
          </w:p>
        </w:tc>
        <w:tc>
          <w:tcPr>
            <w:tcW w:w="2337" w:type="dxa"/>
            <w:vMerge w:val="restart"/>
            <w:hideMark/>
          </w:tcPr>
          <w:p w14:paraId="3AE79E72" w14:textId="007CBE8B" w:rsidR="002847D8" w:rsidRPr="008B6FBA" w:rsidRDefault="007F5D88" w:rsidP="002847D8">
            <w:pPr>
              <w:rPr>
                <w:rFonts w:eastAsiaTheme="minorHAnsi" w:cstheme="minorHAnsi"/>
                <w:color w:val="auto"/>
                <w:sz w:val="20"/>
                <w:szCs w:val="20"/>
                <w:lang w:val="en-US" w:eastAsia="en-US"/>
              </w:rPr>
            </w:pPr>
            <w:r>
              <w:rPr>
                <w:rFonts w:eastAsiaTheme="minorHAnsi" w:cstheme="minorHAnsi"/>
                <w:color w:val="auto"/>
                <w:sz w:val="20"/>
                <w:szCs w:val="20"/>
                <w:lang w:val="en-US" w:eastAsia="en-US"/>
              </w:rPr>
              <w:t>2</w:t>
            </w:r>
          </w:p>
          <w:p w14:paraId="62B658A0" w14:textId="02195589"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w:t>
            </w:r>
            <w:r w:rsidR="007F5D88">
              <w:rPr>
                <w:rFonts w:eastAsiaTheme="minorHAnsi" w:cstheme="minorHAnsi"/>
                <w:color w:val="auto"/>
                <w:sz w:val="20"/>
                <w:szCs w:val="20"/>
                <w:lang w:val="en-US" w:eastAsia="en-US"/>
              </w:rPr>
              <w:t>5</w:t>
            </w:r>
            <w:r w:rsidRPr="008B6FBA">
              <w:rPr>
                <w:rFonts w:eastAsiaTheme="minorHAnsi" w:cstheme="minorHAnsi"/>
                <w:color w:val="auto"/>
                <w:sz w:val="20"/>
                <w:szCs w:val="20"/>
                <w:lang w:val="en-US" w:eastAsia="en-US"/>
              </w:rPr>
              <w:t>,0</w:t>
            </w:r>
            <w:r w:rsidR="00AA7DA7" w:rsidRPr="008B6FBA">
              <w:rPr>
                <w:rFonts w:eastAsiaTheme="minorHAnsi" w:cstheme="minorHAnsi"/>
                <w:color w:val="auto"/>
                <w:sz w:val="20"/>
                <w:szCs w:val="20"/>
                <w:lang w:val="en-US" w:eastAsia="en-US"/>
              </w:rPr>
              <w:t xml:space="preserve"> </w:t>
            </w:r>
            <w:r w:rsidRPr="008B6FBA">
              <w:rPr>
                <w:rFonts w:eastAsiaTheme="minorHAnsi" w:cstheme="minorHAnsi"/>
                <w:color w:val="auto"/>
                <w:sz w:val="20"/>
                <w:szCs w:val="20"/>
                <w:lang w:val="en-US" w:eastAsia="en-US"/>
              </w:rPr>
              <w:t>%)</w:t>
            </w:r>
          </w:p>
        </w:tc>
        <w:tc>
          <w:tcPr>
            <w:tcW w:w="2337" w:type="dxa"/>
            <w:hideMark/>
          </w:tcPr>
          <w:p w14:paraId="0872CA78"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1st year of vocational education</w:t>
            </w:r>
          </w:p>
        </w:tc>
        <w:tc>
          <w:tcPr>
            <w:tcW w:w="1484" w:type="dxa"/>
            <w:hideMark/>
          </w:tcPr>
          <w:p w14:paraId="36CE16FD" w14:textId="20F32517" w:rsidR="002847D8" w:rsidRPr="008B6FBA" w:rsidRDefault="007F5D88" w:rsidP="002847D8">
            <w:pPr>
              <w:rPr>
                <w:rFonts w:eastAsiaTheme="minorHAnsi" w:cstheme="minorHAnsi"/>
                <w:color w:val="auto"/>
                <w:sz w:val="20"/>
                <w:szCs w:val="20"/>
                <w:lang w:val="en-US" w:eastAsia="en-US"/>
              </w:rPr>
            </w:pPr>
            <w:r>
              <w:rPr>
                <w:rFonts w:eastAsiaTheme="minorHAnsi" w:cstheme="minorHAnsi"/>
                <w:color w:val="auto"/>
                <w:sz w:val="20"/>
                <w:szCs w:val="20"/>
                <w:lang w:val="en-US" w:eastAsia="en-US"/>
              </w:rPr>
              <w:t>1</w:t>
            </w:r>
          </w:p>
        </w:tc>
      </w:tr>
      <w:tr w:rsidR="002847D8" w:rsidRPr="008B6FBA" w14:paraId="25929F35" w14:textId="77777777" w:rsidTr="002847D8">
        <w:trPr>
          <w:trHeight w:val="130"/>
        </w:trPr>
        <w:tc>
          <w:tcPr>
            <w:tcW w:w="2064" w:type="dxa"/>
            <w:vMerge/>
            <w:hideMark/>
          </w:tcPr>
          <w:p w14:paraId="1E62EB5F"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53EC60F8"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2E50F28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2nd year of vocational education</w:t>
            </w:r>
          </w:p>
        </w:tc>
        <w:tc>
          <w:tcPr>
            <w:tcW w:w="1484" w:type="dxa"/>
            <w:hideMark/>
          </w:tcPr>
          <w:p w14:paraId="7275A046"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0D15D050" w14:textId="77777777" w:rsidTr="002847D8">
        <w:trPr>
          <w:trHeight w:val="38"/>
        </w:trPr>
        <w:tc>
          <w:tcPr>
            <w:tcW w:w="2064" w:type="dxa"/>
            <w:vMerge w:val="restart"/>
            <w:hideMark/>
          </w:tcPr>
          <w:p w14:paraId="04F27ED0"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University</w:t>
            </w:r>
          </w:p>
        </w:tc>
        <w:tc>
          <w:tcPr>
            <w:tcW w:w="2337" w:type="dxa"/>
            <w:vMerge w:val="restart"/>
            <w:hideMark/>
          </w:tcPr>
          <w:p w14:paraId="65F79AC5" w14:textId="2AE29F4D" w:rsidR="002847D8" w:rsidRPr="008B6FBA" w:rsidRDefault="007F5D8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r>
              <w:rPr>
                <w:rFonts w:eastAsiaTheme="minorHAnsi" w:cstheme="minorHAnsi"/>
                <w:color w:val="auto"/>
                <w:sz w:val="20"/>
                <w:szCs w:val="20"/>
                <w:lang w:val="en-US" w:eastAsia="en-US"/>
              </w:rPr>
              <w:t>2</w:t>
            </w:r>
          </w:p>
          <w:p w14:paraId="66F97405" w14:textId="6CA46489"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(30%)</w:t>
            </w:r>
          </w:p>
        </w:tc>
        <w:tc>
          <w:tcPr>
            <w:tcW w:w="2337" w:type="dxa"/>
            <w:hideMark/>
          </w:tcPr>
          <w:p w14:paraId="0AE4D8B5"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1st &amp; 2nd year in Canada (possible is 1st to 6th semester)</w:t>
            </w:r>
          </w:p>
        </w:tc>
        <w:tc>
          <w:tcPr>
            <w:tcW w:w="1484" w:type="dxa"/>
            <w:hideMark/>
          </w:tcPr>
          <w:p w14:paraId="085A5905"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6A556D6D" w14:textId="77777777" w:rsidTr="002847D8">
        <w:trPr>
          <w:trHeight w:val="37"/>
        </w:trPr>
        <w:tc>
          <w:tcPr>
            <w:tcW w:w="2064" w:type="dxa"/>
            <w:vMerge/>
            <w:hideMark/>
          </w:tcPr>
          <w:p w14:paraId="18E54915"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2F317110"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16CB42C4"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1st semester</w:t>
            </w:r>
          </w:p>
        </w:tc>
        <w:tc>
          <w:tcPr>
            <w:tcW w:w="1484" w:type="dxa"/>
            <w:hideMark/>
          </w:tcPr>
          <w:p w14:paraId="0ECD056A"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53AFD654" w14:textId="77777777" w:rsidTr="002847D8">
        <w:trPr>
          <w:trHeight w:val="37"/>
        </w:trPr>
        <w:tc>
          <w:tcPr>
            <w:tcW w:w="2064" w:type="dxa"/>
            <w:vMerge/>
            <w:hideMark/>
          </w:tcPr>
          <w:p w14:paraId="6A53D818"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2D960755"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6FA40FF5"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2nd semester</w:t>
            </w:r>
          </w:p>
        </w:tc>
        <w:tc>
          <w:tcPr>
            <w:tcW w:w="1484" w:type="dxa"/>
            <w:hideMark/>
          </w:tcPr>
          <w:p w14:paraId="0405202B"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1</w:t>
            </w:r>
          </w:p>
        </w:tc>
      </w:tr>
      <w:tr w:rsidR="002847D8" w:rsidRPr="008B6FBA" w14:paraId="1BF834AF" w14:textId="77777777" w:rsidTr="002847D8">
        <w:trPr>
          <w:trHeight w:val="37"/>
        </w:trPr>
        <w:tc>
          <w:tcPr>
            <w:tcW w:w="2064" w:type="dxa"/>
            <w:vMerge/>
            <w:hideMark/>
          </w:tcPr>
          <w:p w14:paraId="6B500EFE"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795C0C2C"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5B4BF562"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3rd to 5th semester</w:t>
            </w:r>
          </w:p>
        </w:tc>
        <w:tc>
          <w:tcPr>
            <w:tcW w:w="1484" w:type="dxa"/>
            <w:hideMark/>
          </w:tcPr>
          <w:p w14:paraId="0C11A51E"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3</w:t>
            </w:r>
          </w:p>
        </w:tc>
      </w:tr>
      <w:tr w:rsidR="002847D8" w:rsidRPr="008B6FBA" w14:paraId="3B959445" w14:textId="77777777" w:rsidTr="002847D8">
        <w:trPr>
          <w:trHeight w:val="37"/>
        </w:trPr>
        <w:tc>
          <w:tcPr>
            <w:tcW w:w="2064" w:type="dxa"/>
            <w:vMerge/>
            <w:hideMark/>
          </w:tcPr>
          <w:p w14:paraId="1C09EDAD"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43EFBFFE"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5FA54B50"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6th semester</w:t>
            </w:r>
          </w:p>
        </w:tc>
        <w:tc>
          <w:tcPr>
            <w:tcW w:w="1484" w:type="dxa"/>
            <w:hideMark/>
          </w:tcPr>
          <w:p w14:paraId="6347264F"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2</w:t>
            </w:r>
          </w:p>
        </w:tc>
      </w:tr>
      <w:tr w:rsidR="002847D8" w:rsidRPr="008B6FBA" w14:paraId="4D99A785" w14:textId="77777777" w:rsidTr="002847D8">
        <w:trPr>
          <w:trHeight w:val="37"/>
        </w:trPr>
        <w:tc>
          <w:tcPr>
            <w:tcW w:w="2064" w:type="dxa"/>
            <w:vMerge/>
            <w:hideMark/>
          </w:tcPr>
          <w:p w14:paraId="7465E04C" w14:textId="77777777" w:rsidR="002847D8" w:rsidRPr="008B6FBA" w:rsidRDefault="002847D8" w:rsidP="002847D8">
            <w:pPr>
              <w:rPr>
                <w:rFonts w:eastAsiaTheme="minorHAnsi" w:cstheme="minorHAnsi"/>
                <w:color w:val="auto"/>
                <w:sz w:val="20"/>
                <w:szCs w:val="20"/>
                <w:lang w:val="en-US" w:eastAsia="en-US"/>
              </w:rPr>
            </w:pPr>
          </w:p>
        </w:tc>
        <w:tc>
          <w:tcPr>
            <w:tcW w:w="2337" w:type="dxa"/>
            <w:vMerge/>
            <w:hideMark/>
          </w:tcPr>
          <w:p w14:paraId="035ABD86" w14:textId="77777777" w:rsidR="002847D8" w:rsidRPr="008B6FBA" w:rsidRDefault="002847D8" w:rsidP="002847D8">
            <w:pPr>
              <w:rPr>
                <w:rFonts w:eastAsiaTheme="minorHAnsi" w:cstheme="minorHAnsi"/>
                <w:color w:val="auto"/>
                <w:sz w:val="20"/>
                <w:szCs w:val="20"/>
                <w:lang w:val="en-US" w:eastAsia="en-US"/>
              </w:rPr>
            </w:pPr>
          </w:p>
        </w:tc>
        <w:tc>
          <w:tcPr>
            <w:tcW w:w="2337" w:type="dxa"/>
            <w:hideMark/>
          </w:tcPr>
          <w:p w14:paraId="4B255F2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w:t>
            </w:r>
          </w:p>
        </w:tc>
        <w:tc>
          <w:tcPr>
            <w:tcW w:w="1484" w:type="dxa"/>
            <w:hideMark/>
          </w:tcPr>
          <w:p w14:paraId="73C0FC3D"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4</w:t>
            </w:r>
          </w:p>
        </w:tc>
      </w:tr>
      <w:tr w:rsidR="002847D8" w:rsidRPr="008B6FBA" w14:paraId="4CA5BFAA" w14:textId="77777777" w:rsidTr="002847D8">
        <w:tc>
          <w:tcPr>
            <w:tcW w:w="8222" w:type="dxa"/>
            <w:gridSpan w:val="4"/>
            <w:hideMark/>
          </w:tcPr>
          <w:p w14:paraId="1ABC80CC" w14:textId="77777777" w:rsidR="002847D8" w:rsidRPr="008B6FBA" w:rsidRDefault="002847D8" w:rsidP="002847D8">
            <w:pPr>
              <w:rPr>
                <w:rFonts w:eastAsiaTheme="minorHAnsi" w:cstheme="minorHAnsi"/>
                <w:color w:val="auto"/>
                <w:sz w:val="20"/>
                <w:szCs w:val="20"/>
                <w:lang w:val="en-US" w:eastAsia="en-US"/>
              </w:rPr>
            </w:pPr>
            <w:r w:rsidRPr="008B6FBA">
              <w:rPr>
                <w:rFonts w:eastAsiaTheme="minorHAnsi" w:cstheme="minorHAnsi"/>
                <w:color w:val="auto"/>
                <w:sz w:val="20"/>
                <w:szCs w:val="20"/>
                <w:lang w:val="en-US" w:eastAsia="en-US"/>
              </w:rPr>
              <w:t>NOS = not otherwise specified</w:t>
            </w:r>
          </w:p>
        </w:tc>
      </w:tr>
      <w:bookmarkEnd w:id="7"/>
    </w:tbl>
    <w:p w14:paraId="0DB6C762" w14:textId="77777777" w:rsidR="002847D8" w:rsidRPr="008B6FBA" w:rsidRDefault="002847D8" w:rsidP="002847D8">
      <w:pPr>
        <w:spacing w:after="160" w:line="259" w:lineRule="auto"/>
        <w:ind w:firstLine="0"/>
        <w:rPr>
          <w:rFonts w:eastAsiaTheme="minorHAnsi"/>
          <w:b/>
          <w:bCs/>
          <w:color w:val="auto"/>
          <w:sz w:val="20"/>
          <w:szCs w:val="20"/>
          <w:lang w:val="en-US" w:eastAsia="en-US"/>
        </w:rPr>
      </w:pPr>
    </w:p>
    <w:p w14:paraId="380BC049" w14:textId="77777777" w:rsidR="002847D8" w:rsidRPr="008B6FBA" w:rsidRDefault="002847D8" w:rsidP="002847D8">
      <w:pPr>
        <w:spacing w:after="160" w:line="259" w:lineRule="auto"/>
        <w:ind w:firstLine="0"/>
        <w:rPr>
          <w:rFonts w:eastAsia="Times New Roman"/>
          <w:b/>
          <w:color w:val="auto"/>
          <w:sz w:val="20"/>
          <w:szCs w:val="20"/>
          <w:lang w:val="en-US" w:eastAsia="en-US"/>
        </w:rPr>
      </w:pPr>
      <w:r w:rsidRPr="008B6FBA">
        <w:rPr>
          <w:rFonts w:eastAsia="Times New Roman"/>
          <w:b/>
          <w:color w:val="auto"/>
          <w:sz w:val="20"/>
          <w:szCs w:val="20"/>
          <w:lang w:val="en-US" w:eastAsia="en-US"/>
        </w:rPr>
        <w:br w:type="page"/>
      </w:r>
    </w:p>
    <w:p w14:paraId="35DC8783" w14:textId="77777777" w:rsidR="002847D8" w:rsidRPr="00A23D2F" w:rsidRDefault="002847D8" w:rsidP="008B6FBA">
      <w:pPr>
        <w:pStyle w:val="berschrift1"/>
        <w:spacing w:line="276" w:lineRule="auto"/>
        <w:rPr>
          <w:lang w:val="en-US" w:eastAsia="en-US"/>
        </w:rPr>
      </w:pPr>
      <w:r w:rsidRPr="00A23D2F">
        <w:rPr>
          <w:lang w:val="en-US" w:eastAsia="en-US"/>
        </w:rPr>
        <w:lastRenderedPageBreak/>
        <w:t>References</w:t>
      </w:r>
    </w:p>
    <w:p w14:paraId="68478202" w14:textId="04CEC29A" w:rsidR="00490A92" w:rsidRPr="00AA7DA7" w:rsidRDefault="00490A92" w:rsidP="008B6FBA">
      <w:pPr>
        <w:pStyle w:val="Literaturverzeichnis"/>
        <w:spacing w:line="276" w:lineRule="auto"/>
        <w:rPr>
          <w:rFonts w:cstheme="minorHAnsi"/>
          <w:lang w:val="en-US"/>
        </w:rPr>
      </w:pPr>
      <w:bookmarkStart w:id="9" w:name="_CTVL001352c9940395545a1803074dda2782d6b"/>
      <w:bookmarkStart w:id="10" w:name="_CTVL001acac37d9a08a45ccac8a8d9ec1863947"/>
      <w:r w:rsidRPr="00AA7DA7">
        <w:rPr>
          <w:rFonts w:cstheme="minorHAnsi"/>
          <w:lang w:val="en-US"/>
        </w:rPr>
        <w:t xml:space="preserve">Adams, D. M., McLaren, B. M., Durkin, K., Mayer, R. E., </w:t>
      </w:r>
      <w:proofErr w:type="spellStart"/>
      <w:r w:rsidRPr="00AA7DA7">
        <w:rPr>
          <w:rFonts w:cstheme="minorHAnsi"/>
          <w:lang w:val="en-US"/>
        </w:rPr>
        <w:t>Rittle</w:t>
      </w:r>
      <w:proofErr w:type="spellEnd"/>
      <w:r w:rsidRPr="00AA7DA7">
        <w:rPr>
          <w:rFonts w:cstheme="minorHAnsi"/>
          <w:lang w:val="en-US"/>
        </w:rPr>
        <w:t xml:space="preserve">-Johnson, B., </w:t>
      </w:r>
      <w:proofErr w:type="spellStart"/>
      <w:r w:rsidRPr="00AA7DA7">
        <w:rPr>
          <w:rFonts w:cstheme="minorHAnsi"/>
          <w:lang w:val="en-US"/>
        </w:rPr>
        <w:t>Isotani</w:t>
      </w:r>
      <w:proofErr w:type="spellEnd"/>
      <w:r w:rsidRPr="00AA7DA7">
        <w:rPr>
          <w:rFonts w:cstheme="minorHAnsi"/>
          <w:lang w:val="en-US"/>
        </w:rPr>
        <w:t xml:space="preserve">, S., &amp; van </w:t>
      </w:r>
      <w:proofErr w:type="spellStart"/>
      <w:r w:rsidRPr="00AA7DA7">
        <w:rPr>
          <w:rFonts w:cstheme="minorHAnsi"/>
          <w:lang w:val="en-US"/>
        </w:rPr>
        <w:t>Velsen</w:t>
      </w:r>
      <w:proofErr w:type="spellEnd"/>
      <w:r w:rsidRPr="00AA7DA7">
        <w:rPr>
          <w:rFonts w:cstheme="minorHAnsi"/>
          <w:lang w:val="en-US"/>
        </w:rPr>
        <w:t xml:space="preserve">, M. (2014). Using erroneous examples to improve mathematics learning with a web-based tutoring system. </w:t>
      </w:r>
      <w:bookmarkEnd w:id="9"/>
      <w:r w:rsidRPr="00AA7DA7">
        <w:rPr>
          <w:rFonts w:cstheme="minorHAnsi"/>
          <w:i/>
          <w:lang w:val="en-US"/>
        </w:rPr>
        <w:t>Computers in Human Behavior</w:t>
      </w:r>
      <w:r w:rsidRPr="00AA7DA7">
        <w:rPr>
          <w:rFonts w:cstheme="minorHAnsi"/>
          <w:lang w:val="en-US"/>
        </w:rPr>
        <w:t xml:space="preserve">, </w:t>
      </w:r>
      <w:r w:rsidRPr="00AA7DA7">
        <w:rPr>
          <w:rFonts w:cstheme="minorHAnsi"/>
          <w:i/>
          <w:lang w:val="en-US"/>
        </w:rPr>
        <w:t>36</w:t>
      </w:r>
      <w:r w:rsidRPr="00AA7DA7">
        <w:rPr>
          <w:rFonts w:cstheme="minorHAnsi"/>
          <w:lang w:val="en-US"/>
        </w:rPr>
        <w:t xml:space="preserve">, 401–411. </w:t>
      </w:r>
      <w:hyperlink r:id="rId15" w:history="1">
        <w:r w:rsidR="00752EB6" w:rsidRPr="007C48E3">
          <w:rPr>
            <w:rStyle w:val="Hyperlink"/>
            <w:rFonts w:cstheme="minorHAnsi"/>
            <w:lang w:val="en-US"/>
          </w:rPr>
          <w:t>https://doi.org/10.1016/j.chb.2014.03.053</w:t>
        </w:r>
      </w:hyperlink>
      <w:r w:rsidR="00752EB6">
        <w:rPr>
          <w:rFonts w:cstheme="minorHAnsi"/>
          <w:lang w:val="en-US"/>
        </w:rPr>
        <w:t xml:space="preserve"> </w:t>
      </w:r>
    </w:p>
    <w:p w14:paraId="1A536344" w14:textId="6763E15C" w:rsidR="002847D8" w:rsidRPr="00A258EA"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t xml:space="preserve">Anderson, N. D. &amp; Craik, F. I. M. (2006). The mnemonic mechanisms of errorless learning. </w:t>
      </w:r>
      <w:bookmarkEnd w:id="10"/>
      <w:proofErr w:type="spellStart"/>
      <w:r w:rsidRPr="001F7147">
        <w:rPr>
          <w:rFonts w:eastAsiaTheme="minorHAnsi" w:cstheme="minorHAnsi"/>
          <w:i/>
          <w:color w:val="auto"/>
          <w:lang w:eastAsia="en-US"/>
        </w:rPr>
        <w:t>Neuropsychologia</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44</w:t>
      </w:r>
      <w:r w:rsidRPr="001F7147">
        <w:rPr>
          <w:rFonts w:eastAsiaTheme="minorHAnsi" w:cstheme="minorHAnsi"/>
          <w:color w:val="auto"/>
          <w:lang w:eastAsia="en-US"/>
        </w:rPr>
        <w:t xml:space="preserve">(14), 2806–2813. </w:t>
      </w:r>
      <w:bookmarkStart w:id="11" w:name="_Hlk176176208"/>
      <w:r w:rsidR="005D74BF">
        <w:rPr>
          <w:rFonts w:eastAsiaTheme="minorHAnsi" w:cstheme="minorHAnsi"/>
          <w:color w:val="auto"/>
          <w:lang w:eastAsia="en-US"/>
        </w:rPr>
        <w:fldChar w:fldCharType="begin"/>
      </w:r>
      <w:r w:rsidR="005D74BF">
        <w:rPr>
          <w:rFonts w:eastAsiaTheme="minorHAnsi" w:cstheme="minorHAnsi"/>
          <w:color w:val="auto"/>
          <w:lang w:eastAsia="en-US"/>
        </w:rPr>
        <w:instrText xml:space="preserve"> HYPERLINK "https://doi.org/10.1016/j.neuropsychologia.2006.05.026" </w:instrText>
      </w:r>
      <w:r w:rsidR="005D74BF">
        <w:rPr>
          <w:rFonts w:eastAsiaTheme="minorHAnsi" w:cstheme="minorHAnsi"/>
          <w:color w:val="auto"/>
          <w:lang w:eastAsia="en-US"/>
        </w:rPr>
        <w:fldChar w:fldCharType="separate"/>
      </w:r>
      <w:r w:rsidR="005D74BF" w:rsidRPr="00A258EA">
        <w:rPr>
          <w:rStyle w:val="Hyperlink"/>
          <w:rFonts w:eastAsiaTheme="minorHAnsi" w:cstheme="minorHAnsi"/>
          <w:lang w:val="en-US" w:eastAsia="en-US"/>
        </w:rPr>
        <w:t>https://doi.org/10.1016/j.neuropsychologia.2006.05.026</w:t>
      </w:r>
      <w:bookmarkEnd w:id="11"/>
      <w:r w:rsidR="005D74BF">
        <w:rPr>
          <w:rFonts w:eastAsiaTheme="minorHAnsi" w:cstheme="minorHAnsi"/>
          <w:color w:val="auto"/>
          <w:lang w:eastAsia="en-US"/>
        </w:rPr>
        <w:fldChar w:fldCharType="end"/>
      </w:r>
    </w:p>
    <w:p w14:paraId="0C13E7B2" w14:textId="78771D22" w:rsidR="00490A92" w:rsidRPr="00AA7DA7" w:rsidRDefault="00490A92" w:rsidP="008B6FBA">
      <w:pPr>
        <w:pStyle w:val="Literaturverzeichnis"/>
        <w:spacing w:line="276" w:lineRule="auto"/>
        <w:rPr>
          <w:rFonts w:cstheme="minorHAnsi"/>
          <w:lang w:val="en-US"/>
        </w:rPr>
      </w:pPr>
      <w:bookmarkStart w:id="12" w:name="_CTVL001a620e3f3fd8c410aafd89281805ec80f"/>
      <w:r w:rsidRPr="00A258EA">
        <w:rPr>
          <w:rFonts w:cstheme="minorHAnsi"/>
          <w:lang w:val="en-US"/>
        </w:rPr>
        <w:t xml:space="preserve">Barbieri, C., &amp; Booth, J. L. (2016). </w:t>
      </w:r>
      <w:r w:rsidRPr="00AA7DA7">
        <w:rPr>
          <w:rFonts w:cstheme="minorHAnsi"/>
          <w:lang w:val="en-US"/>
        </w:rPr>
        <w:t xml:space="preserve">Support for struggling students in algebra: Contributions of incorrect worked examples. </w:t>
      </w:r>
      <w:bookmarkEnd w:id="12"/>
      <w:r w:rsidRPr="00AA7DA7">
        <w:rPr>
          <w:rFonts w:cstheme="minorHAnsi"/>
          <w:i/>
          <w:lang w:val="en-US"/>
        </w:rPr>
        <w:t>Learning and Individual Differences</w:t>
      </w:r>
      <w:r w:rsidRPr="00AA7DA7">
        <w:rPr>
          <w:rFonts w:cstheme="minorHAnsi"/>
          <w:lang w:val="en-US"/>
        </w:rPr>
        <w:t xml:space="preserve">, </w:t>
      </w:r>
      <w:r w:rsidRPr="00AA7DA7">
        <w:rPr>
          <w:rFonts w:cstheme="minorHAnsi"/>
          <w:i/>
          <w:lang w:val="en-US"/>
        </w:rPr>
        <w:t>48</w:t>
      </w:r>
      <w:r w:rsidRPr="00AA7DA7">
        <w:rPr>
          <w:rFonts w:cstheme="minorHAnsi"/>
          <w:lang w:val="en-US"/>
        </w:rPr>
        <w:t xml:space="preserve">, 36–44. </w:t>
      </w:r>
      <w:hyperlink r:id="rId16" w:history="1">
        <w:r w:rsidR="00752EB6" w:rsidRPr="007C48E3">
          <w:rPr>
            <w:rStyle w:val="Hyperlink"/>
            <w:rFonts w:cstheme="minorHAnsi"/>
            <w:lang w:val="en-US"/>
          </w:rPr>
          <w:t>https://doi.org/10.1016/j.lindif.2016.04.001</w:t>
        </w:r>
      </w:hyperlink>
      <w:r w:rsidR="00752EB6">
        <w:rPr>
          <w:rFonts w:cstheme="minorHAnsi"/>
          <w:lang w:val="en-US"/>
        </w:rPr>
        <w:t xml:space="preserve"> </w:t>
      </w:r>
    </w:p>
    <w:p w14:paraId="72AC4FC8" w14:textId="7699BA66" w:rsidR="00490A92" w:rsidRPr="00AA7DA7" w:rsidRDefault="00490A92" w:rsidP="008B6FBA">
      <w:pPr>
        <w:pStyle w:val="Literaturverzeichnis"/>
        <w:spacing w:line="276" w:lineRule="auto"/>
        <w:rPr>
          <w:rFonts w:cstheme="minorHAnsi"/>
          <w:lang w:val="en-US"/>
        </w:rPr>
      </w:pPr>
      <w:bookmarkStart w:id="13" w:name="_CTVL001843bfc5c6a654e1fbe9fc2e1fb7dddb7"/>
      <w:r w:rsidRPr="00AA7DA7">
        <w:rPr>
          <w:rFonts w:cstheme="minorHAnsi"/>
          <w:lang w:val="en-US"/>
        </w:rPr>
        <w:t xml:space="preserve">Barbieri, C. A., &amp; Booth, J. L. (2020). Mistakes on display: Incorrect examples refine equation solving and algebraic feature knowledge. </w:t>
      </w:r>
      <w:bookmarkEnd w:id="13"/>
      <w:r w:rsidRPr="00AA7DA7">
        <w:rPr>
          <w:rFonts w:cstheme="minorHAnsi"/>
          <w:i/>
          <w:lang w:val="en-US"/>
        </w:rPr>
        <w:t>Applied Cognitive Psychology</w:t>
      </w:r>
      <w:r w:rsidRPr="00AA7DA7">
        <w:rPr>
          <w:rFonts w:cstheme="minorHAnsi"/>
          <w:lang w:val="en-US"/>
        </w:rPr>
        <w:t xml:space="preserve">, </w:t>
      </w:r>
      <w:r w:rsidRPr="00AA7DA7">
        <w:rPr>
          <w:rFonts w:cstheme="minorHAnsi"/>
          <w:i/>
          <w:lang w:val="en-US"/>
        </w:rPr>
        <w:t>34</w:t>
      </w:r>
      <w:r w:rsidRPr="00AA7DA7">
        <w:rPr>
          <w:rFonts w:cstheme="minorHAnsi"/>
          <w:lang w:val="en-US"/>
        </w:rPr>
        <w:t xml:space="preserve">(4), 862–878. </w:t>
      </w:r>
      <w:hyperlink r:id="rId17" w:history="1">
        <w:r w:rsidR="00752EB6" w:rsidRPr="007C48E3">
          <w:rPr>
            <w:rStyle w:val="Hyperlink"/>
            <w:rFonts w:cstheme="minorHAnsi"/>
            <w:lang w:val="en-US"/>
          </w:rPr>
          <w:t>https://doi.org/10.1002/acp.3663</w:t>
        </w:r>
      </w:hyperlink>
      <w:r w:rsidR="00752EB6">
        <w:rPr>
          <w:rFonts w:cstheme="minorHAnsi"/>
          <w:lang w:val="en-US"/>
        </w:rPr>
        <w:t xml:space="preserve"> </w:t>
      </w:r>
    </w:p>
    <w:p w14:paraId="577DADBB" w14:textId="68AA3079" w:rsidR="00490A92" w:rsidRPr="00AA7DA7" w:rsidRDefault="00490A92" w:rsidP="008B6FBA">
      <w:pPr>
        <w:pStyle w:val="Literaturverzeichnis"/>
        <w:spacing w:line="276" w:lineRule="auto"/>
        <w:rPr>
          <w:rFonts w:cstheme="minorHAnsi"/>
          <w:lang w:val="en-US"/>
        </w:rPr>
      </w:pPr>
      <w:bookmarkStart w:id="14" w:name="_CTVL001e8d09f3410de4a84984ab12dd0c4bbce"/>
      <w:r w:rsidRPr="00AA7DA7">
        <w:rPr>
          <w:rFonts w:cstheme="minorHAnsi"/>
          <w:lang w:val="en-US"/>
        </w:rPr>
        <w:t xml:space="preserve">Barbieri, C. A., Booth, J. L., </w:t>
      </w:r>
      <w:proofErr w:type="spellStart"/>
      <w:r w:rsidRPr="00AA7DA7">
        <w:rPr>
          <w:rFonts w:cstheme="minorHAnsi"/>
          <w:lang w:val="en-US"/>
        </w:rPr>
        <w:t>Begolli</w:t>
      </w:r>
      <w:proofErr w:type="spellEnd"/>
      <w:r w:rsidRPr="00AA7DA7">
        <w:rPr>
          <w:rFonts w:cstheme="minorHAnsi"/>
          <w:lang w:val="en-US"/>
        </w:rPr>
        <w:t xml:space="preserve">, K. N., &amp; McCann, N. (2021). The effect of worked examples on student learning and error anticipation in algebra. </w:t>
      </w:r>
      <w:bookmarkEnd w:id="14"/>
      <w:r w:rsidRPr="00AA7DA7">
        <w:rPr>
          <w:rFonts w:cstheme="minorHAnsi"/>
          <w:i/>
          <w:lang w:val="en-US"/>
        </w:rPr>
        <w:t>Instructional Science</w:t>
      </w:r>
      <w:r w:rsidRPr="00AA7DA7">
        <w:rPr>
          <w:rFonts w:cstheme="minorHAnsi"/>
          <w:lang w:val="en-US"/>
        </w:rPr>
        <w:t xml:space="preserve">, </w:t>
      </w:r>
      <w:r w:rsidRPr="00AA7DA7">
        <w:rPr>
          <w:rFonts w:cstheme="minorHAnsi"/>
          <w:i/>
          <w:lang w:val="en-US"/>
        </w:rPr>
        <w:t>49</w:t>
      </w:r>
      <w:r w:rsidRPr="00AA7DA7">
        <w:rPr>
          <w:rFonts w:cstheme="minorHAnsi"/>
          <w:lang w:val="en-US"/>
        </w:rPr>
        <w:t xml:space="preserve">(4), 419–439. </w:t>
      </w:r>
      <w:hyperlink r:id="rId18" w:history="1">
        <w:r w:rsidR="00752EB6" w:rsidRPr="007C48E3">
          <w:rPr>
            <w:rStyle w:val="Hyperlink"/>
            <w:rFonts w:cstheme="minorHAnsi"/>
            <w:lang w:val="en-US"/>
          </w:rPr>
          <w:t>https://doi.org/10.1007/s11251-021-09545-6</w:t>
        </w:r>
      </w:hyperlink>
      <w:r w:rsidR="00752EB6">
        <w:rPr>
          <w:rFonts w:cstheme="minorHAnsi"/>
          <w:lang w:val="en-US"/>
        </w:rPr>
        <w:t xml:space="preserve"> </w:t>
      </w:r>
    </w:p>
    <w:p w14:paraId="0B7EC55D" w14:textId="0DFC5C73" w:rsidR="00490A92" w:rsidRPr="00AA7DA7" w:rsidRDefault="00490A92" w:rsidP="008B6FBA">
      <w:pPr>
        <w:pStyle w:val="Literaturverzeichnis"/>
        <w:spacing w:line="276" w:lineRule="auto"/>
        <w:rPr>
          <w:rFonts w:cstheme="minorHAnsi"/>
          <w:lang w:val="en-US"/>
        </w:rPr>
      </w:pPr>
      <w:bookmarkStart w:id="15" w:name="_CTVL0014ffbdb580b094c77a05c8a9fbbb2af12"/>
      <w:r w:rsidRPr="00AA7DA7">
        <w:rPr>
          <w:rFonts w:cstheme="minorHAnsi"/>
          <w:lang w:val="en-US"/>
        </w:rPr>
        <w:t xml:space="preserve">Barbieri, C. A., &amp; Devlin, B. L. (2024). Targeting fraction misconceptions and reducing high confidence errors in an online tutor. </w:t>
      </w:r>
      <w:bookmarkEnd w:id="15"/>
      <w:r w:rsidRPr="00AA7DA7">
        <w:rPr>
          <w:rFonts w:cstheme="minorHAnsi"/>
          <w:i/>
          <w:lang w:val="en-US"/>
        </w:rPr>
        <w:t>Journal of Computer Assisted Learning</w:t>
      </w:r>
      <w:r w:rsidRPr="00AA7DA7">
        <w:rPr>
          <w:rFonts w:cstheme="minorHAnsi"/>
          <w:lang w:val="en-US"/>
        </w:rPr>
        <w:t xml:space="preserve">, </w:t>
      </w:r>
      <w:r w:rsidRPr="00AA7DA7">
        <w:rPr>
          <w:rFonts w:cstheme="minorHAnsi"/>
          <w:i/>
          <w:lang w:val="en-US"/>
        </w:rPr>
        <w:t>40</w:t>
      </w:r>
      <w:r w:rsidRPr="00AA7DA7">
        <w:rPr>
          <w:rFonts w:cstheme="minorHAnsi"/>
          <w:lang w:val="en-US"/>
        </w:rPr>
        <w:t xml:space="preserve">(1), 254–268. </w:t>
      </w:r>
      <w:hyperlink r:id="rId19" w:history="1">
        <w:r w:rsidR="00752EB6" w:rsidRPr="007C48E3">
          <w:rPr>
            <w:rStyle w:val="Hyperlink"/>
            <w:rFonts w:cstheme="minorHAnsi"/>
            <w:lang w:val="en-US"/>
          </w:rPr>
          <w:t>https://doi.org/10.1111/jcal.12877</w:t>
        </w:r>
      </w:hyperlink>
      <w:r w:rsidR="00752EB6">
        <w:rPr>
          <w:rFonts w:cstheme="minorHAnsi"/>
          <w:lang w:val="en-US"/>
        </w:rPr>
        <w:t xml:space="preserve"> </w:t>
      </w:r>
    </w:p>
    <w:p w14:paraId="19663FE1" w14:textId="77777777" w:rsidR="00490A92" w:rsidRPr="00AA7DA7" w:rsidRDefault="00490A92" w:rsidP="008B6FBA">
      <w:pPr>
        <w:pStyle w:val="Literaturverzeichnis"/>
        <w:spacing w:line="276" w:lineRule="auto"/>
        <w:rPr>
          <w:rFonts w:cstheme="minorHAnsi"/>
          <w:lang w:val="en-US"/>
        </w:rPr>
      </w:pPr>
      <w:bookmarkStart w:id="16" w:name="_CTVL00150100aca6a8440a5b717e0b0f53dfc23"/>
      <w:proofErr w:type="spellStart"/>
      <w:r w:rsidRPr="00AA7DA7">
        <w:rPr>
          <w:rFonts w:cstheme="minorHAnsi"/>
          <w:lang w:val="en-US"/>
        </w:rPr>
        <w:t>Begolli</w:t>
      </w:r>
      <w:proofErr w:type="spellEnd"/>
      <w:r w:rsidRPr="00AA7DA7">
        <w:rPr>
          <w:rFonts w:cstheme="minorHAnsi"/>
          <w:lang w:val="en-US"/>
        </w:rPr>
        <w:t xml:space="preserve">, K. N., Dai, T., McGinn, K. M., &amp; Booth, J. L. (2021). Could probability be out of proportion? Self-explanation and example-based practice help students with lower proportional reasoning skills learn probability. </w:t>
      </w:r>
      <w:bookmarkEnd w:id="16"/>
      <w:r w:rsidRPr="00AA7DA7">
        <w:rPr>
          <w:rFonts w:cstheme="minorHAnsi"/>
          <w:i/>
          <w:lang w:val="en-US"/>
        </w:rPr>
        <w:t>Instructional Science</w:t>
      </w:r>
      <w:r w:rsidRPr="00AA7DA7">
        <w:rPr>
          <w:rFonts w:cstheme="minorHAnsi"/>
          <w:lang w:val="en-US"/>
        </w:rPr>
        <w:t xml:space="preserve">, </w:t>
      </w:r>
      <w:r w:rsidRPr="00AA7DA7">
        <w:rPr>
          <w:rFonts w:cstheme="minorHAnsi"/>
          <w:i/>
          <w:lang w:val="en-US"/>
        </w:rPr>
        <w:t>49</w:t>
      </w:r>
      <w:r w:rsidRPr="00AA7DA7">
        <w:rPr>
          <w:rFonts w:cstheme="minorHAnsi"/>
          <w:lang w:val="en-US"/>
        </w:rPr>
        <w:t xml:space="preserve">(4), 441–473. </w:t>
      </w:r>
      <w:hyperlink r:id="rId20" w:history="1">
        <w:r w:rsidRPr="00AA7DA7">
          <w:rPr>
            <w:rStyle w:val="Hyperlink"/>
            <w:rFonts w:cstheme="minorHAnsi"/>
            <w:lang w:val="en-US"/>
          </w:rPr>
          <w:t>https://doi.org/10.1007/s11251-021-09550-9</w:t>
        </w:r>
      </w:hyperlink>
    </w:p>
    <w:p w14:paraId="02AD4BF8" w14:textId="25736C91" w:rsidR="002847D8" w:rsidRPr="00AA7DA7" w:rsidRDefault="002847D8" w:rsidP="008B6FBA">
      <w:pPr>
        <w:pStyle w:val="Literaturverzeichnis"/>
        <w:spacing w:line="276" w:lineRule="auto"/>
        <w:rPr>
          <w:rFonts w:eastAsiaTheme="minorHAnsi" w:cstheme="minorHAnsi"/>
          <w:color w:val="auto"/>
          <w:lang w:val="en-US" w:eastAsia="en-US"/>
        </w:rPr>
      </w:pPr>
      <w:bookmarkStart w:id="17" w:name="_CTVL001373154c11bac4dc18d5ab5d6facff1c4"/>
      <w:r w:rsidRPr="00AA7DA7">
        <w:rPr>
          <w:rFonts w:eastAsiaTheme="minorHAnsi" w:cstheme="minorHAnsi"/>
          <w:color w:val="auto"/>
          <w:lang w:val="en-US" w:eastAsia="en-US"/>
        </w:rPr>
        <w:t xml:space="preserve">Bjerrum, A. S., </w:t>
      </w:r>
      <w:proofErr w:type="spellStart"/>
      <w:r w:rsidRPr="00AA7DA7">
        <w:rPr>
          <w:rFonts w:eastAsiaTheme="minorHAnsi" w:cstheme="minorHAnsi"/>
          <w:color w:val="auto"/>
          <w:lang w:val="en-US" w:eastAsia="en-US"/>
        </w:rPr>
        <w:t>Hilberg</w:t>
      </w:r>
      <w:proofErr w:type="spellEnd"/>
      <w:r w:rsidRPr="00AA7DA7">
        <w:rPr>
          <w:rFonts w:eastAsiaTheme="minorHAnsi" w:cstheme="minorHAnsi"/>
          <w:color w:val="auto"/>
          <w:lang w:val="en-US" w:eastAsia="en-US"/>
        </w:rPr>
        <w:t xml:space="preserve">, O., van Gog, T., Charles, P. &amp; </w:t>
      </w:r>
      <w:proofErr w:type="spellStart"/>
      <w:r w:rsidRPr="00AA7DA7">
        <w:rPr>
          <w:rFonts w:eastAsiaTheme="minorHAnsi" w:cstheme="minorHAnsi"/>
          <w:color w:val="auto"/>
          <w:lang w:val="en-US" w:eastAsia="en-US"/>
        </w:rPr>
        <w:t>Eika</w:t>
      </w:r>
      <w:proofErr w:type="spellEnd"/>
      <w:r w:rsidRPr="00AA7DA7">
        <w:rPr>
          <w:rFonts w:eastAsiaTheme="minorHAnsi" w:cstheme="minorHAnsi"/>
          <w:color w:val="auto"/>
          <w:lang w:val="en-US" w:eastAsia="en-US"/>
        </w:rPr>
        <w:t xml:space="preserve">, B. (2013). Effects of modelling examples in complex procedural skills training: a </w:t>
      </w:r>
      <w:proofErr w:type="spellStart"/>
      <w:r w:rsidRPr="00AA7DA7">
        <w:rPr>
          <w:rFonts w:eastAsiaTheme="minorHAnsi" w:cstheme="minorHAnsi"/>
          <w:color w:val="auto"/>
          <w:lang w:val="en-US" w:eastAsia="en-US"/>
        </w:rPr>
        <w:t>randomised</w:t>
      </w:r>
      <w:proofErr w:type="spellEnd"/>
      <w:r w:rsidRPr="00AA7DA7">
        <w:rPr>
          <w:rFonts w:eastAsiaTheme="minorHAnsi" w:cstheme="minorHAnsi"/>
          <w:color w:val="auto"/>
          <w:lang w:val="en-US" w:eastAsia="en-US"/>
        </w:rPr>
        <w:t xml:space="preserve"> study. </w:t>
      </w:r>
      <w:bookmarkEnd w:id="17"/>
      <w:r w:rsidRPr="00AA7DA7">
        <w:rPr>
          <w:rFonts w:eastAsiaTheme="minorHAnsi" w:cstheme="minorHAnsi"/>
          <w:i/>
          <w:color w:val="auto"/>
          <w:lang w:val="en-US" w:eastAsia="en-US"/>
        </w:rPr>
        <w:t>Medical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47</w:t>
      </w:r>
      <w:r w:rsidRPr="00AA7DA7">
        <w:rPr>
          <w:rFonts w:eastAsiaTheme="minorHAnsi" w:cstheme="minorHAnsi"/>
          <w:color w:val="auto"/>
          <w:lang w:val="en-US" w:eastAsia="en-US"/>
        </w:rPr>
        <w:t xml:space="preserve">(9), 888–898. </w:t>
      </w:r>
      <w:hyperlink r:id="rId21" w:history="1">
        <w:r w:rsidRPr="00AA7DA7">
          <w:rPr>
            <w:rFonts w:eastAsiaTheme="minorHAnsi" w:cstheme="minorHAnsi"/>
            <w:color w:val="auto"/>
            <w:lang w:val="en-US" w:eastAsia="en-US"/>
          </w:rPr>
          <w:t>https://doi.org/10.1111/medu.12199</w:t>
        </w:r>
      </w:hyperlink>
      <w:r w:rsidR="00752EB6">
        <w:rPr>
          <w:rFonts w:eastAsiaTheme="minorHAnsi" w:cstheme="minorHAnsi"/>
          <w:color w:val="auto"/>
          <w:lang w:val="en-US" w:eastAsia="en-US"/>
        </w:rPr>
        <w:t xml:space="preserve"> </w:t>
      </w:r>
    </w:p>
    <w:p w14:paraId="4D482988" w14:textId="39B4786F" w:rsidR="00490A92" w:rsidRPr="009613F6" w:rsidRDefault="00490A92" w:rsidP="008B6FBA">
      <w:pPr>
        <w:pStyle w:val="Literaturverzeichnis"/>
        <w:spacing w:line="276" w:lineRule="auto"/>
        <w:rPr>
          <w:rFonts w:cstheme="minorHAnsi"/>
        </w:rPr>
      </w:pPr>
      <w:bookmarkStart w:id="18" w:name="_CTVL001aa92bdc3623c447fafe3be42f4b42d9d"/>
      <w:bookmarkStart w:id="19" w:name="_CTVL0018d1b963e0a4242048a55501fa51de1a0"/>
      <w:r w:rsidRPr="00AA7DA7">
        <w:rPr>
          <w:rFonts w:cstheme="minorHAnsi"/>
          <w:lang w:val="en-US"/>
        </w:rPr>
        <w:t xml:space="preserve">Booth, J. L., Cooper, L. A., Donovan, M. S., </w:t>
      </w:r>
      <w:proofErr w:type="spellStart"/>
      <w:r w:rsidRPr="00AA7DA7">
        <w:rPr>
          <w:rFonts w:cstheme="minorHAnsi"/>
          <w:lang w:val="en-US"/>
        </w:rPr>
        <w:t>Huyghe</w:t>
      </w:r>
      <w:proofErr w:type="spellEnd"/>
      <w:r w:rsidRPr="00AA7DA7">
        <w:rPr>
          <w:rFonts w:cstheme="minorHAnsi"/>
          <w:lang w:val="en-US"/>
        </w:rPr>
        <w:t xml:space="preserve">, A., Koedinger, K. R., &amp; </w:t>
      </w:r>
      <w:proofErr w:type="spellStart"/>
      <w:r w:rsidRPr="00AA7DA7">
        <w:rPr>
          <w:rFonts w:cstheme="minorHAnsi"/>
          <w:lang w:val="en-US"/>
        </w:rPr>
        <w:t>Paré-Blagoev</w:t>
      </w:r>
      <w:proofErr w:type="spellEnd"/>
      <w:r w:rsidRPr="00AA7DA7">
        <w:rPr>
          <w:rFonts w:cstheme="minorHAnsi"/>
          <w:lang w:val="en-US"/>
        </w:rPr>
        <w:t xml:space="preserve">, E. J. (2015). Design-Based Research Within the Constraints of Practice: </w:t>
      </w:r>
      <w:proofErr w:type="spellStart"/>
      <w:r w:rsidRPr="00AA7DA7">
        <w:rPr>
          <w:rFonts w:cstheme="minorHAnsi"/>
          <w:lang w:val="en-US"/>
        </w:rPr>
        <w:t>AlgebraByExample</w:t>
      </w:r>
      <w:proofErr w:type="spellEnd"/>
      <w:r w:rsidRPr="00AA7DA7">
        <w:rPr>
          <w:rFonts w:cstheme="minorHAnsi"/>
          <w:lang w:val="en-US"/>
        </w:rPr>
        <w:t xml:space="preserve">. </w:t>
      </w:r>
      <w:bookmarkEnd w:id="18"/>
      <w:r w:rsidRPr="00AA7DA7">
        <w:rPr>
          <w:rFonts w:cstheme="minorHAnsi"/>
          <w:i/>
          <w:lang w:val="en-US"/>
        </w:rPr>
        <w:t>Journal of Education for Students Placed at Risk (JESPAR)</w:t>
      </w:r>
      <w:r w:rsidRPr="00AA7DA7">
        <w:rPr>
          <w:rFonts w:cstheme="minorHAnsi"/>
          <w:lang w:val="en-US"/>
        </w:rPr>
        <w:t xml:space="preserve">, </w:t>
      </w:r>
      <w:r w:rsidRPr="00AA7DA7">
        <w:rPr>
          <w:rFonts w:cstheme="minorHAnsi"/>
          <w:i/>
          <w:lang w:val="en-US"/>
        </w:rPr>
        <w:t>20</w:t>
      </w:r>
      <w:r w:rsidRPr="00AA7DA7">
        <w:rPr>
          <w:rFonts w:cstheme="minorHAnsi"/>
          <w:lang w:val="en-US"/>
        </w:rPr>
        <w:t xml:space="preserve">(1-2), 79–100. </w:t>
      </w:r>
      <w:hyperlink r:id="rId22" w:history="1">
        <w:r w:rsidR="00752EB6" w:rsidRPr="009613F6">
          <w:rPr>
            <w:rStyle w:val="Hyperlink"/>
            <w:rFonts w:cstheme="minorHAnsi"/>
          </w:rPr>
          <w:t>https://doi.org/10.1080/10824669.2014.986674</w:t>
        </w:r>
      </w:hyperlink>
      <w:r w:rsidR="00752EB6" w:rsidRPr="009613F6">
        <w:rPr>
          <w:rFonts w:cstheme="minorHAnsi"/>
        </w:rPr>
        <w:t xml:space="preserve"> </w:t>
      </w:r>
    </w:p>
    <w:p w14:paraId="646E2857" w14:textId="77FC3EFE" w:rsidR="00490A92" w:rsidRPr="00AA7DA7" w:rsidRDefault="00490A92" w:rsidP="008B6FBA">
      <w:pPr>
        <w:pStyle w:val="Literaturverzeichnis"/>
        <w:spacing w:line="276" w:lineRule="auto"/>
        <w:rPr>
          <w:rFonts w:cstheme="minorHAnsi"/>
          <w:lang w:val="en-US"/>
        </w:rPr>
      </w:pPr>
      <w:bookmarkStart w:id="20" w:name="_CTVL001b7e0bdb3af65497ab9caf3fc3aefc6be"/>
      <w:r w:rsidRPr="00AA7DA7">
        <w:rPr>
          <w:rFonts w:cstheme="minorHAnsi"/>
        </w:rPr>
        <w:t xml:space="preserve">Booth, J. L., Lange, K. E., </w:t>
      </w:r>
      <w:proofErr w:type="spellStart"/>
      <w:r w:rsidRPr="00AA7DA7">
        <w:rPr>
          <w:rFonts w:cstheme="minorHAnsi"/>
        </w:rPr>
        <w:t>Koedinger</w:t>
      </w:r>
      <w:proofErr w:type="spellEnd"/>
      <w:r w:rsidRPr="00AA7DA7">
        <w:rPr>
          <w:rFonts w:cstheme="minorHAnsi"/>
        </w:rPr>
        <w:t xml:space="preserve">, K. R., &amp; Newton, K. J. (2013). </w:t>
      </w:r>
      <w:r w:rsidRPr="00AA7DA7">
        <w:rPr>
          <w:rFonts w:cstheme="minorHAnsi"/>
          <w:lang w:val="en-US"/>
        </w:rPr>
        <w:t xml:space="preserve">Using example problems to improve student learning in algebra: Differentiating between correct and incorrect examples. </w:t>
      </w:r>
      <w:bookmarkEnd w:id="20"/>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25</w:t>
      </w:r>
      <w:r w:rsidRPr="00AA7DA7">
        <w:rPr>
          <w:rFonts w:cstheme="minorHAnsi"/>
          <w:lang w:val="en-US"/>
        </w:rPr>
        <w:t xml:space="preserve">, 24–34. </w:t>
      </w:r>
      <w:hyperlink r:id="rId23" w:history="1">
        <w:r w:rsidR="00752EB6" w:rsidRPr="007C48E3">
          <w:rPr>
            <w:rStyle w:val="Hyperlink"/>
            <w:rFonts w:cstheme="minorHAnsi"/>
            <w:lang w:val="en-US"/>
          </w:rPr>
          <w:t>https://doi.org/10.1016/j.learninstruc.2012.11.002</w:t>
        </w:r>
      </w:hyperlink>
      <w:r w:rsidR="00752EB6">
        <w:rPr>
          <w:rFonts w:cstheme="minorHAnsi"/>
          <w:lang w:val="en-US"/>
        </w:rPr>
        <w:t xml:space="preserve"> </w:t>
      </w:r>
    </w:p>
    <w:p w14:paraId="710E6B97" w14:textId="70B3FE8B" w:rsidR="00490A92" w:rsidRPr="00AA7DA7" w:rsidRDefault="00490A92" w:rsidP="008B6FBA">
      <w:pPr>
        <w:pStyle w:val="Literaturverzeichnis"/>
        <w:spacing w:line="276" w:lineRule="auto"/>
        <w:rPr>
          <w:rFonts w:cstheme="minorHAnsi"/>
          <w:lang w:val="en-US"/>
        </w:rPr>
      </w:pPr>
      <w:bookmarkStart w:id="21" w:name="_CTVL00112094e92cf19411da56e7dc6bbb9f6a5"/>
      <w:r w:rsidRPr="00AA7DA7">
        <w:rPr>
          <w:rFonts w:cstheme="minorHAnsi"/>
          <w:lang w:val="en-US"/>
        </w:rPr>
        <w:t xml:space="preserve">Booth, J. L., </w:t>
      </w:r>
      <w:proofErr w:type="spellStart"/>
      <w:r w:rsidRPr="00AA7DA7">
        <w:rPr>
          <w:rFonts w:cstheme="minorHAnsi"/>
          <w:lang w:val="en-US"/>
        </w:rPr>
        <w:t>Oyer</w:t>
      </w:r>
      <w:proofErr w:type="spellEnd"/>
      <w:r w:rsidRPr="00AA7DA7">
        <w:rPr>
          <w:rFonts w:cstheme="minorHAnsi"/>
          <w:lang w:val="en-US"/>
        </w:rPr>
        <w:t xml:space="preserve">, M. H., </w:t>
      </w:r>
      <w:proofErr w:type="spellStart"/>
      <w:r w:rsidRPr="00AA7DA7">
        <w:rPr>
          <w:rFonts w:cstheme="minorHAnsi"/>
          <w:lang w:val="en-US"/>
        </w:rPr>
        <w:t>Paré-Blagoev</w:t>
      </w:r>
      <w:proofErr w:type="spellEnd"/>
      <w:r w:rsidRPr="00AA7DA7">
        <w:rPr>
          <w:rFonts w:cstheme="minorHAnsi"/>
          <w:lang w:val="en-US"/>
        </w:rPr>
        <w:t xml:space="preserve">, E. J., Elliot, A. J., Barbieri, C., Augustine, A., &amp; Koedinger, K. R. (2015). Learning Algebra by Example in Real-World Classrooms. </w:t>
      </w:r>
      <w:bookmarkEnd w:id="21"/>
      <w:r w:rsidRPr="00AA7DA7">
        <w:rPr>
          <w:rFonts w:cstheme="minorHAnsi"/>
          <w:i/>
          <w:lang w:val="en-US"/>
        </w:rPr>
        <w:t>Journal of Research on Educational Effectiveness</w:t>
      </w:r>
      <w:r w:rsidRPr="00AA7DA7">
        <w:rPr>
          <w:rFonts w:cstheme="minorHAnsi"/>
          <w:lang w:val="en-US"/>
        </w:rPr>
        <w:t xml:space="preserve">, </w:t>
      </w:r>
      <w:r w:rsidRPr="00AA7DA7">
        <w:rPr>
          <w:rFonts w:cstheme="minorHAnsi"/>
          <w:i/>
          <w:lang w:val="en-US"/>
        </w:rPr>
        <w:t>8</w:t>
      </w:r>
      <w:r w:rsidRPr="00AA7DA7">
        <w:rPr>
          <w:rFonts w:cstheme="minorHAnsi"/>
          <w:lang w:val="en-US"/>
        </w:rPr>
        <w:t xml:space="preserve">(4), 530–551. </w:t>
      </w:r>
      <w:hyperlink r:id="rId24" w:history="1">
        <w:r w:rsidR="00752EB6" w:rsidRPr="007C48E3">
          <w:rPr>
            <w:rStyle w:val="Hyperlink"/>
            <w:rFonts w:cstheme="minorHAnsi"/>
            <w:lang w:val="en-US"/>
          </w:rPr>
          <w:t>https://doi.org/10.1080/19345747.2015.1055636</w:t>
        </w:r>
      </w:hyperlink>
      <w:r w:rsidR="00752EB6">
        <w:rPr>
          <w:rFonts w:cstheme="minorHAnsi"/>
          <w:lang w:val="en-US"/>
        </w:rPr>
        <w:t xml:space="preserve"> </w:t>
      </w:r>
    </w:p>
    <w:p w14:paraId="514285D4" w14:textId="28A3D35F" w:rsidR="002847D8" w:rsidRPr="00AA7DA7"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lastRenderedPageBreak/>
        <w:t xml:space="preserve">Bork, A. (1983). Two Examples of Computer-based Learning on Personal Computers. </w:t>
      </w:r>
      <w:bookmarkEnd w:id="19"/>
      <w:r w:rsidRPr="00AA7DA7">
        <w:rPr>
          <w:rFonts w:eastAsiaTheme="minorHAnsi" w:cstheme="minorHAnsi"/>
          <w:i/>
          <w:color w:val="auto"/>
          <w:lang w:val="en-US" w:eastAsia="en-US"/>
        </w:rPr>
        <w:t>AEDS Journal</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17</w:t>
      </w:r>
      <w:r w:rsidRPr="00AA7DA7">
        <w:rPr>
          <w:rFonts w:eastAsiaTheme="minorHAnsi" w:cstheme="minorHAnsi"/>
          <w:color w:val="auto"/>
          <w:lang w:val="en-US" w:eastAsia="en-US"/>
        </w:rPr>
        <w:t xml:space="preserve">(1-2), 49–53. </w:t>
      </w:r>
      <w:hyperlink r:id="rId25" w:history="1">
        <w:r w:rsidRPr="00AA7DA7">
          <w:rPr>
            <w:rFonts w:eastAsiaTheme="minorHAnsi" w:cstheme="minorHAnsi"/>
            <w:color w:val="auto"/>
            <w:lang w:val="en-US" w:eastAsia="en-US"/>
          </w:rPr>
          <w:t>https://doi.org/10.1080/00011037.1983.11008359</w:t>
        </w:r>
      </w:hyperlink>
      <w:r w:rsidR="00752EB6">
        <w:rPr>
          <w:rFonts w:eastAsiaTheme="minorHAnsi" w:cstheme="minorHAnsi"/>
          <w:color w:val="auto"/>
          <w:lang w:val="en-US" w:eastAsia="en-US"/>
        </w:rPr>
        <w:t xml:space="preserve"> </w:t>
      </w:r>
    </w:p>
    <w:p w14:paraId="0014E72B" w14:textId="335617DD" w:rsidR="002847D8" w:rsidRPr="00AA7DA7" w:rsidRDefault="002847D8" w:rsidP="008B6FBA">
      <w:pPr>
        <w:pStyle w:val="Literaturverzeichnis"/>
        <w:spacing w:line="276" w:lineRule="auto"/>
        <w:rPr>
          <w:rFonts w:eastAsiaTheme="minorHAnsi" w:cstheme="minorHAnsi"/>
          <w:color w:val="auto"/>
          <w:lang w:val="en-US" w:eastAsia="en-US"/>
        </w:rPr>
      </w:pPr>
      <w:bookmarkStart w:id="22" w:name="_CTVL00171d93cec03f74c6f9b3e65f55fdcb366"/>
      <w:proofErr w:type="spellStart"/>
      <w:r w:rsidRPr="00AA7DA7">
        <w:rPr>
          <w:rFonts w:eastAsiaTheme="minorHAnsi" w:cstheme="minorHAnsi"/>
          <w:color w:val="auto"/>
          <w:lang w:val="en-US" w:eastAsia="en-US"/>
        </w:rPr>
        <w:t>Borracci</w:t>
      </w:r>
      <w:proofErr w:type="spellEnd"/>
      <w:r w:rsidRPr="00AA7DA7">
        <w:rPr>
          <w:rFonts w:eastAsiaTheme="minorHAnsi" w:cstheme="minorHAnsi"/>
          <w:color w:val="auto"/>
          <w:lang w:val="en-US" w:eastAsia="en-US"/>
        </w:rPr>
        <w:t xml:space="preserve">, G., Gauthier, E., Jennings, J., Sale, K. &amp; </w:t>
      </w:r>
      <w:proofErr w:type="spellStart"/>
      <w:r w:rsidRPr="00AA7DA7">
        <w:rPr>
          <w:rFonts w:eastAsiaTheme="minorHAnsi" w:cstheme="minorHAnsi"/>
          <w:color w:val="auto"/>
          <w:lang w:val="en-US" w:eastAsia="en-US"/>
        </w:rPr>
        <w:t>Muldner</w:t>
      </w:r>
      <w:proofErr w:type="spellEnd"/>
      <w:r w:rsidRPr="00AA7DA7">
        <w:rPr>
          <w:rFonts w:eastAsiaTheme="minorHAnsi" w:cstheme="minorHAnsi"/>
          <w:color w:val="auto"/>
          <w:lang w:val="en-US" w:eastAsia="en-US"/>
        </w:rPr>
        <w:t xml:space="preserve">, K. (2020). The Effect of Assistance on Learning and Affect in an Algebra Tutor. </w:t>
      </w:r>
      <w:bookmarkEnd w:id="22"/>
      <w:r w:rsidRPr="00AA7DA7">
        <w:rPr>
          <w:rFonts w:eastAsiaTheme="minorHAnsi" w:cstheme="minorHAnsi"/>
          <w:i/>
          <w:color w:val="auto"/>
          <w:lang w:val="en-US" w:eastAsia="en-US"/>
        </w:rPr>
        <w:t>Journal of Educational Computing Research</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57</w:t>
      </w:r>
      <w:r w:rsidRPr="00AA7DA7">
        <w:rPr>
          <w:rFonts w:eastAsiaTheme="minorHAnsi" w:cstheme="minorHAnsi"/>
          <w:color w:val="auto"/>
          <w:lang w:val="en-US" w:eastAsia="en-US"/>
        </w:rPr>
        <w:t>(8), 2032–2052</w:t>
      </w:r>
      <w:r w:rsidRPr="005D74BF">
        <w:rPr>
          <w:rFonts w:eastAsiaTheme="minorHAnsi" w:cstheme="minorHAnsi"/>
          <w:color w:val="auto"/>
          <w:u w:val="single"/>
          <w:lang w:val="en-US" w:eastAsia="en-US"/>
        </w:rPr>
        <w:t xml:space="preserve">. </w:t>
      </w:r>
      <w:hyperlink r:id="rId26" w:history="1">
        <w:r w:rsidRPr="005D74BF">
          <w:rPr>
            <w:rFonts w:eastAsiaTheme="minorHAnsi" w:cstheme="minorHAnsi"/>
            <w:color w:val="auto"/>
            <w:u w:val="single"/>
            <w:lang w:val="en-US" w:eastAsia="en-US"/>
          </w:rPr>
          <w:t>https://doi.org/10.1177/0735633118822103</w:t>
        </w:r>
      </w:hyperlink>
    </w:p>
    <w:p w14:paraId="3CF5053C" w14:textId="3C603AE7" w:rsidR="002847D8" w:rsidRPr="00AA7DA7" w:rsidRDefault="002847D8" w:rsidP="008B6FBA">
      <w:pPr>
        <w:pStyle w:val="Literaturverzeichnis"/>
        <w:spacing w:line="276" w:lineRule="auto"/>
        <w:rPr>
          <w:rFonts w:eastAsiaTheme="minorHAnsi" w:cstheme="minorHAnsi"/>
          <w:color w:val="auto"/>
          <w:lang w:val="en-US" w:eastAsia="en-US"/>
        </w:rPr>
      </w:pPr>
      <w:bookmarkStart w:id="23" w:name="_CTVL001559528717f264ce6bab3ff3a7e64450d"/>
      <w:proofErr w:type="spellStart"/>
      <w:r w:rsidRPr="00AA7DA7">
        <w:rPr>
          <w:rFonts w:eastAsiaTheme="minorHAnsi" w:cstheme="minorHAnsi"/>
          <w:color w:val="auto"/>
          <w:lang w:val="en-US" w:eastAsia="en-US"/>
        </w:rPr>
        <w:t>Breitwieser</w:t>
      </w:r>
      <w:proofErr w:type="spellEnd"/>
      <w:r w:rsidRPr="00AA7DA7">
        <w:rPr>
          <w:rFonts w:eastAsiaTheme="minorHAnsi" w:cstheme="minorHAnsi"/>
          <w:color w:val="auto"/>
          <w:lang w:val="en-US" w:eastAsia="en-US"/>
        </w:rPr>
        <w:t xml:space="preserve">, J. &amp; </w:t>
      </w:r>
      <w:proofErr w:type="spellStart"/>
      <w:r w:rsidRPr="00AA7DA7">
        <w:rPr>
          <w:rFonts w:eastAsiaTheme="minorHAnsi" w:cstheme="minorHAnsi"/>
          <w:color w:val="auto"/>
          <w:lang w:val="en-US" w:eastAsia="en-US"/>
        </w:rPr>
        <w:t>Brod</w:t>
      </w:r>
      <w:proofErr w:type="spellEnd"/>
      <w:r w:rsidRPr="00AA7DA7">
        <w:rPr>
          <w:rFonts w:eastAsiaTheme="minorHAnsi" w:cstheme="minorHAnsi"/>
          <w:color w:val="auto"/>
          <w:lang w:val="en-US" w:eastAsia="en-US"/>
        </w:rPr>
        <w:t xml:space="preserve">, G. (2021). Cognitive Prerequisites for Generative Learning: Why Some Learning Strategies Are More Effective Than Others. </w:t>
      </w:r>
      <w:bookmarkEnd w:id="23"/>
      <w:r w:rsidRPr="00AA7DA7">
        <w:rPr>
          <w:rFonts w:eastAsiaTheme="minorHAnsi" w:cstheme="minorHAnsi"/>
          <w:i/>
          <w:color w:val="auto"/>
          <w:lang w:val="en-US" w:eastAsia="en-US"/>
        </w:rPr>
        <w:t>Child development</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92</w:t>
      </w:r>
      <w:r w:rsidRPr="00AA7DA7">
        <w:rPr>
          <w:rFonts w:eastAsiaTheme="minorHAnsi" w:cstheme="minorHAnsi"/>
          <w:color w:val="auto"/>
          <w:lang w:val="en-US" w:eastAsia="en-US"/>
        </w:rPr>
        <w:t xml:space="preserve">(1), 258–272. </w:t>
      </w:r>
      <w:hyperlink r:id="rId27" w:history="1">
        <w:r w:rsidRPr="00AA7DA7">
          <w:rPr>
            <w:rFonts w:eastAsiaTheme="minorHAnsi" w:cstheme="minorHAnsi"/>
            <w:color w:val="auto"/>
            <w:lang w:val="en-US" w:eastAsia="en-US"/>
          </w:rPr>
          <w:t>https://doi.org/10.1111/cdev.13393</w:t>
        </w:r>
      </w:hyperlink>
      <w:r w:rsidR="00752EB6">
        <w:rPr>
          <w:rFonts w:eastAsiaTheme="minorHAnsi" w:cstheme="minorHAnsi"/>
          <w:color w:val="auto"/>
          <w:lang w:val="en-US" w:eastAsia="en-US"/>
        </w:rPr>
        <w:t xml:space="preserve"> </w:t>
      </w:r>
    </w:p>
    <w:p w14:paraId="1ED69383" w14:textId="52C08257" w:rsidR="002847D8" w:rsidRPr="00AA7DA7" w:rsidRDefault="002847D8" w:rsidP="008B6FBA">
      <w:pPr>
        <w:pStyle w:val="Literaturverzeichnis"/>
        <w:spacing w:line="276" w:lineRule="auto"/>
        <w:rPr>
          <w:rFonts w:eastAsiaTheme="minorHAnsi" w:cstheme="minorHAnsi"/>
          <w:color w:val="auto"/>
          <w:lang w:val="en-US" w:eastAsia="en-US"/>
        </w:rPr>
      </w:pPr>
      <w:bookmarkStart w:id="24" w:name="_CTVL00193b98ea4479b4ba2860d1fbfe112cc96"/>
      <w:r w:rsidRPr="00AA7DA7">
        <w:rPr>
          <w:rFonts w:eastAsiaTheme="minorHAnsi" w:cstheme="minorHAnsi"/>
          <w:color w:val="auto"/>
          <w:lang w:val="en-US" w:eastAsia="en-US"/>
        </w:rPr>
        <w:t xml:space="preserve">Bridger, E. K. &amp; </w:t>
      </w:r>
      <w:proofErr w:type="spellStart"/>
      <w:r w:rsidRPr="00AA7DA7">
        <w:rPr>
          <w:rFonts w:eastAsiaTheme="minorHAnsi" w:cstheme="minorHAnsi"/>
          <w:color w:val="auto"/>
          <w:lang w:val="en-US" w:eastAsia="en-US"/>
        </w:rPr>
        <w:t>Mecklinger</w:t>
      </w:r>
      <w:proofErr w:type="spellEnd"/>
      <w:r w:rsidRPr="00AA7DA7">
        <w:rPr>
          <w:rFonts w:eastAsiaTheme="minorHAnsi" w:cstheme="minorHAnsi"/>
          <w:color w:val="auto"/>
          <w:lang w:val="en-US" w:eastAsia="en-US"/>
        </w:rPr>
        <w:t xml:space="preserve">, A. (2014). </w:t>
      </w:r>
      <w:proofErr w:type="spellStart"/>
      <w:r w:rsidRPr="00AA7DA7">
        <w:rPr>
          <w:rFonts w:eastAsiaTheme="minorHAnsi" w:cstheme="minorHAnsi"/>
          <w:color w:val="auto"/>
          <w:lang w:val="en-US" w:eastAsia="en-US"/>
        </w:rPr>
        <w:t>Errorful</w:t>
      </w:r>
      <w:proofErr w:type="spellEnd"/>
      <w:r w:rsidRPr="00AA7DA7">
        <w:rPr>
          <w:rFonts w:eastAsiaTheme="minorHAnsi" w:cstheme="minorHAnsi"/>
          <w:color w:val="auto"/>
          <w:lang w:val="en-US" w:eastAsia="en-US"/>
        </w:rPr>
        <w:t xml:space="preserve"> and errorless learning: The impact of cue-target constraint in learning from errors. </w:t>
      </w:r>
      <w:bookmarkEnd w:id="24"/>
      <w:r w:rsidRPr="00AA7DA7">
        <w:rPr>
          <w:rFonts w:eastAsiaTheme="minorHAnsi" w:cstheme="minorHAnsi"/>
          <w:i/>
          <w:color w:val="auto"/>
          <w:lang w:val="en-US" w:eastAsia="en-US"/>
        </w:rPr>
        <w:t>Memory &amp; cognition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42</w:t>
      </w:r>
      <w:r w:rsidRPr="00AA7DA7">
        <w:rPr>
          <w:rFonts w:eastAsiaTheme="minorHAnsi" w:cstheme="minorHAnsi"/>
          <w:color w:val="auto"/>
          <w:lang w:val="en-US" w:eastAsia="en-US"/>
        </w:rPr>
        <w:t xml:space="preserve">(6), 898–911. </w:t>
      </w:r>
      <w:hyperlink r:id="rId28" w:history="1">
        <w:r w:rsidRPr="00AA7DA7">
          <w:rPr>
            <w:rFonts w:eastAsiaTheme="minorHAnsi" w:cstheme="minorHAnsi"/>
            <w:color w:val="auto"/>
            <w:lang w:val="en-US" w:eastAsia="en-US"/>
          </w:rPr>
          <w:t>https://doi.org/10.3758/s13421-014-0408-z</w:t>
        </w:r>
      </w:hyperlink>
      <w:r w:rsidR="00752EB6">
        <w:rPr>
          <w:rFonts w:eastAsiaTheme="minorHAnsi" w:cstheme="minorHAnsi"/>
          <w:color w:val="auto"/>
          <w:lang w:val="en-US" w:eastAsia="en-US"/>
        </w:rPr>
        <w:t xml:space="preserve"> </w:t>
      </w:r>
    </w:p>
    <w:p w14:paraId="28E5B8FF" w14:textId="3E5515F4" w:rsidR="002847D8" w:rsidRPr="00AA7DA7" w:rsidRDefault="002847D8" w:rsidP="008B6FBA">
      <w:pPr>
        <w:pStyle w:val="Literaturverzeichnis"/>
        <w:spacing w:line="276" w:lineRule="auto"/>
        <w:rPr>
          <w:rFonts w:eastAsiaTheme="minorHAnsi" w:cstheme="minorHAnsi"/>
          <w:color w:val="auto"/>
          <w:lang w:val="en-US" w:eastAsia="en-US"/>
        </w:rPr>
      </w:pPr>
      <w:bookmarkStart w:id="25" w:name="_CTVL0017dad5aadec4d4bb0ac64d60f5937df3b"/>
      <w:r w:rsidRPr="00AA7DA7">
        <w:rPr>
          <w:rFonts w:eastAsiaTheme="minorHAnsi" w:cstheme="minorHAnsi"/>
          <w:color w:val="auto"/>
          <w:lang w:val="en-US" w:eastAsia="en-US"/>
        </w:rPr>
        <w:t xml:space="preserve">Brown, N. (2017). Updating assessment styles: Website development rather than report writing for </w:t>
      </w:r>
      <w:proofErr w:type="gramStart"/>
      <w:r w:rsidRPr="00AA7DA7">
        <w:rPr>
          <w:rFonts w:eastAsiaTheme="minorHAnsi" w:cstheme="minorHAnsi"/>
          <w:color w:val="auto"/>
          <w:lang w:val="en-US" w:eastAsia="en-US"/>
        </w:rPr>
        <w:t>project based</w:t>
      </w:r>
      <w:proofErr w:type="gramEnd"/>
      <w:r w:rsidRPr="00AA7DA7">
        <w:rPr>
          <w:rFonts w:eastAsiaTheme="minorHAnsi" w:cstheme="minorHAnsi"/>
          <w:color w:val="auto"/>
          <w:lang w:val="en-US" w:eastAsia="en-US"/>
        </w:rPr>
        <w:t xml:space="preserve"> learning courses. </w:t>
      </w:r>
      <w:bookmarkEnd w:id="25"/>
      <w:r w:rsidRPr="00AA7DA7">
        <w:rPr>
          <w:rFonts w:eastAsiaTheme="minorHAnsi" w:cstheme="minorHAnsi"/>
          <w:i/>
          <w:color w:val="auto"/>
          <w:lang w:val="en-US" w:eastAsia="en-US"/>
        </w:rPr>
        <w:t>Advances in engineering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w:t>
      </w:r>
      <w:r w:rsidRPr="00AA7DA7">
        <w:rPr>
          <w:rFonts w:eastAsiaTheme="minorHAnsi" w:cstheme="minorHAnsi"/>
          <w:color w:val="auto"/>
          <w:lang w:val="en-US" w:eastAsia="en-US"/>
        </w:rPr>
        <w:t xml:space="preserve">(2). </w:t>
      </w:r>
      <w:hyperlink r:id="rId29" w:history="1">
        <w:r w:rsidRPr="00AA7DA7">
          <w:rPr>
            <w:rFonts w:eastAsiaTheme="minorHAnsi" w:cstheme="minorHAnsi"/>
            <w:color w:val="auto"/>
            <w:lang w:val="en-US" w:eastAsia="en-US"/>
          </w:rPr>
          <w:t>https://doi.org/10.18260/3-1-370.620-31328</w:t>
        </w:r>
      </w:hyperlink>
      <w:r w:rsidR="00752EB6">
        <w:rPr>
          <w:rFonts w:eastAsiaTheme="minorHAnsi" w:cstheme="minorHAnsi"/>
          <w:color w:val="auto"/>
          <w:lang w:val="en-US" w:eastAsia="en-US"/>
        </w:rPr>
        <w:t xml:space="preserve"> </w:t>
      </w:r>
    </w:p>
    <w:p w14:paraId="0FF6CF27" w14:textId="69CBB48C" w:rsidR="00490A92" w:rsidRPr="00AA7DA7" w:rsidRDefault="00490A92" w:rsidP="008B6FBA">
      <w:pPr>
        <w:pStyle w:val="Literaturverzeichnis"/>
        <w:spacing w:line="276" w:lineRule="auto"/>
        <w:rPr>
          <w:rFonts w:cstheme="minorHAnsi"/>
          <w:lang w:val="en-US"/>
        </w:rPr>
      </w:pPr>
      <w:bookmarkStart w:id="26" w:name="_CTVL001f552d20a8c3f4b649197a6033e6042d3"/>
      <w:bookmarkStart w:id="27" w:name="_CTVL00170c9ad6d13a3424893fd48a7c48ef8ff"/>
      <w:proofErr w:type="spellStart"/>
      <w:r w:rsidRPr="00AA7DA7">
        <w:rPr>
          <w:rFonts w:cstheme="minorHAnsi"/>
          <w:lang w:val="en-US"/>
        </w:rPr>
        <w:t>Cattaneo</w:t>
      </w:r>
      <w:proofErr w:type="spellEnd"/>
      <w:r w:rsidRPr="00AA7DA7">
        <w:rPr>
          <w:rFonts w:cstheme="minorHAnsi"/>
          <w:lang w:val="en-US"/>
        </w:rPr>
        <w:t xml:space="preserve">, A. A. P., &amp; </w:t>
      </w:r>
      <w:proofErr w:type="spellStart"/>
      <w:r w:rsidRPr="00AA7DA7">
        <w:rPr>
          <w:rFonts w:cstheme="minorHAnsi"/>
          <w:lang w:val="en-US"/>
        </w:rPr>
        <w:t>Boldrini</w:t>
      </w:r>
      <w:proofErr w:type="spellEnd"/>
      <w:r w:rsidRPr="00AA7DA7">
        <w:rPr>
          <w:rFonts w:cstheme="minorHAnsi"/>
          <w:lang w:val="en-US"/>
        </w:rPr>
        <w:t xml:space="preserve">, E. (2017a). You Learn by your Mistakes. Effective Training Strategies Based on the Analysis of Video-Recorded Worked-out Examples. </w:t>
      </w:r>
      <w:bookmarkEnd w:id="26"/>
      <w:r w:rsidRPr="00AA7DA7">
        <w:rPr>
          <w:rFonts w:cstheme="minorHAnsi"/>
          <w:i/>
          <w:lang w:val="en-US"/>
        </w:rPr>
        <w:t>Vocations and Learning</w:t>
      </w:r>
      <w:r w:rsidRPr="00AA7DA7">
        <w:rPr>
          <w:rFonts w:cstheme="minorHAnsi"/>
          <w:lang w:val="en-US"/>
        </w:rPr>
        <w:t xml:space="preserve">, </w:t>
      </w:r>
      <w:r w:rsidRPr="00AA7DA7">
        <w:rPr>
          <w:rFonts w:cstheme="minorHAnsi"/>
          <w:i/>
          <w:lang w:val="en-US"/>
        </w:rPr>
        <w:t>10</w:t>
      </w:r>
      <w:r w:rsidRPr="00AA7DA7">
        <w:rPr>
          <w:rFonts w:cstheme="minorHAnsi"/>
          <w:lang w:val="en-US"/>
        </w:rPr>
        <w:t xml:space="preserve">(1), 1–26. </w:t>
      </w:r>
      <w:hyperlink r:id="rId30" w:history="1">
        <w:r w:rsidR="00752EB6" w:rsidRPr="007C48E3">
          <w:rPr>
            <w:rStyle w:val="Hyperlink"/>
            <w:rFonts w:cstheme="minorHAnsi"/>
            <w:lang w:val="en-US"/>
          </w:rPr>
          <w:t>https://doi.org/10.1007/s12186-016-9157-4</w:t>
        </w:r>
      </w:hyperlink>
      <w:r w:rsidR="00752EB6">
        <w:rPr>
          <w:rFonts w:cstheme="minorHAnsi"/>
          <w:lang w:val="en-US"/>
        </w:rPr>
        <w:t xml:space="preserve"> </w:t>
      </w:r>
    </w:p>
    <w:p w14:paraId="056B3174" w14:textId="24545320" w:rsidR="00490A92" w:rsidRPr="00AA7DA7" w:rsidRDefault="00490A92" w:rsidP="008B6FBA">
      <w:pPr>
        <w:pStyle w:val="Literaturverzeichnis"/>
        <w:spacing w:line="276" w:lineRule="auto"/>
        <w:rPr>
          <w:rFonts w:cstheme="minorHAnsi"/>
          <w:lang w:val="en-US"/>
        </w:rPr>
      </w:pPr>
      <w:bookmarkStart w:id="28" w:name="_CTVL001b2774d2a57184dc599a4d118f0f4c7c5"/>
      <w:r w:rsidRPr="00AA7DA7">
        <w:rPr>
          <w:rFonts w:cstheme="minorHAnsi"/>
          <w:lang w:val="en-US"/>
        </w:rPr>
        <w:t xml:space="preserve">Chen, X., Mitrovic, A., &amp; Mathews, M. (2020). Learning </w:t>
      </w:r>
      <w:proofErr w:type="gramStart"/>
      <w:r w:rsidRPr="00AA7DA7">
        <w:rPr>
          <w:rFonts w:cstheme="minorHAnsi"/>
          <w:lang w:val="en-US"/>
        </w:rPr>
        <w:t>From</w:t>
      </w:r>
      <w:proofErr w:type="gramEnd"/>
      <w:r w:rsidRPr="00AA7DA7">
        <w:rPr>
          <w:rFonts w:cstheme="minorHAnsi"/>
          <w:lang w:val="en-US"/>
        </w:rPr>
        <w:t xml:space="preserve"> Worked Examples, Erroneous Examples, and Problem Solving: Toward Adaptive Selection of Learning Activities. </w:t>
      </w:r>
      <w:bookmarkEnd w:id="28"/>
      <w:r w:rsidRPr="00AA7DA7">
        <w:rPr>
          <w:rFonts w:cstheme="minorHAnsi"/>
          <w:i/>
          <w:lang w:val="en-US"/>
        </w:rPr>
        <w:t>IEEE Transactions on Learning Technologies</w:t>
      </w:r>
      <w:r w:rsidRPr="00AA7DA7">
        <w:rPr>
          <w:rFonts w:cstheme="minorHAnsi"/>
          <w:lang w:val="en-US"/>
        </w:rPr>
        <w:t xml:space="preserve">, </w:t>
      </w:r>
      <w:r w:rsidRPr="00AA7DA7">
        <w:rPr>
          <w:rFonts w:cstheme="minorHAnsi"/>
          <w:i/>
          <w:lang w:val="en-US"/>
        </w:rPr>
        <w:t>13</w:t>
      </w:r>
      <w:r w:rsidRPr="00AA7DA7">
        <w:rPr>
          <w:rFonts w:cstheme="minorHAnsi"/>
          <w:lang w:val="en-US"/>
        </w:rPr>
        <w:t xml:space="preserve">(1), 135–149. </w:t>
      </w:r>
      <w:hyperlink r:id="rId31" w:history="1">
        <w:r w:rsidR="00752EB6" w:rsidRPr="007C48E3">
          <w:rPr>
            <w:rStyle w:val="Hyperlink"/>
            <w:rFonts w:cstheme="minorHAnsi"/>
            <w:lang w:val="en-US"/>
          </w:rPr>
          <w:t>https://doi.org/10.1109/TLT.2019.2896080</w:t>
        </w:r>
      </w:hyperlink>
      <w:r w:rsidR="00752EB6">
        <w:rPr>
          <w:rFonts w:cstheme="minorHAnsi"/>
          <w:lang w:val="en-US"/>
        </w:rPr>
        <w:t xml:space="preserve"> </w:t>
      </w:r>
    </w:p>
    <w:p w14:paraId="7C54D593" w14:textId="5205B935" w:rsidR="002847D8" w:rsidRPr="00AA7DA7"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t xml:space="preserve">Coppens, L. C., </w:t>
      </w:r>
      <w:proofErr w:type="spellStart"/>
      <w:r w:rsidRPr="00AA7DA7">
        <w:rPr>
          <w:rFonts w:eastAsiaTheme="minorHAnsi" w:cstheme="minorHAnsi"/>
          <w:color w:val="auto"/>
          <w:lang w:val="en-US" w:eastAsia="en-US"/>
        </w:rPr>
        <w:t>Hoogerheide</w:t>
      </w:r>
      <w:proofErr w:type="spellEnd"/>
      <w:r w:rsidRPr="00AA7DA7">
        <w:rPr>
          <w:rFonts w:eastAsiaTheme="minorHAnsi" w:cstheme="minorHAnsi"/>
          <w:color w:val="auto"/>
          <w:lang w:val="en-US" w:eastAsia="en-US"/>
        </w:rPr>
        <w:t xml:space="preserve">, V., </w:t>
      </w:r>
      <w:proofErr w:type="spellStart"/>
      <w:r w:rsidRPr="00AA7DA7">
        <w:rPr>
          <w:rFonts w:eastAsiaTheme="minorHAnsi" w:cstheme="minorHAnsi"/>
          <w:color w:val="auto"/>
          <w:lang w:val="en-US" w:eastAsia="en-US"/>
        </w:rPr>
        <w:t>Snippe</w:t>
      </w:r>
      <w:proofErr w:type="spellEnd"/>
      <w:r w:rsidRPr="00AA7DA7">
        <w:rPr>
          <w:rFonts w:eastAsiaTheme="minorHAnsi" w:cstheme="minorHAnsi"/>
          <w:color w:val="auto"/>
          <w:lang w:val="en-US" w:eastAsia="en-US"/>
        </w:rPr>
        <w:t xml:space="preserve">, E. M., </w:t>
      </w:r>
      <w:proofErr w:type="spellStart"/>
      <w:r w:rsidRPr="00AA7DA7">
        <w:rPr>
          <w:rFonts w:eastAsiaTheme="minorHAnsi" w:cstheme="minorHAnsi"/>
          <w:color w:val="auto"/>
          <w:lang w:val="en-US" w:eastAsia="en-US"/>
        </w:rPr>
        <w:t>Flunger</w:t>
      </w:r>
      <w:proofErr w:type="spellEnd"/>
      <w:r w:rsidRPr="00AA7DA7">
        <w:rPr>
          <w:rFonts w:eastAsiaTheme="minorHAnsi" w:cstheme="minorHAnsi"/>
          <w:color w:val="auto"/>
          <w:lang w:val="en-US" w:eastAsia="en-US"/>
        </w:rPr>
        <w:t xml:space="preserve">, B. &amp; van Gog, T. (2019). Effects of problem–example and example–problem pairs on gifted and nongifted primary school students’ learning. </w:t>
      </w:r>
      <w:bookmarkEnd w:id="27"/>
      <w:r w:rsidRPr="00AA7DA7">
        <w:rPr>
          <w:rFonts w:eastAsiaTheme="minorHAnsi" w:cstheme="minorHAnsi"/>
          <w:i/>
          <w:color w:val="auto"/>
          <w:lang w:val="en-US" w:eastAsia="en-US"/>
        </w:rPr>
        <w:t>Instructional 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47</w:t>
      </w:r>
      <w:r w:rsidRPr="00AA7DA7">
        <w:rPr>
          <w:rFonts w:eastAsiaTheme="minorHAnsi" w:cstheme="minorHAnsi"/>
          <w:color w:val="auto"/>
          <w:lang w:val="en-US" w:eastAsia="en-US"/>
        </w:rPr>
        <w:t xml:space="preserve">(3), 279–297. </w:t>
      </w:r>
      <w:hyperlink r:id="rId32" w:history="1">
        <w:r w:rsidRPr="00AA7DA7">
          <w:rPr>
            <w:rFonts w:eastAsiaTheme="minorHAnsi" w:cstheme="minorHAnsi"/>
            <w:color w:val="auto"/>
            <w:lang w:val="en-US" w:eastAsia="en-US"/>
          </w:rPr>
          <w:t>https://doi.org/10.1007/s11251-019-09484-3</w:t>
        </w:r>
      </w:hyperlink>
      <w:r w:rsidR="00752EB6">
        <w:rPr>
          <w:rFonts w:eastAsiaTheme="minorHAnsi" w:cstheme="minorHAnsi"/>
          <w:color w:val="auto"/>
          <w:lang w:val="en-US" w:eastAsia="en-US"/>
        </w:rPr>
        <w:t xml:space="preserve"> </w:t>
      </w:r>
    </w:p>
    <w:p w14:paraId="5D926F92" w14:textId="29271B29" w:rsidR="00490A92" w:rsidRPr="00AA7DA7" w:rsidRDefault="00490A92" w:rsidP="008B6FBA">
      <w:pPr>
        <w:pStyle w:val="Literaturverzeichnis"/>
        <w:spacing w:line="276" w:lineRule="auto"/>
        <w:rPr>
          <w:rFonts w:cstheme="minorHAnsi"/>
          <w:lang w:val="en-US"/>
        </w:rPr>
      </w:pPr>
      <w:bookmarkStart w:id="29" w:name="_CTVL001b07d2d3a20ae455aacd193af8eee85ad"/>
      <w:r w:rsidRPr="00AA7DA7">
        <w:rPr>
          <w:rFonts w:cstheme="minorHAnsi"/>
          <w:lang w:val="en-US"/>
        </w:rPr>
        <w:t xml:space="preserve">Corral, D., &amp; Carpenter, S. K. (2020). Facilitating transfer through incorrect examples and explanatory feedback. </w:t>
      </w:r>
      <w:bookmarkEnd w:id="29"/>
      <w:r w:rsidRPr="00AA7DA7">
        <w:rPr>
          <w:rFonts w:cstheme="minorHAnsi"/>
          <w:i/>
          <w:lang w:val="en-US"/>
        </w:rPr>
        <w:t>Quarterly Journal of Experimental Psychology (2006)</w:t>
      </w:r>
      <w:r w:rsidRPr="00AA7DA7">
        <w:rPr>
          <w:rFonts w:cstheme="minorHAnsi"/>
          <w:lang w:val="en-US"/>
        </w:rPr>
        <w:t xml:space="preserve">, </w:t>
      </w:r>
      <w:r w:rsidRPr="00AA7DA7">
        <w:rPr>
          <w:rFonts w:cstheme="minorHAnsi"/>
          <w:i/>
          <w:lang w:val="en-US"/>
        </w:rPr>
        <w:t>73</w:t>
      </w:r>
      <w:r w:rsidRPr="00AA7DA7">
        <w:rPr>
          <w:rFonts w:cstheme="minorHAnsi"/>
          <w:lang w:val="en-US"/>
        </w:rPr>
        <w:t xml:space="preserve">(9), 1340–1359. </w:t>
      </w:r>
      <w:hyperlink r:id="rId33" w:history="1">
        <w:r w:rsidR="00752EB6" w:rsidRPr="007C48E3">
          <w:rPr>
            <w:rStyle w:val="Hyperlink"/>
            <w:rFonts w:cstheme="minorHAnsi"/>
            <w:lang w:val="en-US"/>
          </w:rPr>
          <w:t>https://doi.org/10.1177/1747021820909454</w:t>
        </w:r>
      </w:hyperlink>
      <w:r w:rsidR="00752EB6">
        <w:rPr>
          <w:rFonts w:cstheme="minorHAnsi"/>
          <w:lang w:val="en-US"/>
        </w:rPr>
        <w:t xml:space="preserve"> </w:t>
      </w:r>
    </w:p>
    <w:p w14:paraId="55CF27F4" w14:textId="5C49B7A1" w:rsidR="002847D8" w:rsidRPr="00AA7DA7" w:rsidRDefault="002847D8" w:rsidP="008B6FBA">
      <w:pPr>
        <w:pStyle w:val="Literaturverzeichnis"/>
        <w:spacing w:line="276" w:lineRule="auto"/>
        <w:rPr>
          <w:rFonts w:eastAsiaTheme="minorHAnsi" w:cstheme="minorHAnsi"/>
          <w:color w:val="auto"/>
          <w:lang w:val="en-US" w:eastAsia="en-US"/>
        </w:rPr>
      </w:pPr>
      <w:bookmarkStart w:id="30" w:name="_CTVL001092f492b1c914ecdad7d6f0a2797b850"/>
      <w:r w:rsidRPr="00AA7DA7">
        <w:rPr>
          <w:rFonts w:eastAsiaTheme="minorHAnsi" w:cstheme="minorHAnsi"/>
          <w:color w:val="auto"/>
          <w:lang w:val="en-US" w:eastAsia="en-US"/>
        </w:rPr>
        <w:t xml:space="preserve">Crippen, K. J. &amp; Brooks, D. W. (2009). Applying cognitive theory to chemistry instruction: the case for worked examples. </w:t>
      </w:r>
      <w:bookmarkEnd w:id="30"/>
      <w:r w:rsidRPr="00AA7DA7">
        <w:rPr>
          <w:rFonts w:eastAsiaTheme="minorHAnsi" w:cstheme="minorHAnsi"/>
          <w:i/>
          <w:color w:val="auto"/>
          <w:lang w:val="en-US" w:eastAsia="en-US"/>
        </w:rPr>
        <w:t xml:space="preserve">Chem. Educ. Res. </w:t>
      </w:r>
      <w:proofErr w:type="spellStart"/>
      <w:r w:rsidRPr="00AA7DA7">
        <w:rPr>
          <w:rFonts w:eastAsiaTheme="minorHAnsi" w:cstheme="minorHAnsi"/>
          <w:i/>
          <w:color w:val="auto"/>
          <w:lang w:val="en-US" w:eastAsia="en-US"/>
        </w:rPr>
        <w:t>Pract</w:t>
      </w:r>
      <w:proofErr w:type="spellEnd"/>
      <w:r w:rsidRPr="00AA7DA7">
        <w:rPr>
          <w:rFonts w:eastAsiaTheme="minorHAnsi" w:cstheme="minorHAnsi"/>
          <w:i/>
          <w:color w:val="auto"/>
          <w:lang w:val="en-US" w:eastAsia="en-US"/>
        </w:rPr>
        <w:t>.</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10</w:t>
      </w:r>
      <w:r w:rsidRPr="00AA7DA7">
        <w:rPr>
          <w:rFonts w:eastAsiaTheme="minorHAnsi" w:cstheme="minorHAnsi"/>
          <w:color w:val="auto"/>
          <w:lang w:val="en-US" w:eastAsia="en-US"/>
        </w:rPr>
        <w:t xml:space="preserve">(1), 35–41. </w:t>
      </w:r>
      <w:hyperlink r:id="rId34" w:history="1">
        <w:r w:rsidRPr="00AA7DA7">
          <w:rPr>
            <w:rFonts w:eastAsiaTheme="minorHAnsi" w:cstheme="minorHAnsi"/>
            <w:color w:val="auto"/>
            <w:lang w:val="en-US" w:eastAsia="en-US"/>
          </w:rPr>
          <w:t>https://doi.org/10.1039/b901458f</w:t>
        </w:r>
      </w:hyperlink>
      <w:r w:rsidR="00752EB6">
        <w:rPr>
          <w:rFonts w:eastAsiaTheme="minorHAnsi" w:cstheme="minorHAnsi"/>
          <w:color w:val="auto"/>
          <w:lang w:val="en-US" w:eastAsia="en-US"/>
        </w:rPr>
        <w:t xml:space="preserve"> </w:t>
      </w:r>
    </w:p>
    <w:p w14:paraId="073C9569" w14:textId="7459E865" w:rsidR="00490A92" w:rsidRPr="00AA7DA7" w:rsidRDefault="00490A92" w:rsidP="008B6FBA">
      <w:pPr>
        <w:pStyle w:val="Literaturverzeichnis"/>
        <w:spacing w:line="276" w:lineRule="auto"/>
        <w:rPr>
          <w:rFonts w:cstheme="minorHAnsi"/>
          <w:lang w:val="en-US"/>
        </w:rPr>
      </w:pPr>
      <w:bookmarkStart w:id="31" w:name="_CTVL0014a1db5ae36ef43d6880f3cce16020893"/>
      <w:r w:rsidRPr="00AA7DA7">
        <w:rPr>
          <w:rFonts w:cstheme="minorHAnsi"/>
          <w:lang w:val="en-US"/>
        </w:rPr>
        <w:t xml:space="preserve">Di </w:t>
      </w:r>
      <w:proofErr w:type="spellStart"/>
      <w:r w:rsidRPr="00AA7DA7">
        <w:rPr>
          <w:rFonts w:cstheme="minorHAnsi"/>
          <w:lang w:val="en-US"/>
        </w:rPr>
        <w:t>Lonardo</w:t>
      </w:r>
      <w:proofErr w:type="spellEnd"/>
      <w:r w:rsidRPr="00AA7DA7">
        <w:rPr>
          <w:rFonts w:cstheme="minorHAnsi"/>
          <w:lang w:val="en-US"/>
        </w:rPr>
        <w:t xml:space="preserve"> Burr, S. M., Douglas, H., </w:t>
      </w:r>
      <w:proofErr w:type="spellStart"/>
      <w:r w:rsidRPr="00AA7DA7">
        <w:rPr>
          <w:rFonts w:cstheme="minorHAnsi"/>
          <w:lang w:val="en-US"/>
        </w:rPr>
        <w:t>Vorobeva</w:t>
      </w:r>
      <w:proofErr w:type="spellEnd"/>
      <w:r w:rsidRPr="00AA7DA7">
        <w:rPr>
          <w:rFonts w:cstheme="minorHAnsi"/>
          <w:lang w:val="en-US"/>
        </w:rPr>
        <w:t xml:space="preserve">, M., &amp; </w:t>
      </w:r>
      <w:proofErr w:type="spellStart"/>
      <w:r w:rsidRPr="00AA7DA7">
        <w:rPr>
          <w:rFonts w:cstheme="minorHAnsi"/>
          <w:lang w:val="en-US"/>
        </w:rPr>
        <w:t>Muldner</w:t>
      </w:r>
      <w:proofErr w:type="spellEnd"/>
      <w:r w:rsidRPr="00AA7DA7">
        <w:rPr>
          <w:rFonts w:cstheme="minorHAnsi"/>
          <w:lang w:val="en-US"/>
        </w:rPr>
        <w:t xml:space="preserve">, K. (2020). Refuting misconceptions: Computer tutors for fraction arithmetic. </w:t>
      </w:r>
      <w:bookmarkEnd w:id="31"/>
      <w:r w:rsidRPr="00AA7DA7">
        <w:rPr>
          <w:rFonts w:cstheme="minorHAnsi"/>
          <w:i/>
          <w:lang w:val="en-US"/>
        </w:rPr>
        <w:t>Journal of Numerical Cognition</w:t>
      </w:r>
      <w:r w:rsidRPr="00AA7DA7">
        <w:rPr>
          <w:rFonts w:cstheme="minorHAnsi"/>
          <w:lang w:val="en-US"/>
        </w:rPr>
        <w:t xml:space="preserve">, </w:t>
      </w:r>
      <w:r w:rsidRPr="00AA7DA7">
        <w:rPr>
          <w:rFonts w:cstheme="minorHAnsi"/>
          <w:i/>
          <w:lang w:val="en-US"/>
        </w:rPr>
        <w:t>6</w:t>
      </w:r>
      <w:r w:rsidRPr="00AA7DA7">
        <w:rPr>
          <w:rFonts w:cstheme="minorHAnsi"/>
          <w:lang w:val="en-US"/>
        </w:rPr>
        <w:t xml:space="preserve">(3), 355–377. </w:t>
      </w:r>
      <w:hyperlink r:id="rId35" w:history="1">
        <w:r w:rsidR="00752EB6" w:rsidRPr="007C48E3">
          <w:rPr>
            <w:rStyle w:val="Hyperlink"/>
            <w:rFonts w:cstheme="minorHAnsi"/>
            <w:lang w:val="en-US"/>
          </w:rPr>
          <w:t>https://doi.org/10.5964/jnc.v6i3.310</w:t>
        </w:r>
      </w:hyperlink>
      <w:r w:rsidR="00752EB6">
        <w:rPr>
          <w:rFonts w:cstheme="minorHAnsi"/>
          <w:lang w:val="en-US"/>
        </w:rPr>
        <w:t xml:space="preserve"> </w:t>
      </w:r>
    </w:p>
    <w:p w14:paraId="3A3C817C"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32" w:name="_CTVL0018d7fa537a40644d18ca35d410646ff56"/>
      <w:r w:rsidRPr="00AA7DA7">
        <w:rPr>
          <w:rFonts w:eastAsiaTheme="minorHAnsi" w:cstheme="minorHAnsi"/>
          <w:color w:val="auto"/>
          <w:lang w:val="en-US" w:eastAsia="en-US"/>
        </w:rPr>
        <w:t xml:space="preserve">Díaz, A., García, A. &amp; La Villa, A. de (2011). An Example of Competence-based learning: Use of Maxima in Linear Algebra for Engineers. </w:t>
      </w:r>
      <w:bookmarkEnd w:id="32"/>
      <w:r w:rsidRPr="00AA7DA7">
        <w:rPr>
          <w:rFonts w:eastAsiaTheme="minorHAnsi" w:cstheme="minorHAnsi"/>
          <w:i/>
          <w:color w:val="auto"/>
          <w:lang w:val="en-US" w:eastAsia="en-US"/>
        </w:rPr>
        <w:t>International journal for technology in mathematics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18</w:t>
      </w:r>
      <w:r w:rsidRPr="00AA7DA7">
        <w:rPr>
          <w:rFonts w:eastAsiaTheme="minorHAnsi" w:cstheme="minorHAnsi"/>
          <w:color w:val="auto"/>
          <w:lang w:val="en-US" w:eastAsia="en-US"/>
        </w:rPr>
        <w:t>(4), 177.</w:t>
      </w:r>
    </w:p>
    <w:p w14:paraId="3E404F8F" w14:textId="38355757" w:rsidR="002847D8" w:rsidRPr="001F7147" w:rsidRDefault="002847D8" w:rsidP="008B6FBA">
      <w:pPr>
        <w:pStyle w:val="Literaturverzeichnis"/>
        <w:spacing w:line="276" w:lineRule="auto"/>
        <w:rPr>
          <w:rFonts w:eastAsiaTheme="minorHAnsi" w:cstheme="minorHAnsi"/>
          <w:color w:val="auto"/>
          <w:lang w:eastAsia="en-US"/>
        </w:rPr>
      </w:pPr>
      <w:bookmarkStart w:id="33" w:name="_CTVL0016dbc5a86b5524c41b4797761ccd9d632"/>
      <w:r w:rsidRPr="00AA7DA7">
        <w:rPr>
          <w:rFonts w:eastAsiaTheme="minorHAnsi" w:cstheme="minorHAnsi"/>
          <w:color w:val="auto"/>
          <w:lang w:val="en-US" w:eastAsia="en-US"/>
        </w:rPr>
        <w:t xml:space="preserve">Dion, J.-S. &amp; Restrepo, G. (2016). A Systematic Review of the Literature Linking Neural Correlates of Feedback Processing to Learning. </w:t>
      </w:r>
      <w:bookmarkEnd w:id="33"/>
      <w:r w:rsidRPr="001F7147">
        <w:rPr>
          <w:rFonts w:eastAsiaTheme="minorHAnsi" w:cstheme="minorHAnsi"/>
          <w:i/>
          <w:color w:val="auto"/>
          <w:lang w:eastAsia="en-US"/>
        </w:rPr>
        <w:t>Zeitschrift für Psychologie</w:t>
      </w:r>
      <w:r w:rsidRPr="001F7147">
        <w:rPr>
          <w:rFonts w:eastAsiaTheme="minorHAnsi" w:cstheme="minorHAnsi"/>
          <w:color w:val="auto"/>
          <w:lang w:eastAsia="en-US"/>
        </w:rPr>
        <w:t xml:space="preserve">, </w:t>
      </w:r>
      <w:r w:rsidRPr="001F7147">
        <w:rPr>
          <w:rFonts w:eastAsiaTheme="minorHAnsi" w:cstheme="minorHAnsi"/>
          <w:i/>
          <w:color w:val="auto"/>
          <w:lang w:eastAsia="en-US"/>
        </w:rPr>
        <w:t>224</w:t>
      </w:r>
      <w:r w:rsidRPr="001F7147">
        <w:rPr>
          <w:rFonts w:eastAsiaTheme="minorHAnsi" w:cstheme="minorHAnsi"/>
          <w:color w:val="auto"/>
          <w:lang w:eastAsia="en-US"/>
        </w:rPr>
        <w:t xml:space="preserve">(4), 247–256. </w:t>
      </w:r>
      <w:hyperlink r:id="rId36" w:history="1">
        <w:r w:rsidRPr="001F7147">
          <w:rPr>
            <w:rFonts w:eastAsiaTheme="minorHAnsi" w:cstheme="minorHAnsi"/>
            <w:color w:val="auto"/>
            <w:lang w:eastAsia="en-US"/>
          </w:rPr>
          <w:t>https://doi.org/10.1027/2151-2604/a000260</w:t>
        </w:r>
      </w:hyperlink>
      <w:r w:rsidR="00752EB6">
        <w:rPr>
          <w:rFonts w:eastAsiaTheme="minorHAnsi" w:cstheme="minorHAnsi"/>
          <w:color w:val="auto"/>
          <w:lang w:eastAsia="en-US"/>
        </w:rPr>
        <w:t xml:space="preserve"> </w:t>
      </w:r>
    </w:p>
    <w:p w14:paraId="4438EECD" w14:textId="716466C4" w:rsidR="002847D8" w:rsidRPr="00AA7DA7" w:rsidRDefault="002847D8" w:rsidP="008B6FBA">
      <w:pPr>
        <w:pStyle w:val="Literaturverzeichnis"/>
        <w:spacing w:line="276" w:lineRule="auto"/>
        <w:rPr>
          <w:rFonts w:eastAsiaTheme="minorHAnsi" w:cstheme="minorHAnsi"/>
          <w:color w:val="auto"/>
          <w:lang w:val="en-US" w:eastAsia="en-US"/>
        </w:rPr>
      </w:pPr>
      <w:bookmarkStart w:id="34" w:name="_CTVL001895503f375544d64ac9d7ffbb76a9217"/>
      <w:r w:rsidRPr="001F7147">
        <w:rPr>
          <w:rFonts w:eastAsiaTheme="minorHAnsi" w:cstheme="minorHAnsi"/>
          <w:color w:val="auto"/>
          <w:lang w:eastAsia="en-US"/>
        </w:rPr>
        <w:lastRenderedPageBreak/>
        <w:t>Dresel, M., Schober, B., Ziegler, A., Grassinger, R. &amp; Steuer, G. (2013). Affektiv-motivational adaptive und handlungsadaptive Reaktionen auf Fehler im Lernprozess (</w:t>
      </w:r>
      <w:proofErr w:type="spellStart"/>
      <w:r w:rsidRPr="001F7147">
        <w:rPr>
          <w:rFonts w:eastAsiaTheme="minorHAnsi" w:cstheme="minorHAnsi"/>
          <w:color w:val="auto"/>
          <w:lang w:eastAsia="en-US"/>
        </w:rPr>
        <w:t>Affective</w:t>
      </w:r>
      <w:proofErr w:type="spellEnd"/>
      <w:r w:rsidRPr="001F7147">
        <w:rPr>
          <w:rFonts w:eastAsiaTheme="minorHAnsi" w:cstheme="minorHAnsi"/>
          <w:color w:val="auto"/>
          <w:lang w:eastAsia="en-US"/>
        </w:rPr>
        <w:t xml:space="preserve">-motivational adaptive and action-adaptive </w:t>
      </w:r>
      <w:proofErr w:type="spellStart"/>
      <w:r w:rsidRPr="001F7147">
        <w:rPr>
          <w:rFonts w:eastAsiaTheme="minorHAnsi" w:cstheme="minorHAnsi"/>
          <w:color w:val="auto"/>
          <w:lang w:eastAsia="en-US"/>
        </w:rPr>
        <w:t>reactions</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to</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errors</w:t>
      </w:r>
      <w:proofErr w:type="spellEnd"/>
      <w:r w:rsidRPr="001F7147">
        <w:rPr>
          <w:rFonts w:eastAsiaTheme="minorHAnsi" w:cstheme="minorHAnsi"/>
          <w:color w:val="auto"/>
          <w:lang w:eastAsia="en-US"/>
        </w:rPr>
        <w:t xml:space="preserve"> in </w:t>
      </w:r>
      <w:proofErr w:type="spellStart"/>
      <w:r w:rsidRPr="001F7147">
        <w:rPr>
          <w:rFonts w:eastAsiaTheme="minorHAnsi" w:cstheme="minorHAnsi"/>
          <w:color w:val="auto"/>
          <w:lang w:eastAsia="en-US"/>
        </w:rPr>
        <w:t>the</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learning</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process</w:t>
      </w:r>
      <w:proofErr w:type="spellEnd"/>
      <w:r w:rsidRPr="001F7147">
        <w:rPr>
          <w:rFonts w:eastAsiaTheme="minorHAnsi" w:cstheme="minorHAnsi"/>
          <w:color w:val="auto"/>
          <w:lang w:eastAsia="en-US"/>
        </w:rPr>
        <w:t xml:space="preserve">), </w:t>
      </w:r>
      <w:bookmarkEnd w:id="34"/>
      <w:r w:rsidRPr="001F7147">
        <w:rPr>
          <w:rFonts w:eastAsiaTheme="minorHAnsi" w:cstheme="minorHAnsi"/>
          <w:i/>
          <w:color w:val="auto"/>
          <w:lang w:eastAsia="en-US"/>
        </w:rPr>
        <w:t>Zeitschrift für Pädagogische Psychologie</w:t>
      </w:r>
      <w:r w:rsidRPr="001F7147">
        <w:rPr>
          <w:rFonts w:eastAsiaTheme="minorHAnsi" w:cstheme="minorHAnsi"/>
          <w:color w:val="auto"/>
          <w:lang w:eastAsia="en-US"/>
        </w:rPr>
        <w:t xml:space="preserve">, </w:t>
      </w:r>
      <w:r w:rsidRPr="001F7147">
        <w:rPr>
          <w:rFonts w:eastAsiaTheme="minorHAnsi" w:cstheme="minorHAnsi"/>
          <w:i/>
          <w:color w:val="auto"/>
          <w:lang w:eastAsia="en-US"/>
        </w:rPr>
        <w:t>27</w:t>
      </w:r>
      <w:r w:rsidRPr="001F7147">
        <w:rPr>
          <w:rFonts w:eastAsiaTheme="minorHAnsi" w:cstheme="minorHAnsi"/>
          <w:color w:val="auto"/>
          <w:lang w:eastAsia="en-US"/>
        </w:rPr>
        <w:t xml:space="preserve">(4), 255–271. </w:t>
      </w:r>
      <w:hyperlink r:id="rId37" w:history="1">
        <w:r w:rsidRPr="00AA7DA7">
          <w:rPr>
            <w:rFonts w:eastAsiaTheme="minorHAnsi" w:cstheme="minorHAnsi"/>
            <w:color w:val="auto"/>
            <w:lang w:val="en-US" w:eastAsia="en-US"/>
          </w:rPr>
          <w:t>https://doi.org/10.1024/1010-0652/a000111</w:t>
        </w:r>
      </w:hyperlink>
      <w:r w:rsidR="00752EB6">
        <w:rPr>
          <w:rFonts w:eastAsiaTheme="minorHAnsi" w:cstheme="minorHAnsi"/>
          <w:color w:val="auto"/>
          <w:lang w:val="en-US" w:eastAsia="en-US"/>
        </w:rPr>
        <w:t xml:space="preserve"> </w:t>
      </w:r>
    </w:p>
    <w:p w14:paraId="572DFDBF" w14:textId="0C6EAEDD" w:rsidR="00490A92" w:rsidRPr="0096010D" w:rsidRDefault="00490A92" w:rsidP="008B6FBA">
      <w:pPr>
        <w:pStyle w:val="Literaturverzeichnis"/>
        <w:spacing w:line="276" w:lineRule="auto"/>
        <w:rPr>
          <w:rFonts w:cstheme="minorHAnsi"/>
          <w:lang w:val="en-US"/>
        </w:rPr>
      </w:pPr>
      <w:bookmarkStart w:id="35" w:name="_CTVL001b90e097caeec4ade80f803f44c1d773e"/>
      <w:r w:rsidRPr="00AA7DA7">
        <w:rPr>
          <w:rFonts w:cstheme="minorHAnsi"/>
          <w:lang w:val="en-US"/>
        </w:rPr>
        <w:t xml:space="preserve">Durkin, K., &amp; </w:t>
      </w:r>
      <w:proofErr w:type="spellStart"/>
      <w:r w:rsidRPr="00AA7DA7">
        <w:rPr>
          <w:rFonts w:cstheme="minorHAnsi"/>
          <w:lang w:val="en-US"/>
        </w:rPr>
        <w:t>Rittle</w:t>
      </w:r>
      <w:proofErr w:type="spellEnd"/>
      <w:r w:rsidRPr="00AA7DA7">
        <w:rPr>
          <w:rFonts w:cstheme="minorHAnsi"/>
          <w:lang w:val="en-US"/>
        </w:rPr>
        <w:t xml:space="preserve">-Johnson, B. (2012). The effectiveness of using incorrect examples to support learning about decimal magnitude. </w:t>
      </w:r>
      <w:bookmarkEnd w:id="35"/>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22</w:t>
      </w:r>
      <w:r w:rsidRPr="00AA7DA7">
        <w:rPr>
          <w:rFonts w:cstheme="minorHAnsi"/>
          <w:lang w:val="en-US"/>
        </w:rPr>
        <w:t xml:space="preserve">(3), 206–214. </w:t>
      </w:r>
      <w:hyperlink r:id="rId38" w:history="1">
        <w:r w:rsidR="00752EB6" w:rsidRPr="0096010D">
          <w:rPr>
            <w:rStyle w:val="Hyperlink"/>
            <w:rFonts w:cstheme="minorHAnsi"/>
            <w:lang w:val="en-US"/>
          </w:rPr>
          <w:t>https://doi.org/10.1016/j.learninstruc.2011.11.001</w:t>
        </w:r>
      </w:hyperlink>
      <w:r w:rsidR="00752EB6" w:rsidRPr="0096010D">
        <w:rPr>
          <w:rFonts w:cstheme="minorHAnsi"/>
          <w:lang w:val="en-US"/>
        </w:rPr>
        <w:t xml:space="preserve"> </w:t>
      </w:r>
    </w:p>
    <w:p w14:paraId="1A6C68F9"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36" w:name="_CTVL00130606537582d4b79b39b4f4c9d2edf06"/>
      <w:proofErr w:type="spellStart"/>
      <w:r w:rsidRPr="0096010D">
        <w:rPr>
          <w:rFonts w:eastAsiaTheme="minorHAnsi" w:cstheme="minorHAnsi"/>
          <w:color w:val="auto"/>
          <w:lang w:val="en-US" w:eastAsia="en-US"/>
        </w:rPr>
        <w:t>Eichelmann</w:t>
      </w:r>
      <w:proofErr w:type="spellEnd"/>
      <w:r w:rsidRPr="0096010D">
        <w:rPr>
          <w:rFonts w:eastAsiaTheme="minorHAnsi" w:cstheme="minorHAnsi"/>
          <w:color w:val="auto"/>
          <w:lang w:val="en-US" w:eastAsia="en-US"/>
        </w:rPr>
        <w:t xml:space="preserve">, A. (2015). </w:t>
      </w:r>
      <w:bookmarkEnd w:id="36"/>
      <w:proofErr w:type="spellStart"/>
      <w:r w:rsidRPr="0096010D">
        <w:rPr>
          <w:rFonts w:eastAsiaTheme="minorHAnsi" w:cstheme="minorHAnsi"/>
          <w:i/>
          <w:color w:val="auto"/>
          <w:lang w:val="en-US" w:eastAsia="en-US"/>
        </w:rPr>
        <w:t>Lernen</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aus</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fremden</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Fehlern</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Motivationale</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affektive</w:t>
      </w:r>
      <w:proofErr w:type="spellEnd"/>
      <w:r w:rsidRPr="0096010D">
        <w:rPr>
          <w:rFonts w:eastAsiaTheme="minorHAnsi" w:cstheme="minorHAnsi"/>
          <w:i/>
          <w:color w:val="auto"/>
          <w:lang w:val="en-US" w:eastAsia="en-US"/>
        </w:rPr>
        <w:t xml:space="preserve"> und </w:t>
      </w:r>
      <w:proofErr w:type="spellStart"/>
      <w:r w:rsidRPr="0096010D">
        <w:rPr>
          <w:rFonts w:eastAsiaTheme="minorHAnsi" w:cstheme="minorHAnsi"/>
          <w:i/>
          <w:color w:val="auto"/>
          <w:lang w:val="en-US" w:eastAsia="en-US"/>
        </w:rPr>
        <w:t>kognitive</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Aspekte</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beim</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Bruchrechnen</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mit</w:t>
      </w:r>
      <w:proofErr w:type="spellEnd"/>
      <w:r w:rsidRPr="0096010D">
        <w:rPr>
          <w:rFonts w:eastAsiaTheme="minorHAnsi" w:cstheme="minorHAnsi"/>
          <w:i/>
          <w:color w:val="auto"/>
          <w:lang w:val="en-US" w:eastAsia="en-US"/>
        </w:rPr>
        <w:t xml:space="preserve"> </w:t>
      </w:r>
      <w:proofErr w:type="spellStart"/>
      <w:r w:rsidRPr="0096010D">
        <w:rPr>
          <w:rFonts w:eastAsiaTheme="minorHAnsi" w:cstheme="minorHAnsi"/>
          <w:i/>
          <w:color w:val="auto"/>
          <w:lang w:val="en-US" w:eastAsia="en-US"/>
        </w:rPr>
        <w:t>Fehler-Finde</w:t>
      </w:r>
      <w:proofErr w:type="spellEnd"/>
      <w:r w:rsidRPr="0096010D">
        <w:rPr>
          <w:rFonts w:eastAsiaTheme="minorHAnsi" w:cstheme="minorHAnsi"/>
          <w:i/>
          <w:color w:val="auto"/>
          <w:lang w:val="en-US" w:eastAsia="en-US"/>
        </w:rPr>
        <w:t xml:space="preserve">- und </w:t>
      </w:r>
      <w:proofErr w:type="spellStart"/>
      <w:r w:rsidRPr="0096010D">
        <w:rPr>
          <w:rFonts w:eastAsiaTheme="minorHAnsi" w:cstheme="minorHAnsi"/>
          <w:i/>
          <w:color w:val="auto"/>
          <w:lang w:val="en-US" w:eastAsia="en-US"/>
        </w:rPr>
        <w:t>Korrektur-Aufgaben</w:t>
      </w:r>
      <w:proofErr w:type="spellEnd"/>
      <w:r w:rsidRPr="0096010D">
        <w:rPr>
          <w:rFonts w:eastAsiaTheme="minorHAnsi" w:cstheme="minorHAnsi"/>
          <w:color w:val="auto"/>
          <w:lang w:val="en-US" w:eastAsia="en-US"/>
        </w:rPr>
        <w:t xml:space="preserve"> (Learning from other people's mistakes: Motivational, affective and cognitive aspects of fractional arithmetic with error-finding and correction tasks) [Dissertation]. </w:t>
      </w:r>
      <w:proofErr w:type="spellStart"/>
      <w:r w:rsidRPr="00AA7DA7">
        <w:rPr>
          <w:rFonts w:eastAsiaTheme="minorHAnsi" w:cstheme="minorHAnsi"/>
          <w:color w:val="auto"/>
          <w:lang w:val="en-US" w:eastAsia="en-US"/>
        </w:rPr>
        <w:t>Technische</w:t>
      </w:r>
      <w:proofErr w:type="spellEnd"/>
      <w:r w:rsidRPr="00AA7DA7">
        <w:rPr>
          <w:rFonts w:eastAsiaTheme="minorHAnsi" w:cstheme="minorHAnsi"/>
          <w:color w:val="auto"/>
          <w:lang w:val="en-US" w:eastAsia="en-US"/>
        </w:rPr>
        <w:t xml:space="preserve"> Universität Dresden, Dresden. </w:t>
      </w:r>
    </w:p>
    <w:p w14:paraId="4C03D11A" w14:textId="0D371733" w:rsidR="002847D8" w:rsidRPr="00AA7DA7" w:rsidRDefault="002847D8" w:rsidP="008B6FBA">
      <w:pPr>
        <w:pStyle w:val="Literaturverzeichnis"/>
        <w:spacing w:line="276" w:lineRule="auto"/>
        <w:rPr>
          <w:rFonts w:eastAsiaTheme="minorHAnsi" w:cstheme="minorHAnsi"/>
          <w:color w:val="auto"/>
          <w:lang w:val="en-US" w:eastAsia="en-US"/>
        </w:rPr>
      </w:pPr>
      <w:bookmarkStart w:id="37" w:name="_CTVL001fab696c3a0bc45f8b0cf8bd0a97336e1"/>
      <w:r w:rsidRPr="0096010D">
        <w:rPr>
          <w:rFonts w:eastAsiaTheme="minorHAnsi" w:cstheme="minorHAnsi"/>
          <w:color w:val="auto"/>
          <w:lang w:val="en-US" w:eastAsia="en-US"/>
        </w:rPr>
        <w:t xml:space="preserve">Ferdinand, N. K. &amp; Kray, J. (2014). </w:t>
      </w:r>
      <w:r w:rsidRPr="00AA7DA7">
        <w:rPr>
          <w:rFonts w:eastAsiaTheme="minorHAnsi" w:cstheme="minorHAnsi"/>
          <w:color w:val="auto"/>
          <w:lang w:val="en-US" w:eastAsia="en-US"/>
        </w:rPr>
        <w:t xml:space="preserve">Developmental changes in performance monitoring: how electrophysiological data can enhance our understanding of error and feedback processing in childhood and adolescence. </w:t>
      </w:r>
      <w:bookmarkEnd w:id="37"/>
      <w:proofErr w:type="spellStart"/>
      <w:r w:rsidRPr="00AA7DA7">
        <w:rPr>
          <w:rFonts w:eastAsiaTheme="minorHAnsi" w:cstheme="minorHAnsi"/>
          <w:i/>
          <w:color w:val="auto"/>
          <w:lang w:val="en-US" w:eastAsia="en-US"/>
        </w:rPr>
        <w:t>Behavioural</w:t>
      </w:r>
      <w:proofErr w:type="spellEnd"/>
      <w:r w:rsidRPr="00AA7DA7">
        <w:rPr>
          <w:rFonts w:eastAsiaTheme="minorHAnsi" w:cstheme="minorHAnsi"/>
          <w:i/>
          <w:color w:val="auto"/>
          <w:lang w:val="en-US" w:eastAsia="en-US"/>
        </w:rPr>
        <w:t xml:space="preserve"> brain research</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263</w:t>
      </w:r>
      <w:r w:rsidRPr="00AA7DA7">
        <w:rPr>
          <w:rFonts w:eastAsiaTheme="minorHAnsi" w:cstheme="minorHAnsi"/>
          <w:color w:val="auto"/>
          <w:lang w:val="en-US" w:eastAsia="en-US"/>
        </w:rPr>
        <w:t xml:space="preserve">, 122–132. </w:t>
      </w:r>
      <w:hyperlink r:id="rId39" w:history="1">
        <w:r w:rsidRPr="00AA7DA7">
          <w:rPr>
            <w:rFonts w:eastAsiaTheme="minorHAnsi" w:cstheme="minorHAnsi"/>
            <w:color w:val="auto"/>
            <w:lang w:val="en-US" w:eastAsia="en-US"/>
          </w:rPr>
          <w:t>https://doi.org/10.1016/j.bbr.2014.01.029</w:t>
        </w:r>
      </w:hyperlink>
      <w:r w:rsidR="00752EB6">
        <w:rPr>
          <w:rFonts w:eastAsiaTheme="minorHAnsi" w:cstheme="minorHAnsi"/>
          <w:color w:val="auto"/>
          <w:lang w:val="en-US" w:eastAsia="en-US"/>
        </w:rPr>
        <w:t xml:space="preserve"> </w:t>
      </w:r>
    </w:p>
    <w:p w14:paraId="4979B893" w14:textId="1581BAE0" w:rsidR="002847D8" w:rsidRPr="00AA7DA7" w:rsidRDefault="002847D8" w:rsidP="008B6FBA">
      <w:pPr>
        <w:pStyle w:val="Literaturverzeichnis"/>
        <w:spacing w:line="276" w:lineRule="auto"/>
        <w:rPr>
          <w:rFonts w:eastAsiaTheme="minorHAnsi" w:cstheme="minorHAnsi"/>
          <w:color w:val="auto"/>
          <w:lang w:val="en-US" w:eastAsia="en-US"/>
        </w:rPr>
      </w:pPr>
      <w:bookmarkStart w:id="38" w:name="_CTVL001543c860826b54520b98891f14839d317"/>
      <w:proofErr w:type="spellStart"/>
      <w:r w:rsidRPr="00AA7DA7">
        <w:rPr>
          <w:rFonts w:eastAsiaTheme="minorHAnsi" w:cstheme="minorHAnsi"/>
          <w:color w:val="auto"/>
          <w:lang w:val="en-US" w:eastAsia="en-US"/>
        </w:rPr>
        <w:t>Fillingham</w:t>
      </w:r>
      <w:proofErr w:type="spellEnd"/>
      <w:r w:rsidRPr="00AA7DA7">
        <w:rPr>
          <w:rFonts w:eastAsiaTheme="minorHAnsi" w:cstheme="minorHAnsi"/>
          <w:color w:val="auto"/>
          <w:lang w:val="en-US" w:eastAsia="en-US"/>
        </w:rPr>
        <w:t xml:space="preserve">, J. K., Hodgson, C., Sage, K. &amp; </w:t>
      </w:r>
      <w:proofErr w:type="spellStart"/>
      <w:r w:rsidRPr="00AA7DA7">
        <w:rPr>
          <w:rFonts w:eastAsiaTheme="minorHAnsi" w:cstheme="minorHAnsi"/>
          <w:color w:val="auto"/>
          <w:lang w:val="en-US" w:eastAsia="en-US"/>
        </w:rPr>
        <w:t>Lambon</w:t>
      </w:r>
      <w:proofErr w:type="spellEnd"/>
      <w:r w:rsidRPr="00AA7DA7">
        <w:rPr>
          <w:rFonts w:eastAsiaTheme="minorHAnsi" w:cstheme="minorHAnsi"/>
          <w:color w:val="auto"/>
          <w:lang w:val="en-US" w:eastAsia="en-US"/>
        </w:rPr>
        <w:t xml:space="preserve"> Ralph, M. A. (2003). The application of errorless learning to aphasic disorders: A review of theory and practice. </w:t>
      </w:r>
      <w:bookmarkEnd w:id="38"/>
      <w:r w:rsidRPr="00AA7DA7">
        <w:rPr>
          <w:rFonts w:eastAsiaTheme="minorHAnsi" w:cstheme="minorHAnsi"/>
          <w:i/>
          <w:color w:val="auto"/>
          <w:lang w:val="en-US" w:eastAsia="en-US"/>
        </w:rPr>
        <w:t>Neuropsychological rehabilitation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13</w:t>
      </w:r>
      <w:r w:rsidRPr="00AA7DA7">
        <w:rPr>
          <w:rFonts w:eastAsiaTheme="minorHAnsi" w:cstheme="minorHAnsi"/>
          <w:color w:val="auto"/>
          <w:lang w:val="en-US" w:eastAsia="en-US"/>
        </w:rPr>
        <w:t xml:space="preserve">(3), 337–363. </w:t>
      </w:r>
      <w:hyperlink r:id="rId40" w:history="1">
        <w:r w:rsidRPr="00AA7DA7">
          <w:rPr>
            <w:rFonts w:eastAsiaTheme="minorHAnsi" w:cstheme="minorHAnsi"/>
            <w:color w:val="auto"/>
            <w:lang w:val="en-US" w:eastAsia="en-US"/>
          </w:rPr>
          <w:t>https://doi.org/10.1080/09602010343000020</w:t>
        </w:r>
      </w:hyperlink>
      <w:r w:rsidR="00752EB6">
        <w:rPr>
          <w:rFonts w:eastAsiaTheme="minorHAnsi" w:cstheme="minorHAnsi"/>
          <w:color w:val="auto"/>
          <w:lang w:val="en-US" w:eastAsia="en-US"/>
        </w:rPr>
        <w:t xml:space="preserve"> </w:t>
      </w:r>
    </w:p>
    <w:p w14:paraId="5DAAA8FB" w14:textId="2CEAD175" w:rsidR="002847D8" w:rsidRPr="001F7147" w:rsidRDefault="002847D8" w:rsidP="008B6FBA">
      <w:pPr>
        <w:pStyle w:val="Literaturverzeichnis"/>
        <w:spacing w:line="276" w:lineRule="auto"/>
        <w:rPr>
          <w:rFonts w:eastAsiaTheme="minorHAnsi" w:cstheme="minorHAnsi"/>
          <w:color w:val="auto"/>
          <w:lang w:eastAsia="en-US"/>
        </w:rPr>
      </w:pPr>
      <w:bookmarkStart w:id="39" w:name="_CTVL00158255ed04d214713963ba115ea7ca662"/>
      <w:r w:rsidRPr="00AA7DA7">
        <w:rPr>
          <w:rFonts w:eastAsiaTheme="minorHAnsi" w:cstheme="minorHAnsi"/>
          <w:color w:val="auto"/>
          <w:lang w:val="en-US" w:eastAsia="en-US"/>
        </w:rPr>
        <w:t xml:space="preserve">Fischer, S., </w:t>
      </w:r>
      <w:proofErr w:type="spellStart"/>
      <w:r w:rsidRPr="00AA7DA7">
        <w:rPr>
          <w:rFonts w:eastAsiaTheme="minorHAnsi" w:cstheme="minorHAnsi"/>
          <w:color w:val="auto"/>
          <w:lang w:val="en-US" w:eastAsia="en-US"/>
        </w:rPr>
        <w:t>Frese</w:t>
      </w:r>
      <w:proofErr w:type="spellEnd"/>
      <w:r w:rsidRPr="00AA7DA7">
        <w:rPr>
          <w:rFonts w:eastAsiaTheme="minorHAnsi" w:cstheme="minorHAnsi"/>
          <w:color w:val="auto"/>
          <w:lang w:val="en-US" w:eastAsia="en-US"/>
        </w:rPr>
        <w:t xml:space="preserve">, M., </w:t>
      </w:r>
      <w:proofErr w:type="spellStart"/>
      <w:r w:rsidRPr="00AA7DA7">
        <w:rPr>
          <w:rFonts w:eastAsiaTheme="minorHAnsi" w:cstheme="minorHAnsi"/>
          <w:color w:val="auto"/>
          <w:lang w:val="en-US" w:eastAsia="en-US"/>
        </w:rPr>
        <w:t>Mertins</w:t>
      </w:r>
      <w:proofErr w:type="spellEnd"/>
      <w:r w:rsidRPr="00AA7DA7">
        <w:rPr>
          <w:rFonts w:eastAsiaTheme="minorHAnsi" w:cstheme="minorHAnsi"/>
          <w:color w:val="auto"/>
          <w:lang w:val="en-US" w:eastAsia="en-US"/>
        </w:rPr>
        <w:t>, J. C. &amp; Hardt-</w:t>
      </w:r>
      <w:proofErr w:type="spellStart"/>
      <w:r w:rsidRPr="00AA7DA7">
        <w:rPr>
          <w:rFonts w:eastAsiaTheme="minorHAnsi" w:cstheme="minorHAnsi"/>
          <w:color w:val="auto"/>
          <w:lang w:val="en-US" w:eastAsia="en-US"/>
        </w:rPr>
        <w:t>Gawron</w:t>
      </w:r>
      <w:proofErr w:type="spellEnd"/>
      <w:r w:rsidRPr="00AA7DA7">
        <w:rPr>
          <w:rFonts w:eastAsiaTheme="minorHAnsi" w:cstheme="minorHAnsi"/>
          <w:color w:val="auto"/>
          <w:lang w:val="en-US" w:eastAsia="en-US"/>
        </w:rPr>
        <w:t xml:space="preserve">, J. V. (2018). The Role of Error Management Culture for Firm and Individual Innovativeness. </w:t>
      </w:r>
      <w:bookmarkEnd w:id="39"/>
      <w:r w:rsidRPr="001F7147">
        <w:rPr>
          <w:rFonts w:eastAsiaTheme="minorHAnsi" w:cstheme="minorHAnsi"/>
          <w:i/>
          <w:color w:val="auto"/>
          <w:lang w:eastAsia="en-US"/>
        </w:rPr>
        <w:t>Applied Psychology</w:t>
      </w:r>
      <w:r w:rsidRPr="001F7147">
        <w:rPr>
          <w:rFonts w:eastAsiaTheme="minorHAnsi" w:cstheme="minorHAnsi"/>
          <w:color w:val="auto"/>
          <w:lang w:eastAsia="en-US"/>
        </w:rPr>
        <w:t xml:space="preserve">, </w:t>
      </w:r>
      <w:r w:rsidRPr="001F7147">
        <w:rPr>
          <w:rFonts w:eastAsiaTheme="minorHAnsi" w:cstheme="minorHAnsi"/>
          <w:i/>
          <w:color w:val="auto"/>
          <w:lang w:eastAsia="en-US"/>
        </w:rPr>
        <w:t>67</w:t>
      </w:r>
      <w:r w:rsidRPr="001F7147">
        <w:rPr>
          <w:rFonts w:eastAsiaTheme="minorHAnsi" w:cstheme="minorHAnsi"/>
          <w:color w:val="auto"/>
          <w:lang w:eastAsia="en-US"/>
        </w:rPr>
        <w:t xml:space="preserve">(3), 428–453. </w:t>
      </w:r>
      <w:hyperlink r:id="rId41" w:history="1">
        <w:r w:rsidRPr="001F7147">
          <w:rPr>
            <w:rFonts w:eastAsiaTheme="minorHAnsi" w:cstheme="minorHAnsi"/>
            <w:color w:val="auto"/>
            <w:lang w:eastAsia="en-US"/>
          </w:rPr>
          <w:t>https://doi.org/10.1111/apps.12129</w:t>
        </w:r>
      </w:hyperlink>
      <w:r w:rsidR="00752EB6">
        <w:rPr>
          <w:rFonts w:eastAsiaTheme="minorHAnsi" w:cstheme="minorHAnsi"/>
          <w:color w:val="auto"/>
          <w:lang w:eastAsia="en-US"/>
        </w:rPr>
        <w:t xml:space="preserve"> </w:t>
      </w:r>
    </w:p>
    <w:p w14:paraId="77218D42" w14:textId="4772442E" w:rsidR="002847D8" w:rsidRPr="00AA7DA7" w:rsidRDefault="002847D8" w:rsidP="008B6FBA">
      <w:pPr>
        <w:pStyle w:val="Literaturverzeichnis"/>
        <w:spacing w:line="276" w:lineRule="auto"/>
        <w:rPr>
          <w:rFonts w:eastAsiaTheme="minorHAnsi" w:cstheme="minorHAnsi"/>
          <w:color w:val="auto"/>
          <w:lang w:val="en-US" w:eastAsia="en-US"/>
        </w:rPr>
      </w:pPr>
      <w:bookmarkStart w:id="40" w:name="_CTVL0017190d27de73d4b92a4d727fbe3ba9fb8"/>
      <w:proofErr w:type="spellStart"/>
      <w:r w:rsidRPr="001F7147">
        <w:rPr>
          <w:rFonts w:eastAsiaTheme="minorHAnsi" w:cstheme="minorHAnsi"/>
          <w:color w:val="auto"/>
          <w:lang w:eastAsia="en-US"/>
        </w:rPr>
        <w:t>Gartmeier</w:t>
      </w:r>
      <w:proofErr w:type="spellEnd"/>
      <w:r w:rsidRPr="001F7147">
        <w:rPr>
          <w:rFonts w:eastAsiaTheme="minorHAnsi" w:cstheme="minorHAnsi"/>
          <w:color w:val="auto"/>
          <w:lang w:eastAsia="en-US"/>
        </w:rPr>
        <w:t xml:space="preserve">, M., </w:t>
      </w:r>
      <w:proofErr w:type="spellStart"/>
      <w:r w:rsidRPr="001F7147">
        <w:rPr>
          <w:rFonts w:eastAsiaTheme="minorHAnsi" w:cstheme="minorHAnsi"/>
          <w:color w:val="auto"/>
          <w:lang w:eastAsia="en-US"/>
        </w:rPr>
        <w:t>Ottl</w:t>
      </w:r>
      <w:proofErr w:type="spellEnd"/>
      <w:r w:rsidRPr="001F7147">
        <w:rPr>
          <w:rFonts w:eastAsiaTheme="minorHAnsi" w:cstheme="minorHAnsi"/>
          <w:color w:val="auto"/>
          <w:lang w:eastAsia="en-US"/>
        </w:rPr>
        <w:t xml:space="preserve">, E., Bauer, J. &amp; </w:t>
      </w:r>
      <w:proofErr w:type="spellStart"/>
      <w:r w:rsidRPr="001F7147">
        <w:rPr>
          <w:rFonts w:eastAsiaTheme="minorHAnsi" w:cstheme="minorHAnsi"/>
          <w:color w:val="auto"/>
          <w:lang w:eastAsia="en-US"/>
        </w:rPr>
        <w:t>Berberat</w:t>
      </w:r>
      <w:proofErr w:type="spellEnd"/>
      <w:r w:rsidRPr="001F7147">
        <w:rPr>
          <w:rFonts w:eastAsiaTheme="minorHAnsi" w:cstheme="minorHAnsi"/>
          <w:color w:val="auto"/>
          <w:lang w:eastAsia="en-US"/>
        </w:rPr>
        <w:t xml:space="preserve">, P. O. (2017). </w:t>
      </w:r>
      <w:r w:rsidRPr="00AA7DA7">
        <w:rPr>
          <w:rFonts w:eastAsiaTheme="minorHAnsi" w:cstheme="minorHAnsi"/>
          <w:color w:val="auto"/>
          <w:lang w:val="en-US" w:eastAsia="en-US"/>
        </w:rPr>
        <w:t xml:space="preserve">Learning from errors: critical incident reporting in nursing. </w:t>
      </w:r>
      <w:bookmarkEnd w:id="40"/>
      <w:r w:rsidRPr="00AA7DA7">
        <w:rPr>
          <w:rFonts w:eastAsiaTheme="minorHAnsi" w:cstheme="minorHAnsi"/>
          <w:i/>
          <w:color w:val="auto"/>
          <w:lang w:val="en-US" w:eastAsia="en-US"/>
        </w:rPr>
        <w:t>Journal of Workplace 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29</w:t>
      </w:r>
      <w:r w:rsidRPr="00AA7DA7">
        <w:rPr>
          <w:rFonts w:eastAsiaTheme="minorHAnsi" w:cstheme="minorHAnsi"/>
          <w:color w:val="auto"/>
          <w:lang w:val="en-US" w:eastAsia="en-US"/>
        </w:rPr>
        <w:t xml:space="preserve">(5), 343–356. </w:t>
      </w:r>
      <w:hyperlink r:id="rId42" w:history="1">
        <w:r w:rsidRPr="00AA7DA7">
          <w:rPr>
            <w:rFonts w:eastAsiaTheme="minorHAnsi" w:cstheme="minorHAnsi"/>
            <w:color w:val="auto"/>
            <w:lang w:val="en-US" w:eastAsia="en-US"/>
          </w:rPr>
          <w:t>https://doi.org/10.1108/JWL-01-2017-0011</w:t>
        </w:r>
      </w:hyperlink>
      <w:r w:rsidR="00752EB6">
        <w:rPr>
          <w:rFonts w:eastAsiaTheme="minorHAnsi" w:cstheme="minorHAnsi"/>
          <w:color w:val="auto"/>
          <w:lang w:val="en-US" w:eastAsia="en-US"/>
        </w:rPr>
        <w:t xml:space="preserve"> </w:t>
      </w:r>
    </w:p>
    <w:p w14:paraId="5D350247" w14:textId="05AE67EA" w:rsidR="002847D8" w:rsidRPr="00AA7DA7" w:rsidRDefault="002847D8" w:rsidP="008B6FBA">
      <w:pPr>
        <w:pStyle w:val="Literaturverzeichnis"/>
        <w:spacing w:line="276" w:lineRule="auto"/>
        <w:rPr>
          <w:rFonts w:eastAsiaTheme="minorHAnsi" w:cstheme="minorHAnsi"/>
          <w:color w:val="auto"/>
          <w:lang w:val="en-US" w:eastAsia="en-US"/>
        </w:rPr>
      </w:pPr>
      <w:bookmarkStart w:id="41" w:name="_CTVL0016e2d6591a670465cb006dae481ade8f7"/>
      <w:proofErr w:type="spellStart"/>
      <w:r w:rsidRPr="00AA7DA7">
        <w:rPr>
          <w:rFonts w:eastAsiaTheme="minorHAnsi" w:cstheme="minorHAnsi"/>
          <w:color w:val="auto"/>
          <w:lang w:val="en-US" w:eastAsia="en-US"/>
        </w:rPr>
        <w:t>Gawlik-Kobylińska</w:t>
      </w:r>
      <w:proofErr w:type="spellEnd"/>
      <w:r w:rsidRPr="00AA7DA7">
        <w:rPr>
          <w:rFonts w:eastAsiaTheme="minorHAnsi" w:cstheme="minorHAnsi"/>
          <w:color w:val="auto"/>
          <w:lang w:val="en-US" w:eastAsia="en-US"/>
        </w:rPr>
        <w:t xml:space="preserve">, M., </w:t>
      </w:r>
      <w:proofErr w:type="spellStart"/>
      <w:r w:rsidRPr="00AA7DA7">
        <w:rPr>
          <w:rFonts w:eastAsiaTheme="minorHAnsi" w:cstheme="minorHAnsi"/>
          <w:color w:val="auto"/>
          <w:lang w:val="en-US" w:eastAsia="en-US"/>
        </w:rPr>
        <w:t>Walkowiak</w:t>
      </w:r>
      <w:proofErr w:type="spellEnd"/>
      <w:r w:rsidRPr="00AA7DA7">
        <w:rPr>
          <w:rFonts w:eastAsiaTheme="minorHAnsi" w:cstheme="minorHAnsi"/>
          <w:color w:val="auto"/>
          <w:lang w:val="en-US" w:eastAsia="en-US"/>
        </w:rPr>
        <w:t xml:space="preserve">, W. &amp; </w:t>
      </w:r>
      <w:proofErr w:type="spellStart"/>
      <w:r w:rsidRPr="00AA7DA7">
        <w:rPr>
          <w:rFonts w:eastAsiaTheme="minorHAnsi" w:cstheme="minorHAnsi"/>
          <w:color w:val="auto"/>
          <w:lang w:val="en-US" w:eastAsia="en-US"/>
        </w:rPr>
        <w:t>Maciejewski</w:t>
      </w:r>
      <w:proofErr w:type="spellEnd"/>
      <w:r w:rsidRPr="00AA7DA7">
        <w:rPr>
          <w:rFonts w:eastAsiaTheme="minorHAnsi" w:cstheme="minorHAnsi"/>
          <w:color w:val="auto"/>
          <w:lang w:val="en-US" w:eastAsia="en-US"/>
        </w:rPr>
        <w:t xml:space="preserve">, P. (2020). Improvement of a Sustainable World through the Application of Innovative Didactic Tools in Green Chemistry Teaching: A Review. </w:t>
      </w:r>
      <w:bookmarkEnd w:id="41"/>
      <w:r w:rsidRPr="00AA7DA7">
        <w:rPr>
          <w:rFonts w:eastAsiaTheme="minorHAnsi" w:cstheme="minorHAnsi"/>
          <w:i/>
          <w:color w:val="auto"/>
          <w:lang w:val="en-US" w:eastAsia="en-US"/>
        </w:rPr>
        <w:t>Journal of Chemical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97</w:t>
      </w:r>
      <w:r w:rsidRPr="00AA7DA7">
        <w:rPr>
          <w:rFonts w:eastAsiaTheme="minorHAnsi" w:cstheme="minorHAnsi"/>
          <w:color w:val="auto"/>
          <w:lang w:val="en-US" w:eastAsia="en-US"/>
        </w:rPr>
        <w:t xml:space="preserve">(4), 916–924. </w:t>
      </w:r>
      <w:hyperlink r:id="rId43" w:history="1">
        <w:r w:rsidRPr="00AA7DA7">
          <w:rPr>
            <w:rFonts w:eastAsiaTheme="minorHAnsi" w:cstheme="minorHAnsi"/>
            <w:color w:val="auto"/>
            <w:lang w:val="en-US" w:eastAsia="en-US"/>
          </w:rPr>
          <w:t>https://doi.org/10.1021/acs.jchemed.9b01038</w:t>
        </w:r>
      </w:hyperlink>
      <w:r w:rsidR="00752EB6">
        <w:rPr>
          <w:rFonts w:eastAsiaTheme="minorHAnsi" w:cstheme="minorHAnsi"/>
          <w:color w:val="auto"/>
          <w:lang w:val="en-US" w:eastAsia="en-US"/>
        </w:rPr>
        <w:t xml:space="preserve"> </w:t>
      </w:r>
    </w:p>
    <w:p w14:paraId="55A54DCF" w14:textId="2D383E44" w:rsidR="00490A92" w:rsidRPr="00AA7DA7" w:rsidRDefault="00490A92" w:rsidP="008B6FBA">
      <w:pPr>
        <w:pStyle w:val="Literaturverzeichnis"/>
        <w:spacing w:line="276" w:lineRule="auto"/>
        <w:rPr>
          <w:rFonts w:cstheme="minorHAnsi"/>
          <w:lang w:val="en-US"/>
        </w:rPr>
      </w:pPr>
      <w:bookmarkStart w:id="42" w:name="_CTVL001e9d905c6cdb740d5a2a016e4bdc31434"/>
      <w:bookmarkStart w:id="43" w:name="_CTVL001c90da48b6a674860bad5da4689bbef6d"/>
      <w:proofErr w:type="spellStart"/>
      <w:r w:rsidRPr="00AA7DA7">
        <w:rPr>
          <w:rFonts w:cstheme="minorHAnsi"/>
          <w:lang w:val="en-US"/>
        </w:rPr>
        <w:t>Große</w:t>
      </w:r>
      <w:proofErr w:type="spellEnd"/>
      <w:r w:rsidRPr="00AA7DA7">
        <w:rPr>
          <w:rFonts w:cstheme="minorHAnsi"/>
          <w:lang w:val="en-US"/>
        </w:rPr>
        <w:t xml:space="preserve">, C. S. (2018). “Copying allowed – But be careful, errors included!” – Effects of copying correct and incorrect solutions on learning outcomes. </w:t>
      </w:r>
      <w:bookmarkEnd w:id="42"/>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58</w:t>
      </w:r>
      <w:r w:rsidRPr="00AA7DA7">
        <w:rPr>
          <w:rFonts w:cstheme="minorHAnsi"/>
          <w:lang w:val="en-US"/>
        </w:rPr>
        <w:t xml:space="preserve">, 173–181. </w:t>
      </w:r>
      <w:hyperlink r:id="rId44" w:history="1">
        <w:r w:rsidR="00752EB6" w:rsidRPr="007C48E3">
          <w:rPr>
            <w:rStyle w:val="Hyperlink"/>
            <w:rFonts w:cstheme="minorHAnsi"/>
            <w:lang w:val="en-US"/>
          </w:rPr>
          <w:t>https://doi.org/10.1016/j.learninstruc.2018.06.004</w:t>
        </w:r>
      </w:hyperlink>
      <w:r w:rsidR="00752EB6">
        <w:rPr>
          <w:rFonts w:cstheme="minorHAnsi"/>
          <w:lang w:val="en-US"/>
        </w:rPr>
        <w:t xml:space="preserve"> </w:t>
      </w:r>
    </w:p>
    <w:p w14:paraId="41A6ED3E" w14:textId="0107CB38" w:rsidR="00490A92" w:rsidRPr="00AA7DA7" w:rsidRDefault="00490A92" w:rsidP="008B6FBA">
      <w:pPr>
        <w:pStyle w:val="Literaturverzeichnis"/>
        <w:spacing w:line="276" w:lineRule="auto"/>
        <w:rPr>
          <w:rFonts w:cstheme="minorHAnsi"/>
          <w:lang w:val="en-US"/>
        </w:rPr>
      </w:pPr>
      <w:bookmarkStart w:id="44" w:name="_CTVL00152de34252fa34f25b39962fc8b35e7b7"/>
      <w:proofErr w:type="spellStart"/>
      <w:r w:rsidRPr="00AA7DA7">
        <w:rPr>
          <w:rFonts w:cstheme="minorHAnsi"/>
          <w:lang w:val="en-US"/>
        </w:rPr>
        <w:t>Große</w:t>
      </w:r>
      <w:proofErr w:type="spellEnd"/>
      <w:r w:rsidRPr="00AA7DA7">
        <w:rPr>
          <w:rFonts w:cstheme="minorHAnsi"/>
          <w:lang w:val="en-US"/>
        </w:rPr>
        <w:t xml:space="preserve">, C. S., &amp; </w:t>
      </w:r>
      <w:proofErr w:type="spellStart"/>
      <w:r w:rsidRPr="00AA7DA7">
        <w:rPr>
          <w:rFonts w:cstheme="minorHAnsi"/>
          <w:lang w:val="en-US"/>
        </w:rPr>
        <w:t>Renkl</w:t>
      </w:r>
      <w:proofErr w:type="spellEnd"/>
      <w:r w:rsidRPr="00AA7DA7">
        <w:rPr>
          <w:rFonts w:cstheme="minorHAnsi"/>
          <w:lang w:val="en-US"/>
        </w:rPr>
        <w:t xml:space="preserve">, A. (2007). Finding and fixing errors in worked examples: Can this foster learning outcomes? </w:t>
      </w:r>
      <w:bookmarkEnd w:id="44"/>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17</w:t>
      </w:r>
      <w:r w:rsidRPr="00AA7DA7">
        <w:rPr>
          <w:rFonts w:cstheme="minorHAnsi"/>
          <w:lang w:val="en-US"/>
        </w:rPr>
        <w:t xml:space="preserve">(6), 612–634. </w:t>
      </w:r>
      <w:hyperlink r:id="rId45" w:history="1">
        <w:r w:rsidR="00752EB6" w:rsidRPr="007C48E3">
          <w:rPr>
            <w:rStyle w:val="Hyperlink"/>
            <w:rFonts w:cstheme="minorHAnsi"/>
            <w:lang w:val="en-US"/>
          </w:rPr>
          <w:t>https://doi.org/10.1016/j.learninstruc.2007.09.008</w:t>
        </w:r>
      </w:hyperlink>
      <w:r w:rsidR="00752EB6">
        <w:rPr>
          <w:rFonts w:cstheme="minorHAnsi"/>
          <w:lang w:val="en-US"/>
        </w:rPr>
        <w:t xml:space="preserve"> </w:t>
      </w:r>
    </w:p>
    <w:p w14:paraId="3BE844B5" w14:textId="230BC391" w:rsidR="002847D8" w:rsidRPr="00AA7DA7"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t xml:space="preserve">Hammer, A., </w:t>
      </w:r>
      <w:proofErr w:type="spellStart"/>
      <w:r w:rsidRPr="00AA7DA7">
        <w:rPr>
          <w:rFonts w:eastAsiaTheme="minorHAnsi" w:cstheme="minorHAnsi"/>
          <w:color w:val="auto"/>
          <w:lang w:val="en-US" w:eastAsia="en-US"/>
        </w:rPr>
        <w:t>Heldmann</w:t>
      </w:r>
      <w:proofErr w:type="spellEnd"/>
      <w:r w:rsidRPr="00AA7DA7">
        <w:rPr>
          <w:rFonts w:eastAsiaTheme="minorHAnsi" w:cstheme="minorHAnsi"/>
          <w:color w:val="auto"/>
          <w:lang w:val="en-US" w:eastAsia="en-US"/>
        </w:rPr>
        <w:t xml:space="preserve">, M. &amp; </w:t>
      </w:r>
      <w:proofErr w:type="spellStart"/>
      <w:r w:rsidRPr="00AA7DA7">
        <w:rPr>
          <w:rFonts w:eastAsiaTheme="minorHAnsi" w:cstheme="minorHAnsi"/>
          <w:color w:val="auto"/>
          <w:lang w:val="en-US" w:eastAsia="en-US"/>
        </w:rPr>
        <w:t>Münte</w:t>
      </w:r>
      <w:proofErr w:type="spellEnd"/>
      <w:r w:rsidRPr="00AA7DA7">
        <w:rPr>
          <w:rFonts w:eastAsiaTheme="minorHAnsi" w:cstheme="minorHAnsi"/>
          <w:color w:val="auto"/>
          <w:lang w:val="en-US" w:eastAsia="en-US"/>
        </w:rPr>
        <w:t xml:space="preserve">, T. F. (2013). Errorless and </w:t>
      </w:r>
      <w:proofErr w:type="spellStart"/>
      <w:r w:rsidRPr="00AA7DA7">
        <w:rPr>
          <w:rFonts w:eastAsiaTheme="minorHAnsi" w:cstheme="minorHAnsi"/>
          <w:color w:val="auto"/>
          <w:lang w:val="en-US" w:eastAsia="en-US"/>
        </w:rPr>
        <w:t>errorful</w:t>
      </w:r>
      <w:proofErr w:type="spellEnd"/>
      <w:r w:rsidRPr="00AA7DA7">
        <w:rPr>
          <w:rFonts w:eastAsiaTheme="minorHAnsi" w:cstheme="minorHAnsi"/>
          <w:color w:val="auto"/>
          <w:lang w:val="en-US" w:eastAsia="en-US"/>
        </w:rPr>
        <w:t xml:space="preserve"> learning of face-name associations: an electrophysiological study. </w:t>
      </w:r>
      <w:bookmarkEnd w:id="43"/>
      <w:r w:rsidRPr="00AA7DA7">
        <w:rPr>
          <w:rFonts w:eastAsiaTheme="minorHAnsi" w:cstheme="minorHAnsi"/>
          <w:i/>
          <w:color w:val="auto"/>
          <w:lang w:val="en-US" w:eastAsia="en-US"/>
        </w:rPr>
        <w:t>Biological psychology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92</w:t>
      </w:r>
      <w:r w:rsidRPr="00AA7DA7">
        <w:rPr>
          <w:rFonts w:eastAsiaTheme="minorHAnsi" w:cstheme="minorHAnsi"/>
          <w:color w:val="auto"/>
          <w:lang w:val="en-US" w:eastAsia="en-US"/>
        </w:rPr>
        <w:t xml:space="preserve">(2), 169–178. </w:t>
      </w:r>
      <w:hyperlink r:id="rId46" w:history="1">
        <w:r w:rsidRPr="00AA7DA7">
          <w:rPr>
            <w:rFonts w:eastAsiaTheme="minorHAnsi" w:cstheme="minorHAnsi"/>
            <w:color w:val="auto"/>
            <w:lang w:val="en-US" w:eastAsia="en-US"/>
          </w:rPr>
          <w:t>https://doi.org/10.1016/j.biopsycho.2012.11.003</w:t>
        </w:r>
      </w:hyperlink>
      <w:r w:rsidR="00752EB6">
        <w:rPr>
          <w:rFonts w:eastAsiaTheme="minorHAnsi" w:cstheme="minorHAnsi"/>
          <w:color w:val="auto"/>
          <w:lang w:val="en-US" w:eastAsia="en-US"/>
        </w:rPr>
        <w:t xml:space="preserve"> </w:t>
      </w:r>
    </w:p>
    <w:p w14:paraId="58A09DC8" w14:textId="155A4934" w:rsidR="002847D8" w:rsidRPr="0001213A" w:rsidRDefault="002847D8" w:rsidP="008B6FBA">
      <w:pPr>
        <w:pStyle w:val="Literaturverzeichnis"/>
        <w:spacing w:line="276" w:lineRule="auto"/>
        <w:rPr>
          <w:rFonts w:eastAsiaTheme="minorHAnsi" w:cstheme="minorHAnsi"/>
          <w:color w:val="auto"/>
          <w:lang w:val="en-US" w:eastAsia="en-US"/>
        </w:rPr>
      </w:pPr>
      <w:bookmarkStart w:id="45" w:name="_CTVL0016be50be9c6914e4896a2580695024e00"/>
      <w:proofErr w:type="spellStart"/>
      <w:r w:rsidRPr="00AA7DA7">
        <w:rPr>
          <w:rFonts w:eastAsiaTheme="minorHAnsi" w:cstheme="minorHAnsi"/>
          <w:color w:val="auto"/>
          <w:lang w:val="en-US" w:eastAsia="en-US"/>
        </w:rPr>
        <w:lastRenderedPageBreak/>
        <w:t>Heavner</w:t>
      </w:r>
      <w:proofErr w:type="spellEnd"/>
      <w:r w:rsidRPr="00AA7DA7">
        <w:rPr>
          <w:rFonts w:eastAsiaTheme="minorHAnsi" w:cstheme="minorHAnsi"/>
          <w:color w:val="auto"/>
          <w:lang w:val="en-US" w:eastAsia="en-US"/>
        </w:rPr>
        <w:t xml:space="preserve">, S. &amp; Devers, C. (2020). Digital Tools for Mathematics Composition: Building an Online Mathematics Course. </w:t>
      </w:r>
      <w:bookmarkEnd w:id="45"/>
      <w:r w:rsidRPr="00AA7DA7">
        <w:rPr>
          <w:rFonts w:eastAsiaTheme="minorHAnsi" w:cstheme="minorHAnsi"/>
          <w:i/>
          <w:color w:val="auto"/>
          <w:lang w:val="en-US" w:eastAsia="en-US"/>
        </w:rPr>
        <w:t>International Journal on E-Learning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19</w:t>
      </w:r>
      <w:r w:rsidRPr="00AA7DA7">
        <w:rPr>
          <w:rFonts w:eastAsiaTheme="minorHAnsi" w:cstheme="minorHAnsi"/>
          <w:color w:val="auto"/>
          <w:lang w:val="en-US" w:eastAsia="en-US"/>
        </w:rPr>
        <w:t xml:space="preserve">(4), 373–381. </w:t>
      </w:r>
      <w:hyperlink r:id="rId47" w:history="1">
        <w:r w:rsidRPr="0001213A">
          <w:rPr>
            <w:rFonts w:eastAsiaTheme="minorHAnsi" w:cstheme="minorHAnsi"/>
            <w:color w:val="auto"/>
            <w:lang w:val="en-US" w:eastAsia="en-US"/>
          </w:rPr>
          <w:t>https://www.learntechlib.org/primary/p/216944/</w:t>
        </w:r>
      </w:hyperlink>
      <w:r w:rsidR="00752EB6" w:rsidRPr="0001213A">
        <w:rPr>
          <w:rFonts w:eastAsiaTheme="minorHAnsi" w:cstheme="minorHAnsi"/>
          <w:color w:val="auto"/>
          <w:lang w:val="en-US" w:eastAsia="en-US"/>
        </w:rPr>
        <w:t xml:space="preserve"> </w:t>
      </w:r>
    </w:p>
    <w:p w14:paraId="24D1ED2E" w14:textId="68700C9B" w:rsidR="00490A92" w:rsidRPr="00AA7DA7" w:rsidRDefault="00490A92" w:rsidP="008B6FBA">
      <w:pPr>
        <w:pStyle w:val="Literaturverzeichnis"/>
        <w:spacing w:line="276" w:lineRule="auto"/>
        <w:rPr>
          <w:rFonts w:cstheme="minorHAnsi"/>
          <w:lang w:val="en-US"/>
        </w:rPr>
      </w:pPr>
      <w:bookmarkStart w:id="46" w:name="_CTVL001ff0ccf69ce574871befcd71be8be6bd9"/>
      <w:bookmarkStart w:id="47" w:name="_CTVL0016d00ebc1708141288cd8726e63d8b109"/>
      <w:proofErr w:type="spellStart"/>
      <w:r w:rsidRPr="00E21816">
        <w:rPr>
          <w:rFonts w:cstheme="minorHAnsi"/>
          <w:lang w:val="en-US"/>
        </w:rPr>
        <w:t>Heemsoth</w:t>
      </w:r>
      <w:proofErr w:type="spellEnd"/>
      <w:r w:rsidRPr="00E21816">
        <w:rPr>
          <w:rFonts w:cstheme="minorHAnsi"/>
          <w:lang w:val="en-US"/>
        </w:rPr>
        <w:t xml:space="preserve">, T., &amp; Heinze, A. (2014). </w:t>
      </w:r>
      <w:r w:rsidRPr="00AA7DA7">
        <w:rPr>
          <w:rFonts w:cstheme="minorHAnsi"/>
          <w:lang w:val="en-US"/>
        </w:rPr>
        <w:t xml:space="preserve">The impact of incorrect examples on learning fractions: A field experiment with 6th grade students. </w:t>
      </w:r>
      <w:bookmarkEnd w:id="46"/>
      <w:r w:rsidRPr="00AA7DA7">
        <w:rPr>
          <w:rFonts w:cstheme="minorHAnsi"/>
          <w:i/>
          <w:lang w:val="en-US"/>
        </w:rPr>
        <w:t>Instructional Science</w:t>
      </w:r>
      <w:r w:rsidRPr="00AA7DA7">
        <w:rPr>
          <w:rFonts w:cstheme="minorHAnsi"/>
          <w:lang w:val="en-US"/>
        </w:rPr>
        <w:t xml:space="preserve">, </w:t>
      </w:r>
      <w:r w:rsidRPr="00AA7DA7">
        <w:rPr>
          <w:rFonts w:cstheme="minorHAnsi"/>
          <w:i/>
          <w:lang w:val="en-US"/>
        </w:rPr>
        <w:t>42</w:t>
      </w:r>
      <w:r w:rsidRPr="00AA7DA7">
        <w:rPr>
          <w:rFonts w:cstheme="minorHAnsi"/>
          <w:lang w:val="en-US"/>
        </w:rPr>
        <w:t xml:space="preserve">(4), 639–657. </w:t>
      </w:r>
      <w:hyperlink r:id="rId48" w:history="1">
        <w:r w:rsidR="00752EB6" w:rsidRPr="007C48E3">
          <w:rPr>
            <w:rStyle w:val="Hyperlink"/>
            <w:rFonts w:cstheme="minorHAnsi"/>
            <w:lang w:val="en-US"/>
          </w:rPr>
          <w:t>https://doi.org/10.1007/s11251-013-9302-5</w:t>
        </w:r>
      </w:hyperlink>
      <w:r w:rsidR="00752EB6">
        <w:rPr>
          <w:rFonts w:cstheme="minorHAnsi"/>
          <w:lang w:val="en-US"/>
        </w:rPr>
        <w:t xml:space="preserve"> </w:t>
      </w:r>
    </w:p>
    <w:p w14:paraId="2484CA4A" w14:textId="2DA077A4" w:rsidR="002847D8" w:rsidRPr="00AA7DA7" w:rsidRDefault="002847D8" w:rsidP="008B6FBA">
      <w:pPr>
        <w:pStyle w:val="Literaturverzeichnis"/>
        <w:spacing w:line="276" w:lineRule="auto"/>
        <w:rPr>
          <w:rFonts w:eastAsiaTheme="minorHAnsi" w:cstheme="minorHAnsi"/>
          <w:color w:val="auto"/>
          <w:lang w:val="en-US" w:eastAsia="en-US"/>
        </w:rPr>
      </w:pPr>
      <w:proofErr w:type="spellStart"/>
      <w:r w:rsidRPr="00AA7DA7">
        <w:rPr>
          <w:rFonts w:eastAsiaTheme="minorHAnsi" w:cstheme="minorHAnsi"/>
          <w:color w:val="auto"/>
          <w:lang w:val="en-US" w:eastAsia="en-US"/>
        </w:rPr>
        <w:t>Heemsoth</w:t>
      </w:r>
      <w:proofErr w:type="spellEnd"/>
      <w:r w:rsidRPr="00AA7DA7">
        <w:rPr>
          <w:rFonts w:eastAsiaTheme="minorHAnsi" w:cstheme="minorHAnsi"/>
          <w:color w:val="auto"/>
          <w:lang w:val="en-US" w:eastAsia="en-US"/>
        </w:rPr>
        <w:t xml:space="preserve">, T. &amp; Heinze, A. (2016). Secondary School Students Learning </w:t>
      </w:r>
      <w:proofErr w:type="gramStart"/>
      <w:r w:rsidRPr="00AA7DA7">
        <w:rPr>
          <w:rFonts w:eastAsiaTheme="minorHAnsi" w:cstheme="minorHAnsi"/>
          <w:color w:val="auto"/>
          <w:lang w:val="en-US" w:eastAsia="en-US"/>
        </w:rPr>
        <w:t>From</w:t>
      </w:r>
      <w:proofErr w:type="gramEnd"/>
      <w:r w:rsidRPr="00AA7DA7">
        <w:rPr>
          <w:rFonts w:eastAsiaTheme="minorHAnsi" w:cstheme="minorHAnsi"/>
          <w:color w:val="auto"/>
          <w:lang w:val="en-US" w:eastAsia="en-US"/>
        </w:rPr>
        <w:t xml:space="preserve"> Reflections on the Rationale Behind Self-Made Errors: A Field Experiment. </w:t>
      </w:r>
      <w:bookmarkEnd w:id="47"/>
      <w:r w:rsidRPr="00AA7DA7">
        <w:rPr>
          <w:rFonts w:eastAsiaTheme="minorHAnsi" w:cstheme="minorHAnsi"/>
          <w:i/>
          <w:color w:val="auto"/>
          <w:lang w:val="en-US" w:eastAsia="en-US"/>
        </w:rPr>
        <w:t>The Journal of Experimental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84</w:t>
      </w:r>
      <w:r w:rsidRPr="00AA7DA7">
        <w:rPr>
          <w:rFonts w:eastAsiaTheme="minorHAnsi" w:cstheme="minorHAnsi"/>
          <w:color w:val="auto"/>
          <w:lang w:val="en-US" w:eastAsia="en-US"/>
        </w:rPr>
        <w:t xml:space="preserve">(1), 98–118. </w:t>
      </w:r>
      <w:hyperlink r:id="rId49" w:history="1">
        <w:r w:rsidRPr="00AA7DA7">
          <w:rPr>
            <w:rFonts w:eastAsiaTheme="minorHAnsi" w:cstheme="minorHAnsi"/>
            <w:color w:val="auto"/>
            <w:lang w:val="en-US" w:eastAsia="en-US"/>
          </w:rPr>
          <w:t>https://doi.org/10.1080/00220973.2014.963215</w:t>
        </w:r>
      </w:hyperlink>
      <w:r w:rsidR="00752EB6">
        <w:rPr>
          <w:rFonts w:eastAsiaTheme="minorHAnsi" w:cstheme="minorHAnsi"/>
          <w:color w:val="auto"/>
          <w:lang w:val="en-US" w:eastAsia="en-US"/>
        </w:rPr>
        <w:t xml:space="preserve"> </w:t>
      </w:r>
    </w:p>
    <w:p w14:paraId="155144CA" w14:textId="001AA68C" w:rsidR="002847D8" w:rsidRPr="00AA7DA7" w:rsidRDefault="002847D8" w:rsidP="008B6FBA">
      <w:pPr>
        <w:pStyle w:val="Literaturverzeichnis"/>
        <w:spacing w:line="276" w:lineRule="auto"/>
        <w:rPr>
          <w:rFonts w:eastAsiaTheme="minorHAnsi" w:cstheme="minorHAnsi"/>
          <w:color w:val="auto"/>
          <w:lang w:val="en-US" w:eastAsia="en-US"/>
        </w:rPr>
      </w:pPr>
      <w:bookmarkStart w:id="48" w:name="_CTVL00187dc0cbda3d84b3ea866636c92297f2c"/>
      <w:proofErr w:type="spellStart"/>
      <w:r w:rsidRPr="00AA7DA7">
        <w:rPr>
          <w:rFonts w:eastAsiaTheme="minorHAnsi" w:cstheme="minorHAnsi"/>
          <w:color w:val="auto"/>
          <w:lang w:val="en-US" w:eastAsia="en-US"/>
        </w:rPr>
        <w:t>Heemsoth</w:t>
      </w:r>
      <w:proofErr w:type="spellEnd"/>
      <w:r w:rsidRPr="00AA7DA7">
        <w:rPr>
          <w:rFonts w:eastAsiaTheme="minorHAnsi" w:cstheme="minorHAnsi"/>
          <w:color w:val="auto"/>
          <w:lang w:val="en-US" w:eastAsia="en-US"/>
        </w:rPr>
        <w:t xml:space="preserve">, T. &amp; </w:t>
      </w:r>
      <w:proofErr w:type="spellStart"/>
      <w:r w:rsidRPr="00AA7DA7">
        <w:rPr>
          <w:rFonts w:eastAsiaTheme="minorHAnsi" w:cstheme="minorHAnsi"/>
          <w:color w:val="auto"/>
          <w:lang w:val="en-US" w:eastAsia="en-US"/>
        </w:rPr>
        <w:t>Kleickmann</w:t>
      </w:r>
      <w:proofErr w:type="spellEnd"/>
      <w:r w:rsidRPr="00AA7DA7">
        <w:rPr>
          <w:rFonts w:eastAsiaTheme="minorHAnsi" w:cstheme="minorHAnsi"/>
          <w:color w:val="auto"/>
          <w:lang w:val="en-US" w:eastAsia="en-US"/>
        </w:rPr>
        <w:t xml:space="preserve">, T. (2018). Learning to plan self-controlled physical education: Good vs. problematic teaching examples. </w:t>
      </w:r>
      <w:bookmarkEnd w:id="48"/>
      <w:r w:rsidRPr="00AA7DA7">
        <w:rPr>
          <w:rFonts w:eastAsiaTheme="minorHAnsi" w:cstheme="minorHAnsi"/>
          <w:i/>
          <w:color w:val="auto"/>
          <w:lang w:val="en-US" w:eastAsia="en-US"/>
        </w:rPr>
        <w:t>Teaching and Teacher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71</w:t>
      </w:r>
      <w:r w:rsidRPr="00AA7DA7">
        <w:rPr>
          <w:rFonts w:eastAsiaTheme="minorHAnsi" w:cstheme="minorHAnsi"/>
          <w:color w:val="auto"/>
          <w:lang w:val="en-US" w:eastAsia="en-US"/>
        </w:rPr>
        <w:t xml:space="preserve">(1), 168–178. </w:t>
      </w:r>
      <w:hyperlink r:id="rId50" w:history="1">
        <w:r w:rsidRPr="00AA7DA7">
          <w:rPr>
            <w:rFonts w:eastAsiaTheme="minorHAnsi" w:cstheme="minorHAnsi"/>
            <w:color w:val="auto"/>
            <w:lang w:val="en-US" w:eastAsia="en-US"/>
          </w:rPr>
          <w:t>https://doi.org/10.1016/j.tate.2017.12.021</w:t>
        </w:r>
      </w:hyperlink>
      <w:r w:rsidR="00752EB6">
        <w:rPr>
          <w:rFonts w:eastAsiaTheme="minorHAnsi" w:cstheme="minorHAnsi"/>
          <w:color w:val="auto"/>
          <w:lang w:val="en-US" w:eastAsia="en-US"/>
        </w:rPr>
        <w:t xml:space="preserve"> </w:t>
      </w:r>
    </w:p>
    <w:p w14:paraId="69C8ACEE" w14:textId="197405C7" w:rsidR="002847D8" w:rsidRPr="00AA7DA7" w:rsidRDefault="002847D8" w:rsidP="008B6FBA">
      <w:pPr>
        <w:pStyle w:val="Literaturverzeichnis"/>
        <w:spacing w:line="276" w:lineRule="auto"/>
        <w:rPr>
          <w:rFonts w:eastAsiaTheme="minorHAnsi" w:cstheme="minorHAnsi"/>
          <w:color w:val="auto"/>
          <w:lang w:val="en-US" w:eastAsia="en-US"/>
        </w:rPr>
      </w:pPr>
      <w:bookmarkStart w:id="49" w:name="_CTVL0018b763abdad014064a263b44e4c6ad605"/>
      <w:proofErr w:type="spellStart"/>
      <w:r w:rsidRPr="00AA7DA7">
        <w:rPr>
          <w:rFonts w:eastAsiaTheme="minorHAnsi" w:cstheme="minorHAnsi"/>
          <w:color w:val="auto"/>
          <w:lang w:val="en-US" w:eastAsia="en-US"/>
        </w:rPr>
        <w:t>Heldmann</w:t>
      </w:r>
      <w:proofErr w:type="spellEnd"/>
      <w:r w:rsidRPr="00AA7DA7">
        <w:rPr>
          <w:rFonts w:eastAsiaTheme="minorHAnsi" w:cstheme="minorHAnsi"/>
          <w:color w:val="auto"/>
          <w:lang w:val="en-US" w:eastAsia="en-US"/>
        </w:rPr>
        <w:t>, M., Markgraf, U., Rodríguez-</w:t>
      </w:r>
      <w:proofErr w:type="spellStart"/>
      <w:r w:rsidRPr="00AA7DA7">
        <w:rPr>
          <w:rFonts w:eastAsiaTheme="minorHAnsi" w:cstheme="minorHAnsi"/>
          <w:color w:val="auto"/>
          <w:lang w:val="en-US" w:eastAsia="en-US"/>
        </w:rPr>
        <w:t>Fornells</w:t>
      </w:r>
      <w:proofErr w:type="spellEnd"/>
      <w:r w:rsidRPr="00AA7DA7">
        <w:rPr>
          <w:rFonts w:eastAsiaTheme="minorHAnsi" w:cstheme="minorHAnsi"/>
          <w:color w:val="auto"/>
          <w:lang w:val="en-US" w:eastAsia="en-US"/>
        </w:rPr>
        <w:t xml:space="preserve">, A. &amp; </w:t>
      </w:r>
      <w:proofErr w:type="spellStart"/>
      <w:r w:rsidRPr="00AA7DA7">
        <w:rPr>
          <w:rFonts w:eastAsiaTheme="minorHAnsi" w:cstheme="minorHAnsi"/>
          <w:color w:val="auto"/>
          <w:lang w:val="en-US" w:eastAsia="en-US"/>
        </w:rPr>
        <w:t>Münte</w:t>
      </w:r>
      <w:proofErr w:type="spellEnd"/>
      <w:r w:rsidRPr="00AA7DA7">
        <w:rPr>
          <w:rFonts w:eastAsiaTheme="minorHAnsi" w:cstheme="minorHAnsi"/>
          <w:color w:val="auto"/>
          <w:lang w:val="en-US" w:eastAsia="en-US"/>
        </w:rPr>
        <w:t xml:space="preserve">, T. F. (2008). Brain potentials reveal the role of conflict in human </w:t>
      </w:r>
      <w:proofErr w:type="spellStart"/>
      <w:r w:rsidRPr="00AA7DA7">
        <w:rPr>
          <w:rFonts w:eastAsiaTheme="minorHAnsi" w:cstheme="minorHAnsi"/>
          <w:color w:val="auto"/>
          <w:lang w:val="en-US" w:eastAsia="en-US"/>
        </w:rPr>
        <w:t>errorful</w:t>
      </w:r>
      <w:proofErr w:type="spellEnd"/>
      <w:r w:rsidRPr="00AA7DA7">
        <w:rPr>
          <w:rFonts w:eastAsiaTheme="minorHAnsi" w:cstheme="minorHAnsi"/>
          <w:color w:val="auto"/>
          <w:lang w:val="en-US" w:eastAsia="en-US"/>
        </w:rPr>
        <w:t xml:space="preserve"> and errorless learning. </w:t>
      </w:r>
      <w:bookmarkEnd w:id="49"/>
      <w:r w:rsidRPr="00AA7DA7">
        <w:rPr>
          <w:rFonts w:eastAsiaTheme="minorHAnsi" w:cstheme="minorHAnsi"/>
          <w:i/>
          <w:color w:val="auto"/>
          <w:lang w:val="en-US" w:eastAsia="en-US"/>
        </w:rPr>
        <w:t>Neuroscience letters</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444</w:t>
      </w:r>
      <w:r w:rsidRPr="00AA7DA7">
        <w:rPr>
          <w:rFonts w:eastAsiaTheme="minorHAnsi" w:cstheme="minorHAnsi"/>
          <w:color w:val="auto"/>
          <w:lang w:val="en-US" w:eastAsia="en-US"/>
        </w:rPr>
        <w:t xml:space="preserve">(1), 64–68. </w:t>
      </w:r>
      <w:hyperlink r:id="rId51" w:history="1">
        <w:r w:rsidRPr="00AA7DA7">
          <w:rPr>
            <w:rFonts w:eastAsiaTheme="minorHAnsi" w:cstheme="minorHAnsi"/>
            <w:color w:val="auto"/>
            <w:lang w:val="en-US" w:eastAsia="en-US"/>
          </w:rPr>
          <w:t>https://doi.org/10.1016/j.neulet.2008.07.042</w:t>
        </w:r>
      </w:hyperlink>
      <w:r w:rsidR="00752EB6">
        <w:rPr>
          <w:rFonts w:eastAsiaTheme="minorHAnsi" w:cstheme="minorHAnsi"/>
          <w:color w:val="auto"/>
          <w:lang w:val="en-US" w:eastAsia="en-US"/>
        </w:rPr>
        <w:t xml:space="preserve"> </w:t>
      </w:r>
    </w:p>
    <w:p w14:paraId="529F2577" w14:textId="130E70A0" w:rsidR="002847D8" w:rsidRPr="00AA7DA7" w:rsidRDefault="002847D8" w:rsidP="008B6FBA">
      <w:pPr>
        <w:pStyle w:val="Literaturverzeichnis"/>
        <w:spacing w:line="276" w:lineRule="auto"/>
        <w:rPr>
          <w:rFonts w:eastAsiaTheme="minorHAnsi" w:cstheme="minorHAnsi"/>
          <w:color w:val="auto"/>
          <w:lang w:val="en-US" w:eastAsia="en-US"/>
        </w:rPr>
      </w:pPr>
      <w:bookmarkStart w:id="50" w:name="_CTVL0014b31ad7891854568a49ddcf05ee5c204"/>
      <w:r w:rsidRPr="00AA7DA7">
        <w:rPr>
          <w:rFonts w:eastAsiaTheme="minorHAnsi" w:cstheme="minorHAnsi"/>
          <w:color w:val="auto"/>
          <w:lang w:val="en-US" w:eastAsia="en-US"/>
        </w:rPr>
        <w:t xml:space="preserve">Hiller, S., Rumann, S., Berthold, K. &amp; Roelle, J. (2020). Example-based learning: should learners receive closed-book or open-book self-explanation prompts? </w:t>
      </w:r>
      <w:bookmarkEnd w:id="50"/>
      <w:r w:rsidRPr="00AA7DA7">
        <w:rPr>
          <w:rFonts w:eastAsiaTheme="minorHAnsi" w:cstheme="minorHAnsi"/>
          <w:i/>
          <w:color w:val="auto"/>
          <w:lang w:val="en-US" w:eastAsia="en-US"/>
        </w:rPr>
        <w:t>Instructional 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48</w:t>
      </w:r>
      <w:r w:rsidRPr="00AA7DA7">
        <w:rPr>
          <w:rFonts w:eastAsiaTheme="minorHAnsi" w:cstheme="minorHAnsi"/>
          <w:color w:val="auto"/>
          <w:lang w:val="en-US" w:eastAsia="en-US"/>
        </w:rPr>
        <w:t xml:space="preserve">(6), 623–649. </w:t>
      </w:r>
      <w:hyperlink r:id="rId52" w:history="1">
        <w:r w:rsidRPr="00AA7DA7">
          <w:rPr>
            <w:rFonts w:eastAsiaTheme="minorHAnsi" w:cstheme="minorHAnsi"/>
            <w:color w:val="auto"/>
            <w:lang w:val="en-US" w:eastAsia="en-US"/>
          </w:rPr>
          <w:t>https://doi.org/10.1007/s11251-020-09523-4</w:t>
        </w:r>
      </w:hyperlink>
      <w:r w:rsidR="00752EB6">
        <w:rPr>
          <w:rFonts w:eastAsiaTheme="minorHAnsi" w:cstheme="minorHAnsi"/>
          <w:color w:val="auto"/>
          <w:lang w:val="en-US" w:eastAsia="en-US"/>
        </w:rPr>
        <w:t xml:space="preserve"> </w:t>
      </w:r>
    </w:p>
    <w:p w14:paraId="3E6D1B80" w14:textId="2C0356FD" w:rsidR="002847D8" w:rsidRPr="00AA7DA7" w:rsidRDefault="002847D8" w:rsidP="008B6FBA">
      <w:pPr>
        <w:pStyle w:val="Literaturverzeichnis"/>
        <w:spacing w:line="276" w:lineRule="auto"/>
        <w:rPr>
          <w:rFonts w:eastAsiaTheme="minorHAnsi" w:cstheme="minorHAnsi"/>
          <w:color w:val="auto"/>
          <w:lang w:val="en-US" w:eastAsia="en-US"/>
        </w:rPr>
      </w:pPr>
      <w:bookmarkStart w:id="51" w:name="_CTVL00188414feed4bc4910b6a9e61b76ebb872"/>
      <w:proofErr w:type="spellStart"/>
      <w:r w:rsidRPr="00AA7DA7">
        <w:rPr>
          <w:rFonts w:eastAsiaTheme="minorHAnsi" w:cstheme="minorHAnsi"/>
          <w:color w:val="auto"/>
          <w:lang w:val="en-US" w:eastAsia="en-US"/>
        </w:rPr>
        <w:t>Hoogerheide</w:t>
      </w:r>
      <w:proofErr w:type="spellEnd"/>
      <w:r w:rsidRPr="00AA7DA7">
        <w:rPr>
          <w:rFonts w:eastAsiaTheme="minorHAnsi" w:cstheme="minorHAnsi"/>
          <w:color w:val="auto"/>
          <w:lang w:val="en-US" w:eastAsia="en-US"/>
        </w:rPr>
        <w:t xml:space="preserve">, V., </w:t>
      </w:r>
      <w:proofErr w:type="spellStart"/>
      <w:r w:rsidRPr="00AA7DA7">
        <w:rPr>
          <w:rFonts w:eastAsiaTheme="minorHAnsi" w:cstheme="minorHAnsi"/>
          <w:color w:val="auto"/>
          <w:lang w:val="en-US" w:eastAsia="en-US"/>
        </w:rPr>
        <w:t>Loyens</w:t>
      </w:r>
      <w:proofErr w:type="spellEnd"/>
      <w:r w:rsidRPr="00AA7DA7">
        <w:rPr>
          <w:rFonts w:eastAsiaTheme="minorHAnsi" w:cstheme="minorHAnsi"/>
          <w:color w:val="auto"/>
          <w:lang w:val="en-US" w:eastAsia="en-US"/>
        </w:rPr>
        <w:t xml:space="preserve">, S. M. M. &amp; van Gog, T. (2016). Learning from video modeling examples: does gender matter? </w:t>
      </w:r>
      <w:bookmarkEnd w:id="51"/>
      <w:r w:rsidRPr="00AA7DA7">
        <w:rPr>
          <w:rFonts w:eastAsiaTheme="minorHAnsi" w:cstheme="minorHAnsi"/>
          <w:i/>
          <w:color w:val="auto"/>
          <w:lang w:val="en-US" w:eastAsia="en-US"/>
        </w:rPr>
        <w:t>Instructional 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44</w:t>
      </w:r>
      <w:r w:rsidRPr="00AA7DA7">
        <w:rPr>
          <w:rFonts w:eastAsiaTheme="minorHAnsi" w:cstheme="minorHAnsi"/>
          <w:color w:val="auto"/>
          <w:lang w:val="en-US" w:eastAsia="en-US"/>
        </w:rPr>
        <w:t xml:space="preserve">(1), 69–86. </w:t>
      </w:r>
      <w:hyperlink r:id="rId53" w:history="1">
        <w:r w:rsidRPr="00AA7DA7">
          <w:rPr>
            <w:rFonts w:eastAsiaTheme="minorHAnsi" w:cstheme="minorHAnsi"/>
            <w:color w:val="auto"/>
            <w:lang w:val="en-US" w:eastAsia="en-US"/>
          </w:rPr>
          <w:t>https://doi.org/10.1007/s11251-015-9360-y</w:t>
        </w:r>
      </w:hyperlink>
      <w:r w:rsidR="00752EB6">
        <w:rPr>
          <w:rFonts w:eastAsiaTheme="minorHAnsi" w:cstheme="minorHAnsi"/>
          <w:color w:val="auto"/>
          <w:lang w:val="en-US" w:eastAsia="en-US"/>
        </w:rPr>
        <w:t xml:space="preserve"> </w:t>
      </w:r>
    </w:p>
    <w:p w14:paraId="7AC4CC19" w14:textId="172D0208" w:rsidR="002847D8" w:rsidRPr="00E21816" w:rsidRDefault="002847D8" w:rsidP="008B6FBA">
      <w:pPr>
        <w:pStyle w:val="Literaturverzeichnis"/>
        <w:spacing w:line="276" w:lineRule="auto"/>
        <w:rPr>
          <w:rFonts w:eastAsiaTheme="minorHAnsi" w:cstheme="minorHAnsi"/>
          <w:color w:val="auto"/>
          <w:lang w:val="en-US" w:eastAsia="en-US"/>
        </w:rPr>
      </w:pPr>
      <w:bookmarkStart w:id="52" w:name="_CTVL0011b707c8d444c4ea398a66b1c06955786"/>
      <w:proofErr w:type="spellStart"/>
      <w:r w:rsidRPr="00AA7DA7">
        <w:rPr>
          <w:rFonts w:eastAsiaTheme="minorHAnsi" w:cstheme="minorHAnsi"/>
          <w:color w:val="auto"/>
          <w:lang w:val="en-US" w:eastAsia="en-US"/>
        </w:rPr>
        <w:t>Hoogerheide</w:t>
      </w:r>
      <w:proofErr w:type="spellEnd"/>
      <w:r w:rsidRPr="00AA7DA7">
        <w:rPr>
          <w:rFonts w:eastAsiaTheme="minorHAnsi" w:cstheme="minorHAnsi"/>
          <w:color w:val="auto"/>
          <w:lang w:val="en-US" w:eastAsia="en-US"/>
        </w:rPr>
        <w:t xml:space="preserve">, V., </w:t>
      </w:r>
      <w:proofErr w:type="spellStart"/>
      <w:r w:rsidRPr="00AA7DA7">
        <w:rPr>
          <w:rFonts w:eastAsiaTheme="minorHAnsi" w:cstheme="minorHAnsi"/>
          <w:color w:val="auto"/>
          <w:lang w:val="en-US" w:eastAsia="en-US"/>
        </w:rPr>
        <w:t>Renkl</w:t>
      </w:r>
      <w:proofErr w:type="spellEnd"/>
      <w:r w:rsidRPr="00AA7DA7">
        <w:rPr>
          <w:rFonts w:eastAsiaTheme="minorHAnsi" w:cstheme="minorHAnsi"/>
          <w:color w:val="auto"/>
          <w:lang w:val="en-US" w:eastAsia="en-US"/>
        </w:rPr>
        <w:t xml:space="preserve">, A., Fiorella, L., </w:t>
      </w:r>
      <w:proofErr w:type="spellStart"/>
      <w:r w:rsidRPr="00AA7DA7">
        <w:rPr>
          <w:rFonts w:eastAsiaTheme="minorHAnsi" w:cstheme="minorHAnsi"/>
          <w:color w:val="auto"/>
          <w:lang w:val="en-US" w:eastAsia="en-US"/>
        </w:rPr>
        <w:t>Paas</w:t>
      </w:r>
      <w:proofErr w:type="spellEnd"/>
      <w:r w:rsidRPr="00AA7DA7">
        <w:rPr>
          <w:rFonts w:eastAsiaTheme="minorHAnsi" w:cstheme="minorHAnsi"/>
          <w:color w:val="auto"/>
          <w:lang w:val="en-US" w:eastAsia="en-US"/>
        </w:rPr>
        <w:t xml:space="preserve">, F. &amp; van Gog, T. (2019). Enhancing example-based learning: Teaching on video increases arousal and improves problem-solving performance. </w:t>
      </w:r>
      <w:bookmarkEnd w:id="52"/>
      <w:r w:rsidRPr="00AA7DA7">
        <w:rPr>
          <w:rFonts w:eastAsiaTheme="minorHAnsi" w:cstheme="minorHAnsi"/>
          <w:i/>
          <w:color w:val="auto"/>
          <w:lang w:val="en-US" w:eastAsia="en-US"/>
        </w:rPr>
        <w:t>Journal of Educational Psychology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111</w:t>
      </w:r>
      <w:r w:rsidRPr="00AA7DA7">
        <w:rPr>
          <w:rFonts w:eastAsiaTheme="minorHAnsi" w:cstheme="minorHAnsi"/>
          <w:color w:val="auto"/>
          <w:lang w:val="en-US" w:eastAsia="en-US"/>
        </w:rPr>
        <w:t xml:space="preserve">(1), 45–56. </w:t>
      </w:r>
      <w:hyperlink r:id="rId54" w:history="1">
        <w:r w:rsidRPr="0001213A">
          <w:rPr>
            <w:rFonts w:eastAsiaTheme="minorHAnsi" w:cstheme="minorHAnsi"/>
            <w:color w:val="auto"/>
            <w:lang w:val="en-US" w:eastAsia="en-US"/>
          </w:rPr>
          <w:t>https://doi.org/10.1037/edu0000272</w:t>
        </w:r>
      </w:hyperlink>
      <w:r w:rsidR="00752EB6" w:rsidRPr="0001213A">
        <w:rPr>
          <w:rFonts w:eastAsiaTheme="minorHAnsi" w:cstheme="minorHAnsi"/>
          <w:color w:val="auto"/>
          <w:lang w:val="en-US" w:eastAsia="en-US"/>
        </w:rPr>
        <w:t xml:space="preserve"> </w:t>
      </w:r>
    </w:p>
    <w:p w14:paraId="6AD6C9AD" w14:textId="34B3BBF5" w:rsidR="002847D8" w:rsidRPr="00AA7DA7" w:rsidRDefault="002847D8" w:rsidP="008B6FBA">
      <w:pPr>
        <w:pStyle w:val="Literaturverzeichnis"/>
        <w:spacing w:line="276" w:lineRule="auto"/>
        <w:rPr>
          <w:rFonts w:eastAsiaTheme="minorHAnsi" w:cstheme="minorHAnsi"/>
          <w:color w:val="auto"/>
          <w:lang w:val="en-US" w:eastAsia="en-US"/>
        </w:rPr>
      </w:pPr>
      <w:bookmarkStart w:id="53" w:name="_CTVL00152d9df3db0c24764b30deab887c33dec"/>
      <w:proofErr w:type="spellStart"/>
      <w:r w:rsidRPr="00954F3D">
        <w:rPr>
          <w:rFonts w:eastAsiaTheme="minorHAnsi" w:cstheme="minorHAnsi"/>
          <w:color w:val="auto"/>
          <w:lang w:val="en-US" w:eastAsia="en-US"/>
        </w:rPr>
        <w:t>Jarodzka</w:t>
      </w:r>
      <w:proofErr w:type="spellEnd"/>
      <w:r w:rsidRPr="00954F3D">
        <w:rPr>
          <w:rFonts w:eastAsiaTheme="minorHAnsi" w:cstheme="minorHAnsi"/>
          <w:color w:val="auto"/>
          <w:lang w:val="en-US" w:eastAsia="en-US"/>
        </w:rPr>
        <w:t xml:space="preserve">, H., van Gog, T., Dorr, M., </w:t>
      </w:r>
      <w:proofErr w:type="spellStart"/>
      <w:r w:rsidRPr="00954F3D">
        <w:rPr>
          <w:rFonts w:eastAsiaTheme="minorHAnsi" w:cstheme="minorHAnsi"/>
          <w:color w:val="auto"/>
          <w:lang w:val="en-US" w:eastAsia="en-US"/>
        </w:rPr>
        <w:t>Scheiter</w:t>
      </w:r>
      <w:proofErr w:type="spellEnd"/>
      <w:r w:rsidRPr="00954F3D">
        <w:rPr>
          <w:rFonts w:eastAsiaTheme="minorHAnsi" w:cstheme="minorHAnsi"/>
          <w:color w:val="auto"/>
          <w:lang w:val="en-US" w:eastAsia="en-US"/>
        </w:rPr>
        <w:t xml:space="preserve">, K. &amp; </w:t>
      </w:r>
      <w:proofErr w:type="spellStart"/>
      <w:r w:rsidRPr="00954F3D">
        <w:rPr>
          <w:rFonts w:eastAsiaTheme="minorHAnsi" w:cstheme="minorHAnsi"/>
          <w:color w:val="auto"/>
          <w:lang w:val="en-US" w:eastAsia="en-US"/>
        </w:rPr>
        <w:t>Gerjets</w:t>
      </w:r>
      <w:proofErr w:type="spellEnd"/>
      <w:r w:rsidRPr="00954F3D">
        <w:rPr>
          <w:rFonts w:eastAsiaTheme="minorHAnsi" w:cstheme="minorHAnsi"/>
          <w:color w:val="auto"/>
          <w:lang w:val="en-US" w:eastAsia="en-US"/>
        </w:rPr>
        <w:t xml:space="preserve">, P. (2013). </w:t>
      </w:r>
      <w:r w:rsidRPr="00AA7DA7">
        <w:rPr>
          <w:rFonts w:eastAsiaTheme="minorHAnsi" w:cstheme="minorHAnsi"/>
          <w:color w:val="auto"/>
          <w:lang w:val="en-US" w:eastAsia="en-US"/>
        </w:rPr>
        <w:t xml:space="preserve">Learning to see: Guiding students’ attention via a Model’s eye movements fosters learning. </w:t>
      </w:r>
      <w:bookmarkEnd w:id="53"/>
      <w:r w:rsidRPr="00AA7DA7">
        <w:rPr>
          <w:rFonts w:eastAsiaTheme="minorHAnsi" w:cstheme="minorHAnsi"/>
          <w:i/>
          <w:color w:val="auto"/>
          <w:lang w:val="en-US" w:eastAsia="en-US"/>
        </w:rPr>
        <w:t>Learning and Instruction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25</w:t>
      </w:r>
      <w:r w:rsidRPr="00AA7DA7">
        <w:rPr>
          <w:rFonts w:eastAsiaTheme="minorHAnsi" w:cstheme="minorHAnsi"/>
          <w:color w:val="auto"/>
          <w:lang w:val="en-US" w:eastAsia="en-US"/>
        </w:rPr>
        <w:t xml:space="preserve">, 62–70. </w:t>
      </w:r>
      <w:hyperlink r:id="rId55" w:history="1">
        <w:r w:rsidRPr="00AA7DA7">
          <w:rPr>
            <w:rFonts w:eastAsiaTheme="minorHAnsi" w:cstheme="minorHAnsi"/>
            <w:color w:val="auto"/>
            <w:lang w:val="en-US" w:eastAsia="en-US"/>
          </w:rPr>
          <w:t>https://doi.org/10.1016/j.learninstruc.2012.11.004</w:t>
        </w:r>
      </w:hyperlink>
      <w:r w:rsidR="00752EB6">
        <w:rPr>
          <w:rFonts w:eastAsiaTheme="minorHAnsi" w:cstheme="minorHAnsi"/>
          <w:color w:val="auto"/>
          <w:lang w:val="en-US" w:eastAsia="en-US"/>
        </w:rPr>
        <w:t xml:space="preserve"> </w:t>
      </w:r>
    </w:p>
    <w:p w14:paraId="4D03CF95" w14:textId="6E3E71AE" w:rsidR="002847D8" w:rsidRPr="00AA7DA7" w:rsidRDefault="002847D8" w:rsidP="008B6FBA">
      <w:pPr>
        <w:pStyle w:val="Literaturverzeichnis"/>
        <w:spacing w:line="276" w:lineRule="auto"/>
        <w:rPr>
          <w:rFonts w:eastAsiaTheme="minorHAnsi" w:cstheme="minorHAnsi"/>
          <w:color w:val="auto"/>
          <w:lang w:val="en-US" w:eastAsia="en-US"/>
        </w:rPr>
      </w:pPr>
      <w:bookmarkStart w:id="54" w:name="_CTVL001760abd927c7d4f65a76815dfa4396d29"/>
      <w:r w:rsidRPr="00A258EA">
        <w:rPr>
          <w:rFonts w:eastAsiaTheme="minorHAnsi" w:cstheme="minorHAnsi"/>
          <w:color w:val="auto"/>
          <w:lang w:eastAsia="en-US"/>
        </w:rPr>
        <w:t xml:space="preserve">Klein, M., Otto, B., Fischer, M. R. &amp; Stark, R. (2019). </w:t>
      </w:r>
      <w:r w:rsidRPr="00AA7DA7">
        <w:rPr>
          <w:rFonts w:eastAsiaTheme="minorHAnsi" w:cstheme="minorHAnsi"/>
          <w:color w:val="auto"/>
          <w:lang w:val="en-US" w:eastAsia="en-US"/>
        </w:rPr>
        <w:t xml:space="preserve">Fostering medical students’ clinical reasoning by learning from errors in clinical case vignettes: effects and conditions of additional prompting procedures to foster self-explanations. </w:t>
      </w:r>
      <w:bookmarkEnd w:id="54"/>
      <w:r w:rsidRPr="00AA7DA7">
        <w:rPr>
          <w:rFonts w:eastAsiaTheme="minorHAnsi" w:cstheme="minorHAnsi"/>
          <w:i/>
          <w:color w:val="auto"/>
          <w:lang w:val="en-US" w:eastAsia="en-US"/>
        </w:rPr>
        <w:t xml:space="preserve">Advances in health sciences </w:t>
      </w:r>
      <w:proofErr w:type="gramStart"/>
      <w:r w:rsidRPr="00AA7DA7">
        <w:rPr>
          <w:rFonts w:eastAsiaTheme="minorHAnsi" w:cstheme="minorHAnsi"/>
          <w:i/>
          <w:color w:val="auto"/>
          <w:lang w:val="en-US" w:eastAsia="en-US"/>
        </w:rPr>
        <w:t>education :</w:t>
      </w:r>
      <w:proofErr w:type="gramEnd"/>
      <w:r w:rsidRPr="00AA7DA7">
        <w:rPr>
          <w:rFonts w:eastAsiaTheme="minorHAnsi" w:cstheme="minorHAnsi"/>
          <w:i/>
          <w:color w:val="auto"/>
          <w:lang w:val="en-US" w:eastAsia="en-US"/>
        </w:rPr>
        <w:t xml:space="preserve"> theory and practice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24</w:t>
      </w:r>
      <w:r w:rsidRPr="00AA7DA7">
        <w:rPr>
          <w:rFonts w:eastAsiaTheme="minorHAnsi" w:cstheme="minorHAnsi"/>
          <w:color w:val="auto"/>
          <w:lang w:val="en-US" w:eastAsia="en-US"/>
        </w:rPr>
        <w:t xml:space="preserve">(2), 331–351. </w:t>
      </w:r>
      <w:hyperlink r:id="rId56" w:history="1">
        <w:r w:rsidRPr="00AA7DA7">
          <w:rPr>
            <w:rFonts w:eastAsiaTheme="minorHAnsi" w:cstheme="minorHAnsi"/>
            <w:color w:val="auto"/>
            <w:lang w:val="en-US" w:eastAsia="en-US"/>
          </w:rPr>
          <w:t>https://doi.org/10.1007/s10459-018-09870-5</w:t>
        </w:r>
      </w:hyperlink>
      <w:r w:rsidR="00752EB6">
        <w:rPr>
          <w:rFonts w:eastAsiaTheme="minorHAnsi" w:cstheme="minorHAnsi"/>
          <w:color w:val="auto"/>
          <w:lang w:val="en-US" w:eastAsia="en-US"/>
        </w:rPr>
        <w:t xml:space="preserve"> </w:t>
      </w:r>
    </w:p>
    <w:p w14:paraId="69D0CC3F" w14:textId="2D768BC4" w:rsidR="00490A92" w:rsidRPr="00AA7DA7" w:rsidRDefault="00490A92" w:rsidP="008B6FBA">
      <w:pPr>
        <w:pStyle w:val="Literaturverzeichnis"/>
        <w:spacing w:line="276" w:lineRule="auto"/>
        <w:rPr>
          <w:rFonts w:cstheme="minorHAnsi"/>
          <w:lang w:val="en-US"/>
        </w:rPr>
      </w:pPr>
      <w:bookmarkStart w:id="55" w:name="_CTVL0011b224e86a2804245ab85fb8b99e4592c"/>
      <w:r w:rsidRPr="00447D77">
        <w:rPr>
          <w:rFonts w:cstheme="minorHAnsi"/>
        </w:rPr>
        <w:t xml:space="preserve">Kopp, V., Stark, R., &amp; Fischer, M. R. (2008). </w:t>
      </w:r>
      <w:r w:rsidRPr="00AA7DA7">
        <w:rPr>
          <w:rFonts w:cstheme="minorHAnsi"/>
          <w:lang w:val="en-US"/>
        </w:rPr>
        <w:t xml:space="preserve">Fostering diagnostic knowledge through computer-supported, case-based worked examples: Effects of erroneous examples and feedback. </w:t>
      </w:r>
      <w:bookmarkEnd w:id="55"/>
      <w:r w:rsidRPr="00AA7DA7">
        <w:rPr>
          <w:rFonts w:cstheme="minorHAnsi"/>
          <w:i/>
          <w:lang w:val="en-US"/>
        </w:rPr>
        <w:t>Medical Education</w:t>
      </w:r>
      <w:r w:rsidRPr="00AA7DA7">
        <w:rPr>
          <w:rFonts w:cstheme="minorHAnsi"/>
          <w:lang w:val="en-US"/>
        </w:rPr>
        <w:t xml:space="preserve">, </w:t>
      </w:r>
      <w:r w:rsidRPr="00AA7DA7">
        <w:rPr>
          <w:rFonts w:cstheme="minorHAnsi"/>
          <w:i/>
          <w:lang w:val="en-US"/>
        </w:rPr>
        <w:t>42</w:t>
      </w:r>
      <w:r w:rsidRPr="00AA7DA7">
        <w:rPr>
          <w:rFonts w:cstheme="minorHAnsi"/>
          <w:lang w:val="en-US"/>
        </w:rPr>
        <w:t xml:space="preserve">(8), 823–829. </w:t>
      </w:r>
      <w:hyperlink r:id="rId57" w:history="1">
        <w:r w:rsidR="00752EB6" w:rsidRPr="007C48E3">
          <w:rPr>
            <w:rStyle w:val="Hyperlink"/>
            <w:rFonts w:cstheme="minorHAnsi"/>
            <w:lang w:val="en-US"/>
          </w:rPr>
          <w:t>https://doi.org/10.1111/j.1365-2923.2008.03122.x</w:t>
        </w:r>
      </w:hyperlink>
      <w:r w:rsidR="00752EB6">
        <w:rPr>
          <w:rFonts w:cstheme="minorHAnsi"/>
          <w:lang w:val="en-US"/>
        </w:rPr>
        <w:t xml:space="preserve"> </w:t>
      </w:r>
    </w:p>
    <w:p w14:paraId="0A386A7A" w14:textId="4FC6AFBC" w:rsidR="00490A92" w:rsidRPr="00AA7DA7" w:rsidRDefault="00490A92" w:rsidP="008B6FBA">
      <w:pPr>
        <w:pStyle w:val="Literaturverzeichnis"/>
        <w:spacing w:line="276" w:lineRule="auto"/>
        <w:rPr>
          <w:rFonts w:cstheme="minorHAnsi"/>
          <w:lang w:val="en-US"/>
        </w:rPr>
      </w:pPr>
      <w:bookmarkStart w:id="56" w:name="_CTVL00192f39a8aed5c4020b7ca29dbfa600f62"/>
      <w:r w:rsidRPr="00AA7DA7">
        <w:rPr>
          <w:rFonts w:cstheme="minorHAnsi"/>
          <w:lang w:val="en-US"/>
        </w:rPr>
        <w:t xml:space="preserve">Kopp, V., Stark, R., </w:t>
      </w:r>
      <w:proofErr w:type="spellStart"/>
      <w:r w:rsidRPr="00AA7DA7">
        <w:rPr>
          <w:rFonts w:cstheme="minorHAnsi"/>
          <w:lang w:val="en-US"/>
        </w:rPr>
        <w:t>Heitzmann</w:t>
      </w:r>
      <w:proofErr w:type="spellEnd"/>
      <w:r w:rsidRPr="00AA7DA7">
        <w:rPr>
          <w:rFonts w:cstheme="minorHAnsi"/>
          <w:lang w:val="en-US"/>
        </w:rPr>
        <w:t xml:space="preserve">, N., &amp; Fischer, M. R. (2009). Self-regulated learning with case-based worked examples: effects of errors. </w:t>
      </w:r>
      <w:bookmarkEnd w:id="56"/>
      <w:r w:rsidRPr="00AA7DA7">
        <w:rPr>
          <w:rFonts w:cstheme="minorHAnsi"/>
          <w:i/>
          <w:lang w:val="en-US"/>
        </w:rPr>
        <w:t>Evaluation &amp; Research in Education</w:t>
      </w:r>
      <w:r w:rsidRPr="00AA7DA7">
        <w:rPr>
          <w:rFonts w:cstheme="minorHAnsi"/>
          <w:lang w:val="en-US"/>
        </w:rPr>
        <w:t xml:space="preserve">, </w:t>
      </w:r>
      <w:r w:rsidRPr="00AA7DA7">
        <w:rPr>
          <w:rFonts w:cstheme="minorHAnsi"/>
          <w:i/>
          <w:lang w:val="en-US"/>
        </w:rPr>
        <w:t>22</w:t>
      </w:r>
      <w:r w:rsidRPr="00AA7DA7">
        <w:rPr>
          <w:rFonts w:cstheme="minorHAnsi"/>
          <w:lang w:val="en-US"/>
        </w:rPr>
        <w:t xml:space="preserve">(2-4), 107–119. </w:t>
      </w:r>
      <w:hyperlink r:id="rId58" w:history="1">
        <w:r w:rsidR="00752EB6" w:rsidRPr="007C48E3">
          <w:rPr>
            <w:rStyle w:val="Hyperlink"/>
            <w:rFonts w:cstheme="minorHAnsi"/>
            <w:lang w:val="en-US"/>
          </w:rPr>
          <w:t>https://doi.org/10.1080/09500790903494518</w:t>
        </w:r>
      </w:hyperlink>
      <w:r w:rsidR="00752EB6">
        <w:rPr>
          <w:rFonts w:cstheme="minorHAnsi"/>
          <w:lang w:val="en-US"/>
        </w:rPr>
        <w:t xml:space="preserve"> </w:t>
      </w:r>
    </w:p>
    <w:p w14:paraId="315978C7" w14:textId="7D512ED5" w:rsidR="00490A92" w:rsidRPr="00AA7DA7" w:rsidRDefault="00490A92" w:rsidP="008B6FBA">
      <w:pPr>
        <w:pStyle w:val="Literaturverzeichnis"/>
        <w:spacing w:line="276" w:lineRule="auto"/>
        <w:rPr>
          <w:rFonts w:cstheme="minorHAnsi"/>
          <w:lang w:val="en-US"/>
        </w:rPr>
      </w:pPr>
      <w:bookmarkStart w:id="57" w:name="_CTVL00123b06e86b82145cfbce216279b979c3f"/>
      <w:r w:rsidRPr="00AA7DA7">
        <w:rPr>
          <w:rFonts w:cstheme="minorHAnsi"/>
          <w:lang w:val="en-US"/>
        </w:rPr>
        <w:lastRenderedPageBreak/>
        <w:t xml:space="preserve">Kopp, V., Stark, R., </w:t>
      </w:r>
      <w:proofErr w:type="spellStart"/>
      <w:r w:rsidRPr="00AA7DA7">
        <w:rPr>
          <w:rFonts w:cstheme="minorHAnsi"/>
          <w:lang w:val="en-US"/>
        </w:rPr>
        <w:t>Kühne-Eversmann</w:t>
      </w:r>
      <w:proofErr w:type="spellEnd"/>
      <w:r w:rsidRPr="00AA7DA7">
        <w:rPr>
          <w:rFonts w:cstheme="minorHAnsi"/>
          <w:lang w:val="en-US"/>
        </w:rPr>
        <w:t xml:space="preserve">, L., &amp; Fischer, M. R. (2009). Do worked examples foster medical students' diagnostic knowledge of hyperthyroidism? </w:t>
      </w:r>
      <w:bookmarkEnd w:id="57"/>
      <w:r w:rsidRPr="00AA7DA7">
        <w:rPr>
          <w:rFonts w:cstheme="minorHAnsi"/>
          <w:i/>
          <w:lang w:val="en-US"/>
        </w:rPr>
        <w:t>Medical Education</w:t>
      </w:r>
      <w:r w:rsidRPr="00AA7DA7">
        <w:rPr>
          <w:rFonts w:cstheme="minorHAnsi"/>
          <w:lang w:val="en-US"/>
        </w:rPr>
        <w:t xml:space="preserve">, </w:t>
      </w:r>
      <w:r w:rsidRPr="00AA7DA7">
        <w:rPr>
          <w:rFonts w:cstheme="minorHAnsi"/>
          <w:i/>
          <w:lang w:val="en-US"/>
        </w:rPr>
        <w:t>43</w:t>
      </w:r>
      <w:r w:rsidRPr="00AA7DA7">
        <w:rPr>
          <w:rFonts w:cstheme="minorHAnsi"/>
          <w:lang w:val="en-US"/>
        </w:rPr>
        <w:t xml:space="preserve">(12), 1210–1217. </w:t>
      </w:r>
      <w:hyperlink r:id="rId59" w:history="1">
        <w:r w:rsidR="00752EB6" w:rsidRPr="007C48E3">
          <w:rPr>
            <w:rStyle w:val="Hyperlink"/>
            <w:rFonts w:cstheme="minorHAnsi"/>
            <w:lang w:val="en-US"/>
          </w:rPr>
          <w:t>https://doi.org/10.1111/j.1365-2923.2009.03531.x</w:t>
        </w:r>
      </w:hyperlink>
      <w:r w:rsidR="00752EB6">
        <w:rPr>
          <w:rFonts w:cstheme="minorHAnsi"/>
          <w:lang w:val="en-US"/>
        </w:rPr>
        <w:t xml:space="preserve"> </w:t>
      </w:r>
    </w:p>
    <w:p w14:paraId="507B3572" w14:textId="2E7EA22F" w:rsidR="002847D8" w:rsidRPr="001F7147" w:rsidRDefault="002847D8" w:rsidP="008B6FBA">
      <w:pPr>
        <w:pStyle w:val="Literaturverzeichnis"/>
        <w:spacing w:line="276" w:lineRule="auto"/>
        <w:rPr>
          <w:rFonts w:eastAsiaTheme="minorHAnsi" w:cstheme="minorHAnsi"/>
          <w:color w:val="auto"/>
          <w:lang w:eastAsia="en-US"/>
        </w:rPr>
      </w:pPr>
      <w:bookmarkStart w:id="58" w:name="_CTVL001b15e7b0456804129878f4881a4046d2f"/>
      <w:r w:rsidRPr="00AA7DA7">
        <w:rPr>
          <w:rFonts w:eastAsiaTheme="minorHAnsi" w:cstheme="minorHAnsi"/>
          <w:color w:val="auto"/>
          <w:lang w:val="en-US" w:eastAsia="en-US"/>
        </w:rPr>
        <w:t xml:space="preserve">Lee, T. D., </w:t>
      </w:r>
      <w:proofErr w:type="spellStart"/>
      <w:r w:rsidRPr="00AA7DA7">
        <w:rPr>
          <w:rFonts w:eastAsiaTheme="minorHAnsi" w:cstheme="minorHAnsi"/>
          <w:color w:val="auto"/>
          <w:lang w:val="en-US" w:eastAsia="en-US"/>
        </w:rPr>
        <w:t>Eliasz</w:t>
      </w:r>
      <w:proofErr w:type="spellEnd"/>
      <w:r w:rsidRPr="00AA7DA7">
        <w:rPr>
          <w:rFonts w:eastAsiaTheme="minorHAnsi" w:cstheme="minorHAnsi"/>
          <w:color w:val="auto"/>
          <w:lang w:val="en-US" w:eastAsia="en-US"/>
        </w:rPr>
        <w:t xml:space="preserve">, K. L., Gonzalez, D., Alguire, K., Ding, K. &amp; Dhaliwal, C. (2016). On the Role of Error in Motor Learning. </w:t>
      </w:r>
      <w:bookmarkEnd w:id="58"/>
      <w:r w:rsidRPr="00AA7DA7">
        <w:rPr>
          <w:rFonts w:eastAsiaTheme="minorHAnsi" w:cstheme="minorHAnsi"/>
          <w:i/>
          <w:color w:val="auto"/>
          <w:lang w:val="en-US" w:eastAsia="en-US"/>
        </w:rPr>
        <w:t>Journal of motor behavior</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48</w:t>
      </w:r>
      <w:r w:rsidRPr="00AA7DA7">
        <w:rPr>
          <w:rFonts w:eastAsiaTheme="minorHAnsi" w:cstheme="minorHAnsi"/>
          <w:color w:val="auto"/>
          <w:lang w:val="en-US" w:eastAsia="en-US"/>
        </w:rPr>
        <w:t xml:space="preserve">(2), 99–115. </w:t>
      </w:r>
      <w:hyperlink r:id="rId60" w:history="1">
        <w:r w:rsidRPr="001F7147">
          <w:rPr>
            <w:rFonts w:eastAsiaTheme="minorHAnsi" w:cstheme="minorHAnsi"/>
            <w:color w:val="auto"/>
            <w:lang w:eastAsia="en-US"/>
          </w:rPr>
          <w:t>https://doi.org/10.1080/00222895.2015.1046545</w:t>
        </w:r>
      </w:hyperlink>
      <w:r w:rsidR="00752EB6">
        <w:rPr>
          <w:rFonts w:eastAsiaTheme="minorHAnsi" w:cstheme="minorHAnsi"/>
          <w:color w:val="auto"/>
          <w:lang w:eastAsia="en-US"/>
        </w:rPr>
        <w:t xml:space="preserve"> </w:t>
      </w:r>
    </w:p>
    <w:p w14:paraId="21BE3760" w14:textId="4B20A1D7" w:rsidR="002847D8" w:rsidRPr="00AA7DA7" w:rsidRDefault="002847D8" w:rsidP="008B6FBA">
      <w:pPr>
        <w:pStyle w:val="Literaturverzeichnis"/>
        <w:spacing w:line="276" w:lineRule="auto"/>
        <w:rPr>
          <w:rFonts w:eastAsiaTheme="minorHAnsi" w:cstheme="minorHAnsi"/>
          <w:color w:val="auto"/>
          <w:lang w:val="en-US" w:eastAsia="en-US"/>
        </w:rPr>
      </w:pPr>
      <w:bookmarkStart w:id="59" w:name="_CTVL001fecca9afadb3432ab53f7633daa23dd7"/>
      <w:proofErr w:type="spellStart"/>
      <w:r w:rsidRPr="001F7147">
        <w:rPr>
          <w:rFonts w:eastAsiaTheme="minorHAnsi" w:cstheme="minorHAnsi"/>
          <w:color w:val="auto"/>
          <w:lang w:eastAsia="en-US"/>
        </w:rPr>
        <w:t>Leicher</w:t>
      </w:r>
      <w:proofErr w:type="spellEnd"/>
      <w:r w:rsidRPr="001F7147">
        <w:rPr>
          <w:rFonts w:eastAsiaTheme="minorHAnsi" w:cstheme="minorHAnsi"/>
          <w:color w:val="auto"/>
          <w:lang w:eastAsia="en-US"/>
        </w:rPr>
        <w:t xml:space="preserve">, V., Mulder, R. H. &amp; Bauer, J. (2013). </w:t>
      </w:r>
      <w:r w:rsidRPr="00AA7DA7">
        <w:rPr>
          <w:rFonts w:eastAsiaTheme="minorHAnsi" w:cstheme="minorHAnsi"/>
          <w:color w:val="auto"/>
          <w:lang w:val="en-US" w:eastAsia="en-US"/>
        </w:rPr>
        <w:t xml:space="preserve">Learning from Errors at Work: A Replication Study in Elder Care Nursing. </w:t>
      </w:r>
      <w:bookmarkEnd w:id="59"/>
      <w:r w:rsidRPr="00AA7DA7">
        <w:rPr>
          <w:rFonts w:eastAsiaTheme="minorHAnsi" w:cstheme="minorHAnsi"/>
          <w:i/>
          <w:color w:val="auto"/>
          <w:lang w:val="en-US" w:eastAsia="en-US"/>
        </w:rPr>
        <w:t>Vocations and 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w:t>
      </w:r>
      <w:r w:rsidRPr="00AA7DA7">
        <w:rPr>
          <w:rFonts w:eastAsiaTheme="minorHAnsi" w:cstheme="minorHAnsi"/>
          <w:color w:val="auto"/>
          <w:lang w:val="en-US" w:eastAsia="en-US"/>
        </w:rPr>
        <w:t xml:space="preserve">(2), 207–220. </w:t>
      </w:r>
      <w:hyperlink r:id="rId61" w:history="1">
        <w:r w:rsidRPr="00AA7DA7">
          <w:rPr>
            <w:rFonts w:eastAsiaTheme="minorHAnsi" w:cstheme="minorHAnsi"/>
            <w:color w:val="auto"/>
            <w:lang w:val="en-US" w:eastAsia="en-US"/>
          </w:rPr>
          <w:t>https://doi.org/10.1007/s12186-012-9090-0</w:t>
        </w:r>
      </w:hyperlink>
      <w:r w:rsidR="00752EB6">
        <w:rPr>
          <w:rFonts w:eastAsiaTheme="minorHAnsi" w:cstheme="minorHAnsi"/>
          <w:color w:val="auto"/>
          <w:lang w:val="en-US" w:eastAsia="en-US"/>
        </w:rPr>
        <w:t xml:space="preserve"> </w:t>
      </w:r>
    </w:p>
    <w:p w14:paraId="195F1300" w14:textId="3DED9ADC" w:rsidR="002847D8" w:rsidRPr="00AA7DA7" w:rsidRDefault="002847D8" w:rsidP="008B6FBA">
      <w:pPr>
        <w:pStyle w:val="Literaturverzeichnis"/>
        <w:spacing w:line="276" w:lineRule="auto"/>
        <w:rPr>
          <w:rFonts w:eastAsiaTheme="minorHAnsi" w:cstheme="minorHAnsi"/>
          <w:color w:val="auto"/>
          <w:lang w:val="en-US" w:eastAsia="en-US"/>
        </w:rPr>
      </w:pPr>
      <w:bookmarkStart w:id="60" w:name="_CTVL00135eeb4fec5ed49df92da4ff99907a1d4"/>
      <w:r w:rsidRPr="00AA7DA7">
        <w:rPr>
          <w:rFonts w:eastAsiaTheme="minorHAnsi" w:cstheme="minorHAnsi"/>
          <w:color w:val="auto"/>
          <w:lang w:val="en-US" w:eastAsia="en-US"/>
        </w:rPr>
        <w:t xml:space="preserve">Loehr, A. M., Fazio, L. K. &amp; </w:t>
      </w:r>
      <w:proofErr w:type="spellStart"/>
      <w:r w:rsidRPr="00AA7DA7">
        <w:rPr>
          <w:rFonts w:eastAsiaTheme="minorHAnsi" w:cstheme="minorHAnsi"/>
          <w:color w:val="auto"/>
          <w:lang w:val="en-US" w:eastAsia="en-US"/>
        </w:rPr>
        <w:t>Rittle</w:t>
      </w:r>
      <w:proofErr w:type="spellEnd"/>
      <w:r w:rsidRPr="00AA7DA7">
        <w:rPr>
          <w:rFonts w:eastAsiaTheme="minorHAnsi" w:cstheme="minorHAnsi"/>
          <w:color w:val="auto"/>
          <w:lang w:val="en-US" w:eastAsia="en-US"/>
        </w:rPr>
        <w:t xml:space="preserve">-Johnson, B. (2020). The role of recalling previous errors in middle-school children’s learning. </w:t>
      </w:r>
      <w:bookmarkEnd w:id="60"/>
      <w:r w:rsidRPr="00AA7DA7">
        <w:rPr>
          <w:rFonts w:eastAsiaTheme="minorHAnsi" w:cstheme="minorHAnsi"/>
          <w:i/>
          <w:color w:val="auto"/>
          <w:lang w:val="en-US" w:eastAsia="en-US"/>
        </w:rPr>
        <w:t>The British journal of educational psychology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90</w:t>
      </w:r>
      <w:r w:rsidRPr="00AA7DA7">
        <w:rPr>
          <w:rFonts w:eastAsiaTheme="minorHAnsi" w:cstheme="minorHAnsi"/>
          <w:color w:val="auto"/>
          <w:lang w:val="en-US" w:eastAsia="en-US"/>
        </w:rPr>
        <w:t xml:space="preserve">(4), 997–1014. </w:t>
      </w:r>
      <w:hyperlink r:id="rId62" w:history="1">
        <w:r w:rsidRPr="00AA7DA7">
          <w:rPr>
            <w:rFonts w:eastAsiaTheme="minorHAnsi" w:cstheme="minorHAnsi"/>
            <w:color w:val="auto"/>
            <w:lang w:val="en-US" w:eastAsia="en-US"/>
          </w:rPr>
          <w:t>https://doi.org/10.1111/bjep.12341</w:t>
        </w:r>
      </w:hyperlink>
      <w:r w:rsidR="00752EB6">
        <w:rPr>
          <w:rFonts w:eastAsiaTheme="minorHAnsi" w:cstheme="minorHAnsi"/>
          <w:color w:val="auto"/>
          <w:lang w:val="en-US" w:eastAsia="en-US"/>
        </w:rPr>
        <w:t xml:space="preserve"> </w:t>
      </w:r>
    </w:p>
    <w:p w14:paraId="6F68B885" w14:textId="1FDEEB8F" w:rsidR="00490A92" w:rsidRPr="00AA7DA7" w:rsidRDefault="00490A92" w:rsidP="008B6FBA">
      <w:pPr>
        <w:pStyle w:val="Literaturverzeichnis"/>
        <w:spacing w:line="276" w:lineRule="auto"/>
        <w:rPr>
          <w:rFonts w:cstheme="minorHAnsi"/>
        </w:rPr>
      </w:pPr>
      <w:bookmarkStart w:id="61" w:name="_CTVL00130ad5e3094ea407cb91e20b0903c035f"/>
      <w:r w:rsidRPr="00AA7DA7">
        <w:rPr>
          <w:rFonts w:cstheme="minorHAnsi"/>
          <w:lang w:val="en-US"/>
        </w:rPr>
        <w:t xml:space="preserve">Loibl, K. &amp; Leuders, T. (2018). Errors During Exploration and Consolidation—The Effectiveness of Productive Failure as Sequentially Guided Discovery Learning. </w:t>
      </w:r>
      <w:bookmarkEnd w:id="61"/>
      <w:r w:rsidRPr="00AA7DA7">
        <w:rPr>
          <w:rFonts w:cstheme="minorHAnsi"/>
          <w:i/>
        </w:rPr>
        <w:t>Journal für Mathematik-Didaktik</w:t>
      </w:r>
      <w:r w:rsidRPr="00AA7DA7">
        <w:rPr>
          <w:rFonts w:cstheme="minorHAnsi"/>
        </w:rPr>
        <w:t xml:space="preserve">, </w:t>
      </w:r>
      <w:r w:rsidRPr="00AA7DA7">
        <w:rPr>
          <w:rFonts w:cstheme="minorHAnsi"/>
          <w:i/>
        </w:rPr>
        <w:t>39</w:t>
      </w:r>
      <w:r w:rsidRPr="00AA7DA7">
        <w:rPr>
          <w:rFonts w:cstheme="minorHAnsi"/>
        </w:rPr>
        <w:t xml:space="preserve">(1), 69–96. </w:t>
      </w:r>
      <w:hyperlink r:id="rId63" w:history="1">
        <w:r w:rsidR="00752EB6" w:rsidRPr="007C48E3">
          <w:rPr>
            <w:rStyle w:val="Hyperlink"/>
            <w:rFonts w:cstheme="minorHAnsi"/>
          </w:rPr>
          <w:t>https://doi.org/10.1007/s13138-018-0130-7</w:t>
        </w:r>
      </w:hyperlink>
      <w:r w:rsidR="00752EB6">
        <w:rPr>
          <w:rFonts w:cstheme="minorHAnsi"/>
        </w:rPr>
        <w:t xml:space="preserve"> </w:t>
      </w:r>
    </w:p>
    <w:p w14:paraId="1F7BB823" w14:textId="27665A27" w:rsidR="00490A92" w:rsidRPr="00AA7DA7" w:rsidRDefault="00490A92" w:rsidP="008B6FBA">
      <w:pPr>
        <w:pStyle w:val="Literaturverzeichnis"/>
        <w:spacing w:line="276" w:lineRule="auto"/>
        <w:rPr>
          <w:rFonts w:cstheme="minorHAnsi"/>
          <w:lang w:val="en-US"/>
        </w:rPr>
      </w:pPr>
      <w:bookmarkStart w:id="62" w:name="_CTVL001bd44fedd77ef400abf2b662f9a777683"/>
      <w:r w:rsidRPr="00A258EA">
        <w:rPr>
          <w:rFonts w:cstheme="minorHAnsi"/>
        </w:rPr>
        <w:t xml:space="preserve">Loibl, K. &amp; Leuders, T. (2019). </w:t>
      </w:r>
      <w:r w:rsidRPr="00AA7DA7">
        <w:rPr>
          <w:rFonts w:cstheme="minorHAnsi"/>
          <w:lang w:val="en-US"/>
        </w:rPr>
        <w:t xml:space="preserve">How to make failure productive: Fostering learning from errors through elaboration prompts. </w:t>
      </w:r>
      <w:bookmarkEnd w:id="62"/>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62</w:t>
      </w:r>
      <w:r w:rsidRPr="00AA7DA7">
        <w:rPr>
          <w:rFonts w:cstheme="minorHAnsi"/>
          <w:lang w:val="en-US"/>
        </w:rPr>
        <w:t xml:space="preserve">, 1–10. </w:t>
      </w:r>
      <w:hyperlink r:id="rId64" w:history="1">
        <w:r w:rsidR="00752EB6" w:rsidRPr="007C48E3">
          <w:rPr>
            <w:rStyle w:val="Hyperlink"/>
            <w:rFonts w:cstheme="minorHAnsi"/>
            <w:lang w:val="en-US"/>
          </w:rPr>
          <w:t>https://doi.org/10.1016/j.learninstruc.2019.03.002</w:t>
        </w:r>
      </w:hyperlink>
      <w:r w:rsidR="00752EB6">
        <w:rPr>
          <w:rFonts w:cstheme="minorHAnsi"/>
          <w:lang w:val="en-US"/>
        </w:rPr>
        <w:t xml:space="preserve"> </w:t>
      </w:r>
    </w:p>
    <w:p w14:paraId="6853C6E4" w14:textId="1C9D52A0" w:rsidR="002847D8" w:rsidRPr="00AA7DA7" w:rsidRDefault="002847D8" w:rsidP="008B6FBA">
      <w:pPr>
        <w:pStyle w:val="Literaturverzeichnis"/>
        <w:spacing w:line="276" w:lineRule="auto"/>
        <w:rPr>
          <w:rFonts w:eastAsiaTheme="minorHAnsi" w:cstheme="minorHAnsi"/>
          <w:color w:val="auto"/>
          <w:lang w:val="en-US" w:eastAsia="en-US"/>
        </w:rPr>
      </w:pPr>
      <w:bookmarkStart w:id="63" w:name="_CTVL001c6ff28fcaa524693956437030c30d5ac"/>
      <w:proofErr w:type="spellStart"/>
      <w:r w:rsidRPr="00AA7DA7">
        <w:rPr>
          <w:rFonts w:eastAsiaTheme="minorHAnsi" w:cstheme="minorHAnsi"/>
          <w:color w:val="auto"/>
          <w:lang w:val="en-US" w:eastAsia="en-US"/>
        </w:rPr>
        <w:t>Luguetti</w:t>
      </w:r>
      <w:proofErr w:type="spellEnd"/>
      <w:r w:rsidRPr="00AA7DA7">
        <w:rPr>
          <w:rFonts w:eastAsiaTheme="minorHAnsi" w:cstheme="minorHAnsi"/>
          <w:color w:val="auto"/>
          <w:lang w:val="en-US" w:eastAsia="en-US"/>
        </w:rPr>
        <w:t xml:space="preserve">, C., Oliver, K. L., </w:t>
      </w:r>
      <w:proofErr w:type="spellStart"/>
      <w:r w:rsidRPr="00AA7DA7">
        <w:rPr>
          <w:rFonts w:eastAsiaTheme="minorHAnsi" w:cstheme="minorHAnsi"/>
          <w:color w:val="auto"/>
          <w:lang w:val="en-US" w:eastAsia="en-US"/>
        </w:rPr>
        <w:t>Dantas</w:t>
      </w:r>
      <w:proofErr w:type="spellEnd"/>
      <w:r w:rsidRPr="00AA7DA7">
        <w:rPr>
          <w:rFonts w:eastAsiaTheme="minorHAnsi" w:cstheme="minorHAnsi"/>
          <w:color w:val="auto"/>
          <w:lang w:val="en-US" w:eastAsia="en-US"/>
        </w:rPr>
        <w:t xml:space="preserve">, L. E. P. B. T. &amp; Kirk, D. (2017). An Activist Approach to Sport Meets Youth </w:t>
      </w:r>
      <w:proofErr w:type="gramStart"/>
      <w:r w:rsidRPr="00AA7DA7">
        <w:rPr>
          <w:rFonts w:eastAsiaTheme="minorHAnsi" w:cstheme="minorHAnsi"/>
          <w:color w:val="auto"/>
          <w:lang w:val="en-US" w:eastAsia="en-US"/>
        </w:rPr>
        <w:t>From</w:t>
      </w:r>
      <w:proofErr w:type="gramEnd"/>
      <w:r w:rsidRPr="00AA7DA7">
        <w:rPr>
          <w:rFonts w:eastAsiaTheme="minorHAnsi" w:cstheme="minorHAnsi"/>
          <w:color w:val="auto"/>
          <w:lang w:val="en-US" w:eastAsia="en-US"/>
        </w:rPr>
        <w:t xml:space="preserve"> Socially Vulnerable Backgrounds: Possible Learning Aspirations. </w:t>
      </w:r>
      <w:bookmarkEnd w:id="63"/>
      <w:r w:rsidRPr="00AA7DA7">
        <w:rPr>
          <w:rFonts w:eastAsiaTheme="minorHAnsi" w:cstheme="minorHAnsi"/>
          <w:i/>
          <w:color w:val="auto"/>
          <w:lang w:val="en-US" w:eastAsia="en-US"/>
        </w:rPr>
        <w:t>Research quarterly for exercise and sport</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88</w:t>
      </w:r>
      <w:r w:rsidRPr="00AA7DA7">
        <w:rPr>
          <w:rFonts w:eastAsiaTheme="minorHAnsi" w:cstheme="minorHAnsi"/>
          <w:color w:val="auto"/>
          <w:lang w:val="en-US" w:eastAsia="en-US"/>
        </w:rPr>
        <w:t xml:space="preserve">(1), 60–71. </w:t>
      </w:r>
      <w:hyperlink r:id="rId65" w:history="1">
        <w:r w:rsidRPr="00AA7DA7">
          <w:rPr>
            <w:rFonts w:eastAsiaTheme="minorHAnsi" w:cstheme="minorHAnsi"/>
            <w:color w:val="auto"/>
            <w:lang w:val="en-US" w:eastAsia="en-US"/>
          </w:rPr>
          <w:t>https://doi.org/10.1080/02701367.2016.1263719</w:t>
        </w:r>
      </w:hyperlink>
      <w:r w:rsidR="00752EB6">
        <w:rPr>
          <w:rFonts w:eastAsiaTheme="minorHAnsi" w:cstheme="minorHAnsi"/>
          <w:color w:val="auto"/>
          <w:lang w:val="en-US" w:eastAsia="en-US"/>
        </w:rPr>
        <w:t xml:space="preserve"> </w:t>
      </w:r>
    </w:p>
    <w:p w14:paraId="71021129" w14:textId="5A779067" w:rsidR="002847D8" w:rsidRPr="00AA7DA7" w:rsidRDefault="002847D8" w:rsidP="008B6FBA">
      <w:pPr>
        <w:pStyle w:val="Literaturverzeichnis"/>
        <w:spacing w:line="276" w:lineRule="auto"/>
        <w:rPr>
          <w:rFonts w:eastAsiaTheme="minorHAnsi" w:cstheme="minorHAnsi"/>
          <w:color w:val="auto"/>
          <w:lang w:val="en-US" w:eastAsia="en-US"/>
        </w:rPr>
      </w:pPr>
      <w:bookmarkStart w:id="64" w:name="_CTVL001b4abb0173a3c4b1bb76780d812ad11f8"/>
      <w:proofErr w:type="spellStart"/>
      <w:r w:rsidRPr="00AA7DA7">
        <w:rPr>
          <w:rFonts w:eastAsiaTheme="minorHAnsi" w:cstheme="minorHAnsi"/>
          <w:color w:val="auto"/>
          <w:lang w:val="en-US" w:eastAsia="en-US"/>
        </w:rPr>
        <w:t>Manoach</w:t>
      </w:r>
      <w:proofErr w:type="spellEnd"/>
      <w:r w:rsidRPr="00AA7DA7">
        <w:rPr>
          <w:rFonts w:eastAsiaTheme="minorHAnsi" w:cstheme="minorHAnsi"/>
          <w:color w:val="auto"/>
          <w:lang w:val="en-US" w:eastAsia="en-US"/>
        </w:rPr>
        <w:t xml:space="preserve">, D. S. &amp; </w:t>
      </w:r>
      <w:proofErr w:type="spellStart"/>
      <w:r w:rsidRPr="00AA7DA7">
        <w:rPr>
          <w:rFonts w:eastAsiaTheme="minorHAnsi" w:cstheme="minorHAnsi"/>
          <w:color w:val="auto"/>
          <w:lang w:val="en-US" w:eastAsia="en-US"/>
        </w:rPr>
        <w:t>Agam</w:t>
      </w:r>
      <w:proofErr w:type="spellEnd"/>
      <w:r w:rsidRPr="00AA7DA7">
        <w:rPr>
          <w:rFonts w:eastAsiaTheme="minorHAnsi" w:cstheme="minorHAnsi"/>
          <w:color w:val="auto"/>
          <w:lang w:val="en-US" w:eastAsia="en-US"/>
        </w:rPr>
        <w:t xml:space="preserve">, Y. (2013). Neural markers of errors as endophenotypes in neuropsychiatric disorders. </w:t>
      </w:r>
      <w:bookmarkEnd w:id="64"/>
      <w:r w:rsidRPr="00AA7DA7">
        <w:rPr>
          <w:rFonts w:eastAsiaTheme="minorHAnsi" w:cstheme="minorHAnsi"/>
          <w:i/>
          <w:color w:val="auto"/>
          <w:lang w:val="en-US" w:eastAsia="en-US"/>
        </w:rPr>
        <w:t>Frontiers in human neuroscience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7</w:t>
      </w:r>
      <w:r w:rsidRPr="00AA7DA7">
        <w:rPr>
          <w:rFonts w:eastAsiaTheme="minorHAnsi" w:cstheme="minorHAnsi"/>
          <w:color w:val="auto"/>
          <w:lang w:val="en-US" w:eastAsia="en-US"/>
        </w:rPr>
        <w:t xml:space="preserve">, 350. </w:t>
      </w:r>
      <w:hyperlink r:id="rId66" w:history="1">
        <w:r w:rsidRPr="00AA7DA7">
          <w:rPr>
            <w:rFonts w:eastAsiaTheme="minorHAnsi" w:cstheme="minorHAnsi"/>
            <w:color w:val="auto"/>
            <w:lang w:val="en-US" w:eastAsia="en-US"/>
          </w:rPr>
          <w:t>https://doi.org/10.3389/fnhum.2013.00350</w:t>
        </w:r>
      </w:hyperlink>
      <w:r w:rsidR="00752EB6">
        <w:rPr>
          <w:rFonts w:eastAsiaTheme="minorHAnsi" w:cstheme="minorHAnsi"/>
          <w:color w:val="auto"/>
          <w:lang w:val="en-US" w:eastAsia="en-US"/>
        </w:rPr>
        <w:t xml:space="preserve"> </w:t>
      </w:r>
    </w:p>
    <w:p w14:paraId="77594727" w14:textId="37EB95D0" w:rsidR="002847D8" w:rsidRPr="00AA7DA7" w:rsidRDefault="002847D8" w:rsidP="008B6FBA">
      <w:pPr>
        <w:pStyle w:val="Literaturverzeichnis"/>
        <w:spacing w:line="276" w:lineRule="auto"/>
        <w:rPr>
          <w:rFonts w:eastAsiaTheme="minorHAnsi" w:cstheme="minorHAnsi"/>
          <w:color w:val="auto"/>
          <w:lang w:val="en-US" w:eastAsia="en-US"/>
        </w:rPr>
      </w:pPr>
      <w:bookmarkStart w:id="65" w:name="_CTVL001d24dbb13403e4563960b941201099cef"/>
      <w:r w:rsidRPr="00AA7DA7">
        <w:rPr>
          <w:rFonts w:eastAsiaTheme="minorHAnsi" w:cstheme="minorHAnsi"/>
          <w:color w:val="auto"/>
          <w:lang w:val="en-US" w:eastAsia="en-US"/>
        </w:rPr>
        <w:t xml:space="preserve">Mason, A., </w:t>
      </w:r>
      <w:proofErr w:type="spellStart"/>
      <w:r w:rsidRPr="00AA7DA7">
        <w:rPr>
          <w:rFonts w:eastAsiaTheme="minorHAnsi" w:cstheme="minorHAnsi"/>
          <w:color w:val="auto"/>
          <w:lang w:val="en-US" w:eastAsia="en-US"/>
        </w:rPr>
        <w:t>Yerushalmi</w:t>
      </w:r>
      <w:proofErr w:type="spellEnd"/>
      <w:r w:rsidRPr="00AA7DA7">
        <w:rPr>
          <w:rFonts w:eastAsiaTheme="minorHAnsi" w:cstheme="minorHAnsi"/>
          <w:color w:val="auto"/>
          <w:lang w:val="en-US" w:eastAsia="en-US"/>
        </w:rPr>
        <w:t xml:space="preserve">, E., Cohen, E. &amp; Singh, C. (2016). Learning from Mistakes: The Effect of Students’ Written Self-Diagnoses on Subsequent Problem Solving. </w:t>
      </w:r>
      <w:bookmarkEnd w:id="65"/>
      <w:r w:rsidRPr="00AA7DA7">
        <w:rPr>
          <w:rFonts w:eastAsiaTheme="minorHAnsi" w:cstheme="minorHAnsi"/>
          <w:i/>
          <w:color w:val="auto"/>
          <w:lang w:val="en-US" w:eastAsia="en-US"/>
        </w:rPr>
        <w:t>The Physics Teacher</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54</w:t>
      </w:r>
      <w:r w:rsidRPr="00AA7DA7">
        <w:rPr>
          <w:rFonts w:eastAsiaTheme="minorHAnsi" w:cstheme="minorHAnsi"/>
          <w:color w:val="auto"/>
          <w:lang w:val="en-US" w:eastAsia="en-US"/>
        </w:rPr>
        <w:t xml:space="preserve">(2), 87–90. </w:t>
      </w:r>
      <w:hyperlink r:id="rId67" w:history="1">
        <w:r w:rsidRPr="00AA7DA7">
          <w:rPr>
            <w:rFonts w:eastAsiaTheme="minorHAnsi" w:cstheme="minorHAnsi"/>
            <w:color w:val="auto"/>
            <w:lang w:val="en-US" w:eastAsia="en-US"/>
          </w:rPr>
          <w:t>https://doi.org/10.1119/1.4940171</w:t>
        </w:r>
      </w:hyperlink>
      <w:r w:rsidR="00752EB6">
        <w:rPr>
          <w:rFonts w:eastAsiaTheme="minorHAnsi" w:cstheme="minorHAnsi"/>
          <w:color w:val="auto"/>
          <w:lang w:val="en-US" w:eastAsia="en-US"/>
        </w:rPr>
        <w:t xml:space="preserve"> </w:t>
      </w:r>
    </w:p>
    <w:p w14:paraId="370BADB6" w14:textId="37705564" w:rsidR="00490A92" w:rsidRPr="00180C5C" w:rsidRDefault="00490A92" w:rsidP="008B6FBA">
      <w:pPr>
        <w:pStyle w:val="Literaturverzeichnis"/>
        <w:spacing w:line="276" w:lineRule="auto"/>
        <w:rPr>
          <w:rFonts w:cstheme="minorHAnsi"/>
        </w:rPr>
      </w:pPr>
      <w:bookmarkStart w:id="66" w:name="_CTVL0010daa6b9317c645b382d20c8883ab7423"/>
      <w:bookmarkStart w:id="67" w:name="_CTVL001c0c101ddac9848e2930b0541d79413f4"/>
      <w:r w:rsidRPr="00AA7DA7">
        <w:rPr>
          <w:rFonts w:cstheme="minorHAnsi"/>
          <w:lang w:val="en-US"/>
        </w:rPr>
        <w:t xml:space="preserve">McLaren, B. M., Adams, D., Durkin, K., </w:t>
      </w:r>
      <w:proofErr w:type="spellStart"/>
      <w:r w:rsidRPr="00AA7DA7">
        <w:rPr>
          <w:rFonts w:cstheme="minorHAnsi"/>
          <w:lang w:val="en-US"/>
        </w:rPr>
        <w:t>Goguadze</w:t>
      </w:r>
      <w:proofErr w:type="spellEnd"/>
      <w:r w:rsidRPr="00AA7DA7">
        <w:rPr>
          <w:rFonts w:cstheme="minorHAnsi"/>
          <w:lang w:val="en-US"/>
        </w:rPr>
        <w:t xml:space="preserve">, G., Mayer, R. E., </w:t>
      </w:r>
      <w:proofErr w:type="spellStart"/>
      <w:r w:rsidRPr="00AA7DA7">
        <w:rPr>
          <w:rFonts w:cstheme="minorHAnsi"/>
          <w:lang w:val="en-US"/>
        </w:rPr>
        <w:t>Rittle</w:t>
      </w:r>
      <w:proofErr w:type="spellEnd"/>
      <w:r w:rsidRPr="00AA7DA7">
        <w:rPr>
          <w:rFonts w:cstheme="minorHAnsi"/>
          <w:lang w:val="en-US"/>
        </w:rPr>
        <w:t xml:space="preserve">-Johnson, B., </w:t>
      </w:r>
      <w:proofErr w:type="spellStart"/>
      <w:r w:rsidRPr="00AA7DA7">
        <w:rPr>
          <w:rFonts w:cstheme="minorHAnsi"/>
          <w:lang w:val="en-US"/>
        </w:rPr>
        <w:t>Sosnovsky</w:t>
      </w:r>
      <w:proofErr w:type="spellEnd"/>
      <w:r w:rsidRPr="00AA7DA7">
        <w:rPr>
          <w:rFonts w:cstheme="minorHAnsi"/>
          <w:lang w:val="en-US"/>
        </w:rPr>
        <w:t xml:space="preserve">, S., </w:t>
      </w:r>
      <w:proofErr w:type="spellStart"/>
      <w:r w:rsidRPr="00AA7DA7">
        <w:rPr>
          <w:rFonts w:cstheme="minorHAnsi"/>
          <w:lang w:val="en-US"/>
        </w:rPr>
        <w:t>Isotani</w:t>
      </w:r>
      <w:proofErr w:type="spellEnd"/>
      <w:r w:rsidRPr="00AA7DA7">
        <w:rPr>
          <w:rFonts w:cstheme="minorHAnsi"/>
          <w:lang w:val="en-US"/>
        </w:rPr>
        <w:t xml:space="preserve">, S. &amp; van </w:t>
      </w:r>
      <w:proofErr w:type="spellStart"/>
      <w:r w:rsidRPr="00AA7DA7">
        <w:rPr>
          <w:rFonts w:cstheme="minorHAnsi"/>
          <w:lang w:val="en-US"/>
        </w:rPr>
        <w:t>Velsen</w:t>
      </w:r>
      <w:proofErr w:type="spellEnd"/>
      <w:r w:rsidRPr="00AA7DA7">
        <w:rPr>
          <w:rFonts w:cstheme="minorHAnsi"/>
          <w:lang w:val="en-US"/>
        </w:rPr>
        <w:t xml:space="preserve">, M. (2012). To Err Is Human, to Explain and Correct Is Divine: A Study of Interactive Erroneous Examples with Middle School Math Students. In David Hutchison, Takeo </w:t>
      </w:r>
      <w:proofErr w:type="spellStart"/>
      <w:r w:rsidRPr="00AA7DA7">
        <w:rPr>
          <w:rFonts w:cstheme="minorHAnsi"/>
          <w:lang w:val="en-US"/>
        </w:rPr>
        <w:t>Kanade</w:t>
      </w:r>
      <w:proofErr w:type="spellEnd"/>
      <w:r w:rsidRPr="00AA7DA7">
        <w:rPr>
          <w:rFonts w:cstheme="minorHAnsi"/>
          <w:lang w:val="en-US"/>
        </w:rPr>
        <w:t xml:space="preserve">, Josef Kittler, Jon M. Kleinberg, </w:t>
      </w:r>
      <w:proofErr w:type="spellStart"/>
      <w:r w:rsidRPr="00AA7DA7">
        <w:rPr>
          <w:rFonts w:cstheme="minorHAnsi"/>
          <w:lang w:val="en-US"/>
        </w:rPr>
        <w:t>Friedemann</w:t>
      </w:r>
      <w:proofErr w:type="spellEnd"/>
      <w:r w:rsidRPr="00AA7DA7">
        <w:rPr>
          <w:rFonts w:cstheme="minorHAnsi"/>
          <w:lang w:val="en-US"/>
        </w:rPr>
        <w:t xml:space="preserve"> </w:t>
      </w:r>
      <w:proofErr w:type="spellStart"/>
      <w:r w:rsidRPr="00AA7DA7">
        <w:rPr>
          <w:rFonts w:cstheme="minorHAnsi"/>
          <w:lang w:val="en-US"/>
        </w:rPr>
        <w:t>Mattern</w:t>
      </w:r>
      <w:proofErr w:type="spellEnd"/>
      <w:r w:rsidRPr="00AA7DA7">
        <w:rPr>
          <w:rFonts w:cstheme="minorHAnsi"/>
          <w:lang w:val="en-US"/>
        </w:rPr>
        <w:t>, John C. Mitchell et al. (</w:t>
      </w:r>
      <w:proofErr w:type="spellStart"/>
      <w:r w:rsidRPr="00AA7DA7">
        <w:rPr>
          <w:rFonts w:cstheme="minorHAnsi"/>
          <w:lang w:val="en-US"/>
        </w:rPr>
        <w:t>Hrsg</w:t>
      </w:r>
      <w:proofErr w:type="spellEnd"/>
      <w:r w:rsidRPr="00AA7DA7">
        <w:rPr>
          <w:rFonts w:cstheme="minorHAnsi"/>
          <w:lang w:val="en-US"/>
        </w:rPr>
        <w:t xml:space="preserve">.), </w:t>
      </w:r>
      <w:bookmarkEnd w:id="66"/>
      <w:r w:rsidRPr="00AA7DA7">
        <w:rPr>
          <w:rFonts w:cstheme="minorHAnsi"/>
          <w:i/>
          <w:lang w:val="en-US"/>
        </w:rPr>
        <w:t xml:space="preserve">21st Century Learning for 21st Century Skills </w:t>
      </w:r>
      <w:r w:rsidRPr="00AA7DA7">
        <w:rPr>
          <w:rFonts w:cstheme="minorHAnsi"/>
          <w:lang w:val="en-US"/>
        </w:rPr>
        <w:t xml:space="preserve">(S. 222–235). </w:t>
      </w:r>
      <w:r w:rsidRPr="00180C5C">
        <w:rPr>
          <w:rFonts w:cstheme="minorHAnsi"/>
        </w:rPr>
        <w:t xml:space="preserve">Springer, Berlin, Heidelberg. </w:t>
      </w:r>
      <w:hyperlink r:id="rId68" w:history="1">
        <w:r w:rsidR="00752EB6" w:rsidRPr="007C48E3">
          <w:rPr>
            <w:rStyle w:val="Hyperlink"/>
            <w:rFonts w:cstheme="minorHAnsi"/>
          </w:rPr>
          <w:t>https://doi.org/10.1007/978-3-642-33263-0_18</w:t>
        </w:r>
      </w:hyperlink>
      <w:r w:rsidR="00752EB6">
        <w:rPr>
          <w:rFonts w:cstheme="minorHAnsi"/>
        </w:rPr>
        <w:t xml:space="preserve"> </w:t>
      </w:r>
    </w:p>
    <w:p w14:paraId="5613F369" w14:textId="3D85CF97" w:rsidR="00490A92" w:rsidRPr="00AA7DA7" w:rsidRDefault="00490A92" w:rsidP="008B6FBA">
      <w:pPr>
        <w:pStyle w:val="Literaturverzeichnis"/>
        <w:spacing w:line="276" w:lineRule="auto"/>
        <w:rPr>
          <w:rFonts w:cstheme="minorHAnsi"/>
          <w:lang w:val="en-US"/>
        </w:rPr>
      </w:pPr>
      <w:bookmarkStart w:id="68" w:name="_CTVL0012eac880ed9cf4b01b06d8b48ae450952"/>
      <w:r w:rsidRPr="00A258EA">
        <w:rPr>
          <w:rFonts w:cstheme="minorHAnsi"/>
          <w:lang w:val="en-US"/>
        </w:rPr>
        <w:t xml:space="preserve">McLaren, B. M., Adams, D. M. &amp; Mayer, R. E. (2015). </w:t>
      </w:r>
      <w:r w:rsidRPr="00AA7DA7">
        <w:rPr>
          <w:rFonts w:cstheme="minorHAnsi"/>
          <w:lang w:val="en-US"/>
        </w:rPr>
        <w:t xml:space="preserve">Delayed Learning Effects with Erroneous Examples: </w:t>
      </w:r>
      <w:proofErr w:type="gramStart"/>
      <w:r w:rsidRPr="00AA7DA7">
        <w:rPr>
          <w:rFonts w:cstheme="minorHAnsi"/>
          <w:lang w:val="en-US"/>
        </w:rPr>
        <w:t>a</w:t>
      </w:r>
      <w:proofErr w:type="gramEnd"/>
      <w:r w:rsidRPr="00AA7DA7">
        <w:rPr>
          <w:rFonts w:cstheme="minorHAnsi"/>
          <w:lang w:val="en-US"/>
        </w:rPr>
        <w:t xml:space="preserve"> Study of Learning Decimals with a Web-Based Tutor. </w:t>
      </w:r>
      <w:bookmarkEnd w:id="68"/>
      <w:r w:rsidRPr="00AA7DA7">
        <w:rPr>
          <w:rFonts w:cstheme="minorHAnsi"/>
          <w:i/>
          <w:lang w:val="en-US"/>
        </w:rPr>
        <w:t>International Journal of Artificial Intelligence in Education</w:t>
      </w:r>
      <w:r w:rsidRPr="00AA7DA7">
        <w:rPr>
          <w:rFonts w:cstheme="minorHAnsi"/>
          <w:lang w:val="en-US"/>
        </w:rPr>
        <w:t xml:space="preserve">, </w:t>
      </w:r>
      <w:r w:rsidRPr="00AA7DA7">
        <w:rPr>
          <w:rFonts w:cstheme="minorHAnsi"/>
          <w:i/>
          <w:lang w:val="en-US"/>
        </w:rPr>
        <w:t>25</w:t>
      </w:r>
      <w:r w:rsidRPr="00AA7DA7">
        <w:rPr>
          <w:rFonts w:cstheme="minorHAnsi"/>
          <w:lang w:val="en-US"/>
        </w:rPr>
        <w:t xml:space="preserve">(4), 520–542. </w:t>
      </w:r>
      <w:hyperlink r:id="rId69" w:history="1">
        <w:r w:rsidR="00752EB6" w:rsidRPr="007C48E3">
          <w:rPr>
            <w:rStyle w:val="Hyperlink"/>
            <w:rFonts w:cstheme="minorHAnsi"/>
            <w:lang w:val="en-US"/>
          </w:rPr>
          <w:t>https://doi.org/10.1007/s40593-015-0064-x</w:t>
        </w:r>
      </w:hyperlink>
      <w:r w:rsidR="00752EB6">
        <w:rPr>
          <w:rFonts w:cstheme="minorHAnsi"/>
          <w:lang w:val="en-US"/>
        </w:rPr>
        <w:t xml:space="preserve"> </w:t>
      </w:r>
    </w:p>
    <w:p w14:paraId="566DEA3F" w14:textId="513B450A" w:rsidR="00490A92" w:rsidRPr="00AA7DA7" w:rsidRDefault="00490A92" w:rsidP="008B6FBA">
      <w:pPr>
        <w:pStyle w:val="Literaturverzeichnis"/>
        <w:spacing w:line="276" w:lineRule="auto"/>
        <w:rPr>
          <w:rFonts w:cstheme="minorHAnsi"/>
          <w:lang w:val="en-US"/>
        </w:rPr>
      </w:pPr>
      <w:bookmarkStart w:id="69" w:name="_CTVL0019d457695d7484afda25bd3e9edb113bd"/>
      <w:r w:rsidRPr="00AA7DA7">
        <w:rPr>
          <w:rFonts w:cstheme="minorHAnsi"/>
        </w:rPr>
        <w:lastRenderedPageBreak/>
        <w:t xml:space="preserve">McLaren, B. M., van </w:t>
      </w:r>
      <w:proofErr w:type="spellStart"/>
      <w:r w:rsidRPr="00AA7DA7">
        <w:rPr>
          <w:rFonts w:cstheme="minorHAnsi"/>
        </w:rPr>
        <w:t>Gog</w:t>
      </w:r>
      <w:proofErr w:type="spellEnd"/>
      <w:r w:rsidRPr="00AA7DA7">
        <w:rPr>
          <w:rFonts w:cstheme="minorHAnsi"/>
        </w:rPr>
        <w:t xml:space="preserve">, T., </w:t>
      </w:r>
      <w:proofErr w:type="spellStart"/>
      <w:r w:rsidRPr="00AA7DA7">
        <w:rPr>
          <w:rFonts w:cstheme="minorHAnsi"/>
        </w:rPr>
        <w:t>Ganoe</w:t>
      </w:r>
      <w:proofErr w:type="spellEnd"/>
      <w:r w:rsidRPr="00AA7DA7">
        <w:rPr>
          <w:rFonts w:cstheme="minorHAnsi"/>
        </w:rPr>
        <w:t xml:space="preserve">, C., </w:t>
      </w:r>
      <w:proofErr w:type="spellStart"/>
      <w:r w:rsidRPr="00AA7DA7">
        <w:rPr>
          <w:rFonts w:cstheme="minorHAnsi"/>
        </w:rPr>
        <w:t>Karabinos</w:t>
      </w:r>
      <w:proofErr w:type="spellEnd"/>
      <w:r w:rsidRPr="00AA7DA7">
        <w:rPr>
          <w:rFonts w:cstheme="minorHAnsi"/>
        </w:rPr>
        <w:t xml:space="preserve">, M. &amp; Yaron, D. (2016). </w:t>
      </w:r>
      <w:r w:rsidRPr="00AA7DA7">
        <w:rPr>
          <w:rFonts w:cstheme="minorHAnsi"/>
          <w:lang w:val="en-US"/>
        </w:rPr>
        <w:t xml:space="preserve">The efficiency of worked examples compared to erroneous examples, tutored problem solving, and problem solving in computer-based learning environments. </w:t>
      </w:r>
      <w:bookmarkEnd w:id="69"/>
      <w:r w:rsidRPr="00AA7DA7">
        <w:rPr>
          <w:rFonts w:cstheme="minorHAnsi"/>
          <w:i/>
          <w:lang w:val="en-US"/>
        </w:rPr>
        <w:t>Computers in Human Behavior</w:t>
      </w:r>
      <w:r w:rsidRPr="00AA7DA7">
        <w:rPr>
          <w:rFonts w:cstheme="minorHAnsi"/>
          <w:lang w:val="en-US"/>
        </w:rPr>
        <w:t xml:space="preserve">, </w:t>
      </w:r>
      <w:r w:rsidRPr="00AA7DA7">
        <w:rPr>
          <w:rFonts w:cstheme="minorHAnsi"/>
          <w:i/>
          <w:lang w:val="en-US"/>
        </w:rPr>
        <w:t>55</w:t>
      </w:r>
      <w:r w:rsidRPr="00AA7DA7">
        <w:rPr>
          <w:rFonts w:cstheme="minorHAnsi"/>
          <w:lang w:val="en-US"/>
        </w:rPr>
        <w:t xml:space="preserve">, 87–99. </w:t>
      </w:r>
      <w:hyperlink r:id="rId70" w:history="1">
        <w:r w:rsidR="00752EB6" w:rsidRPr="007C48E3">
          <w:rPr>
            <w:rStyle w:val="Hyperlink"/>
            <w:rFonts w:cstheme="minorHAnsi"/>
            <w:lang w:val="en-US"/>
          </w:rPr>
          <w:t>https://doi.org/10.1016/j.chb.2015.08.038</w:t>
        </w:r>
      </w:hyperlink>
      <w:r w:rsidR="00752EB6">
        <w:rPr>
          <w:rFonts w:cstheme="minorHAnsi"/>
          <w:lang w:val="en-US"/>
        </w:rPr>
        <w:t xml:space="preserve"> </w:t>
      </w:r>
    </w:p>
    <w:p w14:paraId="51C04A54" w14:textId="69D47449" w:rsidR="002847D8" w:rsidRPr="00AA7DA7"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t xml:space="preserve">McLennan, V. &amp; Woods, G. (2018). Learning from mistakes and moving forward in intercultural research with Aboriginal and Torres Strait Islander peoples. </w:t>
      </w:r>
      <w:bookmarkEnd w:id="67"/>
      <w:r w:rsidRPr="00AA7DA7">
        <w:rPr>
          <w:rFonts w:eastAsiaTheme="minorHAnsi" w:cstheme="minorHAnsi"/>
          <w:i/>
          <w:color w:val="auto"/>
          <w:lang w:val="en-US" w:eastAsia="en-US"/>
        </w:rPr>
        <w:t>Higher Education Research &amp; Development</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37</w:t>
      </w:r>
      <w:r w:rsidRPr="00AA7DA7">
        <w:rPr>
          <w:rFonts w:eastAsiaTheme="minorHAnsi" w:cstheme="minorHAnsi"/>
          <w:color w:val="auto"/>
          <w:lang w:val="en-US" w:eastAsia="en-US"/>
        </w:rPr>
        <w:t xml:space="preserve">(1), 88–100. </w:t>
      </w:r>
      <w:hyperlink r:id="rId71" w:history="1">
        <w:r w:rsidRPr="00AA7DA7">
          <w:rPr>
            <w:rFonts w:eastAsiaTheme="minorHAnsi" w:cstheme="minorHAnsi"/>
            <w:color w:val="auto"/>
            <w:lang w:val="en-US" w:eastAsia="en-US"/>
          </w:rPr>
          <w:t>https://doi.org/10.1080/07294360.2017.1343806</w:t>
        </w:r>
      </w:hyperlink>
      <w:r w:rsidR="00752EB6">
        <w:rPr>
          <w:rFonts w:eastAsiaTheme="minorHAnsi" w:cstheme="minorHAnsi"/>
          <w:color w:val="auto"/>
          <w:lang w:val="en-US" w:eastAsia="en-US"/>
        </w:rPr>
        <w:t xml:space="preserve"> </w:t>
      </w:r>
    </w:p>
    <w:p w14:paraId="58F05161" w14:textId="167E04B1" w:rsidR="002847D8" w:rsidRPr="00AA7DA7" w:rsidRDefault="002847D8" w:rsidP="008B6FBA">
      <w:pPr>
        <w:pStyle w:val="Literaturverzeichnis"/>
        <w:spacing w:line="276" w:lineRule="auto"/>
        <w:rPr>
          <w:rFonts w:eastAsiaTheme="minorHAnsi" w:cstheme="minorHAnsi"/>
          <w:color w:val="auto"/>
          <w:lang w:val="en-US" w:eastAsia="en-US"/>
        </w:rPr>
      </w:pPr>
      <w:bookmarkStart w:id="70" w:name="_CTVL001c96f832853484d19b2680d51aeed565c"/>
      <w:r w:rsidRPr="00AA7DA7">
        <w:rPr>
          <w:rFonts w:eastAsiaTheme="minorHAnsi" w:cstheme="minorHAnsi"/>
          <w:color w:val="auto"/>
          <w:lang w:val="en-US" w:eastAsia="en-US"/>
        </w:rPr>
        <w:t xml:space="preserve">Mitrovic, A., Ohlsson, S. &amp; Barrow, D. K. (2013). The effect of positive feedback in a constraint-based intelligent tutoring system. </w:t>
      </w:r>
      <w:bookmarkEnd w:id="70"/>
      <w:r w:rsidRPr="00AA7DA7">
        <w:rPr>
          <w:rFonts w:eastAsiaTheme="minorHAnsi" w:cstheme="minorHAnsi"/>
          <w:i/>
          <w:color w:val="auto"/>
          <w:lang w:val="en-US" w:eastAsia="en-US"/>
        </w:rPr>
        <w:t>Computers &amp;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60</w:t>
      </w:r>
      <w:r w:rsidRPr="00AA7DA7">
        <w:rPr>
          <w:rFonts w:eastAsiaTheme="minorHAnsi" w:cstheme="minorHAnsi"/>
          <w:color w:val="auto"/>
          <w:lang w:val="en-US" w:eastAsia="en-US"/>
        </w:rPr>
        <w:t xml:space="preserve">(1), 264–272. </w:t>
      </w:r>
      <w:hyperlink r:id="rId72" w:history="1">
        <w:r w:rsidRPr="00AA7DA7">
          <w:rPr>
            <w:rFonts w:eastAsiaTheme="minorHAnsi" w:cstheme="minorHAnsi"/>
            <w:color w:val="auto"/>
            <w:lang w:val="en-US" w:eastAsia="en-US"/>
          </w:rPr>
          <w:t>https://doi.org/10.1016/j.compedu.2012.07.002</w:t>
        </w:r>
      </w:hyperlink>
      <w:r w:rsidR="00752EB6">
        <w:rPr>
          <w:rFonts w:eastAsiaTheme="minorHAnsi" w:cstheme="minorHAnsi"/>
          <w:color w:val="auto"/>
          <w:lang w:val="en-US" w:eastAsia="en-US"/>
        </w:rPr>
        <w:t xml:space="preserve"> </w:t>
      </w:r>
    </w:p>
    <w:p w14:paraId="166EE06A" w14:textId="7B86AA8D" w:rsidR="002847D8" w:rsidRPr="00AA7DA7" w:rsidRDefault="002847D8" w:rsidP="008B6FBA">
      <w:pPr>
        <w:pStyle w:val="Literaturverzeichnis"/>
        <w:spacing w:line="276" w:lineRule="auto"/>
        <w:rPr>
          <w:rFonts w:eastAsiaTheme="minorHAnsi" w:cstheme="minorHAnsi"/>
          <w:color w:val="auto"/>
          <w:lang w:val="en-US" w:eastAsia="en-US"/>
        </w:rPr>
      </w:pPr>
      <w:bookmarkStart w:id="71" w:name="_CTVL001d1496a2a163a4ae0aeef7f3505b99172"/>
      <w:proofErr w:type="spellStart"/>
      <w:r w:rsidRPr="00AA7DA7">
        <w:rPr>
          <w:rFonts w:eastAsiaTheme="minorHAnsi" w:cstheme="minorHAnsi"/>
          <w:color w:val="auto"/>
          <w:lang w:val="en-US" w:eastAsia="en-US"/>
        </w:rPr>
        <w:t>Mkrttchian</w:t>
      </w:r>
      <w:proofErr w:type="spellEnd"/>
      <w:r w:rsidRPr="00AA7DA7">
        <w:rPr>
          <w:rFonts w:eastAsiaTheme="minorHAnsi" w:cstheme="minorHAnsi"/>
          <w:color w:val="auto"/>
          <w:lang w:val="en-US" w:eastAsia="en-US"/>
        </w:rPr>
        <w:t xml:space="preserve">, V., </w:t>
      </w:r>
      <w:proofErr w:type="spellStart"/>
      <w:r w:rsidRPr="00AA7DA7">
        <w:rPr>
          <w:rFonts w:eastAsiaTheme="minorHAnsi" w:cstheme="minorHAnsi"/>
          <w:color w:val="auto"/>
          <w:lang w:val="en-US" w:eastAsia="en-US"/>
        </w:rPr>
        <w:t>Kharicheva</w:t>
      </w:r>
      <w:proofErr w:type="spellEnd"/>
      <w:r w:rsidRPr="00AA7DA7">
        <w:rPr>
          <w:rFonts w:eastAsiaTheme="minorHAnsi" w:cstheme="minorHAnsi"/>
          <w:color w:val="auto"/>
          <w:lang w:val="en-US" w:eastAsia="en-US"/>
        </w:rPr>
        <w:t xml:space="preserve">, D., </w:t>
      </w:r>
      <w:proofErr w:type="spellStart"/>
      <w:r w:rsidRPr="00AA7DA7">
        <w:rPr>
          <w:rFonts w:eastAsiaTheme="minorHAnsi" w:cstheme="minorHAnsi"/>
          <w:color w:val="auto"/>
          <w:lang w:val="en-US" w:eastAsia="en-US"/>
        </w:rPr>
        <w:t>Aleshina</w:t>
      </w:r>
      <w:proofErr w:type="spellEnd"/>
      <w:r w:rsidRPr="00AA7DA7">
        <w:rPr>
          <w:rFonts w:eastAsiaTheme="minorHAnsi" w:cstheme="minorHAnsi"/>
          <w:color w:val="auto"/>
          <w:lang w:val="en-US" w:eastAsia="en-US"/>
        </w:rPr>
        <w:t xml:space="preserve">, E., </w:t>
      </w:r>
      <w:proofErr w:type="spellStart"/>
      <w:r w:rsidRPr="00AA7DA7">
        <w:rPr>
          <w:rFonts w:eastAsiaTheme="minorHAnsi" w:cstheme="minorHAnsi"/>
          <w:color w:val="auto"/>
          <w:lang w:val="en-US" w:eastAsia="en-US"/>
        </w:rPr>
        <w:t>Panasenko</w:t>
      </w:r>
      <w:proofErr w:type="spellEnd"/>
      <w:r w:rsidRPr="00AA7DA7">
        <w:rPr>
          <w:rFonts w:eastAsiaTheme="minorHAnsi" w:cstheme="minorHAnsi"/>
          <w:color w:val="auto"/>
          <w:lang w:val="en-US" w:eastAsia="en-US"/>
        </w:rPr>
        <w:t xml:space="preserve">, S., </w:t>
      </w:r>
      <w:proofErr w:type="spellStart"/>
      <w:r w:rsidRPr="00AA7DA7">
        <w:rPr>
          <w:rFonts w:eastAsiaTheme="minorHAnsi" w:cstheme="minorHAnsi"/>
          <w:color w:val="auto"/>
          <w:lang w:val="en-US" w:eastAsia="en-US"/>
        </w:rPr>
        <w:t>Vertakova</w:t>
      </w:r>
      <w:proofErr w:type="spellEnd"/>
      <w:r w:rsidRPr="00AA7DA7">
        <w:rPr>
          <w:rFonts w:eastAsiaTheme="minorHAnsi" w:cstheme="minorHAnsi"/>
          <w:color w:val="auto"/>
          <w:lang w:val="en-US" w:eastAsia="en-US"/>
        </w:rPr>
        <w:t xml:space="preserve">, Y., </w:t>
      </w:r>
      <w:proofErr w:type="spellStart"/>
      <w:r w:rsidRPr="00AA7DA7">
        <w:rPr>
          <w:rFonts w:eastAsiaTheme="minorHAnsi" w:cstheme="minorHAnsi"/>
          <w:color w:val="auto"/>
          <w:lang w:val="en-US" w:eastAsia="en-US"/>
        </w:rPr>
        <w:t>Gamidullaeva</w:t>
      </w:r>
      <w:proofErr w:type="spellEnd"/>
      <w:r w:rsidRPr="00AA7DA7">
        <w:rPr>
          <w:rFonts w:eastAsiaTheme="minorHAnsi" w:cstheme="minorHAnsi"/>
          <w:color w:val="auto"/>
          <w:lang w:val="en-US" w:eastAsia="en-US"/>
        </w:rPr>
        <w:t xml:space="preserve">, L. A., Ivanov, M. &amp; </w:t>
      </w:r>
      <w:proofErr w:type="spellStart"/>
      <w:r w:rsidRPr="00AA7DA7">
        <w:rPr>
          <w:rFonts w:eastAsiaTheme="minorHAnsi" w:cstheme="minorHAnsi"/>
          <w:color w:val="auto"/>
          <w:lang w:val="en-US" w:eastAsia="en-US"/>
        </w:rPr>
        <w:t>Chernyshenko</w:t>
      </w:r>
      <w:proofErr w:type="spellEnd"/>
      <w:r w:rsidRPr="00AA7DA7">
        <w:rPr>
          <w:rFonts w:eastAsiaTheme="minorHAnsi" w:cstheme="minorHAnsi"/>
          <w:color w:val="auto"/>
          <w:lang w:val="en-US" w:eastAsia="en-US"/>
        </w:rPr>
        <w:t xml:space="preserve">, V. (2020). Avatar-Based Learning and Teaching as a Concept of New Perspectives in Online Education in Post-Soviet Union Countries. </w:t>
      </w:r>
      <w:bookmarkEnd w:id="71"/>
      <w:r w:rsidRPr="00AA7DA7">
        <w:rPr>
          <w:rFonts w:eastAsiaTheme="minorHAnsi" w:cstheme="minorHAnsi"/>
          <w:i/>
          <w:color w:val="auto"/>
          <w:lang w:val="en-US" w:eastAsia="en-US"/>
        </w:rPr>
        <w:t>International Journal of Virtual and Personal Learning Environments</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10</w:t>
      </w:r>
      <w:r w:rsidRPr="00AA7DA7">
        <w:rPr>
          <w:rFonts w:eastAsiaTheme="minorHAnsi" w:cstheme="minorHAnsi"/>
          <w:color w:val="auto"/>
          <w:lang w:val="en-US" w:eastAsia="en-US"/>
        </w:rPr>
        <w:t xml:space="preserve">(2), 66–82. </w:t>
      </w:r>
      <w:hyperlink r:id="rId73" w:history="1">
        <w:r w:rsidRPr="00AA7DA7">
          <w:rPr>
            <w:rFonts w:eastAsiaTheme="minorHAnsi" w:cstheme="minorHAnsi"/>
            <w:color w:val="auto"/>
            <w:lang w:val="en-US" w:eastAsia="en-US"/>
          </w:rPr>
          <w:t>https://doi.org/10.4018/IJVPLE.2020070105</w:t>
        </w:r>
      </w:hyperlink>
      <w:r w:rsidR="00752EB6">
        <w:rPr>
          <w:rFonts w:eastAsiaTheme="minorHAnsi" w:cstheme="minorHAnsi"/>
          <w:color w:val="auto"/>
          <w:lang w:val="en-US" w:eastAsia="en-US"/>
        </w:rPr>
        <w:t xml:space="preserve"> </w:t>
      </w:r>
    </w:p>
    <w:p w14:paraId="36A404BF" w14:textId="7849E286" w:rsidR="002847D8" w:rsidRPr="0096010D" w:rsidRDefault="002847D8" w:rsidP="008B6FBA">
      <w:pPr>
        <w:pStyle w:val="Literaturverzeichnis"/>
        <w:spacing w:line="276" w:lineRule="auto"/>
        <w:rPr>
          <w:rFonts w:eastAsiaTheme="minorHAnsi" w:cstheme="minorHAnsi"/>
          <w:color w:val="auto"/>
          <w:lang w:val="en-US" w:eastAsia="en-US"/>
        </w:rPr>
      </w:pPr>
      <w:bookmarkStart w:id="72" w:name="_CTVL001e928940e6dc3464196b5f2b469ac365d"/>
      <w:r w:rsidRPr="00AA7DA7">
        <w:rPr>
          <w:rFonts w:eastAsiaTheme="minorHAnsi" w:cstheme="minorHAnsi"/>
          <w:color w:val="auto"/>
          <w:lang w:val="en-US" w:eastAsia="en-US"/>
        </w:rPr>
        <w:t xml:space="preserve">Olsen, J. K., </w:t>
      </w:r>
      <w:proofErr w:type="spellStart"/>
      <w:r w:rsidRPr="00AA7DA7">
        <w:rPr>
          <w:rFonts w:eastAsiaTheme="minorHAnsi" w:cstheme="minorHAnsi"/>
          <w:color w:val="auto"/>
          <w:lang w:val="en-US" w:eastAsia="en-US"/>
        </w:rPr>
        <w:t>Rummel</w:t>
      </w:r>
      <w:proofErr w:type="spellEnd"/>
      <w:r w:rsidRPr="00AA7DA7">
        <w:rPr>
          <w:rFonts w:eastAsiaTheme="minorHAnsi" w:cstheme="minorHAnsi"/>
          <w:color w:val="auto"/>
          <w:lang w:val="en-US" w:eastAsia="en-US"/>
        </w:rPr>
        <w:t xml:space="preserve">, N. &amp; </w:t>
      </w:r>
      <w:proofErr w:type="spellStart"/>
      <w:r w:rsidRPr="00AA7DA7">
        <w:rPr>
          <w:rFonts w:eastAsiaTheme="minorHAnsi" w:cstheme="minorHAnsi"/>
          <w:color w:val="auto"/>
          <w:lang w:val="en-US" w:eastAsia="en-US"/>
        </w:rPr>
        <w:t>Aleven</w:t>
      </w:r>
      <w:proofErr w:type="spellEnd"/>
      <w:r w:rsidRPr="00AA7DA7">
        <w:rPr>
          <w:rFonts w:eastAsiaTheme="minorHAnsi" w:cstheme="minorHAnsi"/>
          <w:color w:val="auto"/>
          <w:lang w:val="en-US" w:eastAsia="en-US"/>
        </w:rPr>
        <w:t xml:space="preserve">, V. (2019). It is not either or: An initial investigation into combining collaborative and individual learning using an ITS. </w:t>
      </w:r>
      <w:bookmarkEnd w:id="72"/>
      <w:r w:rsidRPr="00AA7DA7">
        <w:rPr>
          <w:rFonts w:eastAsiaTheme="minorHAnsi" w:cstheme="minorHAnsi"/>
          <w:i/>
          <w:color w:val="auto"/>
          <w:lang w:val="en-US" w:eastAsia="en-US"/>
        </w:rPr>
        <w:t>International Journal of Computer-Supported Collaborative 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14</w:t>
      </w:r>
      <w:r w:rsidRPr="00AA7DA7">
        <w:rPr>
          <w:rFonts w:eastAsiaTheme="minorHAnsi" w:cstheme="minorHAnsi"/>
          <w:color w:val="auto"/>
          <w:lang w:val="en-US" w:eastAsia="en-US"/>
        </w:rPr>
        <w:t xml:space="preserve">(3), 353–381. </w:t>
      </w:r>
      <w:hyperlink r:id="rId74" w:history="1">
        <w:r w:rsidRPr="0096010D">
          <w:rPr>
            <w:rFonts w:eastAsiaTheme="minorHAnsi" w:cstheme="minorHAnsi"/>
            <w:color w:val="auto"/>
            <w:lang w:val="en-US" w:eastAsia="en-US"/>
          </w:rPr>
          <w:t>https://doi.org/10.1007/s11412-019-09307-0</w:t>
        </w:r>
      </w:hyperlink>
      <w:r w:rsidR="00752EB6" w:rsidRPr="0096010D">
        <w:rPr>
          <w:rFonts w:eastAsiaTheme="minorHAnsi" w:cstheme="minorHAnsi"/>
          <w:color w:val="auto"/>
          <w:lang w:val="en-US" w:eastAsia="en-US"/>
        </w:rPr>
        <w:t xml:space="preserve"> </w:t>
      </w:r>
    </w:p>
    <w:p w14:paraId="4D56DCBE" w14:textId="77777777" w:rsidR="002847D8" w:rsidRPr="00A258EA" w:rsidRDefault="002847D8" w:rsidP="008B6FBA">
      <w:pPr>
        <w:pStyle w:val="Literaturverzeichnis"/>
        <w:spacing w:line="276" w:lineRule="auto"/>
        <w:rPr>
          <w:rFonts w:eastAsiaTheme="minorHAnsi" w:cstheme="minorHAnsi"/>
          <w:color w:val="auto"/>
          <w:lang w:eastAsia="en-US"/>
        </w:rPr>
      </w:pPr>
      <w:bookmarkStart w:id="73" w:name="_CTVL0010548695746d147f287b7e4d7a5322d0b"/>
      <w:r w:rsidRPr="00A278BA">
        <w:rPr>
          <w:rFonts w:eastAsiaTheme="minorHAnsi" w:cstheme="minorHAnsi"/>
          <w:color w:val="auto"/>
          <w:lang w:eastAsia="en-US"/>
        </w:rPr>
        <w:t xml:space="preserve">Oser, F., Hascher, T. &amp; </w:t>
      </w:r>
      <w:proofErr w:type="spellStart"/>
      <w:r w:rsidRPr="00A278BA">
        <w:rPr>
          <w:rFonts w:eastAsiaTheme="minorHAnsi" w:cstheme="minorHAnsi"/>
          <w:color w:val="auto"/>
          <w:lang w:eastAsia="en-US"/>
        </w:rPr>
        <w:t>Spychiger</w:t>
      </w:r>
      <w:proofErr w:type="spellEnd"/>
      <w:r w:rsidRPr="00A278BA">
        <w:rPr>
          <w:rFonts w:eastAsiaTheme="minorHAnsi" w:cstheme="minorHAnsi"/>
          <w:color w:val="auto"/>
          <w:lang w:eastAsia="en-US"/>
        </w:rPr>
        <w:t xml:space="preserve">, M. (1999). Lernen aus Fehlern. Zur Psychologie des „negativen“ Wissens (Learning </w:t>
      </w:r>
      <w:proofErr w:type="spellStart"/>
      <w:r w:rsidRPr="00A278BA">
        <w:rPr>
          <w:rFonts w:eastAsiaTheme="minorHAnsi" w:cstheme="minorHAnsi"/>
          <w:color w:val="auto"/>
          <w:lang w:eastAsia="en-US"/>
        </w:rPr>
        <w:t>from</w:t>
      </w:r>
      <w:proofErr w:type="spellEnd"/>
      <w:r w:rsidRPr="00A278BA">
        <w:rPr>
          <w:rFonts w:eastAsiaTheme="minorHAnsi" w:cstheme="minorHAnsi"/>
          <w:color w:val="auto"/>
          <w:lang w:eastAsia="en-US"/>
        </w:rPr>
        <w:t xml:space="preserve"> </w:t>
      </w:r>
      <w:proofErr w:type="spellStart"/>
      <w:r w:rsidRPr="00A278BA">
        <w:rPr>
          <w:rFonts w:eastAsiaTheme="minorHAnsi" w:cstheme="minorHAnsi"/>
          <w:color w:val="auto"/>
          <w:lang w:eastAsia="en-US"/>
        </w:rPr>
        <w:t>mistakes</w:t>
      </w:r>
      <w:proofErr w:type="spellEnd"/>
      <w:r w:rsidRPr="00A278BA">
        <w:rPr>
          <w:rFonts w:eastAsiaTheme="minorHAnsi" w:cstheme="minorHAnsi"/>
          <w:color w:val="auto"/>
          <w:lang w:eastAsia="en-US"/>
        </w:rPr>
        <w:t xml:space="preserve">. </w:t>
      </w:r>
      <w:r w:rsidRPr="001F7147">
        <w:rPr>
          <w:rFonts w:eastAsiaTheme="minorHAnsi" w:cstheme="minorHAnsi"/>
          <w:color w:val="auto"/>
          <w:lang w:eastAsia="en-US"/>
        </w:rPr>
        <w:t xml:space="preserve">On </w:t>
      </w:r>
      <w:proofErr w:type="spellStart"/>
      <w:r w:rsidRPr="001F7147">
        <w:rPr>
          <w:rFonts w:eastAsiaTheme="minorHAnsi" w:cstheme="minorHAnsi"/>
          <w:color w:val="auto"/>
          <w:lang w:eastAsia="en-US"/>
        </w:rPr>
        <w:t>the</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psychology</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of</w:t>
      </w:r>
      <w:proofErr w:type="spellEnd"/>
      <w:r w:rsidRPr="001F7147">
        <w:rPr>
          <w:rFonts w:eastAsiaTheme="minorHAnsi" w:cstheme="minorHAnsi"/>
          <w:color w:val="auto"/>
          <w:lang w:eastAsia="en-US"/>
        </w:rPr>
        <w:t xml:space="preserve"> "negative" </w:t>
      </w:r>
      <w:proofErr w:type="spellStart"/>
      <w:r w:rsidRPr="001F7147">
        <w:rPr>
          <w:rFonts w:eastAsiaTheme="minorHAnsi" w:cstheme="minorHAnsi"/>
          <w:color w:val="auto"/>
          <w:lang w:eastAsia="en-US"/>
        </w:rPr>
        <w:t>knowledge</w:t>
      </w:r>
      <w:proofErr w:type="spellEnd"/>
      <w:r w:rsidRPr="001F7147">
        <w:rPr>
          <w:rFonts w:eastAsiaTheme="minorHAnsi" w:cstheme="minorHAnsi"/>
          <w:color w:val="auto"/>
          <w:lang w:eastAsia="en-US"/>
        </w:rPr>
        <w:t xml:space="preserve">). In W. </w:t>
      </w:r>
      <w:proofErr w:type="spellStart"/>
      <w:r w:rsidRPr="001F7147">
        <w:rPr>
          <w:rFonts w:eastAsiaTheme="minorHAnsi" w:cstheme="minorHAnsi"/>
          <w:color w:val="auto"/>
          <w:lang w:eastAsia="en-US"/>
        </w:rPr>
        <w:t>Althof</w:t>
      </w:r>
      <w:proofErr w:type="spellEnd"/>
      <w:r w:rsidRPr="001F7147">
        <w:rPr>
          <w:rFonts w:eastAsiaTheme="minorHAnsi" w:cstheme="minorHAnsi"/>
          <w:color w:val="auto"/>
          <w:lang w:eastAsia="en-US"/>
        </w:rPr>
        <w:t xml:space="preserve"> (Hrsg.), </w:t>
      </w:r>
      <w:bookmarkEnd w:id="73"/>
      <w:r w:rsidRPr="001F7147">
        <w:rPr>
          <w:rFonts w:eastAsiaTheme="minorHAnsi" w:cstheme="minorHAnsi"/>
          <w:i/>
          <w:color w:val="auto"/>
          <w:lang w:eastAsia="en-US"/>
        </w:rPr>
        <w:t xml:space="preserve">Fehlerwelten: Vom Fehlermachen und Lernen aus Fehlern. Beiträge und Nachträge zu einem interdisziplinären Symposium aus </w:t>
      </w:r>
      <w:proofErr w:type="spellStart"/>
      <w:r w:rsidRPr="001F7147">
        <w:rPr>
          <w:rFonts w:eastAsiaTheme="minorHAnsi" w:cstheme="minorHAnsi"/>
          <w:i/>
          <w:color w:val="auto"/>
          <w:lang w:eastAsia="en-US"/>
        </w:rPr>
        <w:t>Anlaß</w:t>
      </w:r>
      <w:proofErr w:type="spellEnd"/>
      <w:r w:rsidRPr="001F7147">
        <w:rPr>
          <w:rFonts w:eastAsiaTheme="minorHAnsi" w:cstheme="minorHAnsi"/>
          <w:i/>
          <w:color w:val="auto"/>
          <w:lang w:eastAsia="en-US"/>
        </w:rPr>
        <w:t xml:space="preserve"> des 60. Geburtstags von Fritz Oser </w:t>
      </w:r>
      <w:r w:rsidRPr="001F7147">
        <w:rPr>
          <w:rFonts w:eastAsiaTheme="minorHAnsi" w:cstheme="minorHAnsi"/>
          <w:color w:val="auto"/>
          <w:lang w:eastAsia="en-US"/>
        </w:rPr>
        <w:t xml:space="preserve">(S. 11–41). </w:t>
      </w:r>
      <w:r w:rsidRPr="00A258EA">
        <w:rPr>
          <w:rFonts w:eastAsiaTheme="minorHAnsi" w:cstheme="minorHAnsi"/>
          <w:color w:val="auto"/>
          <w:lang w:eastAsia="en-US"/>
        </w:rPr>
        <w:t>Springer Fachmedien Wiesbaden GmbH.</w:t>
      </w:r>
    </w:p>
    <w:p w14:paraId="185F3832" w14:textId="669D7DF6" w:rsidR="00490A92" w:rsidRPr="00AA7DA7" w:rsidRDefault="00490A92" w:rsidP="008B6FBA">
      <w:pPr>
        <w:pStyle w:val="Literaturverzeichnis"/>
        <w:spacing w:line="276" w:lineRule="auto"/>
        <w:rPr>
          <w:rFonts w:cstheme="minorHAnsi"/>
          <w:lang w:val="en-US"/>
        </w:rPr>
      </w:pPr>
      <w:bookmarkStart w:id="74" w:name="_CTVL001a5f3b8b35d1b41f8be4c2023b8bd1347"/>
      <w:proofErr w:type="spellStart"/>
      <w:r w:rsidRPr="00A258EA">
        <w:rPr>
          <w:rFonts w:cstheme="minorHAnsi"/>
        </w:rPr>
        <w:t>Prather</w:t>
      </w:r>
      <w:proofErr w:type="spellEnd"/>
      <w:r w:rsidRPr="00A258EA">
        <w:rPr>
          <w:rFonts w:cstheme="minorHAnsi"/>
        </w:rPr>
        <w:t xml:space="preserve">, R. &amp; </w:t>
      </w:r>
      <w:proofErr w:type="spellStart"/>
      <w:r w:rsidRPr="00A258EA">
        <w:rPr>
          <w:rFonts w:cstheme="minorHAnsi"/>
        </w:rPr>
        <w:t>Alibali</w:t>
      </w:r>
      <w:proofErr w:type="spellEnd"/>
      <w:r w:rsidRPr="00A258EA">
        <w:rPr>
          <w:rFonts w:cstheme="minorHAnsi"/>
        </w:rPr>
        <w:t xml:space="preserve">, M. W. (2011). </w:t>
      </w:r>
      <w:r w:rsidRPr="00AA7DA7">
        <w:rPr>
          <w:rFonts w:cstheme="minorHAnsi"/>
          <w:lang w:val="en-US"/>
        </w:rPr>
        <w:t xml:space="preserve">Children's Acquisition of Arithmetic Principles: The Role of Experience. </w:t>
      </w:r>
      <w:bookmarkEnd w:id="74"/>
      <w:r w:rsidRPr="00AA7DA7">
        <w:rPr>
          <w:rFonts w:cstheme="minorHAnsi"/>
          <w:i/>
          <w:lang w:val="en-US"/>
        </w:rPr>
        <w:t>Journal of Cognition and Development</w:t>
      </w:r>
      <w:r w:rsidRPr="00AA7DA7">
        <w:rPr>
          <w:rFonts w:cstheme="minorHAnsi"/>
          <w:lang w:val="en-US"/>
        </w:rPr>
        <w:t xml:space="preserve">, </w:t>
      </w:r>
      <w:r w:rsidRPr="00AA7DA7">
        <w:rPr>
          <w:rFonts w:cstheme="minorHAnsi"/>
          <w:i/>
          <w:lang w:val="en-US"/>
        </w:rPr>
        <w:t>12</w:t>
      </w:r>
      <w:r w:rsidRPr="00AA7DA7">
        <w:rPr>
          <w:rFonts w:cstheme="minorHAnsi"/>
          <w:lang w:val="en-US"/>
        </w:rPr>
        <w:t xml:space="preserve">(3), 332–354. </w:t>
      </w:r>
      <w:hyperlink r:id="rId75" w:history="1">
        <w:r w:rsidR="00752EB6" w:rsidRPr="007C48E3">
          <w:rPr>
            <w:rStyle w:val="Hyperlink"/>
            <w:rFonts w:cstheme="minorHAnsi"/>
            <w:lang w:val="en-US"/>
          </w:rPr>
          <w:t>https://doi.org/10.1080/15248372.2010.542214</w:t>
        </w:r>
      </w:hyperlink>
      <w:r w:rsidR="00752EB6">
        <w:rPr>
          <w:rFonts w:cstheme="minorHAnsi"/>
          <w:lang w:val="en-US"/>
        </w:rPr>
        <w:t xml:space="preserve"> </w:t>
      </w:r>
    </w:p>
    <w:p w14:paraId="17FBA178" w14:textId="4F0589E4" w:rsidR="002847D8" w:rsidRPr="00AA7DA7" w:rsidRDefault="002847D8" w:rsidP="008B6FBA">
      <w:pPr>
        <w:pStyle w:val="Literaturverzeichnis"/>
        <w:spacing w:line="276" w:lineRule="auto"/>
        <w:rPr>
          <w:rFonts w:eastAsiaTheme="minorHAnsi" w:cstheme="minorHAnsi"/>
          <w:color w:val="auto"/>
          <w:lang w:val="en-US" w:eastAsia="en-US"/>
        </w:rPr>
      </w:pPr>
      <w:bookmarkStart w:id="75" w:name="_CTVL001e7409efe446e4fa2ac2d30a024fcb5d1"/>
      <w:r w:rsidRPr="00AA7DA7">
        <w:rPr>
          <w:rFonts w:eastAsiaTheme="minorHAnsi" w:cstheme="minorHAnsi"/>
          <w:color w:val="auto"/>
          <w:lang w:val="en-US" w:eastAsia="en-US"/>
        </w:rPr>
        <w:t xml:space="preserve">Quesada, V., Gómez Ruiz, M. Á., Gallego </w:t>
      </w:r>
      <w:proofErr w:type="spellStart"/>
      <w:r w:rsidRPr="00AA7DA7">
        <w:rPr>
          <w:rFonts w:eastAsiaTheme="minorHAnsi" w:cstheme="minorHAnsi"/>
          <w:color w:val="auto"/>
          <w:lang w:val="en-US" w:eastAsia="en-US"/>
        </w:rPr>
        <w:t>Noche</w:t>
      </w:r>
      <w:proofErr w:type="spellEnd"/>
      <w:r w:rsidRPr="00AA7DA7">
        <w:rPr>
          <w:rFonts w:eastAsiaTheme="minorHAnsi" w:cstheme="minorHAnsi"/>
          <w:color w:val="auto"/>
          <w:lang w:val="en-US" w:eastAsia="en-US"/>
        </w:rPr>
        <w:t xml:space="preserve">, M. B. &amp; Cubero-Ibáñez, J. (2019). Should I use co-assessment in higher education? Pros and cons from teachers and students’ perspectives. </w:t>
      </w:r>
      <w:bookmarkEnd w:id="75"/>
      <w:r w:rsidRPr="00AA7DA7">
        <w:rPr>
          <w:rFonts w:eastAsiaTheme="minorHAnsi" w:cstheme="minorHAnsi"/>
          <w:i/>
          <w:color w:val="auto"/>
          <w:lang w:val="en-US" w:eastAsia="en-US"/>
        </w:rPr>
        <w:t>Assessment &amp; Evaluation in Higher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44</w:t>
      </w:r>
      <w:r w:rsidRPr="00AA7DA7">
        <w:rPr>
          <w:rFonts w:eastAsiaTheme="minorHAnsi" w:cstheme="minorHAnsi"/>
          <w:color w:val="auto"/>
          <w:lang w:val="en-US" w:eastAsia="en-US"/>
        </w:rPr>
        <w:t xml:space="preserve">(7), 987–1002. </w:t>
      </w:r>
      <w:hyperlink r:id="rId76" w:history="1">
        <w:r w:rsidRPr="00AA7DA7">
          <w:rPr>
            <w:rFonts w:eastAsiaTheme="minorHAnsi" w:cstheme="minorHAnsi"/>
            <w:color w:val="auto"/>
            <w:lang w:val="en-US" w:eastAsia="en-US"/>
          </w:rPr>
          <w:t>https://doi.org/10.1080/02602938.2018.1531970</w:t>
        </w:r>
      </w:hyperlink>
    </w:p>
    <w:p w14:paraId="2B6E4120" w14:textId="7C6E672D" w:rsidR="002847D8" w:rsidRPr="00AA7DA7" w:rsidRDefault="002847D8" w:rsidP="008B6FBA">
      <w:pPr>
        <w:pStyle w:val="Literaturverzeichnis"/>
        <w:spacing w:line="276" w:lineRule="auto"/>
        <w:rPr>
          <w:rFonts w:eastAsiaTheme="minorHAnsi" w:cstheme="minorHAnsi"/>
          <w:color w:val="auto"/>
          <w:lang w:val="en-US" w:eastAsia="en-US"/>
        </w:rPr>
      </w:pPr>
      <w:bookmarkStart w:id="76" w:name="_CTVL001ea05a511fcf84c50be7a85dcb23fa2ce"/>
      <w:proofErr w:type="spellStart"/>
      <w:r w:rsidRPr="00AA7DA7">
        <w:rPr>
          <w:rFonts w:eastAsiaTheme="minorHAnsi" w:cstheme="minorHAnsi"/>
          <w:color w:val="auto"/>
          <w:lang w:val="en-US" w:eastAsia="en-US"/>
        </w:rPr>
        <w:t>Raaijmakers</w:t>
      </w:r>
      <w:proofErr w:type="spellEnd"/>
      <w:r w:rsidRPr="00AA7DA7">
        <w:rPr>
          <w:rFonts w:eastAsiaTheme="minorHAnsi" w:cstheme="minorHAnsi"/>
          <w:color w:val="auto"/>
          <w:lang w:val="en-US" w:eastAsia="en-US"/>
        </w:rPr>
        <w:t xml:space="preserve">, S. F., </w:t>
      </w:r>
      <w:proofErr w:type="spellStart"/>
      <w:r w:rsidRPr="00AA7DA7">
        <w:rPr>
          <w:rFonts w:eastAsiaTheme="minorHAnsi" w:cstheme="minorHAnsi"/>
          <w:color w:val="auto"/>
          <w:lang w:val="en-US" w:eastAsia="en-US"/>
        </w:rPr>
        <w:t>Baars</w:t>
      </w:r>
      <w:proofErr w:type="spellEnd"/>
      <w:r w:rsidRPr="00AA7DA7">
        <w:rPr>
          <w:rFonts w:eastAsiaTheme="minorHAnsi" w:cstheme="minorHAnsi"/>
          <w:color w:val="auto"/>
          <w:lang w:val="en-US" w:eastAsia="en-US"/>
        </w:rPr>
        <w:t xml:space="preserve">, M., </w:t>
      </w:r>
      <w:proofErr w:type="spellStart"/>
      <w:r w:rsidRPr="00AA7DA7">
        <w:rPr>
          <w:rFonts w:eastAsiaTheme="minorHAnsi" w:cstheme="minorHAnsi"/>
          <w:color w:val="auto"/>
          <w:lang w:val="en-US" w:eastAsia="en-US"/>
        </w:rPr>
        <w:t>Schaap</w:t>
      </w:r>
      <w:proofErr w:type="spellEnd"/>
      <w:r w:rsidRPr="00AA7DA7">
        <w:rPr>
          <w:rFonts w:eastAsiaTheme="minorHAnsi" w:cstheme="minorHAnsi"/>
          <w:color w:val="auto"/>
          <w:lang w:val="en-US" w:eastAsia="en-US"/>
        </w:rPr>
        <w:t xml:space="preserve">, L., </w:t>
      </w:r>
      <w:proofErr w:type="spellStart"/>
      <w:r w:rsidRPr="00AA7DA7">
        <w:rPr>
          <w:rFonts w:eastAsiaTheme="minorHAnsi" w:cstheme="minorHAnsi"/>
          <w:color w:val="auto"/>
          <w:lang w:val="en-US" w:eastAsia="en-US"/>
        </w:rPr>
        <w:t>Paas</w:t>
      </w:r>
      <w:proofErr w:type="spellEnd"/>
      <w:r w:rsidRPr="00AA7DA7">
        <w:rPr>
          <w:rFonts w:eastAsiaTheme="minorHAnsi" w:cstheme="minorHAnsi"/>
          <w:color w:val="auto"/>
          <w:lang w:val="en-US" w:eastAsia="en-US"/>
        </w:rPr>
        <w:t xml:space="preserve">, F., van </w:t>
      </w:r>
      <w:proofErr w:type="spellStart"/>
      <w:r w:rsidRPr="00AA7DA7">
        <w:rPr>
          <w:rFonts w:eastAsiaTheme="minorHAnsi" w:cstheme="minorHAnsi"/>
          <w:color w:val="auto"/>
          <w:lang w:val="en-US" w:eastAsia="en-US"/>
        </w:rPr>
        <w:t>Merriënboer</w:t>
      </w:r>
      <w:proofErr w:type="spellEnd"/>
      <w:r w:rsidRPr="00AA7DA7">
        <w:rPr>
          <w:rFonts w:eastAsiaTheme="minorHAnsi" w:cstheme="minorHAnsi"/>
          <w:color w:val="auto"/>
          <w:lang w:val="en-US" w:eastAsia="en-US"/>
        </w:rPr>
        <w:t xml:space="preserve">, J. &amp; van Gog, T. (2018). Training self-regulated learning skills with video modeling examples: Do task-selection skills transfer? </w:t>
      </w:r>
      <w:bookmarkEnd w:id="76"/>
      <w:r w:rsidRPr="00AA7DA7">
        <w:rPr>
          <w:rFonts w:eastAsiaTheme="minorHAnsi" w:cstheme="minorHAnsi"/>
          <w:i/>
          <w:color w:val="auto"/>
          <w:lang w:val="en-US" w:eastAsia="en-US"/>
        </w:rPr>
        <w:t>Instructional 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46</w:t>
      </w:r>
      <w:r w:rsidRPr="00AA7DA7">
        <w:rPr>
          <w:rFonts w:eastAsiaTheme="minorHAnsi" w:cstheme="minorHAnsi"/>
          <w:color w:val="auto"/>
          <w:lang w:val="en-US" w:eastAsia="en-US"/>
        </w:rPr>
        <w:t xml:space="preserve">(2), 273–290. </w:t>
      </w:r>
      <w:hyperlink r:id="rId77" w:history="1">
        <w:r w:rsidRPr="00AA7DA7">
          <w:rPr>
            <w:rFonts w:eastAsiaTheme="minorHAnsi" w:cstheme="minorHAnsi"/>
            <w:color w:val="auto"/>
            <w:lang w:val="en-US" w:eastAsia="en-US"/>
          </w:rPr>
          <w:t>https://doi.org/10.1007/s11251-017-9434-0</w:t>
        </w:r>
      </w:hyperlink>
      <w:r w:rsidR="00752EB6">
        <w:rPr>
          <w:rFonts w:eastAsiaTheme="minorHAnsi" w:cstheme="minorHAnsi"/>
          <w:color w:val="auto"/>
          <w:lang w:val="en-US" w:eastAsia="en-US"/>
        </w:rPr>
        <w:t xml:space="preserve"> </w:t>
      </w:r>
    </w:p>
    <w:p w14:paraId="3FC53BDF" w14:textId="327910FA" w:rsidR="002847D8" w:rsidRPr="009613F6" w:rsidRDefault="002847D8" w:rsidP="008B6FBA">
      <w:pPr>
        <w:pStyle w:val="Literaturverzeichnis"/>
        <w:spacing w:line="276" w:lineRule="auto"/>
        <w:rPr>
          <w:rFonts w:eastAsiaTheme="minorHAnsi" w:cstheme="minorHAnsi"/>
          <w:color w:val="auto"/>
          <w:lang w:eastAsia="en-US"/>
        </w:rPr>
      </w:pPr>
      <w:bookmarkStart w:id="77" w:name="_CTVL001f99a89a2683c41889e7e421df4f89267"/>
      <w:r w:rsidRPr="00AA7DA7">
        <w:rPr>
          <w:rFonts w:eastAsiaTheme="minorHAnsi" w:cstheme="minorHAnsi"/>
          <w:color w:val="auto"/>
          <w:lang w:val="en-US" w:eastAsia="en-US"/>
        </w:rPr>
        <w:t xml:space="preserve">Randall, D.’A. C., Moore, C. &amp; Carvalho, I. S. (2012). An international collaboration to promote inquiry‐based learning in undergraduate engineering classrooms. </w:t>
      </w:r>
      <w:bookmarkEnd w:id="77"/>
      <w:r w:rsidRPr="009613F6">
        <w:rPr>
          <w:rFonts w:eastAsiaTheme="minorHAnsi" w:cstheme="minorHAnsi"/>
          <w:i/>
          <w:color w:val="auto"/>
          <w:lang w:eastAsia="en-US"/>
        </w:rPr>
        <w:t>Campus-Wide Information Systems</w:t>
      </w:r>
      <w:r w:rsidRPr="009613F6">
        <w:rPr>
          <w:rFonts w:eastAsiaTheme="minorHAnsi" w:cstheme="minorHAnsi"/>
          <w:color w:val="auto"/>
          <w:lang w:eastAsia="en-US"/>
        </w:rPr>
        <w:t xml:space="preserve">, </w:t>
      </w:r>
      <w:r w:rsidRPr="009613F6">
        <w:rPr>
          <w:rFonts w:eastAsiaTheme="minorHAnsi" w:cstheme="minorHAnsi"/>
          <w:i/>
          <w:color w:val="auto"/>
          <w:lang w:eastAsia="en-US"/>
        </w:rPr>
        <w:t>29</w:t>
      </w:r>
      <w:r w:rsidRPr="009613F6">
        <w:rPr>
          <w:rFonts w:eastAsiaTheme="minorHAnsi" w:cstheme="minorHAnsi"/>
          <w:color w:val="auto"/>
          <w:lang w:eastAsia="en-US"/>
        </w:rPr>
        <w:t xml:space="preserve">(4), 259–271. </w:t>
      </w:r>
      <w:hyperlink r:id="rId78" w:history="1">
        <w:r w:rsidRPr="009613F6">
          <w:rPr>
            <w:rFonts w:eastAsiaTheme="minorHAnsi" w:cstheme="minorHAnsi"/>
            <w:color w:val="auto"/>
            <w:lang w:eastAsia="en-US"/>
          </w:rPr>
          <w:t>https://doi.org/10.1108/10650741211253859</w:t>
        </w:r>
      </w:hyperlink>
      <w:r w:rsidR="00752EB6" w:rsidRPr="009613F6">
        <w:rPr>
          <w:rFonts w:eastAsiaTheme="minorHAnsi" w:cstheme="minorHAnsi"/>
          <w:color w:val="auto"/>
          <w:lang w:eastAsia="en-US"/>
        </w:rPr>
        <w:t xml:space="preserve"> </w:t>
      </w:r>
    </w:p>
    <w:p w14:paraId="0C96AC49" w14:textId="698D0263" w:rsidR="002847D8" w:rsidRPr="00AA7DA7" w:rsidRDefault="002847D8" w:rsidP="008B6FBA">
      <w:pPr>
        <w:pStyle w:val="Literaturverzeichnis"/>
        <w:spacing w:line="276" w:lineRule="auto"/>
        <w:rPr>
          <w:rFonts w:eastAsiaTheme="minorHAnsi" w:cstheme="minorHAnsi"/>
          <w:color w:val="auto"/>
          <w:lang w:val="en-US" w:eastAsia="en-US"/>
        </w:rPr>
      </w:pPr>
      <w:bookmarkStart w:id="78" w:name="_CTVL001860cf051f3cd482dbe0eaf018fd1304d"/>
      <w:r w:rsidRPr="009613F6">
        <w:rPr>
          <w:rFonts w:eastAsiaTheme="minorHAnsi" w:cstheme="minorHAnsi"/>
          <w:color w:val="auto"/>
          <w:lang w:eastAsia="en-US"/>
        </w:rPr>
        <w:lastRenderedPageBreak/>
        <w:t xml:space="preserve">Rausch, A., Seifried, J. &amp; </w:t>
      </w:r>
      <w:proofErr w:type="spellStart"/>
      <w:r w:rsidRPr="009613F6">
        <w:rPr>
          <w:rFonts w:eastAsiaTheme="minorHAnsi" w:cstheme="minorHAnsi"/>
          <w:color w:val="auto"/>
          <w:lang w:eastAsia="en-US"/>
        </w:rPr>
        <w:t>Harteis</w:t>
      </w:r>
      <w:proofErr w:type="spellEnd"/>
      <w:r w:rsidRPr="009613F6">
        <w:rPr>
          <w:rFonts w:eastAsiaTheme="minorHAnsi" w:cstheme="minorHAnsi"/>
          <w:color w:val="auto"/>
          <w:lang w:eastAsia="en-US"/>
        </w:rPr>
        <w:t xml:space="preserve">, C. (2017). </w:t>
      </w:r>
      <w:r w:rsidRPr="00AA7DA7">
        <w:rPr>
          <w:rFonts w:eastAsiaTheme="minorHAnsi" w:cstheme="minorHAnsi"/>
          <w:color w:val="auto"/>
          <w:lang w:val="en-US" w:eastAsia="en-US"/>
        </w:rPr>
        <w:t xml:space="preserve">Emotions, coping and learning in error situations in the workplace. </w:t>
      </w:r>
      <w:bookmarkEnd w:id="78"/>
      <w:r w:rsidRPr="00AA7DA7">
        <w:rPr>
          <w:rFonts w:eastAsiaTheme="minorHAnsi" w:cstheme="minorHAnsi"/>
          <w:i/>
          <w:color w:val="auto"/>
          <w:lang w:val="en-US" w:eastAsia="en-US"/>
        </w:rPr>
        <w:t>Journal of Workplace 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29</w:t>
      </w:r>
      <w:r w:rsidRPr="00AA7DA7">
        <w:rPr>
          <w:rFonts w:eastAsiaTheme="minorHAnsi" w:cstheme="minorHAnsi"/>
          <w:color w:val="auto"/>
          <w:lang w:val="en-US" w:eastAsia="en-US"/>
        </w:rPr>
        <w:t xml:space="preserve">(5), 374–393. </w:t>
      </w:r>
      <w:hyperlink r:id="rId79" w:history="1">
        <w:r w:rsidRPr="00AA7DA7">
          <w:rPr>
            <w:rFonts w:eastAsiaTheme="minorHAnsi" w:cstheme="minorHAnsi"/>
            <w:color w:val="auto"/>
            <w:lang w:val="en-US" w:eastAsia="en-US"/>
          </w:rPr>
          <w:t>https://doi.org/10.1108/JWL-01-2017-0004</w:t>
        </w:r>
      </w:hyperlink>
      <w:r w:rsidR="00752EB6">
        <w:rPr>
          <w:rFonts w:eastAsiaTheme="minorHAnsi" w:cstheme="minorHAnsi"/>
          <w:color w:val="auto"/>
          <w:lang w:val="en-US" w:eastAsia="en-US"/>
        </w:rPr>
        <w:t xml:space="preserve"> </w:t>
      </w:r>
    </w:p>
    <w:p w14:paraId="0B5C30EF" w14:textId="61A17950" w:rsidR="002847D8" w:rsidRPr="00AA7DA7" w:rsidRDefault="002847D8" w:rsidP="008B6FBA">
      <w:pPr>
        <w:pStyle w:val="Literaturverzeichnis"/>
        <w:spacing w:line="276" w:lineRule="auto"/>
        <w:rPr>
          <w:rFonts w:eastAsiaTheme="minorHAnsi" w:cstheme="minorHAnsi"/>
          <w:color w:val="auto"/>
          <w:lang w:val="en-US" w:eastAsia="en-US"/>
        </w:rPr>
      </w:pPr>
      <w:bookmarkStart w:id="79" w:name="_CTVL0017d6b93309b6a42a88d64841f5f2a9cd6"/>
      <w:proofErr w:type="spellStart"/>
      <w:r w:rsidRPr="00AA7DA7">
        <w:rPr>
          <w:rFonts w:eastAsiaTheme="minorHAnsi" w:cstheme="minorHAnsi"/>
          <w:color w:val="auto"/>
          <w:lang w:val="en-US" w:eastAsia="en-US"/>
        </w:rPr>
        <w:t>Reisslein</w:t>
      </w:r>
      <w:proofErr w:type="spellEnd"/>
      <w:r w:rsidRPr="00AA7DA7">
        <w:rPr>
          <w:rFonts w:eastAsiaTheme="minorHAnsi" w:cstheme="minorHAnsi"/>
          <w:color w:val="auto"/>
          <w:lang w:val="en-US" w:eastAsia="en-US"/>
        </w:rPr>
        <w:t xml:space="preserve">, J., Atkinson, R. K., </w:t>
      </w:r>
      <w:proofErr w:type="spellStart"/>
      <w:r w:rsidRPr="00AA7DA7">
        <w:rPr>
          <w:rFonts w:eastAsiaTheme="minorHAnsi" w:cstheme="minorHAnsi"/>
          <w:color w:val="auto"/>
          <w:lang w:val="en-US" w:eastAsia="en-US"/>
        </w:rPr>
        <w:t>Seeling</w:t>
      </w:r>
      <w:proofErr w:type="spellEnd"/>
      <w:r w:rsidRPr="00AA7DA7">
        <w:rPr>
          <w:rFonts w:eastAsiaTheme="minorHAnsi" w:cstheme="minorHAnsi"/>
          <w:color w:val="auto"/>
          <w:lang w:val="en-US" w:eastAsia="en-US"/>
        </w:rPr>
        <w:t xml:space="preserve">, P. &amp; </w:t>
      </w:r>
      <w:proofErr w:type="spellStart"/>
      <w:r w:rsidRPr="00AA7DA7">
        <w:rPr>
          <w:rFonts w:eastAsiaTheme="minorHAnsi" w:cstheme="minorHAnsi"/>
          <w:color w:val="auto"/>
          <w:lang w:val="en-US" w:eastAsia="en-US"/>
        </w:rPr>
        <w:t>Reisslein</w:t>
      </w:r>
      <w:proofErr w:type="spellEnd"/>
      <w:r w:rsidRPr="00AA7DA7">
        <w:rPr>
          <w:rFonts w:eastAsiaTheme="minorHAnsi" w:cstheme="minorHAnsi"/>
          <w:color w:val="auto"/>
          <w:lang w:val="en-US" w:eastAsia="en-US"/>
        </w:rPr>
        <w:t xml:space="preserve">, M. (2006). Encountering the expertise reversal effect with a computer-based environment on electrical circuit analysis. </w:t>
      </w:r>
      <w:bookmarkEnd w:id="79"/>
      <w:r w:rsidRPr="00AA7DA7">
        <w:rPr>
          <w:rFonts w:eastAsiaTheme="minorHAnsi" w:cstheme="minorHAnsi"/>
          <w:i/>
          <w:color w:val="auto"/>
          <w:lang w:val="en-US" w:eastAsia="en-US"/>
        </w:rPr>
        <w:t>Learning and Instruction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16</w:t>
      </w:r>
      <w:r w:rsidRPr="00AA7DA7">
        <w:rPr>
          <w:rFonts w:eastAsiaTheme="minorHAnsi" w:cstheme="minorHAnsi"/>
          <w:color w:val="auto"/>
          <w:lang w:val="en-US" w:eastAsia="en-US"/>
        </w:rPr>
        <w:t xml:space="preserve">(2), 92–103. </w:t>
      </w:r>
      <w:hyperlink r:id="rId80" w:history="1">
        <w:r w:rsidRPr="00AA7DA7">
          <w:rPr>
            <w:rFonts w:eastAsiaTheme="minorHAnsi" w:cstheme="minorHAnsi"/>
            <w:color w:val="auto"/>
            <w:lang w:val="en-US" w:eastAsia="en-US"/>
          </w:rPr>
          <w:t>https://doi.org/10.1016/j.learninstruc.2006.02.008</w:t>
        </w:r>
      </w:hyperlink>
      <w:r w:rsidR="00752EB6">
        <w:rPr>
          <w:rFonts w:eastAsiaTheme="minorHAnsi" w:cstheme="minorHAnsi"/>
          <w:color w:val="auto"/>
          <w:lang w:val="en-US" w:eastAsia="en-US"/>
        </w:rPr>
        <w:t xml:space="preserve"> </w:t>
      </w:r>
    </w:p>
    <w:p w14:paraId="6ACDEE14"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0" w:name="_CTVL0018893be1f962644aab11663a5df425112"/>
      <w:r w:rsidRPr="00AA7DA7">
        <w:rPr>
          <w:rFonts w:eastAsiaTheme="minorHAnsi" w:cstheme="minorHAnsi"/>
          <w:color w:val="auto"/>
          <w:lang w:val="en-US" w:eastAsia="en-US"/>
        </w:rPr>
        <w:t xml:space="preserve">Roelle, J. &amp; </w:t>
      </w:r>
      <w:proofErr w:type="spellStart"/>
      <w:r w:rsidRPr="00AA7DA7">
        <w:rPr>
          <w:rFonts w:eastAsiaTheme="minorHAnsi" w:cstheme="minorHAnsi"/>
          <w:color w:val="auto"/>
          <w:lang w:val="en-US" w:eastAsia="en-US"/>
        </w:rPr>
        <w:t>Renkl</w:t>
      </w:r>
      <w:proofErr w:type="spellEnd"/>
      <w:r w:rsidRPr="00AA7DA7">
        <w:rPr>
          <w:rFonts w:eastAsiaTheme="minorHAnsi" w:cstheme="minorHAnsi"/>
          <w:color w:val="auto"/>
          <w:lang w:val="en-US" w:eastAsia="en-US"/>
        </w:rPr>
        <w:t xml:space="preserve">, A. (2020). Does an option to review instructional explanations enhance example-based learning? It depends on learners’ academic self-concept. </w:t>
      </w:r>
      <w:bookmarkEnd w:id="80"/>
      <w:r w:rsidRPr="00AA7DA7">
        <w:rPr>
          <w:rFonts w:eastAsiaTheme="minorHAnsi" w:cstheme="minorHAnsi"/>
          <w:i/>
          <w:color w:val="auto"/>
          <w:lang w:val="en-US" w:eastAsia="en-US"/>
        </w:rPr>
        <w:t>Journal of Educational Psychology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112</w:t>
      </w:r>
      <w:r w:rsidRPr="00AA7DA7">
        <w:rPr>
          <w:rFonts w:eastAsiaTheme="minorHAnsi" w:cstheme="minorHAnsi"/>
          <w:color w:val="auto"/>
          <w:lang w:val="en-US" w:eastAsia="en-US"/>
        </w:rPr>
        <w:t xml:space="preserve">(1), 131–147. </w:t>
      </w:r>
      <w:hyperlink r:id="rId81" w:history="1">
        <w:r w:rsidRPr="00AA7DA7">
          <w:rPr>
            <w:rFonts w:eastAsiaTheme="minorHAnsi" w:cstheme="minorHAnsi"/>
            <w:color w:val="auto"/>
            <w:lang w:val="en-US" w:eastAsia="en-US"/>
          </w:rPr>
          <w:t>https://doi.org/10.1037/edu0000365</w:t>
        </w:r>
      </w:hyperlink>
    </w:p>
    <w:p w14:paraId="79336A60"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1" w:name="_CTVL00162bba3760d754d4ca2ab22ff9cb6a27a"/>
      <w:r w:rsidRPr="00AA7DA7">
        <w:rPr>
          <w:rFonts w:eastAsiaTheme="minorHAnsi" w:cstheme="minorHAnsi"/>
          <w:color w:val="auto"/>
          <w:lang w:val="en-US" w:eastAsia="en-US"/>
        </w:rPr>
        <w:t xml:space="preserve">Rong, H., Choi, I., </w:t>
      </w:r>
      <w:proofErr w:type="spellStart"/>
      <w:r w:rsidRPr="00AA7DA7">
        <w:rPr>
          <w:rFonts w:eastAsiaTheme="minorHAnsi" w:cstheme="minorHAnsi"/>
          <w:color w:val="auto"/>
          <w:lang w:val="en-US" w:eastAsia="en-US"/>
        </w:rPr>
        <w:t>Schmiedt</w:t>
      </w:r>
      <w:proofErr w:type="spellEnd"/>
      <w:r w:rsidRPr="00AA7DA7">
        <w:rPr>
          <w:rFonts w:eastAsiaTheme="minorHAnsi" w:cstheme="minorHAnsi"/>
          <w:color w:val="auto"/>
          <w:lang w:val="en-US" w:eastAsia="en-US"/>
        </w:rPr>
        <w:t xml:space="preserve">, C. &amp; Clarke, K. (2020). Using failure cases to promote veterinary students’ problem-solving abilities: a qualitative study. </w:t>
      </w:r>
      <w:bookmarkEnd w:id="81"/>
      <w:r w:rsidRPr="00AA7DA7">
        <w:rPr>
          <w:rFonts w:eastAsiaTheme="minorHAnsi" w:cstheme="minorHAnsi"/>
          <w:i/>
          <w:color w:val="auto"/>
          <w:lang w:val="en-US" w:eastAsia="en-US"/>
        </w:rPr>
        <w:t>Educational Technology Research and Development</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68</w:t>
      </w:r>
      <w:r w:rsidRPr="00AA7DA7">
        <w:rPr>
          <w:rFonts w:eastAsiaTheme="minorHAnsi" w:cstheme="minorHAnsi"/>
          <w:color w:val="auto"/>
          <w:lang w:val="en-US" w:eastAsia="en-US"/>
        </w:rPr>
        <w:t xml:space="preserve">(5), 2121–2146. </w:t>
      </w:r>
      <w:hyperlink r:id="rId82" w:history="1">
        <w:r w:rsidRPr="00AA7DA7">
          <w:rPr>
            <w:rFonts w:eastAsiaTheme="minorHAnsi" w:cstheme="minorHAnsi"/>
            <w:color w:val="auto"/>
            <w:lang w:val="en-US" w:eastAsia="en-US"/>
          </w:rPr>
          <w:t>https://doi.org/10.1007/s11423-020-09751-y</w:t>
        </w:r>
      </w:hyperlink>
    </w:p>
    <w:p w14:paraId="4484E17B"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2" w:name="_CTVL0016a959a7922374504b4a7b7018583e670"/>
      <w:r w:rsidRPr="00AA7DA7">
        <w:rPr>
          <w:rFonts w:eastAsiaTheme="minorHAnsi" w:cstheme="minorHAnsi"/>
          <w:color w:val="auto"/>
          <w:lang w:val="en-US" w:eastAsia="en-US"/>
        </w:rPr>
        <w:t xml:space="preserve">Safadi, R.’ (2022). Supporting student learning from diagnosing erroneous examples when contrasting them with worked examples in the physics classroom. </w:t>
      </w:r>
      <w:bookmarkEnd w:id="82"/>
      <w:r w:rsidRPr="00AA7DA7">
        <w:rPr>
          <w:rFonts w:eastAsiaTheme="minorHAnsi" w:cstheme="minorHAnsi"/>
          <w:i/>
          <w:color w:val="auto"/>
          <w:lang w:val="en-US" w:eastAsia="en-US"/>
        </w:rPr>
        <w:t>International Journal of Science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44</w:t>
      </w:r>
      <w:r w:rsidRPr="00AA7DA7">
        <w:rPr>
          <w:rFonts w:eastAsiaTheme="minorHAnsi" w:cstheme="minorHAnsi"/>
          <w:color w:val="auto"/>
          <w:lang w:val="en-US" w:eastAsia="en-US"/>
        </w:rPr>
        <w:t xml:space="preserve">(2), 245–270. </w:t>
      </w:r>
      <w:hyperlink r:id="rId83" w:history="1">
        <w:r w:rsidRPr="00AA7DA7">
          <w:rPr>
            <w:rFonts w:eastAsiaTheme="minorHAnsi" w:cstheme="minorHAnsi"/>
            <w:color w:val="auto"/>
            <w:lang w:val="en-US" w:eastAsia="en-US"/>
          </w:rPr>
          <w:t>https://doi.org/10.1080/09500693.2021.2023834</w:t>
        </w:r>
      </w:hyperlink>
    </w:p>
    <w:p w14:paraId="38CB0839"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3" w:name="_CTVL001b3c9286720e04849896b03d2ea404dba"/>
      <w:r w:rsidRPr="00AA7DA7">
        <w:rPr>
          <w:rFonts w:eastAsiaTheme="minorHAnsi" w:cstheme="minorHAnsi"/>
          <w:color w:val="auto"/>
          <w:lang w:val="en-US" w:eastAsia="en-US"/>
        </w:rPr>
        <w:t xml:space="preserve">Sana, F., Yan, V. X., Clark, C. M., Bjork, E. L. &amp; Bjork, R. A. (2021). Improving conceptual learning via pretests. </w:t>
      </w:r>
      <w:bookmarkEnd w:id="83"/>
      <w:r w:rsidRPr="00AA7DA7">
        <w:rPr>
          <w:rFonts w:eastAsiaTheme="minorHAnsi" w:cstheme="minorHAnsi"/>
          <w:i/>
          <w:color w:val="auto"/>
          <w:lang w:val="en-US" w:eastAsia="en-US"/>
        </w:rPr>
        <w:t>Journal of experimental psychology. Applied</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27</w:t>
      </w:r>
      <w:r w:rsidRPr="00AA7DA7">
        <w:rPr>
          <w:rFonts w:eastAsiaTheme="minorHAnsi" w:cstheme="minorHAnsi"/>
          <w:color w:val="auto"/>
          <w:lang w:val="en-US" w:eastAsia="en-US"/>
        </w:rPr>
        <w:t xml:space="preserve">(2), 228–236. </w:t>
      </w:r>
      <w:hyperlink r:id="rId84" w:history="1">
        <w:r w:rsidRPr="00AA7DA7">
          <w:rPr>
            <w:rFonts w:eastAsiaTheme="minorHAnsi" w:cstheme="minorHAnsi"/>
            <w:color w:val="auto"/>
            <w:lang w:val="en-US" w:eastAsia="en-US"/>
          </w:rPr>
          <w:t>https://doi.org/10.1037/xap0000322</w:t>
        </w:r>
      </w:hyperlink>
    </w:p>
    <w:p w14:paraId="600732B2"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4" w:name="_CTVL00117649028c0374290959f06ccee448e78"/>
      <w:r w:rsidRPr="00AA7DA7">
        <w:rPr>
          <w:rFonts w:eastAsiaTheme="minorHAnsi" w:cstheme="minorHAnsi"/>
          <w:color w:val="auto"/>
          <w:lang w:val="en-US" w:eastAsia="en-US"/>
        </w:rPr>
        <w:t xml:space="preserve">Sanchez-Gomez, C. A. (2022). Implementing a joint learning method (PBL and EBL) to innovate the development of mechanical engineering technical and non-technical skills. </w:t>
      </w:r>
      <w:bookmarkEnd w:id="84"/>
      <w:r w:rsidRPr="00AA7DA7">
        <w:rPr>
          <w:rFonts w:eastAsiaTheme="minorHAnsi" w:cstheme="minorHAnsi"/>
          <w:i/>
          <w:color w:val="auto"/>
          <w:lang w:val="en-US" w:eastAsia="en-US"/>
        </w:rPr>
        <w:t>International Journal of Mechanical Engineering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50</w:t>
      </w:r>
      <w:r w:rsidRPr="00AA7DA7">
        <w:rPr>
          <w:rFonts w:eastAsiaTheme="minorHAnsi" w:cstheme="minorHAnsi"/>
          <w:color w:val="auto"/>
          <w:lang w:val="en-US" w:eastAsia="en-US"/>
        </w:rPr>
        <w:t xml:space="preserve">(1), 176–196. </w:t>
      </w:r>
      <w:hyperlink r:id="rId85" w:history="1">
        <w:r w:rsidRPr="00AA7DA7">
          <w:rPr>
            <w:rFonts w:eastAsiaTheme="minorHAnsi" w:cstheme="minorHAnsi"/>
            <w:color w:val="auto"/>
            <w:lang w:val="en-US" w:eastAsia="en-US"/>
          </w:rPr>
          <w:t>https://doi.org/10.1177/0306419020950751</w:t>
        </w:r>
      </w:hyperlink>
    </w:p>
    <w:p w14:paraId="0F30B527" w14:textId="77777777" w:rsidR="002847D8" w:rsidRPr="001F7147" w:rsidRDefault="002847D8" w:rsidP="008B6FBA">
      <w:pPr>
        <w:pStyle w:val="Literaturverzeichnis"/>
        <w:spacing w:line="276" w:lineRule="auto"/>
        <w:rPr>
          <w:rFonts w:eastAsiaTheme="minorHAnsi" w:cstheme="minorHAnsi"/>
          <w:color w:val="auto"/>
          <w:lang w:eastAsia="en-US"/>
        </w:rPr>
      </w:pPr>
      <w:bookmarkStart w:id="85" w:name="_CTVL001b8c39f53cfb748e6b2f0e78eee69fa0f"/>
      <w:r w:rsidRPr="00AA7DA7">
        <w:rPr>
          <w:rFonts w:eastAsiaTheme="minorHAnsi" w:cstheme="minorHAnsi"/>
          <w:color w:val="auto"/>
          <w:lang w:val="en-US" w:eastAsia="en-US"/>
        </w:rPr>
        <w:t xml:space="preserve">Sarkar </w:t>
      </w:r>
      <w:proofErr w:type="spellStart"/>
      <w:r w:rsidRPr="00AA7DA7">
        <w:rPr>
          <w:rFonts w:eastAsiaTheme="minorHAnsi" w:cstheme="minorHAnsi"/>
          <w:color w:val="auto"/>
          <w:lang w:val="en-US" w:eastAsia="en-US"/>
        </w:rPr>
        <w:t>Arani</w:t>
      </w:r>
      <w:proofErr w:type="spellEnd"/>
      <w:r w:rsidRPr="00AA7DA7">
        <w:rPr>
          <w:rFonts w:eastAsiaTheme="minorHAnsi" w:cstheme="minorHAnsi"/>
          <w:color w:val="auto"/>
          <w:lang w:val="en-US" w:eastAsia="en-US"/>
        </w:rPr>
        <w:t xml:space="preserve">, M. R., Shibata, Y., Sakamoto, M., </w:t>
      </w:r>
      <w:proofErr w:type="spellStart"/>
      <w:r w:rsidRPr="00AA7DA7">
        <w:rPr>
          <w:rFonts w:eastAsiaTheme="minorHAnsi" w:cstheme="minorHAnsi"/>
          <w:color w:val="auto"/>
          <w:lang w:val="en-US" w:eastAsia="en-US"/>
        </w:rPr>
        <w:t>Iksan</w:t>
      </w:r>
      <w:proofErr w:type="spellEnd"/>
      <w:r w:rsidRPr="00AA7DA7">
        <w:rPr>
          <w:rFonts w:eastAsiaTheme="minorHAnsi" w:cstheme="minorHAnsi"/>
          <w:color w:val="auto"/>
          <w:lang w:val="en-US" w:eastAsia="en-US"/>
        </w:rPr>
        <w:t xml:space="preserve">, Z., </w:t>
      </w:r>
      <w:proofErr w:type="spellStart"/>
      <w:r w:rsidRPr="00AA7DA7">
        <w:rPr>
          <w:rFonts w:eastAsiaTheme="minorHAnsi" w:cstheme="minorHAnsi"/>
          <w:color w:val="auto"/>
          <w:lang w:val="en-US" w:eastAsia="en-US"/>
        </w:rPr>
        <w:t>Amirullah</w:t>
      </w:r>
      <w:proofErr w:type="spellEnd"/>
      <w:r w:rsidRPr="00AA7DA7">
        <w:rPr>
          <w:rFonts w:eastAsiaTheme="minorHAnsi" w:cstheme="minorHAnsi"/>
          <w:color w:val="auto"/>
          <w:lang w:val="en-US" w:eastAsia="en-US"/>
        </w:rPr>
        <w:t xml:space="preserve">, A. H. &amp; Lander, B. (2017). How teachers respond to students’ mistakes in lessons. </w:t>
      </w:r>
      <w:bookmarkEnd w:id="85"/>
      <w:r w:rsidRPr="00AA7DA7">
        <w:rPr>
          <w:rFonts w:eastAsiaTheme="minorHAnsi" w:cstheme="minorHAnsi"/>
          <w:i/>
          <w:color w:val="auto"/>
          <w:lang w:val="en-US" w:eastAsia="en-US"/>
        </w:rPr>
        <w:t>International Journal for Lesson and Learning Studies</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w:t>
      </w:r>
      <w:r w:rsidRPr="00AA7DA7">
        <w:rPr>
          <w:rFonts w:eastAsiaTheme="minorHAnsi" w:cstheme="minorHAnsi"/>
          <w:color w:val="auto"/>
          <w:lang w:val="en-US" w:eastAsia="en-US"/>
        </w:rPr>
        <w:t xml:space="preserve">(3), 249–267. </w:t>
      </w:r>
      <w:hyperlink r:id="rId86" w:history="1">
        <w:r w:rsidRPr="001F7147">
          <w:rPr>
            <w:rFonts w:eastAsiaTheme="minorHAnsi" w:cstheme="minorHAnsi"/>
            <w:color w:val="auto"/>
            <w:lang w:eastAsia="en-US"/>
          </w:rPr>
          <w:t>https://doi.org/10.1108/IJLLS-12-2016-0058</w:t>
        </w:r>
      </w:hyperlink>
    </w:p>
    <w:p w14:paraId="5AA24E84" w14:textId="28A36795" w:rsidR="00490A92" w:rsidRPr="0096010D" w:rsidRDefault="00490A92" w:rsidP="008B6FBA">
      <w:pPr>
        <w:pStyle w:val="Literaturverzeichnis"/>
        <w:spacing w:line="276" w:lineRule="auto"/>
        <w:rPr>
          <w:rFonts w:cstheme="minorHAnsi"/>
          <w:lang w:val="en-US"/>
        </w:rPr>
      </w:pPr>
      <w:bookmarkStart w:id="86" w:name="_CTVL001f0d7bd6a782740b68ac1bef49614cf31"/>
      <w:bookmarkStart w:id="87" w:name="_CTVL0018beb99c2e1a04e46882d8956cb4318ca"/>
      <w:r w:rsidRPr="00AA7DA7">
        <w:rPr>
          <w:rFonts w:cstheme="minorHAnsi"/>
        </w:rPr>
        <w:t xml:space="preserve">Schmitz, F. M., Schnabel, K. P., Stricker, D., Fischer, M. R. &amp; </w:t>
      </w:r>
      <w:proofErr w:type="spellStart"/>
      <w:r w:rsidRPr="00AA7DA7">
        <w:rPr>
          <w:rFonts w:cstheme="minorHAnsi"/>
        </w:rPr>
        <w:t>Guttormsen</w:t>
      </w:r>
      <w:proofErr w:type="spellEnd"/>
      <w:r w:rsidRPr="00AA7DA7">
        <w:rPr>
          <w:rFonts w:cstheme="minorHAnsi"/>
        </w:rPr>
        <w:t xml:space="preserve">, S. (2017). </w:t>
      </w:r>
      <w:r w:rsidRPr="00AA7DA7">
        <w:rPr>
          <w:rFonts w:cstheme="minorHAnsi"/>
          <w:lang w:val="en-US"/>
        </w:rPr>
        <w:t xml:space="preserve">Learning communication from erroneous video-based examples: A double-blind </w:t>
      </w:r>
      <w:proofErr w:type="spellStart"/>
      <w:r w:rsidRPr="00AA7DA7">
        <w:rPr>
          <w:rFonts w:cstheme="minorHAnsi"/>
          <w:lang w:val="en-US"/>
        </w:rPr>
        <w:t>randomised</w:t>
      </w:r>
      <w:proofErr w:type="spellEnd"/>
      <w:r w:rsidRPr="00AA7DA7">
        <w:rPr>
          <w:rFonts w:cstheme="minorHAnsi"/>
          <w:lang w:val="en-US"/>
        </w:rPr>
        <w:t xml:space="preserve"> controlled trial. </w:t>
      </w:r>
      <w:bookmarkEnd w:id="86"/>
      <w:r w:rsidRPr="00AA7DA7">
        <w:rPr>
          <w:rFonts w:cstheme="minorHAnsi"/>
          <w:i/>
          <w:lang w:val="en-US"/>
        </w:rPr>
        <w:t>Patient education and counseling</w:t>
      </w:r>
      <w:r w:rsidRPr="00AA7DA7">
        <w:rPr>
          <w:rFonts w:cstheme="minorHAnsi"/>
          <w:lang w:val="en-US"/>
        </w:rPr>
        <w:t xml:space="preserve">, </w:t>
      </w:r>
      <w:r w:rsidRPr="00AA7DA7">
        <w:rPr>
          <w:rFonts w:cstheme="minorHAnsi"/>
          <w:i/>
          <w:lang w:val="en-US"/>
        </w:rPr>
        <w:t>100</w:t>
      </w:r>
      <w:r w:rsidRPr="00AA7DA7">
        <w:rPr>
          <w:rFonts w:cstheme="minorHAnsi"/>
          <w:lang w:val="en-US"/>
        </w:rPr>
        <w:t xml:space="preserve">(6), 1203–1212. </w:t>
      </w:r>
      <w:hyperlink r:id="rId87" w:history="1">
        <w:r w:rsidR="00752EB6" w:rsidRPr="0096010D">
          <w:rPr>
            <w:rStyle w:val="Hyperlink"/>
            <w:rFonts w:cstheme="minorHAnsi"/>
            <w:lang w:val="en-US"/>
          </w:rPr>
          <w:t>https://doi.org/10.1016/j.pec.2017.01.016</w:t>
        </w:r>
      </w:hyperlink>
      <w:r w:rsidR="00752EB6" w:rsidRPr="0096010D">
        <w:rPr>
          <w:rFonts w:cstheme="minorHAnsi"/>
          <w:lang w:val="en-US"/>
        </w:rPr>
        <w:t xml:space="preserve"> </w:t>
      </w:r>
    </w:p>
    <w:p w14:paraId="1FAB0462" w14:textId="77777777" w:rsidR="002847D8" w:rsidRPr="001F7147" w:rsidRDefault="002847D8" w:rsidP="008B6FBA">
      <w:pPr>
        <w:pStyle w:val="Literaturverzeichnis"/>
        <w:spacing w:line="276" w:lineRule="auto"/>
        <w:rPr>
          <w:rFonts w:eastAsiaTheme="minorHAnsi" w:cstheme="minorHAnsi"/>
          <w:color w:val="auto"/>
          <w:lang w:eastAsia="en-US"/>
        </w:rPr>
      </w:pPr>
      <w:r w:rsidRPr="0096010D">
        <w:rPr>
          <w:rFonts w:eastAsiaTheme="minorHAnsi" w:cstheme="minorHAnsi"/>
          <w:color w:val="auto"/>
          <w:lang w:val="en-US" w:eastAsia="en-US"/>
        </w:rPr>
        <w:t xml:space="preserve">Schroeder, E. L. &amp; </w:t>
      </w:r>
      <w:proofErr w:type="spellStart"/>
      <w:r w:rsidRPr="0096010D">
        <w:rPr>
          <w:rFonts w:eastAsiaTheme="minorHAnsi" w:cstheme="minorHAnsi"/>
          <w:color w:val="auto"/>
          <w:lang w:val="en-US" w:eastAsia="en-US"/>
        </w:rPr>
        <w:t>Kirkorian</w:t>
      </w:r>
      <w:proofErr w:type="spellEnd"/>
      <w:r w:rsidRPr="0096010D">
        <w:rPr>
          <w:rFonts w:eastAsiaTheme="minorHAnsi" w:cstheme="minorHAnsi"/>
          <w:color w:val="auto"/>
          <w:lang w:val="en-US" w:eastAsia="en-US"/>
        </w:rPr>
        <w:t xml:space="preserve">, H. L. (2016). </w:t>
      </w:r>
      <w:r w:rsidRPr="00AA7DA7">
        <w:rPr>
          <w:rFonts w:eastAsiaTheme="minorHAnsi" w:cstheme="minorHAnsi"/>
          <w:color w:val="auto"/>
          <w:lang w:val="en-US" w:eastAsia="en-US"/>
        </w:rPr>
        <w:t xml:space="preserve">When Seeing Is Better than Doing: Preschoolers’ Transfer of STEM Skills Using Touchscreen Games. </w:t>
      </w:r>
      <w:bookmarkEnd w:id="87"/>
      <w:r w:rsidRPr="001F7147">
        <w:rPr>
          <w:rFonts w:eastAsiaTheme="minorHAnsi" w:cstheme="minorHAnsi"/>
          <w:i/>
          <w:color w:val="auto"/>
          <w:lang w:eastAsia="en-US"/>
        </w:rPr>
        <w:t xml:space="preserve">Frontiers in </w:t>
      </w:r>
      <w:proofErr w:type="spellStart"/>
      <w:r w:rsidRPr="001F7147">
        <w:rPr>
          <w:rFonts w:eastAsiaTheme="minorHAnsi" w:cstheme="minorHAnsi"/>
          <w:i/>
          <w:color w:val="auto"/>
          <w:lang w:eastAsia="en-US"/>
        </w:rPr>
        <w:t>psychology</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7</w:t>
      </w:r>
      <w:r w:rsidRPr="001F7147">
        <w:rPr>
          <w:rFonts w:eastAsiaTheme="minorHAnsi" w:cstheme="minorHAnsi"/>
          <w:color w:val="auto"/>
          <w:lang w:eastAsia="en-US"/>
        </w:rPr>
        <w:t xml:space="preserve">, 1377. </w:t>
      </w:r>
      <w:hyperlink r:id="rId88" w:history="1">
        <w:r w:rsidRPr="001F7147">
          <w:rPr>
            <w:rFonts w:eastAsiaTheme="minorHAnsi" w:cstheme="minorHAnsi"/>
            <w:color w:val="auto"/>
            <w:lang w:eastAsia="en-US"/>
          </w:rPr>
          <w:t>https://doi.org/10.3389/fpsyg.2016.01377</w:t>
        </w:r>
      </w:hyperlink>
    </w:p>
    <w:p w14:paraId="7ED3E2B0" w14:textId="1FC98EEE" w:rsidR="002847D8" w:rsidRPr="00AA7DA7" w:rsidRDefault="002847D8" w:rsidP="008B6FBA">
      <w:pPr>
        <w:pStyle w:val="Literaturverzeichnis"/>
        <w:spacing w:line="276" w:lineRule="auto"/>
        <w:rPr>
          <w:rFonts w:eastAsiaTheme="minorHAnsi" w:cstheme="minorHAnsi"/>
          <w:color w:val="auto"/>
          <w:lang w:val="en-US" w:eastAsia="en-US"/>
        </w:rPr>
      </w:pPr>
      <w:bookmarkStart w:id="88" w:name="_CTVL001a55bfa97829c4319a236d19b627e91b5"/>
      <w:proofErr w:type="spellStart"/>
      <w:r w:rsidRPr="001F7147">
        <w:rPr>
          <w:rFonts w:eastAsiaTheme="minorHAnsi" w:cstheme="minorHAnsi"/>
          <w:color w:val="auto"/>
          <w:lang w:eastAsia="en-US"/>
        </w:rPr>
        <w:t>Schwonke</w:t>
      </w:r>
      <w:proofErr w:type="spellEnd"/>
      <w:r w:rsidRPr="001F7147">
        <w:rPr>
          <w:rFonts w:eastAsiaTheme="minorHAnsi" w:cstheme="minorHAnsi"/>
          <w:color w:val="auto"/>
          <w:lang w:eastAsia="en-US"/>
        </w:rPr>
        <w:t xml:space="preserve">, R., Renkl, A., Krieg, C., Wittwer, J., </w:t>
      </w:r>
      <w:proofErr w:type="spellStart"/>
      <w:r w:rsidRPr="001F7147">
        <w:rPr>
          <w:rFonts w:eastAsiaTheme="minorHAnsi" w:cstheme="minorHAnsi"/>
          <w:color w:val="auto"/>
          <w:lang w:eastAsia="en-US"/>
        </w:rPr>
        <w:t>Aleven</w:t>
      </w:r>
      <w:proofErr w:type="spellEnd"/>
      <w:r w:rsidRPr="001F7147">
        <w:rPr>
          <w:rFonts w:eastAsiaTheme="minorHAnsi" w:cstheme="minorHAnsi"/>
          <w:color w:val="auto"/>
          <w:lang w:eastAsia="en-US"/>
        </w:rPr>
        <w:t xml:space="preserve">, V. &amp; Salden, R. (2009). </w:t>
      </w:r>
      <w:r w:rsidRPr="00AA7DA7">
        <w:rPr>
          <w:rFonts w:eastAsiaTheme="minorHAnsi" w:cstheme="minorHAnsi"/>
          <w:color w:val="auto"/>
          <w:lang w:val="en-US" w:eastAsia="en-US"/>
        </w:rPr>
        <w:t xml:space="preserve">The worked-example effect: Not an artefact of lousy control conditions. </w:t>
      </w:r>
      <w:bookmarkEnd w:id="88"/>
      <w:r w:rsidRPr="00AA7DA7">
        <w:rPr>
          <w:rFonts w:eastAsiaTheme="minorHAnsi" w:cstheme="minorHAnsi"/>
          <w:i/>
          <w:color w:val="auto"/>
          <w:lang w:val="en-US" w:eastAsia="en-US"/>
        </w:rPr>
        <w:t>Computers in Human Behavior</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25</w:t>
      </w:r>
      <w:r w:rsidRPr="00AA7DA7">
        <w:rPr>
          <w:rFonts w:eastAsiaTheme="minorHAnsi" w:cstheme="minorHAnsi"/>
          <w:color w:val="auto"/>
          <w:lang w:val="en-US" w:eastAsia="en-US"/>
        </w:rPr>
        <w:t xml:space="preserve">(2), 258–266. </w:t>
      </w:r>
      <w:hyperlink r:id="rId89" w:history="1">
        <w:r w:rsidRPr="00AA7DA7">
          <w:rPr>
            <w:rFonts w:eastAsiaTheme="minorHAnsi" w:cstheme="minorHAnsi"/>
            <w:color w:val="auto"/>
            <w:lang w:val="en-US" w:eastAsia="en-US"/>
          </w:rPr>
          <w:t>https://doi.org/10.1016/j.chb.2008.12.011</w:t>
        </w:r>
      </w:hyperlink>
      <w:r w:rsidR="00752EB6">
        <w:rPr>
          <w:rFonts w:eastAsiaTheme="minorHAnsi" w:cstheme="minorHAnsi"/>
          <w:color w:val="auto"/>
          <w:lang w:val="en-US" w:eastAsia="en-US"/>
        </w:rPr>
        <w:t xml:space="preserve"> </w:t>
      </w:r>
    </w:p>
    <w:p w14:paraId="21AC77E5"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89" w:name="_CTVL0015a57f085c81d4aa5adc9ca5e9c973286"/>
      <w:r w:rsidRPr="00AA7DA7">
        <w:rPr>
          <w:rFonts w:eastAsiaTheme="minorHAnsi" w:cstheme="minorHAnsi"/>
          <w:color w:val="auto"/>
          <w:lang w:val="en-US" w:eastAsia="en-US"/>
        </w:rPr>
        <w:t xml:space="preserve">Sloan, C. (2013). Transforming multicultural classrooms through creative place-based learning. </w:t>
      </w:r>
      <w:bookmarkEnd w:id="89"/>
      <w:r w:rsidRPr="00AA7DA7">
        <w:rPr>
          <w:rFonts w:eastAsiaTheme="minorHAnsi" w:cstheme="minorHAnsi"/>
          <w:i/>
          <w:color w:val="auto"/>
          <w:lang w:val="en-US" w:eastAsia="en-US"/>
        </w:rPr>
        <w:t>Multicultural education (San Francisco, Calif.)</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21</w:t>
      </w:r>
      <w:r w:rsidRPr="00AA7DA7">
        <w:rPr>
          <w:rFonts w:eastAsiaTheme="minorHAnsi" w:cstheme="minorHAnsi"/>
          <w:color w:val="auto"/>
          <w:lang w:val="en-US" w:eastAsia="en-US"/>
        </w:rPr>
        <w:t>(1), 26.</w:t>
      </w:r>
    </w:p>
    <w:p w14:paraId="70804CB4" w14:textId="127D0519" w:rsidR="002847D8" w:rsidRPr="00AA7DA7" w:rsidRDefault="002847D8" w:rsidP="008B6FBA">
      <w:pPr>
        <w:pStyle w:val="Literaturverzeichnis"/>
        <w:spacing w:line="276" w:lineRule="auto"/>
        <w:rPr>
          <w:rFonts w:eastAsiaTheme="minorHAnsi" w:cstheme="minorHAnsi"/>
          <w:color w:val="auto"/>
          <w:lang w:val="en-US" w:eastAsia="en-US"/>
        </w:rPr>
      </w:pPr>
      <w:bookmarkStart w:id="90" w:name="_CTVL00109e9876bc90d4ff7b20a6cc8cd0198e1"/>
      <w:proofErr w:type="spellStart"/>
      <w:r w:rsidRPr="0096010D">
        <w:rPr>
          <w:rFonts w:eastAsiaTheme="minorHAnsi" w:cstheme="minorHAnsi"/>
          <w:color w:val="auto"/>
          <w:lang w:val="en-US" w:eastAsia="en-US"/>
        </w:rPr>
        <w:lastRenderedPageBreak/>
        <w:t>Smeets</w:t>
      </w:r>
      <w:proofErr w:type="spellEnd"/>
      <w:r w:rsidRPr="0096010D">
        <w:rPr>
          <w:rFonts w:eastAsiaTheme="minorHAnsi" w:cstheme="minorHAnsi"/>
          <w:color w:val="auto"/>
          <w:lang w:val="en-US" w:eastAsia="en-US"/>
        </w:rPr>
        <w:t xml:space="preserve">, L., </w:t>
      </w:r>
      <w:proofErr w:type="spellStart"/>
      <w:r w:rsidRPr="0096010D">
        <w:rPr>
          <w:rFonts w:eastAsiaTheme="minorHAnsi" w:cstheme="minorHAnsi"/>
          <w:color w:val="auto"/>
          <w:lang w:val="en-US" w:eastAsia="en-US"/>
        </w:rPr>
        <w:t>Gijselaers</w:t>
      </w:r>
      <w:proofErr w:type="spellEnd"/>
      <w:r w:rsidRPr="0096010D">
        <w:rPr>
          <w:rFonts w:eastAsiaTheme="minorHAnsi" w:cstheme="minorHAnsi"/>
          <w:color w:val="auto"/>
          <w:lang w:val="en-US" w:eastAsia="en-US"/>
        </w:rPr>
        <w:t xml:space="preserve">, W. H., </w:t>
      </w:r>
      <w:proofErr w:type="spellStart"/>
      <w:r w:rsidRPr="0096010D">
        <w:rPr>
          <w:rFonts w:eastAsiaTheme="minorHAnsi" w:cstheme="minorHAnsi"/>
          <w:color w:val="auto"/>
          <w:lang w:val="en-US" w:eastAsia="en-US"/>
        </w:rPr>
        <w:t>Meuwissen</w:t>
      </w:r>
      <w:proofErr w:type="spellEnd"/>
      <w:r w:rsidRPr="0096010D">
        <w:rPr>
          <w:rFonts w:eastAsiaTheme="minorHAnsi" w:cstheme="minorHAnsi"/>
          <w:color w:val="auto"/>
          <w:lang w:val="en-US" w:eastAsia="en-US"/>
        </w:rPr>
        <w:t xml:space="preserve">, R. H. G. &amp; </w:t>
      </w:r>
      <w:proofErr w:type="spellStart"/>
      <w:r w:rsidRPr="0096010D">
        <w:rPr>
          <w:rFonts w:eastAsiaTheme="minorHAnsi" w:cstheme="minorHAnsi"/>
          <w:color w:val="auto"/>
          <w:lang w:val="en-US" w:eastAsia="en-US"/>
        </w:rPr>
        <w:t>Grohnert</w:t>
      </w:r>
      <w:proofErr w:type="spellEnd"/>
      <w:r w:rsidRPr="0096010D">
        <w:rPr>
          <w:rFonts w:eastAsiaTheme="minorHAnsi" w:cstheme="minorHAnsi"/>
          <w:color w:val="auto"/>
          <w:lang w:val="en-US" w:eastAsia="en-US"/>
        </w:rPr>
        <w:t xml:space="preserve">, T. (2021). </w:t>
      </w:r>
      <w:r w:rsidRPr="00AA7DA7">
        <w:rPr>
          <w:rFonts w:eastAsiaTheme="minorHAnsi" w:cstheme="minorHAnsi"/>
          <w:color w:val="auto"/>
          <w:lang w:val="en-US" w:eastAsia="en-US"/>
        </w:rPr>
        <w:t xml:space="preserve">Beyond Psychological Safety – the Role of Direct Supervisor Behavior in Fostering Learning from Errors at the Workplace. </w:t>
      </w:r>
      <w:bookmarkEnd w:id="90"/>
      <w:r w:rsidRPr="00AA7DA7">
        <w:rPr>
          <w:rFonts w:eastAsiaTheme="minorHAnsi" w:cstheme="minorHAnsi"/>
          <w:i/>
          <w:color w:val="auto"/>
          <w:lang w:val="en-US" w:eastAsia="en-US"/>
        </w:rPr>
        <w:t>Vocations and Learning</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14</w:t>
      </w:r>
      <w:r w:rsidRPr="00AA7DA7">
        <w:rPr>
          <w:rFonts w:eastAsiaTheme="minorHAnsi" w:cstheme="minorHAnsi"/>
          <w:color w:val="auto"/>
          <w:lang w:val="en-US" w:eastAsia="en-US"/>
        </w:rPr>
        <w:t xml:space="preserve">(3), 533–558. </w:t>
      </w:r>
      <w:hyperlink r:id="rId90" w:history="1">
        <w:r w:rsidRPr="00AA7DA7">
          <w:rPr>
            <w:rFonts w:eastAsiaTheme="minorHAnsi" w:cstheme="minorHAnsi"/>
            <w:color w:val="auto"/>
            <w:lang w:val="en-US" w:eastAsia="en-US"/>
          </w:rPr>
          <w:t>https://doi.org/10.1007/s12186-021-09272-6</w:t>
        </w:r>
      </w:hyperlink>
      <w:r w:rsidR="00752EB6">
        <w:rPr>
          <w:rFonts w:eastAsiaTheme="minorHAnsi" w:cstheme="minorHAnsi"/>
          <w:color w:val="auto"/>
          <w:lang w:val="en-US" w:eastAsia="en-US"/>
        </w:rPr>
        <w:t xml:space="preserve"> </w:t>
      </w:r>
    </w:p>
    <w:p w14:paraId="050B7E4B" w14:textId="6139523E" w:rsidR="002847D8" w:rsidRPr="00AA7DA7" w:rsidRDefault="002847D8" w:rsidP="008B6FBA">
      <w:pPr>
        <w:pStyle w:val="Literaturverzeichnis"/>
        <w:spacing w:line="276" w:lineRule="auto"/>
        <w:rPr>
          <w:rFonts w:eastAsiaTheme="minorHAnsi" w:cstheme="minorHAnsi"/>
          <w:color w:val="auto"/>
          <w:lang w:val="en-US" w:eastAsia="en-US"/>
        </w:rPr>
      </w:pPr>
      <w:bookmarkStart w:id="91" w:name="_CTVL00188e5081e15e647b78176d9eeb89048aa"/>
      <w:proofErr w:type="spellStart"/>
      <w:r w:rsidRPr="00AA7DA7">
        <w:rPr>
          <w:rFonts w:eastAsiaTheme="minorHAnsi" w:cstheme="minorHAnsi"/>
          <w:color w:val="auto"/>
          <w:lang w:val="en-US" w:eastAsia="en-US"/>
        </w:rPr>
        <w:t>Sobczak</w:t>
      </w:r>
      <w:proofErr w:type="spellEnd"/>
      <w:r w:rsidRPr="00AA7DA7">
        <w:rPr>
          <w:rFonts w:eastAsiaTheme="minorHAnsi" w:cstheme="minorHAnsi"/>
          <w:color w:val="auto"/>
          <w:lang w:val="en-US" w:eastAsia="en-US"/>
        </w:rPr>
        <w:t xml:space="preserve">, A. M., </w:t>
      </w:r>
      <w:proofErr w:type="spellStart"/>
      <w:r w:rsidRPr="00AA7DA7">
        <w:rPr>
          <w:rFonts w:eastAsiaTheme="minorHAnsi" w:cstheme="minorHAnsi"/>
          <w:color w:val="auto"/>
          <w:lang w:val="en-US" w:eastAsia="en-US"/>
        </w:rPr>
        <w:t>Bohaterewicz</w:t>
      </w:r>
      <w:proofErr w:type="spellEnd"/>
      <w:r w:rsidRPr="00AA7DA7">
        <w:rPr>
          <w:rFonts w:eastAsiaTheme="minorHAnsi" w:cstheme="minorHAnsi"/>
          <w:color w:val="auto"/>
          <w:lang w:val="en-US" w:eastAsia="en-US"/>
        </w:rPr>
        <w:t xml:space="preserve">, B., Marek, T., </w:t>
      </w:r>
      <w:proofErr w:type="spellStart"/>
      <w:r w:rsidRPr="00AA7DA7">
        <w:rPr>
          <w:rFonts w:eastAsiaTheme="minorHAnsi" w:cstheme="minorHAnsi"/>
          <w:color w:val="auto"/>
          <w:lang w:val="en-US" w:eastAsia="en-US"/>
        </w:rPr>
        <w:t>Fafrowicz</w:t>
      </w:r>
      <w:proofErr w:type="spellEnd"/>
      <w:r w:rsidRPr="00AA7DA7">
        <w:rPr>
          <w:rFonts w:eastAsiaTheme="minorHAnsi" w:cstheme="minorHAnsi"/>
          <w:color w:val="auto"/>
          <w:lang w:val="en-US" w:eastAsia="en-US"/>
        </w:rPr>
        <w:t xml:space="preserve">, M., Dudek, D., </w:t>
      </w:r>
      <w:proofErr w:type="spellStart"/>
      <w:r w:rsidRPr="00AA7DA7">
        <w:rPr>
          <w:rFonts w:eastAsiaTheme="minorHAnsi" w:cstheme="minorHAnsi"/>
          <w:color w:val="auto"/>
          <w:lang w:val="en-US" w:eastAsia="en-US"/>
        </w:rPr>
        <w:t>Siwek</w:t>
      </w:r>
      <w:proofErr w:type="spellEnd"/>
      <w:r w:rsidRPr="00AA7DA7">
        <w:rPr>
          <w:rFonts w:eastAsiaTheme="minorHAnsi" w:cstheme="minorHAnsi"/>
          <w:color w:val="auto"/>
          <w:lang w:val="en-US" w:eastAsia="en-US"/>
        </w:rPr>
        <w:t xml:space="preserve">, M., </w:t>
      </w:r>
      <w:proofErr w:type="spellStart"/>
      <w:r w:rsidRPr="00AA7DA7">
        <w:rPr>
          <w:rFonts w:eastAsiaTheme="minorHAnsi" w:cstheme="minorHAnsi"/>
          <w:color w:val="auto"/>
          <w:lang w:val="en-US" w:eastAsia="en-US"/>
        </w:rPr>
        <w:t>Tereszko</w:t>
      </w:r>
      <w:proofErr w:type="spellEnd"/>
      <w:r w:rsidRPr="00AA7DA7">
        <w:rPr>
          <w:rFonts w:eastAsiaTheme="minorHAnsi" w:cstheme="minorHAnsi"/>
          <w:color w:val="auto"/>
          <w:lang w:val="en-US" w:eastAsia="en-US"/>
        </w:rPr>
        <w:t xml:space="preserve">, A., Krupa, A., </w:t>
      </w:r>
      <w:proofErr w:type="spellStart"/>
      <w:r w:rsidRPr="00AA7DA7">
        <w:rPr>
          <w:rFonts w:eastAsiaTheme="minorHAnsi" w:cstheme="minorHAnsi"/>
          <w:color w:val="auto"/>
          <w:lang w:val="en-US" w:eastAsia="en-US"/>
        </w:rPr>
        <w:t>Bryll</w:t>
      </w:r>
      <w:proofErr w:type="spellEnd"/>
      <w:r w:rsidRPr="00AA7DA7">
        <w:rPr>
          <w:rFonts w:eastAsiaTheme="minorHAnsi" w:cstheme="minorHAnsi"/>
          <w:color w:val="auto"/>
          <w:lang w:val="en-US" w:eastAsia="en-US"/>
        </w:rPr>
        <w:t xml:space="preserve">, A. &amp; </w:t>
      </w:r>
      <w:proofErr w:type="spellStart"/>
      <w:r w:rsidRPr="00AA7DA7">
        <w:rPr>
          <w:rFonts w:eastAsiaTheme="minorHAnsi" w:cstheme="minorHAnsi"/>
          <w:color w:val="auto"/>
          <w:lang w:val="en-US" w:eastAsia="en-US"/>
        </w:rPr>
        <w:t>Chrobak</w:t>
      </w:r>
      <w:proofErr w:type="spellEnd"/>
      <w:r w:rsidRPr="00AA7DA7">
        <w:rPr>
          <w:rFonts w:eastAsiaTheme="minorHAnsi" w:cstheme="minorHAnsi"/>
          <w:color w:val="auto"/>
          <w:lang w:val="en-US" w:eastAsia="en-US"/>
        </w:rPr>
        <w:t xml:space="preserve">, A. A. (2020). Altered Functional Connectivity Differences in Salience Network as a </w:t>
      </w:r>
      <w:proofErr w:type="spellStart"/>
      <w:r w:rsidRPr="00AA7DA7">
        <w:rPr>
          <w:rFonts w:eastAsiaTheme="minorHAnsi" w:cstheme="minorHAnsi"/>
          <w:color w:val="auto"/>
          <w:lang w:val="en-US" w:eastAsia="en-US"/>
        </w:rPr>
        <w:t>Neuromarker</w:t>
      </w:r>
      <w:proofErr w:type="spellEnd"/>
      <w:r w:rsidRPr="00AA7DA7">
        <w:rPr>
          <w:rFonts w:eastAsiaTheme="minorHAnsi" w:cstheme="minorHAnsi"/>
          <w:color w:val="auto"/>
          <w:lang w:val="en-US" w:eastAsia="en-US"/>
        </w:rPr>
        <w:t xml:space="preserve"> of Suicide Risk in Euthymic Bipolar Disorder Patients. </w:t>
      </w:r>
      <w:bookmarkEnd w:id="91"/>
      <w:r w:rsidRPr="00AA7DA7">
        <w:rPr>
          <w:rFonts w:eastAsiaTheme="minorHAnsi" w:cstheme="minorHAnsi"/>
          <w:i/>
          <w:color w:val="auto"/>
          <w:lang w:val="en-US" w:eastAsia="en-US"/>
        </w:rPr>
        <w:t>Frontiers in human neuroscience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14</w:t>
      </w:r>
      <w:r w:rsidRPr="00AA7DA7">
        <w:rPr>
          <w:rFonts w:eastAsiaTheme="minorHAnsi" w:cstheme="minorHAnsi"/>
          <w:color w:val="auto"/>
          <w:lang w:val="en-US" w:eastAsia="en-US"/>
        </w:rPr>
        <w:t xml:space="preserve">, 585766. </w:t>
      </w:r>
      <w:hyperlink r:id="rId91" w:history="1">
        <w:r w:rsidRPr="00AA7DA7">
          <w:rPr>
            <w:rFonts w:eastAsiaTheme="minorHAnsi" w:cstheme="minorHAnsi"/>
            <w:color w:val="auto"/>
            <w:lang w:val="en-US" w:eastAsia="en-US"/>
          </w:rPr>
          <w:t>https://doi.org/10.3389/fnhum.2020.585766</w:t>
        </w:r>
      </w:hyperlink>
      <w:r w:rsidR="00752EB6">
        <w:rPr>
          <w:rFonts w:eastAsiaTheme="minorHAnsi" w:cstheme="minorHAnsi"/>
          <w:color w:val="auto"/>
          <w:lang w:val="en-US" w:eastAsia="en-US"/>
        </w:rPr>
        <w:t xml:space="preserve"> </w:t>
      </w:r>
    </w:p>
    <w:p w14:paraId="24F8C21D" w14:textId="77777777" w:rsidR="002847D8" w:rsidRPr="001F7147" w:rsidRDefault="002847D8" w:rsidP="008B6FBA">
      <w:pPr>
        <w:pStyle w:val="Literaturverzeichnis"/>
        <w:spacing w:line="276" w:lineRule="auto"/>
        <w:rPr>
          <w:rFonts w:eastAsiaTheme="minorHAnsi" w:cstheme="minorHAnsi"/>
          <w:color w:val="auto"/>
          <w:lang w:eastAsia="en-US"/>
        </w:rPr>
      </w:pPr>
      <w:bookmarkStart w:id="92" w:name="_CTVL0012fd10d06cbe644188ecb4b18dfa0be8d"/>
      <w:r w:rsidRPr="00AA7DA7">
        <w:rPr>
          <w:rFonts w:eastAsiaTheme="minorHAnsi" w:cstheme="minorHAnsi"/>
          <w:color w:val="auto"/>
          <w:lang w:val="en-US" w:eastAsia="en-US"/>
        </w:rPr>
        <w:t xml:space="preserve">Squire, K. D. (2008). Video Games and Education: Designing Learning Systems for an Interactive Age. </w:t>
      </w:r>
      <w:bookmarkEnd w:id="92"/>
      <w:r w:rsidRPr="001F7147">
        <w:rPr>
          <w:rFonts w:eastAsiaTheme="minorHAnsi" w:cstheme="minorHAnsi"/>
          <w:i/>
          <w:color w:val="auto"/>
          <w:lang w:eastAsia="en-US"/>
        </w:rPr>
        <w:t xml:space="preserve">Educational </w:t>
      </w:r>
      <w:proofErr w:type="spellStart"/>
      <w:r w:rsidRPr="001F7147">
        <w:rPr>
          <w:rFonts w:eastAsiaTheme="minorHAnsi" w:cstheme="minorHAnsi"/>
          <w:i/>
          <w:color w:val="auto"/>
          <w:lang w:eastAsia="en-US"/>
        </w:rPr>
        <w:t>technology</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48</w:t>
      </w:r>
      <w:r w:rsidRPr="001F7147">
        <w:rPr>
          <w:rFonts w:eastAsiaTheme="minorHAnsi" w:cstheme="minorHAnsi"/>
          <w:color w:val="auto"/>
          <w:lang w:eastAsia="en-US"/>
        </w:rPr>
        <w:t>(2), 17–26.</w:t>
      </w:r>
    </w:p>
    <w:p w14:paraId="763B9538" w14:textId="77777777" w:rsidR="00AA7DA7" w:rsidRPr="00AA7DA7" w:rsidRDefault="00AA7DA7" w:rsidP="008B6FBA">
      <w:pPr>
        <w:pStyle w:val="Literaturverzeichnis"/>
        <w:spacing w:line="276" w:lineRule="auto"/>
        <w:rPr>
          <w:rFonts w:cstheme="minorHAnsi"/>
        </w:rPr>
      </w:pPr>
      <w:bookmarkStart w:id="93" w:name="_CTVL00184185575acb1429e884f3dc597757dd1"/>
      <w:bookmarkStart w:id="94" w:name="_CTVL001315c68f503cc47dc9f80318c44f00250"/>
      <w:r w:rsidRPr="00AA7DA7">
        <w:rPr>
          <w:rFonts w:cstheme="minorHAnsi"/>
        </w:rPr>
        <w:t xml:space="preserve">Stark, R., Kopp, V. &amp; Fischer, M. R. (2009). Förderung der Diagnosekompetenz bei Studierenden der Medizin durch situiertes, fallbasiertes Lernen mit Lösungsbeispielen: der Einfluss von Fehlern und Feedback. </w:t>
      </w:r>
      <w:bookmarkEnd w:id="93"/>
      <w:r w:rsidRPr="00AA7DA7">
        <w:rPr>
          <w:rFonts w:cstheme="minorHAnsi"/>
          <w:i/>
        </w:rPr>
        <w:t>Psychologie in Erziehung und Unterricht</w:t>
      </w:r>
      <w:r w:rsidRPr="00AA7DA7">
        <w:rPr>
          <w:rFonts w:cstheme="minorHAnsi"/>
        </w:rPr>
        <w:t xml:space="preserve">, </w:t>
      </w:r>
      <w:r w:rsidRPr="00AA7DA7">
        <w:rPr>
          <w:rFonts w:cstheme="minorHAnsi"/>
          <w:i/>
        </w:rPr>
        <w:t>56</w:t>
      </w:r>
      <w:r w:rsidRPr="00AA7DA7">
        <w:rPr>
          <w:rFonts w:cstheme="minorHAnsi"/>
        </w:rPr>
        <w:t>(2), 137–149.</w:t>
      </w:r>
    </w:p>
    <w:p w14:paraId="66D87882" w14:textId="0395D0B4" w:rsidR="00AA7DA7" w:rsidRPr="0096010D" w:rsidRDefault="00AA7DA7" w:rsidP="008B6FBA">
      <w:pPr>
        <w:pStyle w:val="Literaturverzeichnis"/>
        <w:spacing w:line="276" w:lineRule="auto"/>
        <w:rPr>
          <w:rFonts w:cstheme="minorHAnsi"/>
          <w:lang w:val="en-US"/>
        </w:rPr>
      </w:pPr>
      <w:bookmarkStart w:id="95" w:name="_CTVL00147561b02850244ba97e932d2e972f72b"/>
      <w:r w:rsidRPr="00AA7DA7">
        <w:rPr>
          <w:rFonts w:cstheme="minorHAnsi"/>
        </w:rPr>
        <w:t xml:space="preserve">Stark, R., Kopp, V. &amp; Fischer, M. R. (2011). </w:t>
      </w:r>
      <w:r w:rsidRPr="00AA7DA7">
        <w:rPr>
          <w:rFonts w:cstheme="minorHAnsi"/>
          <w:lang w:val="en-US"/>
        </w:rPr>
        <w:t xml:space="preserve">Case-based learning with worked examples in complex domains: Two experimental studies in undergraduate medical education. </w:t>
      </w:r>
      <w:bookmarkEnd w:id="95"/>
      <w:r w:rsidRPr="00AA7DA7">
        <w:rPr>
          <w:rFonts w:cstheme="minorHAnsi"/>
          <w:i/>
          <w:lang w:val="en-US"/>
        </w:rPr>
        <w:t>Learning and Instruction</w:t>
      </w:r>
      <w:r w:rsidRPr="00AA7DA7">
        <w:rPr>
          <w:rFonts w:cstheme="minorHAnsi"/>
          <w:lang w:val="en-US"/>
        </w:rPr>
        <w:t xml:space="preserve">, </w:t>
      </w:r>
      <w:r w:rsidRPr="00AA7DA7">
        <w:rPr>
          <w:rFonts w:cstheme="minorHAnsi"/>
          <w:i/>
          <w:lang w:val="en-US"/>
        </w:rPr>
        <w:t>21</w:t>
      </w:r>
      <w:r w:rsidRPr="00AA7DA7">
        <w:rPr>
          <w:rFonts w:cstheme="minorHAnsi"/>
          <w:lang w:val="en-US"/>
        </w:rPr>
        <w:t xml:space="preserve">(1), 22–33. </w:t>
      </w:r>
      <w:hyperlink r:id="rId92" w:history="1">
        <w:r w:rsidR="00752EB6" w:rsidRPr="0096010D">
          <w:rPr>
            <w:rStyle w:val="Hyperlink"/>
            <w:rFonts w:cstheme="minorHAnsi"/>
            <w:lang w:val="en-US"/>
          </w:rPr>
          <w:t>https://doi.org/10.1016/j.learninstruc.2009.10.001</w:t>
        </w:r>
      </w:hyperlink>
      <w:r w:rsidR="00752EB6" w:rsidRPr="0096010D">
        <w:rPr>
          <w:rFonts w:cstheme="minorHAnsi"/>
          <w:lang w:val="en-US"/>
        </w:rPr>
        <w:t xml:space="preserve"> </w:t>
      </w:r>
    </w:p>
    <w:p w14:paraId="1993F41D" w14:textId="2574318E" w:rsidR="002847D8" w:rsidRPr="00A258EA" w:rsidRDefault="002847D8" w:rsidP="008B6FBA">
      <w:pPr>
        <w:pStyle w:val="Literaturverzeichnis"/>
        <w:spacing w:line="276" w:lineRule="auto"/>
        <w:rPr>
          <w:rFonts w:eastAsiaTheme="minorHAnsi" w:cstheme="minorHAnsi"/>
          <w:color w:val="auto"/>
          <w:lang w:val="en-US" w:eastAsia="en-US"/>
        </w:rPr>
      </w:pPr>
      <w:r w:rsidRPr="0096010D">
        <w:rPr>
          <w:rFonts w:eastAsiaTheme="minorHAnsi" w:cstheme="minorHAnsi"/>
          <w:color w:val="auto"/>
          <w:lang w:val="en-US" w:eastAsia="en-US"/>
        </w:rPr>
        <w:t xml:space="preserve">Stark, R., </w:t>
      </w:r>
      <w:proofErr w:type="spellStart"/>
      <w:r w:rsidRPr="0096010D">
        <w:rPr>
          <w:rFonts w:eastAsiaTheme="minorHAnsi" w:cstheme="minorHAnsi"/>
          <w:color w:val="auto"/>
          <w:lang w:val="en-US" w:eastAsia="en-US"/>
        </w:rPr>
        <w:t>Tyroller</w:t>
      </w:r>
      <w:proofErr w:type="spellEnd"/>
      <w:r w:rsidRPr="0096010D">
        <w:rPr>
          <w:rFonts w:eastAsiaTheme="minorHAnsi" w:cstheme="minorHAnsi"/>
          <w:color w:val="auto"/>
          <w:lang w:val="en-US" w:eastAsia="en-US"/>
        </w:rPr>
        <w:t xml:space="preserve">, M., Krause, U.-M. &amp; Mandl, H. (2008). </w:t>
      </w:r>
      <w:proofErr w:type="spellStart"/>
      <w:r w:rsidRPr="0096010D">
        <w:rPr>
          <w:rFonts w:eastAsiaTheme="minorHAnsi" w:cstheme="minorHAnsi"/>
          <w:color w:val="auto"/>
          <w:lang w:val="en-US" w:eastAsia="en-US"/>
        </w:rPr>
        <w:t>Effekte</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einer</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metakognitiven</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Promptingmaßnahme</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beim</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situierten</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beispielbasierten</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Lernen</w:t>
      </w:r>
      <w:proofErr w:type="spellEnd"/>
      <w:r w:rsidRPr="0096010D">
        <w:rPr>
          <w:rFonts w:eastAsiaTheme="minorHAnsi" w:cstheme="minorHAnsi"/>
          <w:color w:val="auto"/>
          <w:lang w:val="en-US" w:eastAsia="en-US"/>
        </w:rPr>
        <w:t xml:space="preserve"> im </w:t>
      </w:r>
      <w:proofErr w:type="spellStart"/>
      <w:r w:rsidRPr="0096010D">
        <w:rPr>
          <w:rFonts w:eastAsiaTheme="minorHAnsi" w:cstheme="minorHAnsi"/>
          <w:color w:val="auto"/>
          <w:lang w:val="en-US" w:eastAsia="en-US"/>
        </w:rPr>
        <w:t>Bereich</w:t>
      </w:r>
      <w:proofErr w:type="spellEnd"/>
      <w:r w:rsidRPr="0096010D">
        <w:rPr>
          <w:rFonts w:eastAsiaTheme="minorHAnsi" w:cstheme="minorHAnsi"/>
          <w:color w:val="auto"/>
          <w:lang w:val="en-US" w:eastAsia="en-US"/>
        </w:rPr>
        <w:t xml:space="preserve"> </w:t>
      </w:r>
      <w:proofErr w:type="spellStart"/>
      <w:r w:rsidRPr="0096010D">
        <w:rPr>
          <w:rFonts w:eastAsiaTheme="minorHAnsi" w:cstheme="minorHAnsi"/>
          <w:color w:val="auto"/>
          <w:lang w:val="en-US" w:eastAsia="en-US"/>
        </w:rPr>
        <w:t>Korrelationsrechnung</w:t>
      </w:r>
      <w:proofErr w:type="spellEnd"/>
      <w:r w:rsidRPr="0096010D">
        <w:rPr>
          <w:rFonts w:eastAsiaTheme="minorHAnsi" w:cstheme="minorHAnsi"/>
          <w:color w:val="auto"/>
          <w:lang w:val="en-US" w:eastAsia="en-US"/>
        </w:rPr>
        <w:t xml:space="preserve"> (Effects of a metacognitive prompting measure in situated, example-based learning in the area of correlation calculus). </w:t>
      </w:r>
      <w:bookmarkEnd w:id="94"/>
      <w:r w:rsidRPr="00A258EA">
        <w:rPr>
          <w:rFonts w:eastAsiaTheme="minorHAnsi" w:cstheme="minorHAnsi"/>
          <w:i/>
          <w:color w:val="auto"/>
          <w:lang w:val="en-US" w:eastAsia="en-US"/>
        </w:rPr>
        <w:t xml:space="preserve">Zeitschrift für </w:t>
      </w:r>
      <w:proofErr w:type="spellStart"/>
      <w:r w:rsidRPr="00A258EA">
        <w:rPr>
          <w:rFonts w:eastAsiaTheme="minorHAnsi" w:cstheme="minorHAnsi"/>
          <w:i/>
          <w:color w:val="auto"/>
          <w:lang w:val="en-US" w:eastAsia="en-US"/>
        </w:rPr>
        <w:t>Pädagogische</w:t>
      </w:r>
      <w:proofErr w:type="spellEnd"/>
      <w:r w:rsidRPr="00A258EA">
        <w:rPr>
          <w:rFonts w:eastAsiaTheme="minorHAnsi" w:cstheme="minorHAnsi"/>
          <w:i/>
          <w:color w:val="auto"/>
          <w:lang w:val="en-US" w:eastAsia="en-US"/>
        </w:rPr>
        <w:t xml:space="preserve"> </w:t>
      </w:r>
      <w:proofErr w:type="spellStart"/>
      <w:r w:rsidRPr="00A258EA">
        <w:rPr>
          <w:rFonts w:eastAsiaTheme="minorHAnsi" w:cstheme="minorHAnsi"/>
          <w:i/>
          <w:color w:val="auto"/>
          <w:lang w:val="en-US" w:eastAsia="en-US"/>
        </w:rPr>
        <w:t>Psychologie</w:t>
      </w:r>
      <w:proofErr w:type="spellEnd"/>
      <w:r w:rsidRPr="00A258EA">
        <w:rPr>
          <w:rFonts w:eastAsiaTheme="minorHAnsi" w:cstheme="minorHAnsi"/>
          <w:color w:val="auto"/>
          <w:lang w:val="en-US" w:eastAsia="en-US"/>
        </w:rPr>
        <w:t xml:space="preserve">, </w:t>
      </w:r>
      <w:r w:rsidRPr="00A258EA">
        <w:rPr>
          <w:rFonts w:eastAsiaTheme="minorHAnsi" w:cstheme="minorHAnsi"/>
          <w:i/>
          <w:color w:val="auto"/>
          <w:lang w:val="en-US" w:eastAsia="en-US"/>
        </w:rPr>
        <w:t>22</w:t>
      </w:r>
      <w:r w:rsidRPr="00A258EA">
        <w:rPr>
          <w:rFonts w:eastAsiaTheme="minorHAnsi" w:cstheme="minorHAnsi"/>
          <w:color w:val="auto"/>
          <w:lang w:val="en-US" w:eastAsia="en-US"/>
        </w:rPr>
        <w:t xml:space="preserve">(1), 59–71. </w:t>
      </w:r>
      <w:hyperlink r:id="rId93" w:history="1">
        <w:r w:rsidRPr="00A258EA">
          <w:rPr>
            <w:rFonts w:eastAsiaTheme="minorHAnsi" w:cstheme="minorHAnsi"/>
            <w:color w:val="auto"/>
            <w:lang w:val="en-US" w:eastAsia="en-US"/>
          </w:rPr>
          <w:t>https://doi.org/10.1024/1010-0652.22.1.59</w:t>
        </w:r>
      </w:hyperlink>
      <w:r w:rsidR="00752EB6" w:rsidRPr="00A258EA">
        <w:rPr>
          <w:rFonts w:eastAsiaTheme="minorHAnsi" w:cstheme="minorHAnsi"/>
          <w:color w:val="auto"/>
          <w:lang w:val="en-US" w:eastAsia="en-US"/>
        </w:rPr>
        <w:t xml:space="preserve"> </w:t>
      </w:r>
    </w:p>
    <w:p w14:paraId="5C08AAB1" w14:textId="759DD5D8" w:rsidR="002847D8" w:rsidRPr="001F7147" w:rsidRDefault="002847D8" w:rsidP="008B6FBA">
      <w:pPr>
        <w:pStyle w:val="Literaturverzeichnis"/>
        <w:spacing w:line="276" w:lineRule="auto"/>
        <w:rPr>
          <w:rFonts w:eastAsiaTheme="minorHAnsi" w:cstheme="minorHAnsi"/>
          <w:color w:val="auto"/>
          <w:lang w:eastAsia="en-US"/>
        </w:rPr>
      </w:pPr>
      <w:bookmarkStart w:id="96" w:name="_CTVL0013e39a4b0bf6b481e95f636237fd2a060"/>
      <w:proofErr w:type="spellStart"/>
      <w:r w:rsidRPr="00652F1F">
        <w:rPr>
          <w:rFonts w:eastAsiaTheme="minorHAnsi" w:cstheme="minorHAnsi"/>
          <w:color w:val="auto"/>
          <w:lang w:val="en-US" w:eastAsia="en-US"/>
        </w:rPr>
        <w:t>Stolyarova</w:t>
      </w:r>
      <w:proofErr w:type="spellEnd"/>
      <w:r w:rsidRPr="00652F1F">
        <w:rPr>
          <w:rFonts w:eastAsiaTheme="minorHAnsi" w:cstheme="minorHAnsi"/>
          <w:color w:val="auto"/>
          <w:lang w:val="en-US" w:eastAsia="en-US"/>
        </w:rPr>
        <w:t xml:space="preserve">, A., </w:t>
      </w:r>
      <w:proofErr w:type="gramStart"/>
      <w:r w:rsidRPr="00652F1F">
        <w:rPr>
          <w:rFonts w:eastAsiaTheme="minorHAnsi" w:cstheme="minorHAnsi"/>
          <w:color w:val="auto"/>
          <w:lang w:val="en-US" w:eastAsia="en-US"/>
        </w:rPr>
        <w:t>O‘</w:t>
      </w:r>
      <w:proofErr w:type="gramEnd"/>
      <w:r w:rsidRPr="00652F1F">
        <w:rPr>
          <w:rFonts w:eastAsiaTheme="minorHAnsi" w:cstheme="minorHAnsi"/>
          <w:color w:val="auto"/>
          <w:lang w:val="en-US" w:eastAsia="en-US"/>
        </w:rPr>
        <w:t xml:space="preserve">Dell, S. J., Marshall, J. F. &amp; </w:t>
      </w:r>
      <w:proofErr w:type="spellStart"/>
      <w:r w:rsidRPr="00652F1F">
        <w:rPr>
          <w:rFonts w:eastAsiaTheme="minorHAnsi" w:cstheme="minorHAnsi"/>
          <w:color w:val="auto"/>
          <w:lang w:val="en-US" w:eastAsia="en-US"/>
        </w:rPr>
        <w:t>Izquierdo</w:t>
      </w:r>
      <w:proofErr w:type="spellEnd"/>
      <w:r w:rsidRPr="00652F1F">
        <w:rPr>
          <w:rFonts w:eastAsiaTheme="minorHAnsi" w:cstheme="minorHAnsi"/>
          <w:color w:val="auto"/>
          <w:lang w:val="en-US" w:eastAsia="en-US"/>
        </w:rPr>
        <w:t xml:space="preserve">, A. (2014). </w:t>
      </w:r>
      <w:r w:rsidRPr="00E856FA">
        <w:rPr>
          <w:rFonts w:eastAsiaTheme="minorHAnsi" w:cstheme="minorHAnsi"/>
          <w:color w:val="auto"/>
          <w:lang w:val="en-US" w:eastAsia="en-US"/>
        </w:rPr>
        <w:t xml:space="preserve">Positive and negative feedback learning and associated dopamine and serotonin transporter binding after methamphetamine. </w:t>
      </w:r>
      <w:bookmarkEnd w:id="96"/>
      <w:proofErr w:type="spellStart"/>
      <w:r w:rsidRPr="001F7147">
        <w:rPr>
          <w:rFonts w:eastAsiaTheme="minorHAnsi" w:cstheme="minorHAnsi"/>
          <w:i/>
          <w:color w:val="auto"/>
          <w:lang w:eastAsia="en-US"/>
        </w:rPr>
        <w:t>Behavioural</w:t>
      </w:r>
      <w:proofErr w:type="spellEnd"/>
      <w:r w:rsidRPr="001F7147">
        <w:rPr>
          <w:rFonts w:eastAsiaTheme="minorHAnsi" w:cstheme="minorHAnsi"/>
          <w:i/>
          <w:color w:val="auto"/>
          <w:lang w:eastAsia="en-US"/>
        </w:rPr>
        <w:t xml:space="preserve"> </w:t>
      </w:r>
      <w:proofErr w:type="spellStart"/>
      <w:r w:rsidRPr="001F7147">
        <w:rPr>
          <w:rFonts w:eastAsiaTheme="minorHAnsi" w:cstheme="minorHAnsi"/>
          <w:i/>
          <w:color w:val="auto"/>
          <w:lang w:eastAsia="en-US"/>
        </w:rPr>
        <w:t>brain</w:t>
      </w:r>
      <w:proofErr w:type="spellEnd"/>
      <w:r w:rsidRPr="001F7147">
        <w:rPr>
          <w:rFonts w:eastAsiaTheme="minorHAnsi" w:cstheme="minorHAnsi"/>
          <w:i/>
          <w:color w:val="auto"/>
          <w:lang w:eastAsia="en-US"/>
        </w:rPr>
        <w:t xml:space="preserve"> </w:t>
      </w:r>
      <w:proofErr w:type="spellStart"/>
      <w:r w:rsidRPr="001F7147">
        <w:rPr>
          <w:rFonts w:eastAsiaTheme="minorHAnsi" w:cstheme="minorHAnsi"/>
          <w:i/>
          <w:color w:val="auto"/>
          <w:lang w:eastAsia="en-US"/>
        </w:rPr>
        <w:t>research</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271</w:t>
      </w:r>
      <w:r w:rsidRPr="001F7147">
        <w:rPr>
          <w:rFonts w:eastAsiaTheme="minorHAnsi" w:cstheme="minorHAnsi"/>
          <w:color w:val="auto"/>
          <w:lang w:eastAsia="en-US"/>
        </w:rPr>
        <w:t xml:space="preserve">, 195–202. </w:t>
      </w:r>
      <w:hyperlink r:id="rId94" w:history="1">
        <w:r w:rsidRPr="001F7147">
          <w:rPr>
            <w:rFonts w:eastAsiaTheme="minorHAnsi" w:cstheme="minorHAnsi"/>
            <w:color w:val="auto"/>
            <w:lang w:eastAsia="en-US"/>
          </w:rPr>
          <w:t>https://doi.org/10.1016/j.bbr.2014.06.031</w:t>
        </w:r>
      </w:hyperlink>
      <w:r w:rsidR="00752EB6">
        <w:rPr>
          <w:rFonts w:eastAsiaTheme="minorHAnsi" w:cstheme="minorHAnsi"/>
          <w:color w:val="auto"/>
          <w:lang w:eastAsia="en-US"/>
        </w:rPr>
        <w:t xml:space="preserve"> </w:t>
      </w:r>
    </w:p>
    <w:p w14:paraId="53891DF1" w14:textId="77777777" w:rsidR="002847D8" w:rsidRPr="001F7147" w:rsidRDefault="002847D8" w:rsidP="008B6FBA">
      <w:pPr>
        <w:pStyle w:val="Literaturverzeichnis"/>
        <w:spacing w:line="276" w:lineRule="auto"/>
        <w:rPr>
          <w:rFonts w:eastAsiaTheme="minorHAnsi" w:cstheme="minorHAnsi"/>
          <w:color w:val="auto"/>
          <w:lang w:eastAsia="en-US"/>
        </w:rPr>
      </w:pPr>
      <w:bookmarkStart w:id="97" w:name="_CTVL001cd89478807b84de4b779b60f51a6da9f"/>
      <w:r w:rsidRPr="001F7147">
        <w:rPr>
          <w:rFonts w:eastAsiaTheme="minorHAnsi" w:cstheme="minorHAnsi"/>
          <w:color w:val="auto"/>
          <w:lang w:eastAsia="en-US"/>
        </w:rPr>
        <w:t xml:space="preserve">Töpper, J., </w:t>
      </w:r>
      <w:proofErr w:type="spellStart"/>
      <w:r w:rsidRPr="001F7147">
        <w:rPr>
          <w:rFonts w:eastAsiaTheme="minorHAnsi" w:cstheme="minorHAnsi"/>
          <w:color w:val="auto"/>
          <w:lang w:eastAsia="en-US"/>
        </w:rPr>
        <w:t>Zupanic</w:t>
      </w:r>
      <w:proofErr w:type="spellEnd"/>
      <w:r w:rsidRPr="001F7147">
        <w:rPr>
          <w:rFonts w:eastAsiaTheme="minorHAnsi" w:cstheme="minorHAnsi"/>
          <w:color w:val="auto"/>
          <w:lang w:eastAsia="en-US"/>
        </w:rPr>
        <w:t xml:space="preserve">, M., Karsten, G., </w:t>
      </w:r>
      <w:proofErr w:type="spellStart"/>
      <w:r w:rsidRPr="001F7147">
        <w:rPr>
          <w:rFonts w:eastAsiaTheme="minorHAnsi" w:cstheme="minorHAnsi"/>
          <w:color w:val="auto"/>
          <w:lang w:eastAsia="en-US"/>
        </w:rPr>
        <w:t>Gartmeier</w:t>
      </w:r>
      <w:proofErr w:type="spellEnd"/>
      <w:r w:rsidRPr="001F7147">
        <w:rPr>
          <w:rFonts w:eastAsiaTheme="minorHAnsi" w:cstheme="minorHAnsi"/>
          <w:color w:val="auto"/>
          <w:lang w:eastAsia="en-US"/>
        </w:rPr>
        <w:t xml:space="preserve">, M. &amp; Fischer, M. R. (2011). Digitale Lehr-Lernfilme mit korrekten und fehlerhaften Beispielen bei der Vermittlung von Kommunikationskompetenzen für Medizinstudierende (Digital </w:t>
      </w:r>
      <w:proofErr w:type="spellStart"/>
      <w:r w:rsidRPr="001F7147">
        <w:rPr>
          <w:rFonts w:eastAsiaTheme="minorHAnsi" w:cstheme="minorHAnsi"/>
          <w:color w:val="auto"/>
          <w:lang w:eastAsia="en-US"/>
        </w:rPr>
        <w:t>teaching</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films</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with</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correct</w:t>
      </w:r>
      <w:proofErr w:type="spellEnd"/>
      <w:r w:rsidRPr="001F7147">
        <w:rPr>
          <w:rFonts w:eastAsiaTheme="minorHAnsi" w:cstheme="minorHAnsi"/>
          <w:color w:val="auto"/>
          <w:lang w:eastAsia="en-US"/>
        </w:rPr>
        <w:t xml:space="preserve"> and </w:t>
      </w:r>
      <w:proofErr w:type="spellStart"/>
      <w:r w:rsidRPr="001F7147">
        <w:rPr>
          <w:rFonts w:eastAsiaTheme="minorHAnsi" w:cstheme="minorHAnsi"/>
          <w:color w:val="auto"/>
          <w:lang w:eastAsia="en-US"/>
        </w:rPr>
        <w:t>incorrect</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examples</w:t>
      </w:r>
      <w:proofErr w:type="spellEnd"/>
      <w:r w:rsidRPr="001F7147">
        <w:rPr>
          <w:rFonts w:eastAsiaTheme="minorHAnsi" w:cstheme="minorHAnsi"/>
          <w:color w:val="auto"/>
          <w:lang w:eastAsia="en-US"/>
        </w:rPr>
        <w:t xml:space="preserve"> in </w:t>
      </w:r>
      <w:proofErr w:type="spellStart"/>
      <w:r w:rsidRPr="001F7147">
        <w:rPr>
          <w:rFonts w:eastAsiaTheme="minorHAnsi" w:cstheme="minorHAnsi"/>
          <w:color w:val="auto"/>
          <w:lang w:eastAsia="en-US"/>
        </w:rPr>
        <w:t>the</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teaching</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of</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communication</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skills</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for</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medical</w:t>
      </w:r>
      <w:proofErr w:type="spellEnd"/>
      <w:r w:rsidRPr="001F7147">
        <w:rPr>
          <w:rFonts w:eastAsiaTheme="minorHAnsi" w:cstheme="minorHAnsi"/>
          <w:color w:val="auto"/>
          <w:lang w:eastAsia="en-US"/>
        </w:rPr>
        <w:t xml:space="preserve"> </w:t>
      </w:r>
      <w:proofErr w:type="spellStart"/>
      <w:r w:rsidRPr="001F7147">
        <w:rPr>
          <w:rFonts w:eastAsiaTheme="minorHAnsi" w:cstheme="minorHAnsi"/>
          <w:color w:val="auto"/>
          <w:lang w:eastAsia="en-US"/>
        </w:rPr>
        <w:t>students</w:t>
      </w:r>
      <w:proofErr w:type="spellEnd"/>
      <w:r w:rsidRPr="001F7147">
        <w:rPr>
          <w:rFonts w:eastAsiaTheme="minorHAnsi" w:cstheme="minorHAnsi"/>
          <w:color w:val="auto"/>
          <w:lang w:eastAsia="en-US"/>
        </w:rPr>
        <w:t xml:space="preserve">). In M. Krämer, S. </w:t>
      </w:r>
      <w:proofErr w:type="spellStart"/>
      <w:r w:rsidRPr="001F7147">
        <w:rPr>
          <w:rFonts w:eastAsiaTheme="minorHAnsi" w:cstheme="minorHAnsi"/>
          <w:color w:val="auto"/>
          <w:lang w:eastAsia="en-US"/>
        </w:rPr>
        <w:t>Preiser</w:t>
      </w:r>
      <w:proofErr w:type="spellEnd"/>
      <w:r w:rsidRPr="001F7147">
        <w:rPr>
          <w:rFonts w:eastAsiaTheme="minorHAnsi" w:cstheme="minorHAnsi"/>
          <w:color w:val="auto"/>
          <w:lang w:eastAsia="en-US"/>
        </w:rPr>
        <w:t xml:space="preserve"> &amp; K. </w:t>
      </w:r>
      <w:proofErr w:type="spellStart"/>
      <w:r w:rsidRPr="001F7147">
        <w:rPr>
          <w:rFonts w:eastAsiaTheme="minorHAnsi" w:cstheme="minorHAnsi"/>
          <w:color w:val="auto"/>
          <w:lang w:eastAsia="en-US"/>
        </w:rPr>
        <w:t>Brusdeylins</w:t>
      </w:r>
      <w:proofErr w:type="spellEnd"/>
      <w:r w:rsidRPr="001F7147">
        <w:rPr>
          <w:rFonts w:eastAsiaTheme="minorHAnsi" w:cstheme="minorHAnsi"/>
          <w:color w:val="auto"/>
          <w:lang w:eastAsia="en-US"/>
        </w:rPr>
        <w:t xml:space="preserve"> (Hrsg.), </w:t>
      </w:r>
      <w:bookmarkEnd w:id="97"/>
      <w:r w:rsidRPr="001F7147">
        <w:rPr>
          <w:rFonts w:eastAsiaTheme="minorHAnsi" w:cstheme="minorHAnsi"/>
          <w:i/>
          <w:color w:val="auto"/>
          <w:lang w:eastAsia="en-US"/>
        </w:rPr>
        <w:t xml:space="preserve">Psychologiedidaktik und Evaluation VIII </w:t>
      </w:r>
      <w:r w:rsidRPr="001F7147">
        <w:rPr>
          <w:rFonts w:eastAsiaTheme="minorHAnsi" w:cstheme="minorHAnsi"/>
          <w:color w:val="auto"/>
          <w:lang w:eastAsia="en-US"/>
        </w:rPr>
        <w:t>(S. 193–203). Shaker Verlag.</w:t>
      </w:r>
    </w:p>
    <w:p w14:paraId="4E4E97FE" w14:textId="4321C7B0" w:rsidR="002847D8" w:rsidRPr="00AA7DA7" w:rsidRDefault="002847D8" w:rsidP="008B6FBA">
      <w:pPr>
        <w:pStyle w:val="Literaturverzeichnis"/>
        <w:spacing w:line="276" w:lineRule="auto"/>
        <w:rPr>
          <w:rFonts w:eastAsiaTheme="minorHAnsi" w:cstheme="minorHAnsi"/>
          <w:color w:val="auto"/>
          <w:lang w:val="en-US" w:eastAsia="en-US"/>
        </w:rPr>
      </w:pPr>
      <w:bookmarkStart w:id="98" w:name="_CTVL0016c8fd5cf91b1429e945833339b18489a"/>
      <w:proofErr w:type="spellStart"/>
      <w:r w:rsidRPr="001F7147">
        <w:rPr>
          <w:rFonts w:eastAsiaTheme="minorHAnsi" w:cstheme="minorHAnsi"/>
          <w:color w:val="auto"/>
          <w:lang w:eastAsia="en-US"/>
        </w:rPr>
        <w:t>Tsovaltzi</w:t>
      </w:r>
      <w:proofErr w:type="spellEnd"/>
      <w:r w:rsidRPr="001F7147">
        <w:rPr>
          <w:rFonts w:eastAsiaTheme="minorHAnsi" w:cstheme="minorHAnsi"/>
          <w:color w:val="auto"/>
          <w:lang w:eastAsia="en-US"/>
        </w:rPr>
        <w:t xml:space="preserve">, D., Melis, E., McLaren, B. M., Dietrich, M., </w:t>
      </w:r>
      <w:proofErr w:type="spellStart"/>
      <w:r w:rsidRPr="001F7147">
        <w:rPr>
          <w:rFonts w:eastAsiaTheme="minorHAnsi" w:cstheme="minorHAnsi"/>
          <w:color w:val="auto"/>
          <w:lang w:eastAsia="en-US"/>
        </w:rPr>
        <w:t>Goguadze</w:t>
      </w:r>
      <w:proofErr w:type="spellEnd"/>
      <w:r w:rsidRPr="001F7147">
        <w:rPr>
          <w:rFonts w:eastAsiaTheme="minorHAnsi" w:cstheme="minorHAnsi"/>
          <w:color w:val="auto"/>
          <w:lang w:eastAsia="en-US"/>
        </w:rPr>
        <w:t xml:space="preserve">, G. &amp; Meyer, A.-K. (2009). </w:t>
      </w:r>
      <w:r w:rsidRPr="00AA7DA7">
        <w:rPr>
          <w:rFonts w:eastAsiaTheme="minorHAnsi" w:cstheme="minorHAnsi"/>
          <w:color w:val="auto"/>
          <w:lang w:val="en-US" w:eastAsia="en-US"/>
        </w:rPr>
        <w:t>Erroneous Examples: A Preliminary Investigation into Learning Benefits. In U. Cress, V. Dimitrova &amp; M. Specht (</w:t>
      </w:r>
      <w:proofErr w:type="spellStart"/>
      <w:r w:rsidRPr="00AA7DA7">
        <w:rPr>
          <w:rFonts w:eastAsiaTheme="minorHAnsi" w:cstheme="minorHAnsi"/>
          <w:color w:val="auto"/>
          <w:lang w:val="en-US" w:eastAsia="en-US"/>
        </w:rPr>
        <w:t>Hrsg</w:t>
      </w:r>
      <w:proofErr w:type="spellEnd"/>
      <w:r w:rsidRPr="00AA7DA7">
        <w:rPr>
          <w:rFonts w:eastAsiaTheme="minorHAnsi" w:cstheme="minorHAnsi"/>
          <w:color w:val="auto"/>
          <w:lang w:val="en-US" w:eastAsia="en-US"/>
        </w:rPr>
        <w:t xml:space="preserve">.), </w:t>
      </w:r>
      <w:bookmarkEnd w:id="98"/>
      <w:r w:rsidRPr="00AA7DA7">
        <w:rPr>
          <w:rFonts w:eastAsiaTheme="minorHAnsi" w:cstheme="minorHAnsi"/>
          <w:i/>
          <w:color w:val="auto"/>
          <w:lang w:val="en-US" w:eastAsia="en-US"/>
        </w:rPr>
        <w:t xml:space="preserve">Lecture Notes in Computer Science. Learning in the Synergy of Multiple Disciplines </w:t>
      </w:r>
      <w:r w:rsidRPr="00AA7DA7">
        <w:rPr>
          <w:rFonts w:eastAsiaTheme="minorHAnsi" w:cstheme="minorHAnsi"/>
          <w:color w:val="auto"/>
          <w:lang w:val="en-US" w:eastAsia="en-US"/>
        </w:rPr>
        <w:t xml:space="preserve">(Bd. 5794, S. 688–693). Springer Berlin Heidelberg. </w:t>
      </w:r>
      <w:hyperlink r:id="rId95" w:history="1">
        <w:r w:rsidRPr="00AA7DA7">
          <w:rPr>
            <w:rFonts w:eastAsiaTheme="minorHAnsi" w:cstheme="minorHAnsi"/>
            <w:color w:val="auto"/>
            <w:lang w:val="en-US" w:eastAsia="en-US"/>
          </w:rPr>
          <w:t>https://doi.org/10.1007/978-3-642-04636-0_69</w:t>
        </w:r>
      </w:hyperlink>
      <w:r w:rsidR="00752EB6">
        <w:rPr>
          <w:rFonts w:eastAsiaTheme="minorHAnsi" w:cstheme="minorHAnsi"/>
          <w:color w:val="auto"/>
          <w:lang w:val="en-US" w:eastAsia="en-US"/>
        </w:rPr>
        <w:t xml:space="preserve"> </w:t>
      </w:r>
    </w:p>
    <w:p w14:paraId="3829C543" w14:textId="4F6E023A" w:rsidR="00AA7DA7" w:rsidRPr="00AA7DA7" w:rsidRDefault="00AA7DA7" w:rsidP="008B6FBA">
      <w:pPr>
        <w:pStyle w:val="Literaturverzeichnis"/>
        <w:spacing w:line="276" w:lineRule="auto"/>
        <w:rPr>
          <w:rFonts w:cstheme="minorHAnsi"/>
          <w:lang w:val="en-US"/>
        </w:rPr>
      </w:pPr>
      <w:bookmarkStart w:id="99" w:name="_CTVL001a0a15135f16648199b0328290c4d705b"/>
      <w:bookmarkStart w:id="100" w:name="_CTVL001bbc07d9e5f8e42778714c815a0625c4a"/>
      <w:proofErr w:type="spellStart"/>
      <w:r w:rsidRPr="00AA7DA7">
        <w:rPr>
          <w:rFonts w:cstheme="minorHAnsi"/>
          <w:lang w:val="en-US"/>
        </w:rPr>
        <w:lastRenderedPageBreak/>
        <w:t>Tsovaltzi</w:t>
      </w:r>
      <w:proofErr w:type="spellEnd"/>
      <w:r w:rsidRPr="00AA7DA7">
        <w:rPr>
          <w:rFonts w:cstheme="minorHAnsi"/>
          <w:lang w:val="en-US"/>
        </w:rPr>
        <w:t xml:space="preserve">, D., McLaren, B. M., Melis, E. &amp; Meyer, A. K. (2012). Erroneous examples: effects on learning fractions in a web-based setting. </w:t>
      </w:r>
      <w:bookmarkEnd w:id="99"/>
      <w:r w:rsidRPr="00AA7DA7">
        <w:rPr>
          <w:rFonts w:cstheme="minorHAnsi"/>
          <w:i/>
          <w:lang w:val="en-US"/>
        </w:rPr>
        <w:t>International Journal of Technology Enhanced Learning</w:t>
      </w:r>
      <w:r w:rsidRPr="00AA7DA7">
        <w:rPr>
          <w:rFonts w:cstheme="minorHAnsi"/>
          <w:lang w:val="en-US"/>
        </w:rPr>
        <w:t xml:space="preserve">, </w:t>
      </w:r>
      <w:r w:rsidRPr="00AA7DA7">
        <w:rPr>
          <w:rFonts w:cstheme="minorHAnsi"/>
          <w:i/>
          <w:lang w:val="en-US"/>
        </w:rPr>
        <w:t>4</w:t>
      </w:r>
      <w:r w:rsidRPr="00AA7DA7">
        <w:rPr>
          <w:rFonts w:cstheme="minorHAnsi"/>
          <w:lang w:val="en-US"/>
        </w:rPr>
        <w:t xml:space="preserve">(3/4), </w:t>
      </w:r>
      <w:proofErr w:type="spellStart"/>
      <w:r w:rsidRPr="00AA7DA7">
        <w:rPr>
          <w:rFonts w:cstheme="minorHAnsi"/>
          <w:lang w:val="en-US"/>
        </w:rPr>
        <w:t>Artikel</w:t>
      </w:r>
      <w:proofErr w:type="spellEnd"/>
      <w:r w:rsidRPr="00AA7DA7">
        <w:rPr>
          <w:rFonts w:cstheme="minorHAnsi"/>
          <w:lang w:val="en-US"/>
        </w:rPr>
        <w:t xml:space="preserve"> 51583, 191. </w:t>
      </w:r>
      <w:hyperlink r:id="rId96" w:history="1">
        <w:r w:rsidR="00752EB6" w:rsidRPr="007C48E3">
          <w:rPr>
            <w:rStyle w:val="Hyperlink"/>
            <w:rFonts w:cstheme="minorHAnsi"/>
            <w:lang w:val="en-US"/>
          </w:rPr>
          <w:t>https://doi.org/10.1504/IJTEL.2012.051583</w:t>
        </w:r>
      </w:hyperlink>
      <w:r w:rsidR="00752EB6">
        <w:rPr>
          <w:rFonts w:cstheme="minorHAnsi"/>
          <w:lang w:val="en-US"/>
        </w:rPr>
        <w:t xml:space="preserve"> </w:t>
      </w:r>
    </w:p>
    <w:p w14:paraId="35817AF3" w14:textId="4A5844E9" w:rsidR="002847D8" w:rsidRPr="00AA7DA7" w:rsidRDefault="002847D8" w:rsidP="008B6FBA">
      <w:pPr>
        <w:pStyle w:val="Literaturverzeichnis"/>
        <w:spacing w:line="276" w:lineRule="auto"/>
        <w:rPr>
          <w:rFonts w:eastAsiaTheme="minorHAnsi" w:cstheme="minorHAnsi"/>
          <w:color w:val="auto"/>
          <w:lang w:val="en-US" w:eastAsia="en-US"/>
        </w:rPr>
      </w:pPr>
      <w:proofErr w:type="spellStart"/>
      <w:r w:rsidRPr="00AA7DA7">
        <w:rPr>
          <w:rFonts w:eastAsiaTheme="minorHAnsi" w:cstheme="minorHAnsi"/>
          <w:color w:val="auto"/>
          <w:lang w:val="en-US" w:eastAsia="en-US"/>
        </w:rPr>
        <w:t>Tulis</w:t>
      </w:r>
      <w:proofErr w:type="spellEnd"/>
      <w:r w:rsidRPr="00AA7DA7">
        <w:rPr>
          <w:rFonts w:eastAsiaTheme="minorHAnsi" w:cstheme="minorHAnsi"/>
          <w:color w:val="auto"/>
          <w:lang w:val="en-US" w:eastAsia="en-US"/>
        </w:rPr>
        <w:t xml:space="preserve">, M. (2013). Error management behavior in classrooms: Teachers’ responses to student mistakes. </w:t>
      </w:r>
      <w:bookmarkEnd w:id="100"/>
      <w:r w:rsidRPr="00AA7DA7">
        <w:rPr>
          <w:rFonts w:eastAsiaTheme="minorHAnsi" w:cstheme="minorHAnsi"/>
          <w:i/>
          <w:color w:val="auto"/>
          <w:lang w:val="en-US" w:eastAsia="en-US"/>
        </w:rPr>
        <w:t>Teaching and Teacher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33</w:t>
      </w:r>
      <w:r w:rsidRPr="00AA7DA7">
        <w:rPr>
          <w:rFonts w:eastAsiaTheme="minorHAnsi" w:cstheme="minorHAnsi"/>
          <w:color w:val="auto"/>
          <w:lang w:val="en-US" w:eastAsia="en-US"/>
        </w:rPr>
        <w:t xml:space="preserve">, 56–68. </w:t>
      </w:r>
      <w:hyperlink r:id="rId97" w:history="1">
        <w:r w:rsidRPr="00AA7DA7">
          <w:rPr>
            <w:rFonts w:eastAsiaTheme="minorHAnsi" w:cstheme="minorHAnsi"/>
            <w:color w:val="auto"/>
            <w:lang w:val="en-US" w:eastAsia="en-US"/>
          </w:rPr>
          <w:t>https://doi.org/10.1016/j.tate.2013.02.003</w:t>
        </w:r>
      </w:hyperlink>
      <w:r w:rsidR="00752EB6">
        <w:rPr>
          <w:rFonts w:eastAsiaTheme="minorHAnsi" w:cstheme="minorHAnsi"/>
          <w:color w:val="auto"/>
          <w:lang w:val="en-US" w:eastAsia="en-US"/>
        </w:rPr>
        <w:t xml:space="preserve"> </w:t>
      </w:r>
    </w:p>
    <w:p w14:paraId="43568D6D" w14:textId="37587051" w:rsidR="002847D8" w:rsidRPr="001F7147" w:rsidRDefault="002847D8" w:rsidP="008B6FBA">
      <w:pPr>
        <w:pStyle w:val="Literaturverzeichnis"/>
        <w:spacing w:line="276" w:lineRule="auto"/>
        <w:rPr>
          <w:rFonts w:eastAsiaTheme="minorHAnsi" w:cstheme="minorHAnsi"/>
          <w:color w:val="auto"/>
          <w:lang w:eastAsia="en-US"/>
        </w:rPr>
      </w:pPr>
      <w:bookmarkStart w:id="101" w:name="_CTVL001371a5115b24049f8a2f9afdfcf4b86cc"/>
      <w:proofErr w:type="spellStart"/>
      <w:r w:rsidRPr="00AA7DA7">
        <w:rPr>
          <w:rFonts w:eastAsiaTheme="minorHAnsi" w:cstheme="minorHAnsi"/>
          <w:color w:val="auto"/>
          <w:lang w:val="en-US" w:eastAsia="en-US"/>
        </w:rPr>
        <w:t>Tulis</w:t>
      </w:r>
      <w:proofErr w:type="spellEnd"/>
      <w:r w:rsidRPr="00AA7DA7">
        <w:rPr>
          <w:rFonts w:eastAsiaTheme="minorHAnsi" w:cstheme="minorHAnsi"/>
          <w:color w:val="auto"/>
          <w:lang w:val="en-US" w:eastAsia="en-US"/>
        </w:rPr>
        <w:t xml:space="preserve">, M. &amp; </w:t>
      </w:r>
      <w:proofErr w:type="spellStart"/>
      <w:r w:rsidRPr="00AA7DA7">
        <w:rPr>
          <w:rFonts w:eastAsiaTheme="minorHAnsi" w:cstheme="minorHAnsi"/>
          <w:color w:val="auto"/>
          <w:lang w:val="en-US" w:eastAsia="en-US"/>
        </w:rPr>
        <w:t>Ainley</w:t>
      </w:r>
      <w:proofErr w:type="spellEnd"/>
      <w:r w:rsidRPr="00AA7DA7">
        <w:rPr>
          <w:rFonts w:eastAsiaTheme="minorHAnsi" w:cstheme="minorHAnsi"/>
          <w:color w:val="auto"/>
          <w:lang w:val="en-US" w:eastAsia="en-US"/>
        </w:rPr>
        <w:t xml:space="preserve">, M. (2011). Interest, enjoyment and pride after failure experiences? Predictors of students’ state-emotions after success and failure during learning in mathematics. </w:t>
      </w:r>
      <w:bookmarkEnd w:id="101"/>
      <w:r w:rsidRPr="001F7147">
        <w:rPr>
          <w:rFonts w:eastAsiaTheme="minorHAnsi" w:cstheme="minorHAnsi"/>
          <w:i/>
          <w:color w:val="auto"/>
          <w:lang w:eastAsia="en-US"/>
        </w:rPr>
        <w:t>Educational Psychology</w:t>
      </w:r>
      <w:r w:rsidRPr="001F7147">
        <w:rPr>
          <w:rFonts w:eastAsiaTheme="minorHAnsi" w:cstheme="minorHAnsi"/>
          <w:color w:val="auto"/>
          <w:lang w:eastAsia="en-US"/>
        </w:rPr>
        <w:t xml:space="preserve">, </w:t>
      </w:r>
      <w:r w:rsidRPr="001F7147">
        <w:rPr>
          <w:rFonts w:eastAsiaTheme="minorHAnsi" w:cstheme="minorHAnsi"/>
          <w:i/>
          <w:color w:val="auto"/>
          <w:lang w:eastAsia="en-US"/>
        </w:rPr>
        <w:t>31</w:t>
      </w:r>
      <w:r w:rsidRPr="001F7147">
        <w:rPr>
          <w:rFonts w:eastAsiaTheme="minorHAnsi" w:cstheme="minorHAnsi"/>
          <w:color w:val="auto"/>
          <w:lang w:eastAsia="en-US"/>
        </w:rPr>
        <w:t xml:space="preserve">(7), 779–807. </w:t>
      </w:r>
      <w:hyperlink r:id="rId98" w:history="1">
        <w:r w:rsidRPr="001F7147">
          <w:rPr>
            <w:rFonts w:eastAsiaTheme="minorHAnsi" w:cstheme="minorHAnsi"/>
            <w:color w:val="auto"/>
            <w:lang w:eastAsia="en-US"/>
          </w:rPr>
          <w:t>https://doi.org/10.1080/01443410.2011.608524</w:t>
        </w:r>
      </w:hyperlink>
      <w:r w:rsidR="00752EB6">
        <w:rPr>
          <w:rFonts w:eastAsiaTheme="minorHAnsi" w:cstheme="minorHAnsi"/>
          <w:color w:val="auto"/>
          <w:lang w:eastAsia="en-US"/>
        </w:rPr>
        <w:t xml:space="preserve"> </w:t>
      </w:r>
    </w:p>
    <w:p w14:paraId="6A7C5D92"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102" w:name="_CTVL001b52e943bc63a48069bb555a9cecc33eb"/>
      <w:proofErr w:type="spellStart"/>
      <w:r w:rsidRPr="001F7147">
        <w:rPr>
          <w:rFonts w:eastAsiaTheme="minorHAnsi" w:cstheme="minorHAnsi"/>
          <w:color w:val="auto"/>
          <w:lang w:eastAsia="en-US"/>
        </w:rPr>
        <w:t>Tulis</w:t>
      </w:r>
      <w:proofErr w:type="spellEnd"/>
      <w:r w:rsidRPr="001F7147">
        <w:rPr>
          <w:rFonts w:eastAsiaTheme="minorHAnsi" w:cstheme="minorHAnsi"/>
          <w:color w:val="auto"/>
          <w:lang w:eastAsia="en-US"/>
        </w:rPr>
        <w:t xml:space="preserve">, M., Steuer, G. &amp; Dresel, M. (2015). </w:t>
      </w:r>
      <w:r w:rsidRPr="00AA7DA7">
        <w:rPr>
          <w:rFonts w:eastAsiaTheme="minorHAnsi" w:cstheme="minorHAnsi"/>
          <w:color w:val="auto"/>
          <w:lang w:val="en-US" w:eastAsia="en-US"/>
        </w:rPr>
        <w:t xml:space="preserve">Learning from errors: Process and contextual conditions. Towards a model of individual processes within contexts. In M. </w:t>
      </w:r>
      <w:proofErr w:type="spellStart"/>
      <w:r w:rsidRPr="00AA7DA7">
        <w:rPr>
          <w:rFonts w:eastAsiaTheme="minorHAnsi" w:cstheme="minorHAnsi"/>
          <w:color w:val="auto"/>
          <w:lang w:val="en-US" w:eastAsia="en-US"/>
        </w:rPr>
        <w:t>Gartmeier</w:t>
      </w:r>
      <w:proofErr w:type="spellEnd"/>
      <w:r w:rsidRPr="00AA7DA7">
        <w:rPr>
          <w:rFonts w:eastAsiaTheme="minorHAnsi" w:cstheme="minorHAnsi"/>
          <w:color w:val="auto"/>
          <w:lang w:val="en-US" w:eastAsia="en-US"/>
        </w:rPr>
        <w:t xml:space="preserve">, H. Gruber, T. </w:t>
      </w:r>
      <w:proofErr w:type="spellStart"/>
      <w:r w:rsidRPr="00AA7DA7">
        <w:rPr>
          <w:rFonts w:eastAsiaTheme="minorHAnsi" w:cstheme="minorHAnsi"/>
          <w:color w:val="auto"/>
          <w:lang w:val="en-US" w:eastAsia="en-US"/>
        </w:rPr>
        <w:t>Hascher</w:t>
      </w:r>
      <w:proofErr w:type="spellEnd"/>
      <w:r w:rsidRPr="00AA7DA7">
        <w:rPr>
          <w:rFonts w:eastAsiaTheme="minorHAnsi" w:cstheme="minorHAnsi"/>
          <w:color w:val="auto"/>
          <w:lang w:val="en-US" w:eastAsia="en-US"/>
        </w:rPr>
        <w:t xml:space="preserve"> &amp; H. Heid (</w:t>
      </w:r>
      <w:proofErr w:type="spellStart"/>
      <w:r w:rsidRPr="00AA7DA7">
        <w:rPr>
          <w:rFonts w:eastAsiaTheme="minorHAnsi" w:cstheme="minorHAnsi"/>
          <w:color w:val="auto"/>
          <w:lang w:val="en-US" w:eastAsia="en-US"/>
        </w:rPr>
        <w:t>Hrsg</w:t>
      </w:r>
      <w:proofErr w:type="spellEnd"/>
      <w:r w:rsidRPr="00AA7DA7">
        <w:rPr>
          <w:rFonts w:eastAsiaTheme="minorHAnsi" w:cstheme="minorHAnsi"/>
          <w:color w:val="auto"/>
          <w:lang w:val="en-US" w:eastAsia="en-US"/>
        </w:rPr>
        <w:t xml:space="preserve">.), </w:t>
      </w:r>
      <w:bookmarkEnd w:id="102"/>
      <w:r w:rsidRPr="00AA7DA7">
        <w:rPr>
          <w:rFonts w:eastAsiaTheme="minorHAnsi" w:cstheme="minorHAnsi"/>
          <w:i/>
          <w:color w:val="auto"/>
          <w:lang w:val="en-US" w:eastAsia="en-US"/>
        </w:rPr>
        <w:t>scholars-</w:t>
      </w:r>
      <w:proofErr w:type="spellStart"/>
      <w:r w:rsidRPr="00AA7DA7">
        <w:rPr>
          <w:rFonts w:eastAsiaTheme="minorHAnsi" w:cstheme="minorHAnsi"/>
          <w:i/>
          <w:color w:val="auto"/>
          <w:lang w:val="en-US" w:eastAsia="en-US"/>
        </w:rPr>
        <w:t>Titel</w:t>
      </w:r>
      <w:proofErr w:type="spellEnd"/>
      <w:r w:rsidRPr="00AA7DA7">
        <w:rPr>
          <w:rFonts w:eastAsiaTheme="minorHAnsi" w:cstheme="minorHAnsi"/>
          <w:i/>
          <w:color w:val="auto"/>
          <w:lang w:val="en-US" w:eastAsia="en-US"/>
        </w:rPr>
        <w:t xml:space="preserve"> </w:t>
      </w:r>
      <w:proofErr w:type="spellStart"/>
      <w:r w:rsidRPr="00AA7DA7">
        <w:rPr>
          <w:rFonts w:eastAsiaTheme="minorHAnsi" w:cstheme="minorHAnsi"/>
          <w:i/>
          <w:color w:val="auto"/>
          <w:lang w:val="en-US" w:eastAsia="en-US"/>
        </w:rPr>
        <w:t>ohne</w:t>
      </w:r>
      <w:proofErr w:type="spellEnd"/>
      <w:r w:rsidRPr="00AA7DA7">
        <w:rPr>
          <w:rFonts w:eastAsiaTheme="minorHAnsi" w:cstheme="minorHAnsi"/>
          <w:i/>
          <w:color w:val="auto"/>
          <w:lang w:val="en-US" w:eastAsia="en-US"/>
        </w:rPr>
        <w:t xml:space="preserve"> </w:t>
      </w:r>
      <w:proofErr w:type="spellStart"/>
      <w:r w:rsidRPr="00AA7DA7">
        <w:rPr>
          <w:rFonts w:eastAsiaTheme="minorHAnsi" w:cstheme="minorHAnsi"/>
          <w:i/>
          <w:color w:val="auto"/>
          <w:lang w:val="en-US" w:eastAsia="en-US"/>
        </w:rPr>
        <w:t>Reihe</w:t>
      </w:r>
      <w:proofErr w:type="spellEnd"/>
      <w:r w:rsidRPr="00AA7DA7">
        <w:rPr>
          <w:rFonts w:eastAsiaTheme="minorHAnsi" w:cstheme="minorHAnsi"/>
          <w:i/>
          <w:color w:val="auto"/>
          <w:lang w:val="en-US" w:eastAsia="en-US"/>
        </w:rPr>
        <w:t xml:space="preserve">. </w:t>
      </w:r>
      <w:r w:rsidRPr="001F7147">
        <w:rPr>
          <w:rFonts w:eastAsiaTheme="minorHAnsi" w:cstheme="minorHAnsi"/>
          <w:i/>
          <w:color w:val="auto"/>
          <w:lang w:eastAsia="en-US"/>
        </w:rPr>
        <w:t xml:space="preserve">Fehler: Ihre Funktionen im Kontext individueller und gesellschaftlicher Entwicklung. Errors: </w:t>
      </w:r>
      <w:proofErr w:type="spellStart"/>
      <w:r w:rsidRPr="001F7147">
        <w:rPr>
          <w:rFonts w:eastAsiaTheme="minorHAnsi" w:cstheme="minorHAnsi"/>
          <w:i/>
          <w:color w:val="auto"/>
          <w:lang w:eastAsia="en-US"/>
        </w:rPr>
        <w:t>Their</w:t>
      </w:r>
      <w:proofErr w:type="spellEnd"/>
      <w:r w:rsidRPr="001F7147">
        <w:rPr>
          <w:rFonts w:eastAsiaTheme="minorHAnsi" w:cstheme="minorHAnsi"/>
          <w:i/>
          <w:color w:val="auto"/>
          <w:lang w:eastAsia="en-US"/>
        </w:rPr>
        <w:t xml:space="preserve"> </w:t>
      </w:r>
      <w:proofErr w:type="spellStart"/>
      <w:r w:rsidRPr="001F7147">
        <w:rPr>
          <w:rFonts w:eastAsiaTheme="minorHAnsi" w:cstheme="minorHAnsi"/>
          <w:i/>
          <w:color w:val="auto"/>
          <w:lang w:eastAsia="en-US"/>
        </w:rPr>
        <w:t>Functions</w:t>
      </w:r>
      <w:proofErr w:type="spellEnd"/>
      <w:r w:rsidRPr="001F7147">
        <w:rPr>
          <w:rFonts w:eastAsiaTheme="minorHAnsi" w:cstheme="minorHAnsi"/>
          <w:i/>
          <w:color w:val="auto"/>
          <w:lang w:eastAsia="en-US"/>
        </w:rPr>
        <w:t xml:space="preserve"> in </w:t>
      </w:r>
      <w:proofErr w:type="spellStart"/>
      <w:r w:rsidRPr="001F7147">
        <w:rPr>
          <w:rFonts w:eastAsiaTheme="minorHAnsi" w:cstheme="minorHAnsi"/>
          <w:i/>
          <w:color w:val="auto"/>
          <w:lang w:eastAsia="en-US"/>
        </w:rPr>
        <w:t>Context</w:t>
      </w:r>
      <w:proofErr w:type="spellEnd"/>
      <w:r w:rsidRPr="001F7147">
        <w:rPr>
          <w:rFonts w:eastAsiaTheme="minorHAnsi" w:cstheme="minorHAnsi"/>
          <w:i/>
          <w:color w:val="auto"/>
          <w:lang w:eastAsia="en-US"/>
        </w:rPr>
        <w:t xml:space="preserve"> </w:t>
      </w:r>
      <w:proofErr w:type="spellStart"/>
      <w:r w:rsidRPr="001F7147">
        <w:rPr>
          <w:rFonts w:eastAsiaTheme="minorHAnsi" w:cstheme="minorHAnsi"/>
          <w:i/>
          <w:color w:val="auto"/>
          <w:lang w:eastAsia="en-US"/>
        </w:rPr>
        <w:t>of</w:t>
      </w:r>
      <w:proofErr w:type="spellEnd"/>
      <w:r w:rsidRPr="001F7147">
        <w:rPr>
          <w:rFonts w:eastAsiaTheme="minorHAnsi" w:cstheme="minorHAnsi"/>
          <w:i/>
          <w:color w:val="auto"/>
          <w:lang w:eastAsia="en-US"/>
        </w:rPr>
        <w:t xml:space="preserve"> Individual and </w:t>
      </w:r>
      <w:proofErr w:type="spellStart"/>
      <w:r w:rsidRPr="001F7147">
        <w:rPr>
          <w:rFonts w:eastAsiaTheme="minorHAnsi" w:cstheme="minorHAnsi"/>
          <w:i/>
          <w:color w:val="auto"/>
          <w:lang w:eastAsia="en-US"/>
        </w:rPr>
        <w:t>Societal</w:t>
      </w:r>
      <w:proofErr w:type="spellEnd"/>
      <w:r w:rsidRPr="001F7147">
        <w:rPr>
          <w:rFonts w:eastAsiaTheme="minorHAnsi" w:cstheme="minorHAnsi"/>
          <w:i/>
          <w:color w:val="auto"/>
          <w:lang w:eastAsia="en-US"/>
        </w:rPr>
        <w:t xml:space="preserve"> Development </w:t>
      </w:r>
      <w:r w:rsidRPr="001F7147">
        <w:rPr>
          <w:rFonts w:eastAsiaTheme="minorHAnsi" w:cstheme="minorHAnsi"/>
          <w:color w:val="auto"/>
          <w:lang w:eastAsia="en-US"/>
        </w:rPr>
        <w:t xml:space="preserve">(S. 53–70). </w:t>
      </w:r>
      <w:proofErr w:type="spellStart"/>
      <w:r w:rsidRPr="00AA7DA7">
        <w:rPr>
          <w:rFonts w:eastAsiaTheme="minorHAnsi" w:cstheme="minorHAnsi"/>
          <w:color w:val="auto"/>
          <w:lang w:val="en-US" w:eastAsia="en-US"/>
        </w:rPr>
        <w:t>Waxmann</w:t>
      </w:r>
      <w:proofErr w:type="spellEnd"/>
      <w:r w:rsidRPr="00AA7DA7">
        <w:rPr>
          <w:rFonts w:eastAsiaTheme="minorHAnsi" w:cstheme="minorHAnsi"/>
          <w:color w:val="auto"/>
          <w:lang w:val="en-US" w:eastAsia="en-US"/>
        </w:rPr>
        <w:t>.</w:t>
      </w:r>
    </w:p>
    <w:p w14:paraId="401E951D" w14:textId="56D9ACD0" w:rsidR="002847D8" w:rsidRPr="001F7147" w:rsidRDefault="002847D8" w:rsidP="008B6FBA">
      <w:pPr>
        <w:pStyle w:val="Literaturverzeichnis"/>
        <w:spacing w:line="276" w:lineRule="auto"/>
        <w:rPr>
          <w:rFonts w:eastAsiaTheme="minorHAnsi" w:cstheme="minorHAnsi"/>
          <w:color w:val="auto"/>
          <w:lang w:eastAsia="en-US"/>
        </w:rPr>
      </w:pPr>
      <w:bookmarkStart w:id="103" w:name="_CTVL001fcc3c2189ae648619e5a513b098a7f69"/>
      <w:r w:rsidRPr="00AA7DA7">
        <w:rPr>
          <w:rFonts w:eastAsiaTheme="minorHAnsi" w:cstheme="minorHAnsi"/>
          <w:color w:val="auto"/>
          <w:lang w:val="en-US" w:eastAsia="en-US"/>
        </w:rPr>
        <w:t xml:space="preserve">Valenzuela, R., </w:t>
      </w:r>
      <w:proofErr w:type="spellStart"/>
      <w:r w:rsidRPr="00AA7DA7">
        <w:rPr>
          <w:rFonts w:eastAsiaTheme="minorHAnsi" w:cstheme="minorHAnsi"/>
          <w:color w:val="auto"/>
          <w:lang w:val="en-US" w:eastAsia="en-US"/>
        </w:rPr>
        <w:t>Codina</w:t>
      </w:r>
      <w:proofErr w:type="spellEnd"/>
      <w:r w:rsidRPr="00AA7DA7">
        <w:rPr>
          <w:rFonts w:eastAsiaTheme="minorHAnsi" w:cstheme="minorHAnsi"/>
          <w:color w:val="auto"/>
          <w:lang w:val="en-US" w:eastAsia="en-US"/>
        </w:rPr>
        <w:t xml:space="preserve">, N., Castillo, I. &amp; </w:t>
      </w:r>
      <w:proofErr w:type="spellStart"/>
      <w:r w:rsidRPr="00AA7DA7">
        <w:rPr>
          <w:rFonts w:eastAsiaTheme="minorHAnsi" w:cstheme="minorHAnsi"/>
          <w:color w:val="auto"/>
          <w:lang w:val="en-US" w:eastAsia="en-US"/>
        </w:rPr>
        <w:t>Pestana</w:t>
      </w:r>
      <w:proofErr w:type="spellEnd"/>
      <w:r w:rsidRPr="00AA7DA7">
        <w:rPr>
          <w:rFonts w:eastAsiaTheme="minorHAnsi" w:cstheme="minorHAnsi"/>
          <w:color w:val="auto"/>
          <w:lang w:val="en-US" w:eastAsia="en-US"/>
        </w:rPr>
        <w:t xml:space="preserve">, J. V. (2020). Young University Students’ Academic Self-Regulation Profiles and Their Associated Procrastination: Autonomous Functioning Requires Self-Regulated Operations. </w:t>
      </w:r>
      <w:bookmarkEnd w:id="103"/>
      <w:r w:rsidRPr="001F7147">
        <w:rPr>
          <w:rFonts w:eastAsiaTheme="minorHAnsi" w:cstheme="minorHAnsi"/>
          <w:i/>
          <w:color w:val="auto"/>
          <w:lang w:eastAsia="en-US"/>
        </w:rPr>
        <w:t xml:space="preserve">Frontiers in </w:t>
      </w:r>
      <w:proofErr w:type="spellStart"/>
      <w:r w:rsidRPr="001F7147">
        <w:rPr>
          <w:rFonts w:eastAsiaTheme="minorHAnsi" w:cstheme="minorHAnsi"/>
          <w:i/>
          <w:color w:val="auto"/>
          <w:lang w:eastAsia="en-US"/>
        </w:rPr>
        <w:t>psychology</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11</w:t>
      </w:r>
      <w:r w:rsidRPr="001F7147">
        <w:rPr>
          <w:rFonts w:eastAsiaTheme="minorHAnsi" w:cstheme="minorHAnsi"/>
          <w:color w:val="auto"/>
          <w:lang w:eastAsia="en-US"/>
        </w:rPr>
        <w:t xml:space="preserve">, 354. </w:t>
      </w:r>
      <w:hyperlink r:id="rId99" w:history="1">
        <w:r w:rsidRPr="001F7147">
          <w:rPr>
            <w:rFonts w:eastAsiaTheme="minorHAnsi" w:cstheme="minorHAnsi"/>
            <w:color w:val="auto"/>
            <w:lang w:eastAsia="en-US"/>
          </w:rPr>
          <w:t>https://doi.org/10.3389/fpsyg.2020.00354</w:t>
        </w:r>
      </w:hyperlink>
      <w:r w:rsidR="00752EB6">
        <w:rPr>
          <w:rFonts w:eastAsiaTheme="minorHAnsi" w:cstheme="minorHAnsi"/>
          <w:color w:val="auto"/>
          <w:lang w:eastAsia="en-US"/>
        </w:rPr>
        <w:t xml:space="preserve"> </w:t>
      </w:r>
    </w:p>
    <w:p w14:paraId="704B42AA" w14:textId="77777777" w:rsidR="002847D8" w:rsidRPr="00AA7DA7" w:rsidRDefault="002847D8" w:rsidP="008B6FBA">
      <w:pPr>
        <w:pStyle w:val="Literaturverzeichnis"/>
        <w:spacing w:line="276" w:lineRule="auto"/>
        <w:rPr>
          <w:rFonts w:eastAsiaTheme="minorHAnsi" w:cstheme="minorHAnsi"/>
          <w:color w:val="auto"/>
          <w:lang w:val="en-US" w:eastAsia="en-US"/>
        </w:rPr>
      </w:pPr>
      <w:bookmarkStart w:id="104" w:name="_CTVL0018b897eab891040a4acfd602c21e5eb8d"/>
      <w:r w:rsidRPr="001F7147">
        <w:rPr>
          <w:rFonts w:eastAsiaTheme="minorHAnsi" w:cstheme="minorHAnsi"/>
          <w:color w:val="auto"/>
          <w:lang w:eastAsia="en-US"/>
        </w:rPr>
        <w:t xml:space="preserve">van Marlen, T., van </w:t>
      </w:r>
      <w:proofErr w:type="spellStart"/>
      <w:r w:rsidRPr="001F7147">
        <w:rPr>
          <w:rFonts w:eastAsiaTheme="minorHAnsi" w:cstheme="minorHAnsi"/>
          <w:color w:val="auto"/>
          <w:lang w:eastAsia="en-US"/>
        </w:rPr>
        <w:t>Wermeskerken</w:t>
      </w:r>
      <w:proofErr w:type="spellEnd"/>
      <w:r w:rsidRPr="001F7147">
        <w:rPr>
          <w:rFonts w:eastAsiaTheme="minorHAnsi" w:cstheme="minorHAnsi"/>
          <w:color w:val="auto"/>
          <w:lang w:eastAsia="en-US"/>
        </w:rPr>
        <w:t xml:space="preserve">, M., </w:t>
      </w:r>
      <w:proofErr w:type="spellStart"/>
      <w:r w:rsidRPr="001F7147">
        <w:rPr>
          <w:rFonts w:eastAsiaTheme="minorHAnsi" w:cstheme="minorHAnsi"/>
          <w:color w:val="auto"/>
          <w:lang w:eastAsia="en-US"/>
        </w:rPr>
        <w:t>Jarodzka</w:t>
      </w:r>
      <w:proofErr w:type="spellEnd"/>
      <w:r w:rsidRPr="001F7147">
        <w:rPr>
          <w:rFonts w:eastAsiaTheme="minorHAnsi" w:cstheme="minorHAnsi"/>
          <w:color w:val="auto"/>
          <w:lang w:eastAsia="en-US"/>
        </w:rPr>
        <w:t xml:space="preserve">, H. &amp; van </w:t>
      </w:r>
      <w:proofErr w:type="spellStart"/>
      <w:r w:rsidRPr="001F7147">
        <w:rPr>
          <w:rFonts w:eastAsiaTheme="minorHAnsi" w:cstheme="minorHAnsi"/>
          <w:color w:val="auto"/>
          <w:lang w:eastAsia="en-US"/>
        </w:rPr>
        <w:t>Gog</w:t>
      </w:r>
      <w:proofErr w:type="spellEnd"/>
      <w:r w:rsidRPr="001F7147">
        <w:rPr>
          <w:rFonts w:eastAsiaTheme="minorHAnsi" w:cstheme="minorHAnsi"/>
          <w:color w:val="auto"/>
          <w:lang w:eastAsia="en-US"/>
        </w:rPr>
        <w:t xml:space="preserve">, T. (2016). </w:t>
      </w:r>
      <w:r w:rsidRPr="00AA7DA7">
        <w:rPr>
          <w:rFonts w:eastAsiaTheme="minorHAnsi" w:cstheme="minorHAnsi"/>
          <w:color w:val="auto"/>
          <w:lang w:val="en-US" w:eastAsia="en-US"/>
        </w:rPr>
        <w:t xml:space="preserve">Showing a model’s eye movements in examples does not improve learning of problem-solving tasks. </w:t>
      </w:r>
      <w:bookmarkEnd w:id="104"/>
      <w:r w:rsidRPr="00AA7DA7">
        <w:rPr>
          <w:rFonts w:eastAsiaTheme="minorHAnsi" w:cstheme="minorHAnsi"/>
          <w:i/>
          <w:color w:val="auto"/>
          <w:lang w:val="en-US" w:eastAsia="en-US"/>
        </w:rPr>
        <w:t>Computers in Human Behavior</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65</w:t>
      </w:r>
      <w:r w:rsidRPr="00AA7DA7">
        <w:rPr>
          <w:rFonts w:eastAsiaTheme="minorHAnsi" w:cstheme="minorHAnsi"/>
          <w:color w:val="auto"/>
          <w:lang w:val="en-US" w:eastAsia="en-US"/>
        </w:rPr>
        <w:t xml:space="preserve">, 448–459. </w:t>
      </w:r>
      <w:hyperlink r:id="rId100" w:history="1">
        <w:r w:rsidRPr="00AA7DA7">
          <w:rPr>
            <w:rFonts w:eastAsiaTheme="minorHAnsi" w:cstheme="minorHAnsi"/>
            <w:color w:val="auto"/>
            <w:lang w:val="en-US" w:eastAsia="en-US"/>
          </w:rPr>
          <w:t>https://doi.org/10.1016/j.chb.2016.08.041</w:t>
        </w:r>
      </w:hyperlink>
    </w:p>
    <w:p w14:paraId="12495864" w14:textId="03DBD823" w:rsidR="00AA7DA7" w:rsidRPr="0096010D" w:rsidRDefault="00AA7DA7" w:rsidP="008B6FBA">
      <w:pPr>
        <w:pStyle w:val="Literaturverzeichnis"/>
        <w:spacing w:line="276" w:lineRule="auto"/>
        <w:rPr>
          <w:rFonts w:cstheme="minorHAnsi"/>
          <w:lang w:val="en-US"/>
        </w:rPr>
      </w:pPr>
      <w:bookmarkStart w:id="105" w:name="_CTVL001584faafbbd0e494a9f5ad16366e71dcf"/>
      <w:r w:rsidRPr="005D74BF">
        <w:rPr>
          <w:rFonts w:cstheme="minorHAnsi"/>
          <w:lang w:val="en-US"/>
        </w:rPr>
        <w:t xml:space="preserve">van </w:t>
      </w:r>
      <w:proofErr w:type="spellStart"/>
      <w:r w:rsidRPr="005D74BF">
        <w:rPr>
          <w:rFonts w:cstheme="minorHAnsi"/>
          <w:lang w:val="en-US"/>
        </w:rPr>
        <w:t>Peppen</w:t>
      </w:r>
      <w:proofErr w:type="spellEnd"/>
      <w:r w:rsidRPr="005D74BF">
        <w:rPr>
          <w:rFonts w:cstheme="minorHAnsi"/>
          <w:lang w:val="en-US"/>
        </w:rPr>
        <w:t xml:space="preserve">, L. M., </w:t>
      </w:r>
      <w:proofErr w:type="spellStart"/>
      <w:r w:rsidRPr="005D74BF">
        <w:rPr>
          <w:rFonts w:cstheme="minorHAnsi"/>
          <w:lang w:val="en-US"/>
        </w:rPr>
        <w:t>Verkoeijen</w:t>
      </w:r>
      <w:proofErr w:type="spellEnd"/>
      <w:r w:rsidRPr="005D74BF">
        <w:rPr>
          <w:rFonts w:cstheme="minorHAnsi"/>
          <w:lang w:val="en-US"/>
        </w:rPr>
        <w:t xml:space="preserve">, P. P. J. L., </w:t>
      </w:r>
      <w:proofErr w:type="spellStart"/>
      <w:r w:rsidRPr="005D74BF">
        <w:rPr>
          <w:rFonts w:cstheme="minorHAnsi"/>
          <w:lang w:val="en-US"/>
        </w:rPr>
        <w:t>Heijltjes</w:t>
      </w:r>
      <w:proofErr w:type="spellEnd"/>
      <w:r w:rsidRPr="005D74BF">
        <w:rPr>
          <w:rFonts w:cstheme="minorHAnsi"/>
          <w:lang w:val="en-US"/>
        </w:rPr>
        <w:t xml:space="preserve">, A. E. G., Janssen, E. M. &amp; van Gog, T. (2021). </w:t>
      </w:r>
      <w:r w:rsidRPr="00AA7DA7">
        <w:rPr>
          <w:rFonts w:cstheme="minorHAnsi"/>
          <w:lang w:val="en-US"/>
        </w:rPr>
        <w:t xml:space="preserve">Enhancing students’ critical thinking skills: is comparing correct and erroneous examples beneficial? </w:t>
      </w:r>
      <w:bookmarkEnd w:id="105"/>
      <w:r w:rsidRPr="00AA7DA7">
        <w:rPr>
          <w:rFonts w:cstheme="minorHAnsi"/>
          <w:i/>
          <w:lang w:val="en-US"/>
        </w:rPr>
        <w:t>Instructional Science</w:t>
      </w:r>
      <w:r w:rsidRPr="00AA7DA7">
        <w:rPr>
          <w:rFonts w:cstheme="minorHAnsi"/>
          <w:lang w:val="en-US"/>
        </w:rPr>
        <w:t xml:space="preserve">, </w:t>
      </w:r>
      <w:r w:rsidRPr="00AA7DA7">
        <w:rPr>
          <w:rFonts w:cstheme="minorHAnsi"/>
          <w:i/>
          <w:lang w:val="en-US"/>
        </w:rPr>
        <w:t>49</w:t>
      </w:r>
      <w:r w:rsidRPr="00AA7DA7">
        <w:rPr>
          <w:rFonts w:cstheme="minorHAnsi"/>
          <w:lang w:val="en-US"/>
        </w:rPr>
        <w:t xml:space="preserve">(6), 747–777. </w:t>
      </w:r>
      <w:hyperlink r:id="rId101" w:history="1">
        <w:r w:rsidR="00752EB6" w:rsidRPr="0096010D">
          <w:rPr>
            <w:rStyle w:val="Hyperlink"/>
            <w:rFonts w:cstheme="minorHAnsi"/>
            <w:lang w:val="en-US"/>
          </w:rPr>
          <w:t>https://doi.org/10.1007/s11251-021-09559-0</w:t>
        </w:r>
      </w:hyperlink>
      <w:r w:rsidR="00752EB6" w:rsidRPr="0096010D">
        <w:rPr>
          <w:rFonts w:cstheme="minorHAnsi"/>
          <w:lang w:val="en-US"/>
        </w:rPr>
        <w:t xml:space="preserve"> </w:t>
      </w:r>
    </w:p>
    <w:p w14:paraId="22D0A5B5" w14:textId="23FF7774" w:rsidR="002847D8" w:rsidRPr="001F7147" w:rsidRDefault="002847D8" w:rsidP="008B6FBA">
      <w:pPr>
        <w:pStyle w:val="Literaturverzeichnis"/>
        <w:spacing w:line="276" w:lineRule="auto"/>
        <w:rPr>
          <w:rFonts w:eastAsiaTheme="minorHAnsi" w:cstheme="minorHAnsi"/>
          <w:color w:val="auto"/>
          <w:lang w:eastAsia="en-US"/>
        </w:rPr>
      </w:pPr>
      <w:bookmarkStart w:id="106" w:name="_CTVL0012b53000af6244da7bbd3a0e62225f25b"/>
      <w:r w:rsidRPr="0096010D">
        <w:rPr>
          <w:rFonts w:eastAsiaTheme="minorHAnsi" w:cstheme="minorHAnsi"/>
          <w:color w:val="auto"/>
          <w:lang w:val="en-US" w:eastAsia="en-US"/>
        </w:rPr>
        <w:t xml:space="preserve">van </w:t>
      </w:r>
      <w:proofErr w:type="spellStart"/>
      <w:r w:rsidRPr="0096010D">
        <w:rPr>
          <w:rFonts w:eastAsiaTheme="minorHAnsi" w:cstheme="minorHAnsi"/>
          <w:color w:val="auto"/>
          <w:lang w:val="en-US" w:eastAsia="en-US"/>
        </w:rPr>
        <w:t>Wermeskerken</w:t>
      </w:r>
      <w:proofErr w:type="spellEnd"/>
      <w:r w:rsidRPr="0096010D">
        <w:rPr>
          <w:rFonts w:eastAsiaTheme="minorHAnsi" w:cstheme="minorHAnsi"/>
          <w:color w:val="auto"/>
          <w:lang w:val="en-US" w:eastAsia="en-US"/>
        </w:rPr>
        <w:t xml:space="preserve">, M. &amp; van Gog, T. (2017). </w:t>
      </w:r>
      <w:r w:rsidRPr="00AA7DA7">
        <w:rPr>
          <w:rFonts w:eastAsiaTheme="minorHAnsi" w:cstheme="minorHAnsi"/>
          <w:color w:val="auto"/>
          <w:lang w:val="en-US" w:eastAsia="en-US"/>
        </w:rPr>
        <w:t xml:space="preserve">Seeing the instructor’s face and gaze in demonstration video examples affects attention allocation but not learning. </w:t>
      </w:r>
      <w:bookmarkEnd w:id="106"/>
      <w:r w:rsidRPr="001F7147">
        <w:rPr>
          <w:rFonts w:eastAsiaTheme="minorHAnsi" w:cstheme="minorHAnsi"/>
          <w:i/>
          <w:color w:val="auto"/>
          <w:lang w:eastAsia="en-US"/>
        </w:rPr>
        <w:t>Computers &amp; Education</w:t>
      </w:r>
      <w:r w:rsidRPr="001F7147">
        <w:rPr>
          <w:rFonts w:eastAsiaTheme="minorHAnsi" w:cstheme="minorHAnsi"/>
          <w:color w:val="auto"/>
          <w:lang w:eastAsia="en-US"/>
        </w:rPr>
        <w:t xml:space="preserve">, </w:t>
      </w:r>
      <w:r w:rsidRPr="001F7147">
        <w:rPr>
          <w:rFonts w:eastAsiaTheme="minorHAnsi" w:cstheme="minorHAnsi"/>
          <w:i/>
          <w:color w:val="auto"/>
          <w:lang w:eastAsia="en-US"/>
        </w:rPr>
        <w:t>113</w:t>
      </w:r>
      <w:r w:rsidRPr="001F7147">
        <w:rPr>
          <w:rFonts w:eastAsiaTheme="minorHAnsi" w:cstheme="minorHAnsi"/>
          <w:color w:val="auto"/>
          <w:lang w:eastAsia="en-US"/>
        </w:rPr>
        <w:t xml:space="preserve">, 98–107. </w:t>
      </w:r>
      <w:hyperlink r:id="rId102" w:history="1">
        <w:r w:rsidRPr="001F7147">
          <w:rPr>
            <w:rFonts w:eastAsiaTheme="minorHAnsi" w:cstheme="minorHAnsi"/>
            <w:color w:val="auto"/>
            <w:lang w:eastAsia="en-US"/>
          </w:rPr>
          <w:t>https://doi.org/10.1016/j.compedu.2017.05.013</w:t>
        </w:r>
      </w:hyperlink>
      <w:r w:rsidR="00752EB6">
        <w:rPr>
          <w:rFonts w:eastAsiaTheme="minorHAnsi" w:cstheme="minorHAnsi"/>
          <w:color w:val="auto"/>
          <w:lang w:eastAsia="en-US"/>
        </w:rPr>
        <w:t xml:space="preserve"> </w:t>
      </w:r>
    </w:p>
    <w:p w14:paraId="3971DF21" w14:textId="1A967496" w:rsidR="002847D8" w:rsidRPr="001F7147" w:rsidRDefault="002847D8" w:rsidP="008B6FBA">
      <w:pPr>
        <w:pStyle w:val="Literaturverzeichnis"/>
        <w:spacing w:line="276" w:lineRule="auto"/>
        <w:rPr>
          <w:rFonts w:eastAsiaTheme="minorHAnsi" w:cstheme="minorHAnsi"/>
          <w:color w:val="auto"/>
          <w:lang w:eastAsia="en-US"/>
        </w:rPr>
      </w:pPr>
      <w:bookmarkStart w:id="107" w:name="_CTVL0019cacd9b43e84402194905d76bcf2cb24"/>
      <w:r w:rsidRPr="001F7147">
        <w:rPr>
          <w:rFonts w:eastAsiaTheme="minorHAnsi" w:cstheme="minorHAnsi"/>
          <w:color w:val="auto"/>
          <w:lang w:eastAsia="en-US"/>
        </w:rPr>
        <w:t xml:space="preserve">Wagner, K., Klein, M., Klopp, E. &amp; Stark, R. (2014). Instruktionale Unterstützung beim Lernen aus </w:t>
      </w:r>
      <w:proofErr w:type="spellStart"/>
      <w:r w:rsidRPr="001F7147">
        <w:rPr>
          <w:rFonts w:eastAsiaTheme="minorHAnsi" w:cstheme="minorHAnsi"/>
          <w:color w:val="auto"/>
          <w:lang w:eastAsia="en-US"/>
        </w:rPr>
        <w:t>advokatorischen</w:t>
      </w:r>
      <w:proofErr w:type="spellEnd"/>
      <w:r w:rsidRPr="001F7147">
        <w:rPr>
          <w:rFonts w:eastAsiaTheme="minorHAnsi" w:cstheme="minorHAnsi"/>
          <w:color w:val="auto"/>
          <w:lang w:eastAsia="en-US"/>
        </w:rPr>
        <w:t xml:space="preserve"> Fehlern in der Lehramtsausbildung. </w:t>
      </w:r>
      <w:proofErr w:type="spellStart"/>
      <w:r w:rsidRPr="00AA7DA7">
        <w:rPr>
          <w:rFonts w:eastAsiaTheme="minorHAnsi" w:cstheme="minorHAnsi"/>
          <w:color w:val="auto"/>
          <w:lang w:val="en-US" w:eastAsia="en-US"/>
        </w:rPr>
        <w:t>Effekte</w:t>
      </w:r>
      <w:proofErr w:type="spellEnd"/>
      <w:r w:rsidRPr="00AA7DA7">
        <w:rPr>
          <w:rFonts w:eastAsiaTheme="minorHAnsi" w:cstheme="minorHAnsi"/>
          <w:color w:val="auto"/>
          <w:lang w:val="en-US" w:eastAsia="en-US"/>
        </w:rPr>
        <w:t xml:space="preserve"> auf die </w:t>
      </w:r>
      <w:proofErr w:type="spellStart"/>
      <w:r w:rsidRPr="00AA7DA7">
        <w:rPr>
          <w:rFonts w:eastAsiaTheme="minorHAnsi" w:cstheme="minorHAnsi"/>
          <w:color w:val="auto"/>
          <w:lang w:val="en-US" w:eastAsia="en-US"/>
        </w:rPr>
        <w:t>Anwendung</w:t>
      </w:r>
      <w:proofErr w:type="spellEnd"/>
      <w:r w:rsidRPr="00AA7DA7">
        <w:rPr>
          <w:rFonts w:eastAsiaTheme="minorHAnsi" w:cstheme="minorHAnsi"/>
          <w:color w:val="auto"/>
          <w:lang w:val="en-US" w:eastAsia="en-US"/>
        </w:rPr>
        <w:t xml:space="preserve"> </w:t>
      </w:r>
      <w:proofErr w:type="spellStart"/>
      <w:r w:rsidRPr="00AA7DA7">
        <w:rPr>
          <w:rFonts w:eastAsiaTheme="minorHAnsi" w:cstheme="minorHAnsi"/>
          <w:color w:val="auto"/>
          <w:lang w:val="en-US" w:eastAsia="en-US"/>
        </w:rPr>
        <w:t>wissenschaftlichen</w:t>
      </w:r>
      <w:proofErr w:type="spellEnd"/>
      <w:r w:rsidRPr="00AA7DA7">
        <w:rPr>
          <w:rFonts w:eastAsiaTheme="minorHAnsi" w:cstheme="minorHAnsi"/>
          <w:color w:val="auto"/>
          <w:lang w:val="en-US" w:eastAsia="en-US"/>
        </w:rPr>
        <w:t xml:space="preserve"> </w:t>
      </w:r>
      <w:proofErr w:type="spellStart"/>
      <w:r w:rsidRPr="00AA7DA7">
        <w:rPr>
          <w:rFonts w:eastAsiaTheme="minorHAnsi" w:cstheme="minorHAnsi"/>
          <w:color w:val="auto"/>
          <w:lang w:val="en-US" w:eastAsia="en-US"/>
        </w:rPr>
        <w:t>Wissens</w:t>
      </w:r>
      <w:proofErr w:type="spellEnd"/>
      <w:r w:rsidRPr="00AA7DA7">
        <w:rPr>
          <w:rFonts w:eastAsiaTheme="minorHAnsi" w:cstheme="minorHAnsi"/>
          <w:color w:val="auto"/>
          <w:lang w:val="en-US" w:eastAsia="en-US"/>
        </w:rPr>
        <w:t xml:space="preserve"> (Instructional support for learning from advocacy errors in teacher education. Effects on the application of scientific knowledge). </w:t>
      </w:r>
      <w:bookmarkEnd w:id="107"/>
      <w:r w:rsidRPr="001F7147">
        <w:rPr>
          <w:rFonts w:eastAsiaTheme="minorHAnsi" w:cstheme="minorHAnsi"/>
          <w:i/>
          <w:color w:val="auto"/>
          <w:lang w:eastAsia="en-US"/>
        </w:rPr>
        <w:t>Psychologie in Erziehung und Unterricht</w:t>
      </w:r>
      <w:r w:rsidRPr="001F7147">
        <w:rPr>
          <w:rFonts w:eastAsiaTheme="minorHAnsi" w:cstheme="minorHAnsi"/>
          <w:color w:val="auto"/>
          <w:lang w:eastAsia="en-US"/>
        </w:rPr>
        <w:t xml:space="preserve">, </w:t>
      </w:r>
      <w:r w:rsidRPr="001F7147">
        <w:rPr>
          <w:rFonts w:eastAsiaTheme="minorHAnsi" w:cstheme="minorHAnsi"/>
          <w:i/>
          <w:color w:val="auto"/>
          <w:lang w:eastAsia="en-US"/>
        </w:rPr>
        <w:t>61</w:t>
      </w:r>
      <w:r w:rsidRPr="001F7147">
        <w:rPr>
          <w:rFonts w:eastAsiaTheme="minorHAnsi" w:cstheme="minorHAnsi"/>
          <w:color w:val="auto"/>
          <w:lang w:eastAsia="en-US"/>
        </w:rPr>
        <w:t xml:space="preserve">(4), 287. </w:t>
      </w:r>
      <w:hyperlink r:id="rId103" w:history="1">
        <w:r w:rsidRPr="001F7147">
          <w:rPr>
            <w:rFonts w:eastAsiaTheme="minorHAnsi" w:cstheme="minorHAnsi"/>
            <w:color w:val="auto"/>
            <w:lang w:eastAsia="en-US"/>
          </w:rPr>
          <w:t>https://doi.org/10.2378/peu2014.art23d</w:t>
        </w:r>
      </w:hyperlink>
      <w:r w:rsidR="00752EB6">
        <w:rPr>
          <w:rFonts w:eastAsiaTheme="minorHAnsi" w:cstheme="minorHAnsi"/>
          <w:color w:val="auto"/>
          <w:lang w:eastAsia="en-US"/>
        </w:rPr>
        <w:t xml:space="preserve"> </w:t>
      </w:r>
    </w:p>
    <w:p w14:paraId="6089CEAD" w14:textId="190350FF" w:rsidR="002847D8" w:rsidRPr="00AA7DA7" w:rsidRDefault="002847D8" w:rsidP="008B6FBA">
      <w:pPr>
        <w:pStyle w:val="Literaturverzeichnis"/>
        <w:spacing w:line="276" w:lineRule="auto"/>
        <w:rPr>
          <w:rFonts w:eastAsiaTheme="minorHAnsi" w:cstheme="minorHAnsi"/>
          <w:color w:val="auto"/>
          <w:lang w:val="en-US" w:eastAsia="en-US"/>
        </w:rPr>
      </w:pPr>
      <w:bookmarkStart w:id="108" w:name="_CTVL0013fb4a0eb5616456ba42d633ccdd2cccd"/>
      <w:r w:rsidRPr="00A258EA">
        <w:rPr>
          <w:rFonts w:eastAsiaTheme="minorHAnsi" w:cstheme="minorHAnsi"/>
          <w:color w:val="auto"/>
          <w:lang w:eastAsia="en-US"/>
        </w:rPr>
        <w:t xml:space="preserve">Wakefield, A., </w:t>
      </w:r>
      <w:proofErr w:type="spellStart"/>
      <w:r w:rsidRPr="00A258EA">
        <w:rPr>
          <w:rFonts w:eastAsiaTheme="minorHAnsi" w:cstheme="minorHAnsi"/>
          <w:color w:val="auto"/>
          <w:lang w:eastAsia="en-US"/>
        </w:rPr>
        <w:t>Attree</w:t>
      </w:r>
      <w:proofErr w:type="spellEnd"/>
      <w:r w:rsidRPr="00A258EA">
        <w:rPr>
          <w:rFonts w:eastAsiaTheme="minorHAnsi" w:cstheme="minorHAnsi"/>
          <w:color w:val="auto"/>
          <w:lang w:eastAsia="en-US"/>
        </w:rPr>
        <w:t xml:space="preserve">, M., </w:t>
      </w:r>
      <w:proofErr w:type="spellStart"/>
      <w:r w:rsidRPr="00A258EA">
        <w:rPr>
          <w:rFonts w:eastAsiaTheme="minorHAnsi" w:cstheme="minorHAnsi"/>
          <w:color w:val="auto"/>
          <w:lang w:eastAsia="en-US"/>
        </w:rPr>
        <w:t>Braidman</w:t>
      </w:r>
      <w:proofErr w:type="spellEnd"/>
      <w:r w:rsidRPr="00A258EA">
        <w:rPr>
          <w:rFonts w:eastAsiaTheme="minorHAnsi" w:cstheme="minorHAnsi"/>
          <w:color w:val="auto"/>
          <w:lang w:eastAsia="en-US"/>
        </w:rPr>
        <w:t xml:space="preserve">, I., Carlisle, C., Johnson, M. &amp; Cooke, H. (2005). </w:t>
      </w:r>
      <w:r w:rsidRPr="00AA7DA7">
        <w:rPr>
          <w:rFonts w:eastAsiaTheme="minorHAnsi" w:cstheme="minorHAnsi"/>
          <w:color w:val="auto"/>
          <w:lang w:val="en-US" w:eastAsia="en-US"/>
        </w:rPr>
        <w:t xml:space="preserve">Patient safety: do nursing and medical curricula address this theme? </w:t>
      </w:r>
      <w:bookmarkEnd w:id="108"/>
      <w:r w:rsidRPr="00AA7DA7">
        <w:rPr>
          <w:rFonts w:eastAsiaTheme="minorHAnsi" w:cstheme="minorHAnsi"/>
          <w:i/>
          <w:color w:val="auto"/>
          <w:lang w:val="en-US" w:eastAsia="en-US"/>
        </w:rPr>
        <w:t>Nurse education today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25</w:t>
      </w:r>
      <w:r w:rsidRPr="00AA7DA7">
        <w:rPr>
          <w:rFonts w:eastAsiaTheme="minorHAnsi" w:cstheme="minorHAnsi"/>
          <w:color w:val="auto"/>
          <w:lang w:val="en-US" w:eastAsia="en-US"/>
        </w:rPr>
        <w:t xml:space="preserve">(4), 333–340. </w:t>
      </w:r>
      <w:hyperlink r:id="rId104" w:history="1">
        <w:r w:rsidRPr="00AA7DA7">
          <w:rPr>
            <w:rFonts w:eastAsiaTheme="minorHAnsi" w:cstheme="minorHAnsi"/>
            <w:color w:val="auto"/>
            <w:lang w:val="en-US" w:eastAsia="en-US"/>
          </w:rPr>
          <w:t>https://doi.org/10.1016/j.nedt.2005.02.004</w:t>
        </w:r>
      </w:hyperlink>
      <w:r w:rsidR="00752EB6">
        <w:rPr>
          <w:rFonts w:eastAsiaTheme="minorHAnsi" w:cstheme="minorHAnsi"/>
          <w:color w:val="auto"/>
          <w:lang w:val="en-US" w:eastAsia="en-US"/>
        </w:rPr>
        <w:t xml:space="preserve"> </w:t>
      </w:r>
    </w:p>
    <w:p w14:paraId="21CAACF3" w14:textId="2F470A73" w:rsidR="002847D8" w:rsidRPr="00AA7DA7" w:rsidRDefault="002847D8" w:rsidP="008B6FBA">
      <w:pPr>
        <w:pStyle w:val="Literaturverzeichnis"/>
        <w:spacing w:line="276" w:lineRule="auto"/>
        <w:rPr>
          <w:rFonts w:eastAsiaTheme="minorHAnsi" w:cstheme="minorHAnsi"/>
          <w:color w:val="auto"/>
          <w:lang w:val="en-US" w:eastAsia="en-US"/>
        </w:rPr>
      </w:pPr>
      <w:bookmarkStart w:id="109" w:name="_CTVL001238803b9d1264a2997b8aa8357d98248"/>
      <w:proofErr w:type="spellStart"/>
      <w:r w:rsidRPr="00AA7DA7">
        <w:rPr>
          <w:rFonts w:eastAsiaTheme="minorHAnsi" w:cstheme="minorHAnsi"/>
          <w:color w:val="auto"/>
          <w:lang w:val="en-US" w:eastAsia="en-US"/>
        </w:rPr>
        <w:t>Warmington</w:t>
      </w:r>
      <w:proofErr w:type="spellEnd"/>
      <w:r w:rsidRPr="00AA7DA7">
        <w:rPr>
          <w:rFonts w:eastAsiaTheme="minorHAnsi" w:cstheme="minorHAnsi"/>
          <w:color w:val="auto"/>
          <w:lang w:val="en-US" w:eastAsia="en-US"/>
        </w:rPr>
        <w:t xml:space="preserve">, M. &amp; Hitch, G. J. (2014). Enhancing the learning of new words using an errorless learning procedure: evidence from typical adults. </w:t>
      </w:r>
      <w:bookmarkEnd w:id="109"/>
      <w:r w:rsidRPr="00AA7DA7">
        <w:rPr>
          <w:rFonts w:eastAsiaTheme="minorHAnsi" w:cstheme="minorHAnsi"/>
          <w:i/>
          <w:color w:val="auto"/>
          <w:lang w:val="en-US" w:eastAsia="en-US"/>
        </w:rPr>
        <w:t>Memory (Hove, England)</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22</w:t>
      </w:r>
      <w:r w:rsidRPr="00AA7DA7">
        <w:rPr>
          <w:rFonts w:eastAsiaTheme="minorHAnsi" w:cstheme="minorHAnsi"/>
          <w:color w:val="auto"/>
          <w:lang w:val="en-US" w:eastAsia="en-US"/>
        </w:rPr>
        <w:t xml:space="preserve">(5), 582–594. </w:t>
      </w:r>
      <w:hyperlink r:id="rId105" w:history="1">
        <w:r w:rsidRPr="00AA7DA7">
          <w:rPr>
            <w:rFonts w:eastAsiaTheme="minorHAnsi" w:cstheme="minorHAnsi"/>
            <w:color w:val="auto"/>
            <w:lang w:val="en-US" w:eastAsia="en-US"/>
          </w:rPr>
          <w:t>https://doi.org/10.1080/09658211.2013.807841</w:t>
        </w:r>
      </w:hyperlink>
      <w:r w:rsidR="00752EB6">
        <w:rPr>
          <w:rFonts w:eastAsiaTheme="minorHAnsi" w:cstheme="minorHAnsi"/>
          <w:color w:val="auto"/>
          <w:lang w:val="en-US" w:eastAsia="en-US"/>
        </w:rPr>
        <w:t xml:space="preserve"> </w:t>
      </w:r>
    </w:p>
    <w:p w14:paraId="7759A18B" w14:textId="5368A003" w:rsidR="002847D8" w:rsidRPr="00AA7DA7" w:rsidRDefault="002847D8" w:rsidP="008B6FBA">
      <w:pPr>
        <w:pStyle w:val="Literaturverzeichnis"/>
        <w:spacing w:line="276" w:lineRule="auto"/>
        <w:rPr>
          <w:rFonts w:eastAsiaTheme="minorHAnsi" w:cstheme="minorHAnsi"/>
          <w:color w:val="auto"/>
          <w:lang w:val="en-US" w:eastAsia="en-US"/>
        </w:rPr>
      </w:pPr>
      <w:bookmarkStart w:id="110" w:name="_CTVL001a5c92c8bce604baea53c0357cec1265e"/>
      <w:r w:rsidRPr="00A258EA">
        <w:rPr>
          <w:rFonts w:eastAsiaTheme="minorHAnsi" w:cstheme="minorHAnsi"/>
          <w:color w:val="auto"/>
          <w:lang w:eastAsia="en-US"/>
        </w:rPr>
        <w:lastRenderedPageBreak/>
        <w:t xml:space="preserve">Weinzimmer, L. G. &amp; </w:t>
      </w:r>
      <w:proofErr w:type="spellStart"/>
      <w:r w:rsidRPr="00A258EA">
        <w:rPr>
          <w:rFonts w:eastAsiaTheme="minorHAnsi" w:cstheme="minorHAnsi"/>
          <w:color w:val="auto"/>
          <w:lang w:eastAsia="en-US"/>
        </w:rPr>
        <w:t>Esken</w:t>
      </w:r>
      <w:proofErr w:type="spellEnd"/>
      <w:r w:rsidRPr="00A258EA">
        <w:rPr>
          <w:rFonts w:eastAsiaTheme="minorHAnsi" w:cstheme="minorHAnsi"/>
          <w:color w:val="auto"/>
          <w:lang w:eastAsia="en-US"/>
        </w:rPr>
        <w:t xml:space="preserve">, C. A. (2017). </w:t>
      </w:r>
      <w:r w:rsidRPr="00AA7DA7">
        <w:rPr>
          <w:rFonts w:eastAsiaTheme="minorHAnsi" w:cstheme="minorHAnsi"/>
          <w:color w:val="auto"/>
          <w:lang w:val="en-US" w:eastAsia="en-US"/>
        </w:rPr>
        <w:t xml:space="preserve">Learning </w:t>
      </w:r>
      <w:proofErr w:type="gramStart"/>
      <w:r w:rsidRPr="00AA7DA7">
        <w:rPr>
          <w:rFonts w:eastAsiaTheme="minorHAnsi" w:cstheme="minorHAnsi"/>
          <w:color w:val="auto"/>
          <w:lang w:val="en-US" w:eastAsia="en-US"/>
        </w:rPr>
        <w:t>From</w:t>
      </w:r>
      <w:proofErr w:type="gramEnd"/>
      <w:r w:rsidRPr="00AA7DA7">
        <w:rPr>
          <w:rFonts w:eastAsiaTheme="minorHAnsi" w:cstheme="minorHAnsi"/>
          <w:color w:val="auto"/>
          <w:lang w:val="en-US" w:eastAsia="en-US"/>
        </w:rPr>
        <w:t xml:space="preserve"> Mistakes: How Mistake Tolerance Positively Affects Organizational Learning and Performance. </w:t>
      </w:r>
      <w:bookmarkEnd w:id="110"/>
      <w:r w:rsidRPr="00AA7DA7">
        <w:rPr>
          <w:rFonts w:eastAsiaTheme="minorHAnsi" w:cstheme="minorHAnsi"/>
          <w:i/>
          <w:color w:val="auto"/>
          <w:lang w:val="en-US" w:eastAsia="en-US"/>
        </w:rPr>
        <w:t>The Journal of Applied Behavioral Science</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53</w:t>
      </w:r>
      <w:r w:rsidRPr="00AA7DA7">
        <w:rPr>
          <w:rFonts w:eastAsiaTheme="minorHAnsi" w:cstheme="minorHAnsi"/>
          <w:color w:val="auto"/>
          <w:lang w:val="en-US" w:eastAsia="en-US"/>
        </w:rPr>
        <w:t xml:space="preserve">(3), 322–348. </w:t>
      </w:r>
      <w:hyperlink r:id="rId106" w:history="1">
        <w:r w:rsidRPr="00AA7DA7">
          <w:rPr>
            <w:rFonts w:eastAsiaTheme="minorHAnsi" w:cstheme="minorHAnsi"/>
            <w:color w:val="auto"/>
            <w:lang w:val="en-US" w:eastAsia="en-US"/>
          </w:rPr>
          <w:t>https://doi.org/10.1177/0021886316688658</w:t>
        </w:r>
      </w:hyperlink>
      <w:r w:rsidR="00752EB6">
        <w:rPr>
          <w:rFonts w:eastAsiaTheme="minorHAnsi" w:cstheme="minorHAnsi"/>
          <w:color w:val="auto"/>
          <w:lang w:val="en-US" w:eastAsia="en-US"/>
        </w:rPr>
        <w:t xml:space="preserve"> </w:t>
      </w:r>
    </w:p>
    <w:p w14:paraId="44974556" w14:textId="77777777" w:rsidR="00AA7DA7" w:rsidRPr="00AA7DA7" w:rsidRDefault="00AA7DA7" w:rsidP="008B6FBA">
      <w:pPr>
        <w:pStyle w:val="Literaturverzeichnis"/>
        <w:spacing w:line="276" w:lineRule="auto"/>
        <w:rPr>
          <w:rFonts w:cstheme="minorHAnsi"/>
          <w:lang w:val="en-US"/>
        </w:rPr>
      </w:pPr>
      <w:bookmarkStart w:id="111" w:name="_CTVL00198c9e99663b445baa67892b8f9516fa8"/>
      <w:bookmarkStart w:id="112" w:name="_CTVL0016f8bcdb7148d4043a97add0187e9f6d9"/>
      <w:proofErr w:type="spellStart"/>
      <w:r w:rsidRPr="001F7147">
        <w:rPr>
          <w:rFonts w:cstheme="minorHAnsi"/>
          <w:lang w:val="en-US"/>
        </w:rPr>
        <w:t>Wernecke</w:t>
      </w:r>
      <w:proofErr w:type="spellEnd"/>
      <w:r w:rsidRPr="001F7147">
        <w:rPr>
          <w:rFonts w:cstheme="minorHAnsi"/>
          <w:lang w:val="en-US"/>
        </w:rPr>
        <w:t xml:space="preserve">, U., </w:t>
      </w:r>
      <w:proofErr w:type="spellStart"/>
      <w:r w:rsidRPr="001F7147">
        <w:rPr>
          <w:rFonts w:cstheme="minorHAnsi"/>
          <w:lang w:val="en-US"/>
        </w:rPr>
        <w:t>Schütte</w:t>
      </w:r>
      <w:proofErr w:type="spellEnd"/>
      <w:r w:rsidRPr="001F7147">
        <w:rPr>
          <w:rFonts w:cstheme="minorHAnsi"/>
          <w:lang w:val="en-US"/>
        </w:rPr>
        <w:t xml:space="preserve">, K., </w:t>
      </w:r>
      <w:proofErr w:type="spellStart"/>
      <w:r w:rsidRPr="001F7147">
        <w:rPr>
          <w:rFonts w:cstheme="minorHAnsi"/>
          <w:lang w:val="en-US"/>
        </w:rPr>
        <w:t>Schwanewedel</w:t>
      </w:r>
      <w:proofErr w:type="spellEnd"/>
      <w:r w:rsidRPr="001F7147">
        <w:rPr>
          <w:rFonts w:cstheme="minorHAnsi"/>
          <w:lang w:val="en-US"/>
        </w:rPr>
        <w:t xml:space="preserve">, J. &amp; Harms, U. (2018). </w:t>
      </w:r>
      <w:r w:rsidRPr="00AA7DA7">
        <w:rPr>
          <w:rFonts w:cstheme="minorHAnsi"/>
          <w:lang w:val="en-US"/>
        </w:rPr>
        <w:t xml:space="preserve">Enhancing Conceptual Knowledge of Energy in Biology with Incorrect Representations. </w:t>
      </w:r>
      <w:bookmarkEnd w:id="111"/>
      <w:r w:rsidRPr="00AA7DA7">
        <w:rPr>
          <w:rFonts w:cstheme="minorHAnsi"/>
          <w:i/>
          <w:lang w:val="en-US"/>
        </w:rPr>
        <w:t>CBE life sciences education</w:t>
      </w:r>
      <w:r w:rsidRPr="00AA7DA7">
        <w:rPr>
          <w:rFonts w:cstheme="minorHAnsi"/>
          <w:lang w:val="en-US"/>
        </w:rPr>
        <w:t xml:space="preserve">, </w:t>
      </w:r>
      <w:r w:rsidRPr="00AA7DA7">
        <w:rPr>
          <w:rFonts w:cstheme="minorHAnsi"/>
          <w:i/>
          <w:lang w:val="en-US"/>
        </w:rPr>
        <w:t>17</w:t>
      </w:r>
      <w:r w:rsidRPr="00AA7DA7">
        <w:rPr>
          <w:rFonts w:cstheme="minorHAnsi"/>
          <w:lang w:val="en-US"/>
        </w:rPr>
        <w:t xml:space="preserve">(1). </w:t>
      </w:r>
      <w:hyperlink r:id="rId107" w:history="1">
        <w:r w:rsidRPr="00AA7DA7">
          <w:rPr>
            <w:rStyle w:val="Hyperlink"/>
            <w:rFonts w:cstheme="minorHAnsi"/>
            <w:lang w:val="en-US"/>
          </w:rPr>
          <w:t>https://doi.org/10.1187/cbe.17-07-0133</w:t>
        </w:r>
      </w:hyperlink>
    </w:p>
    <w:p w14:paraId="7A4BC72F" w14:textId="2D6CAA78" w:rsidR="00AA7DA7" w:rsidRPr="00AA7DA7" w:rsidRDefault="00AA7DA7" w:rsidP="008B6FBA">
      <w:pPr>
        <w:pStyle w:val="Literaturverzeichnis"/>
        <w:spacing w:line="276" w:lineRule="auto"/>
        <w:rPr>
          <w:rFonts w:cstheme="minorHAnsi"/>
          <w:lang w:val="en-US"/>
        </w:rPr>
      </w:pPr>
      <w:r w:rsidRPr="00AA7DA7">
        <w:rPr>
          <w:rFonts w:cstheme="minorHAnsi"/>
          <w:lang w:val="en-US"/>
        </w:rPr>
        <w:t xml:space="preserve">Yang, Z.-k., Wang, M., Cheng, H. N. H., Liu, S.-y., Liu, L. &amp; Chan, T.-W. (2016). The Effects of Learning from Correct and Erroneous Examples in Individual and Collaborative Settings. </w:t>
      </w:r>
      <w:r w:rsidRPr="00AA7DA7">
        <w:rPr>
          <w:rFonts w:cstheme="minorHAnsi"/>
          <w:i/>
          <w:lang w:val="en-US"/>
        </w:rPr>
        <w:t>The Asia-Pacific Education Researcher</w:t>
      </w:r>
      <w:r w:rsidRPr="00AA7DA7">
        <w:rPr>
          <w:rFonts w:cstheme="minorHAnsi"/>
          <w:lang w:val="en-US"/>
        </w:rPr>
        <w:t xml:space="preserve">, </w:t>
      </w:r>
      <w:r w:rsidRPr="00AA7DA7">
        <w:rPr>
          <w:rFonts w:cstheme="minorHAnsi"/>
          <w:i/>
          <w:lang w:val="en-US"/>
        </w:rPr>
        <w:t>25</w:t>
      </w:r>
      <w:r w:rsidRPr="00AA7DA7">
        <w:rPr>
          <w:rFonts w:cstheme="minorHAnsi"/>
          <w:lang w:val="en-US"/>
        </w:rPr>
        <w:t xml:space="preserve">(2), 219–227. </w:t>
      </w:r>
      <w:hyperlink r:id="rId108" w:history="1">
        <w:r w:rsidR="00752EB6" w:rsidRPr="007C48E3">
          <w:rPr>
            <w:rStyle w:val="Hyperlink"/>
            <w:rFonts w:cstheme="minorHAnsi"/>
            <w:lang w:val="en-US"/>
          </w:rPr>
          <w:t>https://doi.org/10.1007/s40299-015-0253-2</w:t>
        </w:r>
      </w:hyperlink>
      <w:r w:rsidR="00752EB6">
        <w:rPr>
          <w:rFonts w:cstheme="minorHAnsi"/>
          <w:lang w:val="en-US"/>
        </w:rPr>
        <w:t xml:space="preserve"> </w:t>
      </w:r>
    </w:p>
    <w:p w14:paraId="48255933" w14:textId="3CD4970F" w:rsidR="002847D8" w:rsidRPr="00AA7DA7" w:rsidRDefault="002847D8" w:rsidP="008B6FBA">
      <w:pPr>
        <w:pStyle w:val="Literaturverzeichnis"/>
        <w:spacing w:line="276" w:lineRule="auto"/>
        <w:rPr>
          <w:rFonts w:eastAsiaTheme="minorHAnsi" w:cstheme="minorHAnsi"/>
          <w:color w:val="auto"/>
          <w:lang w:val="en-US" w:eastAsia="en-US"/>
        </w:rPr>
      </w:pPr>
      <w:r w:rsidRPr="00AA7DA7">
        <w:rPr>
          <w:rFonts w:eastAsiaTheme="minorHAnsi" w:cstheme="minorHAnsi"/>
          <w:color w:val="auto"/>
          <w:lang w:val="en-US" w:eastAsia="en-US"/>
        </w:rPr>
        <w:t xml:space="preserve">Yeo, L.-M. &amp; Tzeng, Y.-T. (2020). Cognitive Effect of Tracing Gesture in the Learning from Mathematics Worked Examples. </w:t>
      </w:r>
      <w:bookmarkEnd w:id="112"/>
      <w:r w:rsidRPr="00AA7DA7">
        <w:rPr>
          <w:rFonts w:eastAsiaTheme="minorHAnsi" w:cstheme="minorHAnsi"/>
          <w:i/>
          <w:color w:val="auto"/>
          <w:lang w:val="en-US" w:eastAsia="en-US"/>
        </w:rPr>
        <w:t>International Journal of Science and Mathematics Education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18</w:t>
      </w:r>
      <w:r w:rsidRPr="00AA7DA7">
        <w:rPr>
          <w:rFonts w:eastAsiaTheme="minorHAnsi" w:cstheme="minorHAnsi"/>
          <w:color w:val="auto"/>
          <w:lang w:val="en-US" w:eastAsia="en-US"/>
        </w:rPr>
        <w:t xml:space="preserve">(4), 733–751. </w:t>
      </w:r>
      <w:hyperlink r:id="rId109" w:history="1">
        <w:r w:rsidRPr="00AA7DA7">
          <w:rPr>
            <w:rFonts w:eastAsiaTheme="minorHAnsi" w:cstheme="minorHAnsi"/>
            <w:color w:val="auto"/>
            <w:lang w:val="en-US" w:eastAsia="en-US"/>
          </w:rPr>
          <w:t>https://doi.org/10.1007/s10763-019-09987-y</w:t>
        </w:r>
      </w:hyperlink>
      <w:r w:rsidR="00752EB6">
        <w:rPr>
          <w:rFonts w:eastAsiaTheme="minorHAnsi" w:cstheme="minorHAnsi"/>
          <w:color w:val="auto"/>
          <w:lang w:val="en-US" w:eastAsia="en-US"/>
        </w:rPr>
        <w:t xml:space="preserve"> </w:t>
      </w:r>
    </w:p>
    <w:p w14:paraId="5BDBCE92" w14:textId="42B3EFA5" w:rsidR="002847D8" w:rsidRPr="00AA7DA7" w:rsidRDefault="002847D8" w:rsidP="008B6FBA">
      <w:pPr>
        <w:pStyle w:val="Literaturverzeichnis"/>
        <w:spacing w:line="276" w:lineRule="auto"/>
        <w:rPr>
          <w:rFonts w:eastAsiaTheme="minorHAnsi" w:cstheme="minorHAnsi"/>
          <w:color w:val="auto"/>
          <w:lang w:val="en-US" w:eastAsia="en-US"/>
        </w:rPr>
      </w:pPr>
      <w:bookmarkStart w:id="113" w:name="_CTVL001958f3667ba494845b0293f550dd45b86"/>
      <w:r w:rsidRPr="00AA7DA7">
        <w:rPr>
          <w:rFonts w:eastAsiaTheme="minorHAnsi" w:cstheme="minorHAnsi"/>
          <w:color w:val="auto"/>
          <w:lang w:val="en-US" w:eastAsia="en-US"/>
        </w:rPr>
        <w:t xml:space="preserve">Yong, S.-T., </w:t>
      </w:r>
      <w:proofErr w:type="spellStart"/>
      <w:r w:rsidRPr="00AA7DA7">
        <w:rPr>
          <w:rFonts w:eastAsiaTheme="minorHAnsi" w:cstheme="minorHAnsi"/>
          <w:color w:val="auto"/>
          <w:lang w:val="en-US" w:eastAsia="en-US"/>
        </w:rPr>
        <w:t>Karjanto</w:t>
      </w:r>
      <w:proofErr w:type="spellEnd"/>
      <w:r w:rsidRPr="00AA7DA7">
        <w:rPr>
          <w:rFonts w:eastAsiaTheme="minorHAnsi" w:cstheme="minorHAnsi"/>
          <w:color w:val="auto"/>
          <w:lang w:val="en-US" w:eastAsia="en-US"/>
        </w:rPr>
        <w:t xml:space="preserve">, N., Gates, P., Chan, T.-Y. A. &amp; </w:t>
      </w:r>
      <w:proofErr w:type="spellStart"/>
      <w:r w:rsidRPr="00AA7DA7">
        <w:rPr>
          <w:rFonts w:eastAsiaTheme="minorHAnsi" w:cstheme="minorHAnsi"/>
          <w:color w:val="auto"/>
          <w:lang w:val="en-US" w:eastAsia="en-US"/>
        </w:rPr>
        <w:t>Khin</w:t>
      </w:r>
      <w:proofErr w:type="spellEnd"/>
      <w:r w:rsidRPr="00AA7DA7">
        <w:rPr>
          <w:rFonts w:eastAsiaTheme="minorHAnsi" w:cstheme="minorHAnsi"/>
          <w:color w:val="auto"/>
          <w:lang w:val="en-US" w:eastAsia="en-US"/>
        </w:rPr>
        <w:t xml:space="preserve">, T.-M. (2021). Let us rethink how to teach mathematics using gaming principles. </w:t>
      </w:r>
      <w:bookmarkEnd w:id="113"/>
      <w:r w:rsidRPr="00AA7DA7">
        <w:rPr>
          <w:rFonts w:eastAsiaTheme="minorHAnsi" w:cstheme="minorHAnsi"/>
          <w:i/>
          <w:color w:val="auto"/>
          <w:lang w:val="en-US" w:eastAsia="en-US"/>
        </w:rPr>
        <w:t>International Journal of Mathematical Education in Science and Technology</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52</w:t>
      </w:r>
      <w:r w:rsidRPr="00AA7DA7">
        <w:rPr>
          <w:rFonts w:eastAsiaTheme="minorHAnsi" w:cstheme="minorHAnsi"/>
          <w:color w:val="auto"/>
          <w:lang w:val="en-US" w:eastAsia="en-US"/>
        </w:rPr>
        <w:t xml:space="preserve">(8), 1175–1194. </w:t>
      </w:r>
      <w:hyperlink r:id="rId110" w:history="1">
        <w:r w:rsidRPr="00AA7DA7">
          <w:rPr>
            <w:rFonts w:eastAsiaTheme="minorHAnsi" w:cstheme="minorHAnsi"/>
            <w:color w:val="auto"/>
            <w:lang w:val="en-US" w:eastAsia="en-US"/>
          </w:rPr>
          <w:t>https://doi.org/10.1080/0020739X.2020.1744754</w:t>
        </w:r>
      </w:hyperlink>
      <w:r w:rsidR="00752EB6">
        <w:rPr>
          <w:rFonts w:eastAsiaTheme="minorHAnsi" w:cstheme="minorHAnsi"/>
          <w:color w:val="auto"/>
          <w:lang w:val="en-US" w:eastAsia="en-US"/>
        </w:rPr>
        <w:t xml:space="preserve"> </w:t>
      </w:r>
    </w:p>
    <w:p w14:paraId="1A90971A" w14:textId="0BFD5494" w:rsidR="002847D8" w:rsidRPr="00AA7DA7" w:rsidRDefault="002847D8" w:rsidP="008B6FBA">
      <w:pPr>
        <w:pStyle w:val="Literaturverzeichnis"/>
        <w:spacing w:line="276" w:lineRule="auto"/>
        <w:rPr>
          <w:rFonts w:eastAsiaTheme="minorHAnsi" w:cstheme="minorHAnsi"/>
          <w:color w:val="auto"/>
          <w:lang w:val="en-US" w:eastAsia="en-US"/>
        </w:rPr>
      </w:pPr>
      <w:bookmarkStart w:id="114" w:name="_CTVL00145eff908b75b487280dfcdab7acaa248"/>
      <w:proofErr w:type="spellStart"/>
      <w:r w:rsidRPr="00AA7DA7">
        <w:rPr>
          <w:rFonts w:eastAsiaTheme="minorHAnsi" w:cstheme="minorHAnsi"/>
          <w:color w:val="auto"/>
          <w:lang w:val="en-US" w:eastAsia="en-US"/>
        </w:rPr>
        <w:t>Zawadzka</w:t>
      </w:r>
      <w:proofErr w:type="spellEnd"/>
      <w:r w:rsidRPr="00AA7DA7">
        <w:rPr>
          <w:rFonts w:eastAsiaTheme="minorHAnsi" w:cstheme="minorHAnsi"/>
          <w:color w:val="auto"/>
          <w:lang w:val="en-US" w:eastAsia="en-US"/>
        </w:rPr>
        <w:t xml:space="preserve">, K. &amp; </w:t>
      </w:r>
      <w:proofErr w:type="spellStart"/>
      <w:r w:rsidRPr="00AA7DA7">
        <w:rPr>
          <w:rFonts w:eastAsiaTheme="minorHAnsi" w:cstheme="minorHAnsi"/>
          <w:color w:val="auto"/>
          <w:lang w:val="en-US" w:eastAsia="en-US"/>
        </w:rPr>
        <w:t>Hanczakowski</w:t>
      </w:r>
      <w:proofErr w:type="spellEnd"/>
      <w:r w:rsidRPr="00AA7DA7">
        <w:rPr>
          <w:rFonts w:eastAsiaTheme="minorHAnsi" w:cstheme="minorHAnsi"/>
          <w:color w:val="auto"/>
          <w:lang w:val="en-US" w:eastAsia="en-US"/>
        </w:rPr>
        <w:t xml:space="preserve">, M. (2019). Two routes to memory benefits of guessing. </w:t>
      </w:r>
      <w:bookmarkEnd w:id="114"/>
      <w:r w:rsidRPr="00AA7DA7">
        <w:rPr>
          <w:rFonts w:eastAsiaTheme="minorHAnsi" w:cstheme="minorHAnsi"/>
          <w:i/>
          <w:color w:val="auto"/>
          <w:lang w:val="en-US" w:eastAsia="en-US"/>
        </w:rPr>
        <w:t>Journal of experimental psychology. Learning, memory, and cognition</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45</w:t>
      </w:r>
      <w:r w:rsidRPr="00AA7DA7">
        <w:rPr>
          <w:rFonts w:eastAsiaTheme="minorHAnsi" w:cstheme="minorHAnsi"/>
          <w:color w:val="auto"/>
          <w:lang w:val="en-US" w:eastAsia="en-US"/>
        </w:rPr>
        <w:t xml:space="preserve">(10), 1748–1760. </w:t>
      </w:r>
      <w:hyperlink r:id="rId111" w:history="1">
        <w:r w:rsidRPr="00AA7DA7">
          <w:rPr>
            <w:rFonts w:eastAsiaTheme="minorHAnsi" w:cstheme="minorHAnsi"/>
            <w:color w:val="auto"/>
            <w:lang w:val="en-US" w:eastAsia="en-US"/>
          </w:rPr>
          <w:t>https://doi.org/10.1037/xlm0000676</w:t>
        </w:r>
      </w:hyperlink>
      <w:r w:rsidR="00752EB6">
        <w:rPr>
          <w:rFonts w:eastAsiaTheme="minorHAnsi" w:cstheme="minorHAnsi"/>
          <w:color w:val="auto"/>
          <w:lang w:val="en-US" w:eastAsia="en-US"/>
        </w:rPr>
        <w:t xml:space="preserve"> </w:t>
      </w:r>
    </w:p>
    <w:p w14:paraId="38016EAD" w14:textId="10A257C2" w:rsidR="002847D8" w:rsidRPr="001F7147" w:rsidRDefault="002847D8" w:rsidP="008B6FBA">
      <w:pPr>
        <w:pStyle w:val="Literaturverzeichnis"/>
        <w:spacing w:line="276" w:lineRule="auto"/>
        <w:rPr>
          <w:rFonts w:eastAsiaTheme="minorHAnsi" w:cstheme="minorHAnsi"/>
          <w:color w:val="auto"/>
          <w:lang w:eastAsia="en-US"/>
        </w:rPr>
      </w:pPr>
      <w:bookmarkStart w:id="115" w:name="_CTVL00186067b9acee54df795d522b6dbcc8f81"/>
      <w:r w:rsidRPr="00A278BA">
        <w:rPr>
          <w:rFonts w:eastAsiaTheme="minorHAnsi" w:cstheme="minorHAnsi"/>
          <w:color w:val="auto"/>
          <w:lang w:eastAsia="en-US"/>
        </w:rPr>
        <w:t xml:space="preserve">Zhou, Z., Wang, S. &amp; Qian, Y. (2021). </w:t>
      </w:r>
      <w:r w:rsidRPr="00AA7DA7">
        <w:rPr>
          <w:rFonts w:eastAsiaTheme="minorHAnsi" w:cstheme="minorHAnsi"/>
          <w:color w:val="auto"/>
          <w:lang w:val="en-US" w:eastAsia="en-US"/>
        </w:rPr>
        <w:t xml:space="preserve">Learning </w:t>
      </w:r>
      <w:proofErr w:type="gramStart"/>
      <w:r w:rsidRPr="00AA7DA7">
        <w:rPr>
          <w:rFonts w:eastAsiaTheme="minorHAnsi" w:cstheme="minorHAnsi"/>
          <w:color w:val="auto"/>
          <w:lang w:val="en-US" w:eastAsia="en-US"/>
        </w:rPr>
        <w:t>From</w:t>
      </w:r>
      <w:proofErr w:type="gramEnd"/>
      <w:r w:rsidRPr="00AA7DA7">
        <w:rPr>
          <w:rFonts w:eastAsiaTheme="minorHAnsi" w:cstheme="minorHAnsi"/>
          <w:color w:val="auto"/>
          <w:lang w:val="en-US" w:eastAsia="en-US"/>
        </w:rPr>
        <w:t xml:space="preserve"> Errors: Exploring the Effectiveness of Enhanced Error Messages in Learning to Program. </w:t>
      </w:r>
      <w:bookmarkEnd w:id="115"/>
      <w:r w:rsidRPr="001F7147">
        <w:rPr>
          <w:rFonts w:eastAsiaTheme="minorHAnsi" w:cstheme="minorHAnsi"/>
          <w:i/>
          <w:color w:val="auto"/>
          <w:lang w:eastAsia="en-US"/>
        </w:rPr>
        <w:t xml:space="preserve">Frontiers in </w:t>
      </w:r>
      <w:proofErr w:type="spellStart"/>
      <w:r w:rsidRPr="001F7147">
        <w:rPr>
          <w:rFonts w:eastAsiaTheme="minorHAnsi" w:cstheme="minorHAnsi"/>
          <w:i/>
          <w:color w:val="auto"/>
          <w:lang w:eastAsia="en-US"/>
        </w:rPr>
        <w:t>psychology</w:t>
      </w:r>
      <w:proofErr w:type="spellEnd"/>
      <w:r w:rsidRPr="001F7147">
        <w:rPr>
          <w:rFonts w:eastAsiaTheme="minorHAnsi" w:cstheme="minorHAnsi"/>
          <w:color w:val="auto"/>
          <w:lang w:eastAsia="en-US"/>
        </w:rPr>
        <w:t xml:space="preserve">, </w:t>
      </w:r>
      <w:r w:rsidRPr="001F7147">
        <w:rPr>
          <w:rFonts w:eastAsiaTheme="minorHAnsi" w:cstheme="minorHAnsi"/>
          <w:i/>
          <w:color w:val="auto"/>
          <w:lang w:eastAsia="en-US"/>
        </w:rPr>
        <w:t>12</w:t>
      </w:r>
      <w:r w:rsidRPr="001F7147">
        <w:rPr>
          <w:rFonts w:eastAsiaTheme="minorHAnsi" w:cstheme="minorHAnsi"/>
          <w:color w:val="auto"/>
          <w:lang w:eastAsia="en-US"/>
        </w:rPr>
        <w:t xml:space="preserve">, 768962. </w:t>
      </w:r>
      <w:hyperlink r:id="rId112" w:history="1">
        <w:r w:rsidRPr="001F7147">
          <w:rPr>
            <w:rFonts w:eastAsiaTheme="minorHAnsi" w:cstheme="minorHAnsi"/>
            <w:color w:val="auto"/>
            <w:lang w:eastAsia="en-US"/>
          </w:rPr>
          <w:t>https://doi.org/10.3389/fpsyg.2021.768962</w:t>
        </w:r>
      </w:hyperlink>
      <w:r w:rsidR="00752EB6">
        <w:rPr>
          <w:rFonts w:eastAsiaTheme="minorHAnsi" w:cstheme="minorHAnsi"/>
          <w:color w:val="auto"/>
          <w:lang w:eastAsia="en-US"/>
        </w:rPr>
        <w:t xml:space="preserve"> </w:t>
      </w:r>
    </w:p>
    <w:p w14:paraId="29FFBF76" w14:textId="3F0D6479" w:rsidR="002847D8" w:rsidRPr="00AA7DA7" w:rsidRDefault="002847D8" w:rsidP="008B6FBA">
      <w:pPr>
        <w:pStyle w:val="Literaturverzeichnis"/>
        <w:spacing w:line="276" w:lineRule="auto"/>
        <w:rPr>
          <w:rFonts w:eastAsiaTheme="minorHAnsi" w:cstheme="minorHAnsi"/>
          <w:color w:val="auto"/>
          <w:lang w:val="en-US" w:eastAsia="en-US"/>
        </w:rPr>
      </w:pPr>
      <w:bookmarkStart w:id="116" w:name="_CTVL001cd62db51a71b46bd873b838657952ec6"/>
      <w:r w:rsidRPr="001F7147">
        <w:rPr>
          <w:rFonts w:eastAsiaTheme="minorHAnsi" w:cstheme="minorHAnsi"/>
          <w:color w:val="auto"/>
          <w:lang w:eastAsia="en-US"/>
        </w:rPr>
        <w:t xml:space="preserve">Ziv, A., Ben-David, S. &amp; Ziv, M. (2005). </w:t>
      </w:r>
      <w:r w:rsidRPr="00AA7DA7">
        <w:rPr>
          <w:rFonts w:eastAsiaTheme="minorHAnsi" w:cstheme="minorHAnsi"/>
          <w:color w:val="auto"/>
          <w:lang w:val="en-US" w:eastAsia="en-US"/>
        </w:rPr>
        <w:t xml:space="preserve">Simulation based medical education: an opportunity to learn from errors. </w:t>
      </w:r>
      <w:bookmarkEnd w:id="116"/>
      <w:r w:rsidRPr="00AA7DA7">
        <w:rPr>
          <w:rFonts w:eastAsiaTheme="minorHAnsi" w:cstheme="minorHAnsi"/>
          <w:i/>
          <w:color w:val="auto"/>
          <w:lang w:val="en-US" w:eastAsia="en-US"/>
        </w:rPr>
        <w:t>Medical teacher</w:t>
      </w:r>
      <w:r w:rsidRPr="00AA7DA7">
        <w:rPr>
          <w:rFonts w:eastAsiaTheme="minorHAnsi" w:cstheme="minorHAnsi"/>
          <w:color w:val="auto"/>
          <w:lang w:val="en-US" w:eastAsia="en-US"/>
        </w:rPr>
        <w:t xml:space="preserve">, </w:t>
      </w:r>
      <w:r w:rsidRPr="00AA7DA7">
        <w:rPr>
          <w:rFonts w:eastAsiaTheme="minorHAnsi" w:cstheme="minorHAnsi"/>
          <w:i/>
          <w:color w:val="auto"/>
          <w:lang w:val="en-US" w:eastAsia="en-US"/>
        </w:rPr>
        <w:t>27</w:t>
      </w:r>
      <w:r w:rsidRPr="00AA7DA7">
        <w:rPr>
          <w:rFonts w:eastAsiaTheme="minorHAnsi" w:cstheme="minorHAnsi"/>
          <w:color w:val="auto"/>
          <w:lang w:val="en-US" w:eastAsia="en-US"/>
        </w:rPr>
        <w:t xml:space="preserve">(3), 193–199. </w:t>
      </w:r>
      <w:hyperlink r:id="rId113" w:history="1">
        <w:r w:rsidRPr="00AA7DA7">
          <w:rPr>
            <w:rFonts w:eastAsiaTheme="minorHAnsi" w:cstheme="minorHAnsi"/>
            <w:color w:val="auto"/>
            <w:lang w:val="en-US" w:eastAsia="en-US"/>
          </w:rPr>
          <w:t>https://doi.org/10.1080/01421590500126718</w:t>
        </w:r>
      </w:hyperlink>
      <w:r w:rsidR="00752EB6">
        <w:rPr>
          <w:rFonts w:eastAsiaTheme="minorHAnsi" w:cstheme="minorHAnsi"/>
          <w:color w:val="auto"/>
          <w:lang w:val="en-US" w:eastAsia="en-US"/>
        </w:rPr>
        <w:t xml:space="preserve"> </w:t>
      </w:r>
    </w:p>
    <w:sectPr w:rsidR="002847D8" w:rsidRPr="00AA7DA7" w:rsidSect="001F7147">
      <w:headerReference w:type="default" r:id="rId114"/>
      <w:footnotePr>
        <w:pos w:val="beneathText"/>
      </w:footnotePr>
      <w:pgSz w:w="12240" w:h="15840" w:code="1"/>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9BF89" w14:textId="77777777" w:rsidR="008C7E21" w:rsidRDefault="008C7E21">
      <w:pPr>
        <w:spacing w:line="240" w:lineRule="auto"/>
      </w:pPr>
      <w:r>
        <w:separator/>
      </w:r>
    </w:p>
    <w:p w14:paraId="7745A343" w14:textId="77777777" w:rsidR="008C7E21" w:rsidRDefault="008C7E21"/>
  </w:endnote>
  <w:endnote w:type="continuationSeparator" w:id="0">
    <w:p w14:paraId="09C10617" w14:textId="77777777" w:rsidR="008C7E21" w:rsidRDefault="008C7E21">
      <w:pPr>
        <w:spacing w:line="240" w:lineRule="auto"/>
      </w:pPr>
      <w:r>
        <w:continuationSeparator/>
      </w:r>
    </w:p>
    <w:p w14:paraId="4D136849" w14:textId="77777777" w:rsidR="008C7E21" w:rsidRDefault="008C7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CDF25" w14:textId="77777777" w:rsidR="00E11C66" w:rsidRDefault="00E11C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179BA" w14:textId="77777777" w:rsidR="00E11C66" w:rsidRDefault="00E11C6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C0932" w14:textId="77777777" w:rsidR="00E11C66" w:rsidRDefault="00E11C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6966E" w14:textId="77777777" w:rsidR="008C7E21" w:rsidRDefault="008C7E21">
      <w:pPr>
        <w:spacing w:line="240" w:lineRule="auto"/>
      </w:pPr>
      <w:r>
        <w:separator/>
      </w:r>
    </w:p>
    <w:p w14:paraId="2C45B72E" w14:textId="77777777" w:rsidR="008C7E21" w:rsidRDefault="008C7E21"/>
  </w:footnote>
  <w:footnote w:type="continuationSeparator" w:id="0">
    <w:p w14:paraId="1FE72F9A" w14:textId="77777777" w:rsidR="008C7E21" w:rsidRDefault="008C7E21">
      <w:pPr>
        <w:spacing w:line="240" w:lineRule="auto"/>
      </w:pPr>
      <w:r>
        <w:continuationSeparator/>
      </w:r>
    </w:p>
    <w:p w14:paraId="0319D927" w14:textId="77777777" w:rsidR="008C7E21" w:rsidRDefault="008C7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2C6DA" w14:textId="77777777" w:rsidR="00E11C66" w:rsidRDefault="00E11C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6095"/>
    </w:tblGrid>
    <w:tr w:rsidR="00E11C66" w:rsidRPr="002A195B" w14:paraId="2EFA94BF" w14:textId="77777777" w:rsidTr="00AA7DA7">
      <w:tc>
        <w:tcPr>
          <w:tcW w:w="7513" w:type="dxa"/>
        </w:tcPr>
        <w:p w14:paraId="28312C1E" w14:textId="77777777" w:rsidR="00E11C66" w:rsidRPr="002A195B" w:rsidRDefault="00E11C66" w:rsidP="00AA7DA7">
          <w:pPr>
            <w:pStyle w:val="Kopfzeile"/>
            <w:rPr>
              <w:rFonts w:ascii="Times New Roman" w:hAnsi="Times New Roman" w:cs="Times New Roman"/>
              <w:lang w:val="en-US"/>
            </w:rPr>
          </w:pPr>
          <w:bookmarkStart w:id="5" w:name="_Hlk175822854"/>
          <w:r w:rsidRPr="002A195B">
            <w:rPr>
              <w:rFonts w:ascii="Times New Roman" w:hAnsi="Times New Roman" w:cs="Times New Roman"/>
              <w:lang w:val="en-US"/>
            </w:rPr>
            <w:t>CONDITIONS FOR EFFECTIVE LEARNING FROM ERRONEOUS EXAMPLES</w:t>
          </w:r>
          <w:bookmarkEnd w:id="5"/>
        </w:p>
      </w:tc>
      <w:tc>
        <w:tcPr>
          <w:tcW w:w="6095" w:type="dxa"/>
        </w:tcPr>
        <w:p w14:paraId="017635CC" w14:textId="77777777" w:rsidR="00E11C66" w:rsidRPr="002A195B" w:rsidRDefault="008C7E21" w:rsidP="00AA7DA7">
          <w:pPr>
            <w:pStyle w:val="Kopfzeile"/>
            <w:ind w:left="355" w:hanging="355"/>
            <w:jc w:val="right"/>
            <w:rPr>
              <w:rFonts w:ascii="Times New Roman" w:hAnsi="Times New Roman" w:cs="Times New Roman"/>
              <w:lang w:val="en-US"/>
            </w:rPr>
          </w:pPr>
          <w:sdt>
            <w:sdtPr>
              <w:rPr>
                <w:rFonts w:ascii="Times New Roman" w:hAnsi="Times New Roman" w:cs="Times New Roman"/>
              </w:rPr>
              <w:id w:val="-1951930306"/>
              <w:docPartObj>
                <w:docPartGallery w:val="Page Numbers (Top of Page)"/>
                <w:docPartUnique/>
              </w:docPartObj>
            </w:sdtPr>
            <w:sdtEndPr/>
            <w:sdtContent>
              <w:r w:rsidR="00E11C66" w:rsidRPr="002A195B">
                <w:rPr>
                  <w:rFonts w:ascii="Times New Roman" w:hAnsi="Times New Roman" w:cs="Times New Roman"/>
                </w:rPr>
                <w:fldChar w:fldCharType="begin"/>
              </w:r>
              <w:r w:rsidR="00E11C66" w:rsidRPr="002A195B">
                <w:rPr>
                  <w:rFonts w:ascii="Times New Roman" w:hAnsi="Times New Roman" w:cs="Times New Roman"/>
                  <w:lang w:val="en-US"/>
                </w:rPr>
                <w:instrText>PAGE   \* MERGEFORMAT</w:instrText>
              </w:r>
              <w:r w:rsidR="00E11C66" w:rsidRPr="002A195B">
                <w:rPr>
                  <w:rFonts w:ascii="Times New Roman" w:hAnsi="Times New Roman" w:cs="Times New Roman"/>
                </w:rPr>
                <w:fldChar w:fldCharType="separate"/>
              </w:r>
              <w:r w:rsidR="00E11C66" w:rsidRPr="002A195B">
                <w:rPr>
                  <w:rFonts w:ascii="Times New Roman" w:hAnsi="Times New Roman" w:cs="Times New Roman"/>
                  <w:lang w:val="en-US"/>
                </w:rPr>
                <w:t>2</w:t>
              </w:r>
              <w:r w:rsidR="00E11C66" w:rsidRPr="002A195B">
                <w:rPr>
                  <w:rFonts w:ascii="Times New Roman" w:hAnsi="Times New Roman" w:cs="Times New Roman"/>
                </w:rPr>
                <w:fldChar w:fldCharType="end"/>
              </w:r>
            </w:sdtContent>
          </w:sdt>
        </w:p>
      </w:tc>
    </w:tr>
  </w:tbl>
  <w:p w14:paraId="5E2941B9" w14:textId="77777777" w:rsidR="00E11C66" w:rsidRPr="00447D77" w:rsidRDefault="00E11C66" w:rsidP="00AA7DA7">
    <w:pPr>
      <w:pStyle w:val="Kopfzeile"/>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Description w:val="Kopfzeilen-Layouttabelle"/>
    </w:tblPr>
    <w:tblGrid>
      <w:gridCol w:w="7281"/>
      <w:gridCol w:w="6327"/>
    </w:tblGrid>
    <w:tr w:rsidR="00E11C66" w14:paraId="018781CD" w14:textId="77777777" w:rsidTr="00AA7DA7">
      <w:tc>
        <w:tcPr>
          <w:tcW w:w="7281" w:type="dxa"/>
        </w:tcPr>
        <w:p w14:paraId="259E9E60" w14:textId="6801DAB5" w:rsidR="00E11C66" w:rsidRPr="00AA7DA7" w:rsidRDefault="008C7E21" w:rsidP="00AA7DA7">
          <w:pPr>
            <w:pStyle w:val="Kopfzeile"/>
            <w:rPr>
              <w:lang w:val="en-US"/>
            </w:rPr>
          </w:pPr>
          <w:sdt>
            <w:sdtPr>
              <w:alias w:val="Gekürzten Titel eingeben:"/>
              <w:tag w:val="Gekürzten Titel eingeben:"/>
              <w:id w:val="778067085"/>
              <w15:dataBinding w:prefixMappings="xmlns:ns0='http://schemas.microsoft.com/temp/samples' " w:xpath="/ns0:employees[1]/ns0:employee[1]/ns0:CustomerName[1]" w:storeItemID="{B98E728A-96FF-4995-885C-5AF887AB0C35}"/>
              <w15:appearance w15:val="hidden"/>
            </w:sdtPr>
            <w:sdtEndPr/>
            <w:sdtContent>
              <w:r w:rsidR="00F34EAD" w:rsidRPr="00AA7DA7">
                <w:rPr>
                  <w:lang w:val="en-US"/>
                </w:rPr>
                <w:t>CONDITIONS FOR EFFECTIVE LEARNING FROM ERRONEOUS EXAMPLES</w:t>
              </w:r>
            </w:sdtContent>
          </w:sdt>
        </w:p>
      </w:tc>
      <w:tc>
        <w:tcPr>
          <w:tcW w:w="6327" w:type="dxa"/>
        </w:tcPr>
        <w:p w14:paraId="512E8A96" w14:textId="77777777" w:rsidR="00E11C66" w:rsidRDefault="00E11C66" w:rsidP="00AA7DA7">
          <w:pPr>
            <w:pStyle w:val="Kopfzeile"/>
            <w:jc w:val="right"/>
          </w:pPr>
          <w:r>
            <w:rPr>
              <w:lang w:bidi="de-DE"/>
            </w:rPr>
            <w:fldChar w:fldCharType="begin"/>
          </w:r>
          <w:r>
            <w:rPr>
              <w:lang w:bidi="de-DE"/>
            </w:rPr>
            <w:instrText xml:space="preserve"> PAGE   \* MERGEFORMAT </w:instrText>
          </w:r>
          <w:r>
            <w:rPr>
              <w:lang w:bidi="de-DE"/>
            </w:rPr>
            <w:fldChar w:fldCharType="separate"/>
          </w:r>
          <w:r>
            <w:rPr>
              <w:noProof/>
              <w:lang w:bidi="de-DE"/>
            </w:rPr>
            <w:t>8</w:t>
          </w:r>
          <w:r>
            <w:rPr>
              <w:noProof/>
              <w:lang w:bidi="de-DE"/>
            </w:rPr>
            <w:fldChar w:fldCharType="end"/>
          </w:r>
        </w:p>
      </w:tc>
    </w:tr>
  </w:tbl>
  <w:p w14:paraId="468B38C4" w14:textId="77777777" w:rsidR="00E11C66" w:rsidRDefault="00E11C66" w:rsidP="00AA7DA7">
    <w:pPr>
      <w:pStyle w:val="Kopfzeile"/>
      <w:tabs>
        <w:tab w:val="left" w:pos="5611"/>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Description w:val="Kopfzeilen-Layouttabelle"/>
    </w:tblPr>
    <w:tblGrid>
      <w:gridCol w:w="8280"/>
      <w:gridCol w:w="1080"/>
    </w:tblGrid>
    <w:tr w:rsidR="00E11C66" w14:paraId="61902E25" w14:textId="77777777">
      <w:tc>
        <w:tcPr>
          <w:tcW w:w="8280" w:type="dxa"/>
        </w:tcPr>
        <w:p w14:paraId="72A433A6" w14:textId="1A7A390A" w:rsidR="00E11C66" w:rsidRPr="00AA7DA7" w:rsidRDefault="008C7E21" w:rsidP="00170521">
          <w:pPr>
            <w:pStyle w:val="Kopfzeile"/>
            <w:rPr>
              <w:lang w:val="en-US"/>
            </w:rPr>
          </w:pPr>
          <w:sdt>
            <w:sdtPr>
              <w:alias w:val="Gekürzten Titel eingeben:"/>
              <w:tag w:val="Gekürzten Titel eingeben:"/>
              <w:id w:val="-582528332"/>
              <w15:dataBinding w:prefixMappings="xmlns:ns0='http://schemas.microsoft.com/temp/samples' " w:xpath="/ns0:employees[1]/ns0:employee[1]/ns0:CustomerName[1]" w:storeItemID="{B98E728A-96FF-4995-885C-5AF887AB0C35}"/>
              <w15:appearance w15:val="hidden"/>
            </w:sdtPr>
            <w:sdtEndPr/>
            <w:sdtContent>
              <w:r w:rsidR="00F34EAD" w:rsidRPr="00AA7DA7">
                <w:rPr>
                  <w:lang w:val="en-US"/>
                </w:rPr>
                <w:t>CONDITIONS FOR EFFECTIVE LEARNING FROM ERRONEOUS EXAMPLES</w:t>
              </w:r>
            </w:sdtContent>
          </w:sdt>
        </w:p>
      </w:tc>
      <w:tc>
        <w:tcPr>
          <w:tcW w:w="1080" w:type="dxa"/>
        </w:tcPr>
        <w:p w14:paraId="205E6D34" w14:textId="77777777" w:rsidR="00E11C66" w:rsidRDefault="00E11C66">
          <w:pPr>
            <w:pStyle w:val="Kopfzeile"/>
            <w:jc w:val="right"/>
          </w:pPr>
          <w:r>
            <w:rPr>
              <w:lang w:bidi="de-DE"/>
            </w:rPr>
            <w:fldChar w:fldCharType="begin"/>
          </w:r>
          <w:r>
            <w:rPr>
              <w:lang w:bidi="de-DE"/>
            </w:rPr>
            <w:instrText xml:space="preserve"> PAGE   \* MERGEFORMAT </w:instrText>
          </w:r>
          <w:r>
            <w:rPr>
              <w:lang w:bidi="de-DE"/>
            </w:rPr>
            <w:fldChar w:fldCharType="separate"/>
          </w:r>
          <w:r>
            <w:rPr>
              <w:noProof/>
              <w:lang w:bidi="de-DE"/>
            </w:rPr>
            <w:t>8</w:t>
          </w:r>
          <w:r>
            <w:rPr>
              <w:noProof/>
              <w:lang w:bidi="de-DE"/>
            </w:rPr>
            <w:fldChar w:fldCharType="end"/>
          </w:r>
        </w:p>
      </w:tc>
    </w:tr>
  </w:tbl>
  <w:p w14:paraId="73471B81" w14:textId="77777777" w:rsidR="00E11C66" w:rsidRDefault="00E11C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4C5642C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D8"/>
    <w:rsid w:val="00001AA6"/>
    <w:rsid w:val="000025A8"/>
    <w:rsid w:val="00006BBA"/>
    <w:rsid w:val="0001010E"/>
    <w:rsid w:val="0001213A"/>
    <w:rsid w:val="00017689"/>
    <w:rsid w:val="000217F5"/>
    <w:rsid w:val="00037593"/>
    <w:rsid w:val="00045C5A"/>
    <w:rsid w:val="0005247A"/>
    <w:rsid w:val="00060FFA"/>
    <w:rsid w:val="0006388C"/>
    <w:rsid w:val="00064081"/>
    <w:rsid w:val="000918B1"/>
    <w:rsid w:val="0009694E"/>
    <w:rsid w:val="00097169"/>
    <w:rsid w:val="000A4A93"/>
    <w:rsid w:val="000A743A"/>
    <w:rsid w:val="000C59ED"/>
    <w:rsid w:val="000C71EA"/>
    <w:rsid w:val="000E4B38"/>
    <w:rsid w:val="00114BFA"/>
    <w:rsid w:val="00145B36"/>
    <w:rsid w:val="001602E3"/>
    <w:rsid w:val="00160C0C"/>
    <w:rsid w:val="001664A2"/>
    <w:rsid w:val="00170521"/>
    <w:rsid w:val="00180C5C"/>
    <w:rsid w:val="00187E3E"/>
    <w:rsid w:val="001B4848"/>
    <w:rsid w:val="001D59AB"/>
    <w:rsid w:val="001F447A"/>
    <w:rsid w:val="001F67A5"/>
    <w:rsid w:val="001F7147"/>
    <w:rsid w:val="001F7399"/>
    <w:rsid w:val="0020356C"/>
    <w:rsid w:val="00205034"/>
    <w:rsid w:val="00212319"/>
    <w:rsid w:val="00213E63"/>
    <w:rsid w:val="00222378"/>
    <w:rsid w:val="00225BE3"/>
    <w:rsid w:val="00231627"/>
    <w:rsid w:val="00232A98"/>
    <w:rsid w:val="00253B38"/>
    <w:rsid w:val="0025778D"/>
    <w:rsid w:val="002704D3"/>
    <w:rsid w:val="00272DCA"/>
    <w:rsid w:val="00274E0A"/>
    <w:rsid w:val="00276965"/>
    <w:rsid w:val="002847D8"/>
    <w:rsid w:val="0029712D"/>
    <w:rsid w:val="002A6181"/>
    <w:rsid w:val="002B6153"/>
    <w:rsid w:val="002C627C"/>
    <w:rsid w:val="002E5831"/>
    <w:rsid w:val="00307586"/>
    <w:rsid w:val="00336906"/>
    <w:rsid w:val="00345333"/>
    <w:rsid w:val="00384EF5"/>
    <w:rsid w:val="00395548"/>
    <w:rsid w:val="003A06C6"/>
    <w:rsid w:val="003A2C71"/>
    <w:rsid w:val="003B0144"/>
    <w:rsid w:val="003B4BB4"/>
    <w:rsid w:val="003B790A"/>
    <w:rsid w:val="003C268D"/>
    <w:rsid w:val="003E36B1"/>
    <w:rsid w:val="003E4162"/>
    <w:rsid w:val="003E593F"/>
    <w:rsid w:val="003E689A"/>
    <w:rsid w:val="003F7CBD"/>
    <w:rsid w:val="00447D77"/>
    <w:rsid w:val="00473B0F"/>
    <w:rsid w:val="00477CDF"/>
    <w:rsid w:val="00481CF8"/>
    <w:rsid w:val="00490A92"/>
    <w:rsid w:val="00492C2D"/>
    <w:rsid w:val="004A2E96"/>
    <w:rsid w:val="004A3D87"/>
    <w:rsid w:val="004B18A9"/>
    <w:rsid w:val="004D4F8C"/>
    <w:rsid w:val="004D6B86"/>
    <w:rsid w:val="00502DAC"/>
    <w:rsid w:val="00504F88"/>
    <w:rsid w:val="00510DC1"/>
    <w:rsid w:val="0051180D"/>
    <w:rsid w:val="00520653"/>
    <w:rsid w:val="005220E7"/>
    <w:rsid w:val="0055226D"/>
    <w:rsid w:val="0055242C"/>
    <w:rsid w:val="0055579B"/>
    <w:rsid w:val="00585C55"/>
    <w:rsid w:val="00595412"/>
    <w:rsid w:val="005B533E"/>
    <w:rsid w:val="005C302A"/>
    <w:rsid w:val="005C671C"/>
    <w:rsid w:val="005D3E99"/>
    <w:rsid w:val="005D74BF"/>
    <w:rsid w:val="005E05AD"/>
    <w:rsid w:val="005E4FE9"/>
    <w:rsid w:val="00600A38"/>
    <w:rsid w:val="0061747E"/>
    <w:rsid w:val="00641876"/>
    <w:rsid w:val="00641E63"/>
    <w:rsid w:val="00645290"/>
    <w:rsid w:val="00652F1F"/>
    <w:rsid w:val="00691CBC"/>
    <w:rsid w:val="006A1523"/>
    <w:rsid w:val="006B015B"/>
    <w:rsid w:val="006C162F"/>
    <w:rsid w:val="006C58DA"/>
    <w:rsid w:val="006D7EE9"/>
    <w:rsid w:val="006F7D4A"/>
    <w:rsid w:val="007244DE"/>
    <w:rsid w:val="00726D62"/>
    <w:rsid w:val="00734D2E"/>
    <w:rsid w:val="00752EB6"/>
    <w:rsid w:val="007C2824"/>
    <w:rsid w:val="007E502F"/>
    <w:rsid w:val="007F5D88"/>
    <w:rsid w:val="00813797"/>
    <w:rsid w:val="0081390C"/>
    <w:rsid w:val="00816831"/>
    <w:rsid w:val="00832FAB"/>
    <w:rsid w:val="00837D67"/>
    <w:rsid w:val="008446CB"/>
    <w:rsid w:val="00856AF3"/>
    <w:rsid w:val="008747E8"/>
    <w:rsid w:val="00874E79"/>
    <w:rsid w:val="00885721"/>
    <w:rsid w:val="00895264"/>
    <w:rsid w:val="008A0EB8"/>
    <w:rsid w:val="008A10E4"/>
    <w:rsid w:val="008A2A83"/>
    <w:rsid w:val="008A75B5"/>
    <w:rsid w:val="008B6FBA"/>
    <w:rsid w:val="008C70EC"/>
    <w:rsid w:val="008C7E21"/>
    <w:rsid w:val="008D2462"/>
    <w:rsid w:val="008E3ACE"/>
    <w:rsid w:val="00910F0E"/>
    <w:rsid w:val="00931B17"/>
    <w:rsid w:val="00932D39"/>
    <w:rsid w:val="009417BB"/>
    <w:rsid w:val="00951E12"/>
    <w:rsid w:val="00953DA3"/>
    <w:rsid w:val="00954F3D"/>
    <w:rsid w:val="0096010D"/>
    <w:rsid w:val="009613F6"/>
    <w:rsid w:val="00961AE5"/>
    <w:rsid w:val="00990142"/>
    <w:rsid w:val="009A1E79"/>
    <w:rsid w:val="009A2C38"/>
    <w:rsid w:val="009A3705"/>
    <w:rsid w:val="009A6D35"/>
    <w:rsid w:val="009B3FE3"/>
    <w:rsid w:val="009C4A43"/>
    <w:rsid w:val="009D4CFF"/>
    <w:rsid w:val="009D64CF"/>
    <w:rsid w:val="009D7B61"/>
    <w:rsid w:val="009E39A8"/>
    <w:rsid w:val="009F0414"/>
    <w:rsid w:val="009F2E7A"/>
    <w:rsid w:val="00A23D2F"/>
    <w:rsid w:val="00A258EA"/>
    <w:rsid w:val="00A278BA"/>
    <w:rsid w:val="00A3674F"/>
    <w:rsid w:val="00A4757D"/>
    <w:rsid w:val="00A658B5"/>
    <w:rsid w:val="00A77F6B"/>
    <w:rsid w:val="00A81BB2"/>
    <w:rsid w:val="00A857D3"/>
    <w:rsid w:val="00A92FE6"/>
    <w:rsid w:val="00AA2E35"/>
    <w:rsid w:val="00AA5C05"/>
    <w:rsid w:val="00AA7DA7"/>
    <w:rsid w:val="00AB1CAD"/>
    <w:rsid w:val="00AC3C25"/>
    <w:rsid w:val="00AC4959"/>
    <w:rsid w:val="00B82210"/>
    <w:rsid w:val="00BA11CC"/>
    <w:rsid w:val="00BA5954"/>
    <w:rsid w:val="00BB6A7B"/>
    <w:rsid w:val="00BF2222"/>
    <w:rsid w:val="00BF37FD"/>
    <w:rsid w:val="00C238B4"/>
    <w:rsid w:val="00C3438C"/>
    <w:rsid w:val="00C5686B"/>
    <w:rsid w:val="00C61409"/>
    <w:rsid w:val="00C74024"/>
    <w:rsid w:val="00C818C2"/>
    <w:rsid w:val="00C83B15"/>
    <w:rsid w:val="00C925C8"/>
    <w:rsid w:val="00CA3A73"/>
    <w:rsid w:val="00CA7CE4"/>
    <w:rsid w:val="00CB7F84"/>
    <w:rsid w:val="00CC3D94"/>
    <w:rsid w:val="00CE6517"/>
    <w:rsid w:val="00CF1B55"/>
    <w:rsid w:val="00D17BE0"/>
    <w:rsid w:val="00D25EAE"/>
    <w:rsid w:val="00D27508"/>
    <w:rsid w:val="00D63774"/>
    <w:rsid w:val="00D63CAE"/>
    <w:rsid w:val="00D663E0"/>
    <w:rsid w:val="00D7758F"/>
    <w:rsid w:val="00D7784F"/>
    <w:rsid w:val="00DB2E59"/>
    <w:rsid w:val="00DB358F"/>
    <w:rsid w:val="00DC44F1"/>
    <w:rsid w:val="00DD2428"/>
    <w:rsid w:val="00DE0D8D"/>
    <w:rsid w:val="00DE5A44"/>
    <w:rsid w:val="00DF6D26"/>
    <w:rsid w:val="00E11C66"/>
    <w:rsid w:val="00E14414"/>
    <w:rsid w:val="00E21816"/>
    <w:rsid w:val="00E3783A"/>
    <w:rsid w:val="00E7305D"/>
    <w:rsid w:val="00E856FA"/>
    <w:rsid w:val="00EA326F"/>
    <w:rsid w:val="00EA780C"/>
    <w:rsid w:val="00EB1AC5"/>
    <w:rsid w:val="00EB46B3"/>
    <w:rsid w:val="00EB69D3"/>
    <w:rsid w:val="00ED5A5A"/>
    <w:rsid w:val="00EE64FF"/>
    <w:rsid w:val="00F30D33"/>
    <w:rsid w:val="00F31D66"/>
    <w:rsid w:val="00F34EAD"/>
    <w:rsid w:val="00F363EC"/>
    <w:rsid w:val="00F4105E"/>
    <w:rsid w:val="00F413AC"/>
    <w:rsid w:val="00F91F3E"/>
    <w:rsid w:val="00F930AF"/>
    <w:rsid w:val="00F97C4C"/>
    <w:rsid w:val="00FB4772"/>
    <w:rsid w:val="00FD2452"/>
    <w:rsid w:val="00FE0650"/>
    <w:rsid w:val="00FE58EA"/>
    <w:rsid w:val="00FE725C"/>
    <w:rsid w:val="00FF6EC6"/>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0AE3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themeColor="text1"/>
        <w:sz w:val="24"/>
        <w:szCs w:val="24"/>
        <w:lang w:val="de-DE"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925C8"/>
  </w:style>
  <w:style w:type="paragraph" w:styleId="berschrift1">
    <w:name w:val="heading 1"/>
    <w:basedOn w:val="Standard"/>
    <w:next w:val="Standard"/>
    <w:link w:val="berschrift1Zchn"/>
    <w:uiPriority w:val="9"/>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9"/>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unhideWhenUsed/>
    <w:qFormat/>
    <w:rsid w:val="002847D8"/>
    <w:pPr>
      <w:keepNext/>
      <w:keepLines/>
      <w:spacing w:before="40" w:line="259" w:lineRule="auto"/>
      <w:ind w:firstLine="0"/>
      <w:outlineLvl w:val="6"/>
    </w:pPr>
    <w:rPr>
      <w:rFonts w:asciiTheme="majorHAnsi" w:eastAsiaTheme="majorEastAsia" w:hAnsiTheme="majorHAnsi" w:cstheme="majorBidi"/>
      <w:i/>
      <w:iCs/>
      <w:color w:val="6E6E6E" w:themeColor="accent1" w:themeShade="7F"/>
      <w:sz w:val="22"/>
      <w:szCs w:val="22"/>
      <w:lang w:eastAsia="en-US"/>
    </w:rPr>
  </w:style>
  <w:style w:type="paragraph" w:styleId="berschrift8">
    <w:name w:val="heading 8"/>
    <w:basedOn w:val="Standard"/>
    <w:next w:val="Standard"/>
    <w:link w:val="berschrift8Zchn"/>
    <w:uiPriority w:val="9"/>
    <w:semiHidden/>
    <w:unhideWhenUsed/>
    <w:qFormat/>
    <w:rsid w:val="002847D8"/>
    <w:pPr>
      <w:keepNext/>
      <w:keepLines/>
      <w:spacing w:before="40" w:line="259" w:lineRule="auto"/>
      <w:ind w:firstLine="0"/>
      <w:outlineLvl w:val="7"/>
    </w:pPr>
    <w:rPr>
      <w:rFonts w:asciiTheme="majorHAnsi" w:eastAsiaTheme="majorEastAsia" w:hAnsiTheme="majorHAnsi" w:cstheme="majorBidi"/>
      <w:color w:val="272727" w:themeColor="text1" w:themeTint="D8"/>
      <w:sz w:val="21"/>
      <w:szCs w:val="21"/>
      <w:lang w:eastAsia="en-US"/>
    </w:rPr>
  </w:style>
  <w:style w:type="paragraph" w:styleId="berschrift9">
    <w:name w:val="heading 9"/>
    <w:basedOn w:val="Standard"/>
    <w:next w:val="Standard"/>
    <w:link w:val="berschrift9Zchn"/>
    <w:uiPriority w:val="9"/>
    <w:semiHidden/>
    <w:unhideWhenUsed/>
    <w:qFormat/>
    <w:rsid w:val="002847D8"/>
    <w:pPr>
      <w:keepNext/>
      <w:keepLines/>
      <w:spacing w:before="40" w:line="259" w:lineRule="auto"/>
      <w:ind w:firstLine="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chnittstitel">
    <w:name w:val="Abschnittstitel"/>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qFormat/>
    <w:pPr>
      <w:spacing w:line="240" w:lineRule="auto"/>
      <w:ind w:firstLine="0"/>
    </w:pPr>
  </w:style>
  <w:style w:type="character" w:customStyle="1" w:styleId="KopfzeileZchn">
    <w:name w:val="Kopfzeile Zchn"/>
    <w:basedOn w:val="Absatz-Standardschriftart"/>
    <w:link w:val="Kopfzeile"/>
    <w:uiPriority w:val="99"/>
    <w:rsid w:val="00DB2E59"/>
  </w:style>
  <w:style w:type="character" w:styleId="Platzhaltertext">
    <w:name w:val="Placeholder Text"/>
    <w:basedOn w:val="Absatz-Standardschriftart"/>
    <w:uiPriority w:val="99"/>
    <w:semiHidden/>
    <w:rsid w:val="00EB69D3"/>
    <w:rPr>
      <w:color w:val="000000" w:themeColor="text1"/>
    </w:rPr>
  </w:style>
  <w:style w:type="paragraph" w:styleId="KeinLeerraum">
    <w:name w:val="No Spacing"/>
    <w:aliases w:val="Kein Leerraum;Kein Einzug,Kein Einzug"/>
    <w:uiPriority w:val="1"/>
    <w:qFormat/>
    <w:pPr>
      <w:ind w:firstLine="0"/>
    </w:pPr>
  </w:style>
  <w:style w:type="character" w:customStyle="1" w:styleId="berschrift1Zchn">
    <w:name w:val="Überschrift 1 Zchn"/>
    <w:basedOn w:val="Absatz-Standardschriftart"/>
    <w:link w:val="berschrift1"/>
    <w:uiPriority w:val="9"/>
    <w:rsid w:val="00DB2E59"/>
    <w:rPr>
      <w:rFonts w:asciiTheme="majorHAnsi" w:eastAsiaTheme="majorEastAsia" w:hAnsiTheme="majorHAnsi" w:cstheme="majorBidi"/>
      <w:b/>
      <w:bCs/>
    </w:rPr>
  </w:style>
  <w:style w:type="character" w:customStyle="1" w:styleId="berschrift2Zchn">
    <w:name w:val="Überschrift 2 Zchn"/>
    <w:basedOn w:val="Absatz-Standardschriftart"/>
    <w:link w:val="berschrift2"/>
    <w:uiPriority w:val="9"/>
    <w:rsid w:val="00DB2E59"/>
    <w:rPr>
      <w:rFonts w:asciiTheme="majorHAnsi" w:eastAsiaTheme="majorEastAsia" w:hAnsiTheme="majorHAnsi" w:cstheme="majorBidi"/>
      <w:b/>
      <w:bCs/>
    </w:rPr>
  </w:style>
  <w:style w:type="paragraph" w:styleId="Titel">
    <w:name w:val="Title"/>
    <w:basedOn w:val="Standard"/>
    <w:next w:val="Standard"/>
    <w:link w:val="TitelZchn"/>
    <w:uiPriority w:val="10"/>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0"/>
    <w:rPr>
      <w:rFonts w:asciiTheme="majorHAnsi" w:eastAsiaTheme="majorEastAsia" w:hAnsiTheme="majorHAnsi" w:cstheme="majorBidi"/>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sid w:val="00DB2E59"/>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DB2E59"/>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9"/>
    <w:rsid w:val="00DB2E59"/>
    <w:rPr>
      <w:rFonts w:asciiTheme="majorHAnsi" w:eastAsiaTheme="majorEastAsia" w:hAnsiTheme="majorHAnsi" w:cstheme="majorBidi"/>
      <w:i/>
      <w:iCs/>
    </w:rPr>
  </w:style>
  <w:style w:type="paragraph" w:styleId="Sprechblasentext">
    <w:name w:val="Balloon Text"/>
    <w:basedOn w:val="Standard"/>
    <w:link w:val="SprechblasentextZchn"/>
    <w:uiPriority w:val="99"/>
    <w:semiHidden/>
    <w:unhideWhenUsed/>
    <w:rsid w:val="00EB69D3"/>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EB69D3"/>
    <w:rPr>
      <w:rFonts w:ascii="Segoe UI" w:hAnsi="Segoe UI" w:cs="Segoe UI"/>
      <w:sz w:val="22"/>
      <w:szCs w:val="18"/>
    </w:rPr>
  </w:style>
  <w:style w:type="paragraph" w:styleId="Literaturverzeichnis">
    <w:name w:val="Bibliography"/>
    <w:basedOn w:val="Standard"/>
    <w:next w:val="Standard"/>
    <w:uiPriority w:val="6"/>
    <w:unhideWhenUsed/>
    <w:qFormat/>
    <w:pPr>
      <w:ind w:left="720" w:hanging="720"/>
    </w:pPr>
  </w:style>
  <w:style w:type="paragraph" w:styleId="Blocktext">
    <w:name w:val="Block Text"/>
    <w:basedOn w:val="Standard"/>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EB69D3"/>
    <w:pPr>
      <w:spacing w:after="120"/>
      <w:ind w:firstLine="0"/>
    </w:pPr>
    <w:rPr>
      <w:sz w:val="22"/>
      <w:szCs w:val="16"/>
    </w:rPr>
  </w:style>
  <w:style w:type="character" w:customStyle="1" w:styleId="Textkrper3Zchn">
    <w:name w:val="Textkörper 3 Zchn"/>
    <w:basedOn w:val="Absatz-Standardschriftart"/>
    <w:link w:val="Textkrper3"/>
    <w:uiPriority w:val="99"/>
    <w:semiHidden/>
    <w:rsid w:val="00EB69D3"/>
    <w:rPr>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EB69D3"/>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EB69D3"/>
    <w:rPr>
      <w:sz w:val="22"/>
      <w:szCs w:val="16"/>
    </w:rPr>
  </w:style>
  <w:style w:type="paragraph" w:styleId="Beschriftung">
    <w:name w:val="caption"/>
    <w:basedOn w:val="Standard"/>
    <w:next w:val="Standard"/>
    <w:uiPriority w:val="35"/>
    <w:semiHidden/>
    <w:unhideWhenUsed/>
    <w:qFormat/>
    <w:rsid w:val="00EB69D3"/>
    <w:pPr>
      <w:spacing w:after="200" w:line="240" w:lineRule="auto"/>
      <w:ind w:firstLine="0"/>
    </w:pPr>
    <w:rPr>
      <w:i/>
      <w:iCs/>
      <w:color w:val="000000" w:themeColor="text2"/>
      <w:sz w:val="2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rsid w:val="00EB69D3"/>
    <w:pPr>
      <w:spacing w:line="240" w:lineRule="auto"/>
      <w:ind w:firstLine="0"/>
    </w:pPr>
    <w:rPr>
      <w:sz w:val="22"/>
      <w:szCs w:val="20"/>
    </w:rPr>
  </w:style>
  <w:style w:type="character" w:customStyle="1" w:styleId="KommentartextZchn">
    <w:name w:val="Kommentartext Zchn"/>
    <w:basedOn w:val="Absatz-Standardschriftart"/>
    <w:link w:val="Kommentartext"/>
    <w:uiPriority w:val="99"/>
    <w:semiHidden/>
    <w:rsid w:val="00EB69D3"/>
    <w:rPr>
      <w:sz w:val="22"/>
      <w:szCs w:val="20"/>
    </w:rPr>
  </w:style>
  <w:style w:type="paragraph" w:styleId="Kommentarthema">
    <w:name w:val="annotation subject"/>
    <w:basedOn w:val="Kommentartext"/>
    <w:next w:val="Kommentartext"/>
    <w:link w:val="KommentarthemaZchn"/>
    <w:uiPriority w:val="99"/>
    <w:semiHidden/>
    <w:unhideWhenUsed/>
    <w:rsid w:val="00EB69D3"/>
    <w:rPr>
      <w:b/>
      <w:bCs/>
    </w:rPr>
  </w:style>
  <w:style w:type="character" w:customStyle="1" w:styleId="KommentarthemaZchn">
    <w:name w:val="Kommentarthema Zchn"/>
    <w:basedOn w:val="KommentartextZchn"/>
    <w:link w:val="Kommentarthema"/>
    <w:uiPriority w:val="99"/>
    <w:semiHidden/>
    <w:rsid w:val="00EB69D3"/>
    <w:rPr>
      <w:b/>
      <w:bCs/>
      <w:sz w:val="22"/>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EB69D3"/>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EB69D3"/>
    <w:rPr>
      <w:rFonts w:ascii="Segoe UI" w:hAnsi="Segoe UI" w:cs="Segoe UI"/>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rsid w:val="00EB69D3"/>
    <w:pPr>
      <w:spacing w:line="240" w:lineRule="auto"/>
    </w:pPr>
    <w:rPr>
      <w:sz w:val="22"/>
      <w:szCs w:val="20"/>
    </w:rPr>
  </w:style>
  <w:style w:type="character" w:customStyle="1" w:styleId="FunotentextZchn">
    <w:name w:val="Fußnotentext Zchn"/>
    <w:basedOn w:val="Absatz-Standardschriftart"/>
    <w:link w:val="Funotentext"/>
    <w:uiPriority w:val="99"/>
    <w:semiHidden/>
    <w:rsid w:val="00EB69D3"/>
    <w:rPr>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sid w:val="00336906"/>
    <w:rPr>
      <w:rFonts w:asciiTheme="majorHAnsi" w:eastAsiaTheme="majorEastAsia" w:hAnsiTheme="majorHAnsi" w:cstheme="majorBidi"/>
      <w:color w:val="6E6E6E" w:themeColor="accent1" w:themeShade="7F"/>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EB69D3"/>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EB69D3"/>
    <w:rPr>
      <w:rFonts w:ascii="Consolas" w:hAnsi="Consolas" w:cs="Consolas"/>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ivesZitatZchn">
    <w:name w:val="Intensives Zitat Zchn"/>
    <w:basedOn w:val="Absatz-Standardschriftart"/>
    <w:link w:val="IntensivesZitat"/>
    <w:uiPriority w:val="30"/>
    <w:rsid w:val="00EB69D3"/>
    <w:rPr>
      <w:i/>
      <w:iCs/>
      <w:color w:val="6E6E6E" w:themeColor="accent1" w:themeShade="80"/>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unhideWhenUsed/>
    <w:qFormat/>
    <w:pPr>
      <w:ind w:left="720" w:firstLine="0"/>
      <w:contextualSpacing/>
    </w:pPr>
  </w:style>
  <w:style w:type="paragraph" w:styleId="Makrotext">
    <w:name w:val="macro"/>
    <w:link w:val="MakrotextZchn"/>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EB69D3"/>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EB69D3"/>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EB69D3"/>
    <w:rPr>
      <w:rFonts w:ascii="Consolas" w:hAnsi="Consolas" w:cs="Consolas"/>
      <w:sz w:val="22"/>
      <w:szCs w:val="21"/>
    </w:rPr>
  </w:style>
  <w:style w:type="paragraph" w:styleId="Zitat">
    <w:name w:val="Quote"/>
    <w:basedOn w:val="Standard"/>
    <w:next w:val="Standard"/>
    <w:link w:val="ZitatZchn"/>
    <w:uiPriority w:val="29"/>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el2">
    <w:name w:val="Titel 2"/>
    <w:basedOn w:val="Standard"/>
    <w:uiPriority w:val="1"/>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qFormat/>
    <w:rPr>
      <w:vertAlign w:val="superscript"/>
    </w:rPr>
  </w:style>
  <w:style w:type="table" w:customStyle="1" w:styleId="APA-Bericht">
    <w:name w:val="APA-Bericht"/>
    <w:basedOn w:val="NormaleTabelle"/>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elleAbbildung">
    <w:name w:val="Tabelle/Abbildung"/>
    <w:basedOn w:val="Standard"/>
    <w:uiPriority w:val="7"/>
    <w:qFormat/>
    <w:pPr>
      <w:spacing w:before="240"/>
      <w:ind w:firstLine="0"/>
      <w:contextualSpacing/>
    </w:pPr>
  </w:style>
  <w:style w:type="paragraph" w:styleId="Fuzeile">
    <w:name w:val="footer"/>
    <w:basedOn w:val="Standard"/>
    <w:link w:val="FuzeileZchn"/>
    <w:uiPriority w:val="99"/>
    <w:qFormat/>
    <w:pPr>
      <w:tabs>
        <w:tab w:val="center" w:pos="4680"/>
        <w:tab w:val="right" w:pos="9360"/>
      </w:tabs>
      <w:spacing w:line="240" w:lineRule="auto"/>
    </w:pPr>
  </w:style>
  <w:style w:type="character" w:customStyle="1" w:styleId="FuzeileZchn">
    <w:name w:val="Fußzeile Zchn"/>
    <w:basedOn w:val="Absatz-Standardschriftart"/>
    <w:link w:val="Fuzeile"/>
    <w:uiPriority w:val="99"/>
    <w:rsid w:val="00DB2E59"/>
  </w:style>
  <w:style w:type="character" w:styleId="Kommentarzeichen">
    <w:name w:val="annotation reference"/>
    <w:basedOn w:val="Absatz-Standardschriftart"/>
    <w:uiPriority w:val="99"/>
    <w:semiHidden/>
    <w:unhideWhenUsed/>
    <w:rsid w:val="00EB69D3"/>
    <w:rPr>
      <w:sz w:val="22"/>
      <w:szCs w:val="16"/>
    </w:rPr>
  </w:style>
  <w:style w:type="paragraph" w:styleId="Endnotentext">
    <w:name w:val="endnote text"/>
    <w:basedOn w:val="Standard"/>
    <w:link w:val="EndnotentextZchn"/>
    <w:uiPriority w:val="99"/>
    <w:semiHidden/>
    <w:unhideWhenUsed/>
    <w:qFormat/>
    <w:rsid w:val="00EB69D3"/>
    <w:pPr>
      <w:spacing w:line="240" w:lineRule="auto"/>
    </w:pPr>
    <w:rPr>
      <w:sz w:val="22"/>
      <w:szCs w:val="20"/>
    </w:rPr>
  </w:style>
  <w:style w:type="character" w:customStyle="1" w:styleId="EndnotentextZchn">
    <w:name w:val="Endnotentext Zchn"/>
    <w:basedOn w:val="Absatz-Standardschriftart"/>
    <w:link w:val="Endnotentext"/>
    <w:uiPriority w:val="99"/>
    <w:semiHidden/>
    <w:rsid w:val="00EB69D3"/>
    <w:rPr>
      <w:sz w:val="22"/>
      <w:szCs w:val="20"/>
    </w:rPr>
  </w:style>
  <w:style w:type="character" w:styleId="HTMLCode">
    <w:name w:val="HTML Code"/>
    <w:basedOn w:val="Absatz-Standardschriftart"/>
    <w:uiPriority w:val="99"/>
    <w:semiHidden/>
    <w:unhideWhenUsed/>
    <w:rsid w:val="00EB69D3"/>
    <w:rPr>
      <w:rFonts w:ascii="Consolas" w:hAnsi="Consolas"/>
      <w:sz w:val="22"/>
      <w:szCs w:val="20"/>
    </w:rPr>
  </w:style>
  <w:style w:type="character" w:styleId="HTMLTastatur">
    <w:name w:val="HTML Keyboard"/>
    <w:basedOn w:val="Absatz-Standardschriftart"/>
    <w:uiPriority w:val="99"/>
    <w:semiHidden/>
    <w:unhideWhenUsed/>
    <w:rsid w:val="00EB69D3"/>
    <w:rPr>
      <w:rFonts w:ascii="Consolas" w:hAnsi="Consolas"/>
      <w:sz w:val="22"/>
      <w:szCs w:val="20"/>
    </w:rPr>
  </w:style>
  <w:style w:type="character" w:styleId="HTMLSchreibmaschine">
    <w:name w:val="HTML Typewriter"/>
    <w:basedOn w:val="Absatz-Standardschriftart"/>
    <w:uiPriority w:val="99"/>
    <w:semiHidden/>
    <w:unhideWhenUsed/>
    <w:rsid w:val="00EB69D3"/>
    <w:rPr>
      <w:rFonts w:ascii="Consolas" w:hAnsi="Consolas"/>
      <w:sz w:val="22"/>
      <w:szCs w:val="20"/>
    </w:rPr>
  </w:style>
  <w:style w:type="paragraph" w:styleId="Inhaltsverzeichnisberschrift">
    <w:name w:val="TOC Heading"/>
    <w:basedOn w:val="berschrift1"/>
    <w:next w:val="Standard"/>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iverVerweis">
    <w:name w:val="Intense Reference"/>
    <w:basedOn w:val="Absatz-Standardschriftart"/>
    <w:uiPriority w:val="32"/>
    <w:unhideWhenUsed/>
    <w:qFormat/>
    <w:rsid w:val="00EB69D3"/>
    <w:rPr>
      <w:b/>
      <w:bCs/>
      <w:caps w:val="0"/>
      <w:smallCaps/>
      <w:color w:val="6E6E6E" w:themeColor="accent1" w:themeShade="80"/>
      <w:spacing w:val="5"/>
    </w:rPr>
  </w:style>
  <w:style w:type="character" w:styleId="IntensiveHervorhebung">
    <w:name w:val="Intense Emphasis"/>
    <w:basedOn w:val="Absatz-Standardschriftart"/>
    <w:uiPriority w:val="21"/>
    <w:unhideWhenUsed/>
    <w:qFormat/>
    <w:rsid w:val="00EB69D3"/>
    <w:rPr>
      <w:i/>
      <w:iCs/>
      <w:color w:val="6E6E6E" w:themeColor="accent1" w:themeShade="80"/>
    </w:rPr>
  </w:style>
  <w:style w:type="table" w:styleId="Gitternetztabelle4Akzent4">
    <w:name w:val="Grid Table 4 Accent 4"/>
    <w:basedOn w:val="NormaleTabelle"/>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customStyle="1" w:styleId="berschrift7Zchn">
    <w:name w:val="Überschrift 7 Zchn"/>
    <w:basedOn w:val="Absatz-Standardschriftart"/>
    <w:link w:val="berschrift7"/>
    <w:uiPriority w:val="9"/>
    <w:semiHidden/>
    <w:rsid w:val="002847D8"/>
    <w:rPr>
      <w:rFonts w:asciiTheme="majorHAnsi" w:eastAsiaTheme="majorEastAsia" w:hAnsiTheme="majorHAnsi" w:cstheme="majorBidi"/>
      <w:i/>
      <w:iCs/>
      <w:color w:val="6E6E6E"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2847D8"/>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2847D8"/>
    <w:rPr>
      <w:rFonts w:asciiTheme="majorHAnsi" w:eastAsiaTheme="majorEastAsia" w:hAnsiTheme="majorHAnsi" w:cstheme="majorBidi"/>
      <w:i/>
      <w:iCs/>
      <w:color w:val="272727" w:themeColor="text1" w:themeTint="D8"/>
      <w:sz w:val="21"/>
      <w:szCs w:val="21"/>
      <w:lang w:eastAsia="en-US"/>
    </w:rPr>
  </w:style>
  <w:style w:type="numbering" w:customStyle="1" w:styleId="KeineListe1">
    <w:name w:val="Keine Liste1"/>
    <w:next w:val="KeineListe"/>
    <w:uiPriority w:val="99"/>
    <w:semiHidden/>
    <w:unhideWhenUsed/>
    <w:rsid w:val="002847D8"/>
  </w:style>
  <w:style w:type="table" w:customStyle="1" w:styleId="EinfacheTabelle21">
    <w:name w:val="Einfache Tabelle 21"/>
    <w:basedOn w:val="NormaleTabelle"/>
    <w:next w:val="EinfacheTabelle2"/>
    <w:uiPriority w:val="42"/>
    <w:rsid w:val="002847D8"/>
    <w:pPr>
      <w:spacing w:line="240" w:lineRule="auto"/>
      <w:ind w:firstLine="0"/>
    </w:pPr>
    <w:rPr>
      <w:rFonts w:ascii="Calibri" w:eastAsia="Calibri" w:hAnsi="Calibri" w:cs="Times New Roman"/>
      <w:color w:val="auto"/>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2">
    <w:name w:val="Plain Table 2"/>
    <w:basedOn w:val="NormaleTabelle"/>
    <w:uiPriority w:val="42"/>
    <w:rsid w:val="002847D8"/>
    <w:pPr>
      <w:spacing w:line="240" w:lineRule="auto"/>
      <w:ind w:firstLine="0"/>
    </w:pPr>
    <w:rPr>
      <w:rFonts w:eastAsiaTheme="minorHAnsi"/>
      <w:color w:val="aut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aviBibliographyHeading">
    <w:name w:val="Citavi Bibliography Heading"/>
    <w:basedOn w:val="Standard"/>
    <w:link w:val="CitaviBibliographyHeadingZchn"/>
    <w:uiPriority w:val="99"/>
    <w:rsid w:val="002847D8"/>
    <w:pPr>
      <w:spacing w:before="240" w:after="160" w:line="360" w:lineRule="auto"/>
      <w:ind w:firstLine="0"/>
    </w:pPr>
    <w:rPr>
      <w:rFonts w:ascii="Arial" w:eastAsiaTheme="minorHAnsi" w:hAnsi="Arial" w:cs="Arial"/>
      <w:color w:val="auto"/>
      <w:lang w:eastAsia="en-US"/>
    </w:rPr>
  </w:style>
  <w:style w:type="character" w:customStyle="1" w:styleId="CitaviBibliographyHeadingZchn">
    <w:name w:val="Citavi Bibliography Heading Zchn"/>
    <w:basedOn w:val="Absatz-Standardschriftart"/>
    <w:link w:val="CitaviBibliographyHeading"/>
    <w:uiPriority w:val="99"/>
    <w:rsid w:val="002847D8"/>
    <w:rPr>
      <w:rFonts w:ascii="Arial" w:eastAsiaTheme="minorHAnsi" w:hAnsi="Arial" w:cs="Arial"/>
      <w:color w:val="auto"/>
      <w:lang w:eastAsia="en-US"/>
    </w:rPr>
  </w:style>
  <w:style w:type="paragraph" w:customStyle="1" w:styleId="CitaviBibliographyEntry">
    <w:name w:val="Citavi Bibliography Entry"/>
    <w:basedOn w:val="Standard"/>
    <w:link w:val="CitaviBibliographyEntryZchn"/>
    <w:rsid w:val="002847D8"/>
    <w:pPr>
      <w:tabs>
        <w:tab w:val="left" w:pos="720"/>
      </w:tabs>
      <w:spacing w:before="240" w:line="360" w:lineRule="auto"/>
      <w:ind w:left="720" w:hanging="720"/>
    </w:pPr>
    <w:rPr>
      <w:rFonts w:ascii="Arial" w:eastAsiaTheme="minorHAnsi" w:hAnsi="Arial" w:cs="Arial"/>
      <w:color w:val="auto"/>
      <w:lang w:eastAsia="en-US"/>
    </w:rPr>
  </w:style>
  <w:style w:type="character" w:customStyle="1" w:styleId="CitaviBibliographyEntryZchn">
    <w:name w:val="Citavi Bibliography Entry Zchn"/>
    <w:basedOn w:val="Absatz-Standardschriftart"/>
    <w:link w:val="CitaviBibliographyEntry"/>
    <w:rsid w:val="002847D8"/>
    <w:rPr>
      <w:rFonts w:ascii="Arial" w:eastAsiaTheme="minorHAnsi" w:hAnsi="Arial" w:cs="Arial"/>
      <w:color w:val="auto"/>
      <w:lang w:eastAsia="en-US"/>
    </w:rPr>
  </w:style>
  <w:style w:type="paragraph" w:customStyle="1" w:styleId="CitaviBibliographySubheading1">
    <w:name w:val="Citavi Bibliography Subheading 1"/>
    <w:basedOn w:val="berschrift2"/>
    <w:link w:val="CitaviBibliographySubheading1Zchn"/>
    <w:rsid w:val="002847D8"/>
    <w:pPr>
      <w:spacing w:before="40" w:after="160" w:line="259" w:lineRule="auto"/>
      <w:outlineLvl w:val="9"/>
    </w:pPr>
    <w:rPr>
      <w:b w:val="0"/>
      <w:bCs w:val="0"/>
      <w:i/>
      <w:color w:val="A5A5A5" w:themeColor="accent1" w:themeShade="BF"/>
      <w:sz w:val="26"/>
      <w:szCs w:val="26"/>
      <w:lang w:eastAsia="en-US"/>
    </w:rPr>
  </w:style>
  <w:style w:type="character" w:customStyle="1" w:styleId="CitaviBibliographySubheading1Zchn">
    <w:name w:val="Citavi Bibliography Subheading 1 Zchn"/>
    <w:basedOn w:val="CitaviBibliographyEntryZchn"/>
    <w:link w:val="CitaviBibliographySubheading1"/>
    <w:rsid w:val="002847D8"/>
    <w:rPr>
      <w:rFonts w:asciiTheme="majorHAnsi" w:eastAsiaTheme="majorEastAsia" w:hAnsiTheme="majorHAnsi" w:cstheme="majorBidi"/>
      <w:i/>
      <w:color w:val="A5A5A5" w:themeColor="accent1" w:themeShade="BF"/>
      <w:sz w:val="26"/>
      <w:szCs w:val="26"/>
      <w:lang w:eastAsia="en-US"/>
    </w:rPr>
  </w:style>
  <w:style w:type="paragraph" w:customStyle="1" w:styleId="CitaviBibliographySubheading2">
    <w:name w:val="Citavi Bibliography Subheading 2"/>
    <w:basedOn w:val="berschrift3"/>
    <w:link w:val="CitaviBibliographySubheading2Zchn"/>
    <w:rsid w:val="002847D8"/>
    <w:pPr>
      <w:spacing w:before="40" w:after="160" w:line="259" w:lineRule="auto"/>
      <w:ind w:firstLine="0"/>
      <w:outlineLvl w:val="9"/>
    </w:pPr>
    <w:rPr>
      <w:b w:val="0"/>
      <w:bCs w:val="0"/>
      <w:i/>
      <w:color w:val="6E6E6E" w:themeColor="accent1" w:themeShade="7F"/>
      <w:sz w:val="22"/>
      <w:szCs w:val="22"/>
      <w:lang w:eastAsia="en-US"/>
    </w:rPr>
  </w:style>
  <w:style w:type="character" w:customStyle="1" w:styleId="CitaviBibliographySubheading2Zchn">
    <w:name w:val="Citavi Bibliography Subheading 2 Zchn"/>
    <w:basedOn w:val="CitaviBibliographyEntryZchn"/>
    <w:link w:val="CitaviBibliographySubheading2"/>
    <w:rsid w:val="002847D8"/>
    <w:rPr>
      <w:rFonts w:asciiTheme="majorHAnsi" w:eastAsiaTheme="majorEastAsia" w:hAnsiTheme="majorHAnsi" w:cstheme="majorBidi"/>
      <w:i/>
      <w:color w:val="6E6E6E" w:themeColor="accent1" w:themeShade="7F"/>
      <w:sz w:val="22"/>
      <w:szCs w:val="22"/>
      <w:lang w:eastAsia="en-US"/>
    </w:rPr>
  </w:style>
  <w:style w:type="paragraph" w:customStyle="1" w:styleId="CitaviBibliographySubheading3">
    <w:name w:val="Citavi Bibliography Subheading 3"/>
    <w:basedOn w:val="berschrift4"/>
    <w:link w:val="CitaviBibliographySubheading3Zchn"/>
    <w:rsid w:val="002847D8"/>
    <w:pPr>
      <w:spacing w:before="40" w:after="160" w:line="259" w:lineRule="auto"/>
      <w:ind w:firstLine="0"/>
      <w:outlineLvl w:val="9"/>
    </w:pPr>
    <w:rPr>
      <w:b w:val="0"/>
      <w:bCs w:val="0"/>
      <w:i w:val="0"/>
      <w:color w:val="A5A5A5" w:themeColor="accent1" w:themeShade="BF"/>
      <w:sz w:val="22"/>
      <w:szCs w:val="22"/>
      <w:lang w:eastAsia="en-US"/>
    </w:rPr>
  </w:style>
  <w:style w:type="character" w:customStyle="1" w:styleId="CitaviBibliographySubheading3Zchn">
    <w:name w:val="Citavi Bibliography Subheading 3 Zchn"/>
    <w:basedOn w:val="CitaviBibliographyEntryZchn"/>
    <w:link w:val="CitaviBibliographySubheading3"/>
    <w:rsid w:val="002847D8"/>
    <w:rPr>
      <w:rFonts w:asciiTheme="majorHAnsi" w:eastAsiaTheme="majorEastAsia" w:hAnsiTheme="majorHAnsi" w:cstheme="majorBidi"/>
      <w:iCs/>
      <w:color w:val="A5A5A5" w:themeColor="accent1" w:themeShade="BF"/>
      <w:sz w:val="22"/>
      <w:szCs w:val="22"/>
      <w:lang w:eastAsia="en-US"/>
    </w:rPr>
  </w:style>
  <w:style w:type="paragraph" w:customStyle="1" w:styleId="CitaviBibliographySubheading4">
    <w:name w:val="Citavi Bibliography Subheading 4"/>
    <w:basedOn w:val="berschrift5"/>
    <w:link w:val="CitaviBibliographySubheading4Zchn"/>
    <w:rsid w:val="002847D8"/>
    <w:pPr>
      <w:spacing w:before="40" w:after="160" w:line="259" w:lineRule="auto"/>
      <w:ind w:firstLine="0"/>
      <w:outlineLvl w:val="9"/>
    </w:pPr>
    <w:rPr>
      <w:iCs w:val="0"/>
      <w:color w:val="A5A5A5" w:themeColor="accent1" w:themeShade="BF"/>
      <w:sz w:val="22"/>
      <w:szCs w:val="22"/>
      <w:lang w:eastAsia="en-US"/>
    </w:rPr>
  </w:style>
  <w:style w:type="character" w:customStyle="1" w:styleId="CitaviBibliographySubheading4Zchn">
    <w:name w:val="Citavi Bibliography Subheading 4 Zchn"/>
    <w:basedOn w:val="CitaviBibliographyEntryZchn"/>
    <w:link w:val="CitaviBibliographySubheading4"/>
    <w:rsid w:val="002847D8"/>
    <w:rPr>
      <w:rFonts w:asciiTheme="majorHAnsi" w:eastAsiaTheme="majorEastAsia" w:hAnsiTheme="majorHAnsi" w:cstheme="majorBidi"/>
      <w:i/>
      <w:color w:val="A5A5A5" w:themeColor="accent1" w:themeShade="BF"/>
      <w:sz w:val="22"/>
      <w:szCs w:val="22"/>
      <w:lang w:eastAsia="en-US"/>
    </w:rPr>
  </w:style>
  <w:style w:type="paragraph" w:customStyle="1" w:styleId="CitaviBibliographySubheading5">
    <w:name w:val="Citavi Bibliography Subheading 5"/>
    <w:basedOn w:val="berschrift6"/>
    <w:link w:val="CitaviBibliographySubheading5Zchn"/>
    <w:rsid w:val="002847D8"/>
    <w:pPr>
      <w:spacing w:after="160" w:line="259" w:lineRule="auto"/>
      <w:outlineLvl w:val="9"/>
    </w:pPr>
    <w:rPr>
      <w:i/>
      <w:sz w:val="22"/>
      <w:szCs w:val="22"/>
      <w:lang w:eastAsia="en-US"/>
    </w:rPr>
  </w:style>
  <w:style w:type="character" w:customStyle="1" w:styleId="CitaviBibliographySubheading5Zchn">
    <w:name w:val="Citavi Bibliography Subheading 5 Zchn"/>
    <w:basedOn w:val="CitaviBibliographyEntryZchn"/>
    <w:link w:val="CitaviBibliographySubheading5"/>
    <w:rsid w:val="002847D8"/>
    <w:rPr>
      <w:rFonts w:asciiTheme="majorHAnsi" w:eastAsiaTheme="majorEastAsia" w:hAnsiTheme="majorHAnsi" w:cstheme="majorBidi"/>
      <w:i/>
      <w:color w:val="6E6E6E" w:themeColor="accent1" w:themeShade="7F"/>
      <w:sz w:val="22"/>
      <w:szCs w:val="22"/>
      <w:lang w:eastAsia="en-US"/>
    </w:rPr>
  </w:style>
  <w:style w:type="paragraph" w:customStyle="1" w:styleId="CitaviBibliographySubheading6">
    <w:name w:val="Citavi Bibliography Subheading 6"/>
    <w:basedOn w:val="berschrift7"/>
    <w:link w:val="CitaviBibliographySubheading6Zchn"/>
    <w:rsid w:val="002847D8"/>
    <w:pPr>
      <w:outlineLvl w:val="9"/>
    </w:pPr>
    <w:rPr>
      <w:i w:val="0"/>
      <w:sz w:val="24"/>
      <w:szCs w:val="24"/>
    </w:rPr>
  </w:style>
  <w:style w:type="character" w:customStyle="1" w:styleId="CitaviBibliographySubheading6Zchn">
    <w:name w:val="Citavi Bibliography Subheading 6 Zchn"/>
    <w:basedOn w:val="CitaviBibliographyEntryZchn"/>
    <w:link w:val="CitaviBibliographySubheading6"/>
    <w:rsid w:val="002847D8"/>
    <w:rPr>
      <w:rFonts w:asciiTheme="majorHAnsi" w:eastAsiaTheme="majorEastAsia" w:hAnsiTheme="majorHAnsi" w:cstheme="majorBidi"/>
      <w:iCs/>
      <w:color w:val="6E6E6E" w:themeColor="accent1" w:themeShade="7F"/>
      <w:lang w:eastAsia="en-US"/>
    </w:rPr>
  </w:style>
  <w:style w:type="paragraph" w:customStyle="1" w:styleId="CitaviBibliographySubheading7">
    <w:name w:val="Citavi Bibliography Subheading 7"/>
    <w:basedOn w:val="berschrift8"/>
    <w:link w:val="CitaviBibliographySubheading7Zchn"/>
    <w:rsid w:val="002847D8"/>
    <w:pPr>
      <w:outlineLvl w:val="9"/>
    </w:pPr>
    <w:rPr>
      <w:i/>
    </w:rPr>
  </w:style>
  <w:style w:type="character" w:customStyle="1" w:styleId="CitaviBibliographySubheading7Zchn">
    <w:name w:val="Citavi Bibliography Subheading 7 Zchn"/>
    <w:basedOn w:val="CitaviBibliographyEntryZchn"/>
    <w:link w:val="CitaviBibliographySubheading7"/>
    <w:rsid w:val="002847D8"/>
    <w:rPr>
      <w:rFonts w:asciiTheme="majorHAnsi" w:eastAsiaTheme="majorEastAsia" w:hAnsiTheme="majorHAnsi" w:cstheme="majorBidi"/>
      <w:i/>
      <w:color w:val="272727" w:themeColor="text1" w:themeTint="D8"/>
      <w:sz w:val="21"/>
      <w:szCs w:val="21"/>
      <w:lang w:eastAsia="en-US"/>
    </w:rPr>
  </w:style>
  <w:style w:type="paragraph" w:customStyle="1" w:styleId="CitaviBibliographySubheading8">
    <w:name w:val="Citavi Bibliography Subheading 8"/>
    <w:basedOn w:val="berschrift9"/>
    <w:link w:val="CitaviBibliographySubheading8Zchn"/>
    <w:rsid w:val="002847D8"/>
    <w:pPr>
      <w:outlineLvl w:val="9"/>
    </w:pPr>
    <w:rPr>
      <w:i w:val="0"/>
    </w:rPr>
  </w:style>
  <w:style w:type="character" w:customStyle="1" w:styleId="CitaviBibliographySubheading8Zchn">
    <w:name w:val="Citavi Bibliography Subheading 8 Zchn"/>
    <w:basedOn w:val="CitaviBibliographyEntryZchn"/>
    <w:link w:val="CitaviBibliographySubheading8"/>
    <w:rsid w:val="002847D8"/>
    <w:rPr>
      <w:rFonts w:asciiTheme="majorHAnsi" w:eastAsiaTheme="majorEastAsia" w:hAnsiTheme="majorHAnsi" w:cstheme="majorBidi"/>
      <w:iCs/>
      <w:color w:val="272727" w:themeColor="text1" w:themeTint="D8"/>
      <w:sz w:val="21"/>
      <w:szCs w:val="21"/>
      <w:lang w:eastAsia="en-US"/>
    </w:rPr>
  </w:style>
  <w:style w:type="character" w:styleId="Buchtitel">
    <w:name w:val="Book Title"/>
    <w:basedOn w:val="Absatz-Standardschriftart"/>
    <w:uiPriority w:val="33"/>
    <w:qFormat/>
    <w:rsid w:val="002847D8"/>
    <w:rPr>
      <w:b/>
      <w:bCs/>
      <w:i/>
      <w:iCs/>
      <w:spacing w:val="5"/>
    </w:rPr>
  </w:style>
  <w:style w:type="character" w:styleId="SchwacherVerweis">
    <w:name w:val="Subtle Reference"/>
    <w:basedOn w:val="Absatz-Standardschriftart"/>
    <w:uiPriority w:val="31"/>
    <w:qFormat/>
    <w:rsid w:val="002847D8"/>
    <w:rPr>
      <w:smallCaps/>
      <w:color w:val="5A5A5A" w:themeColor="text1" w:themeTint="A5"/>
    </w:rPr>
  </w:style>
  <w:style w:type="character" w:styleId="SchwacheHervorhebung">
    <w:name w:val="Subtle Emphasis"/>
    <w:basedOn w:val="Absatz-Standardschriftart"/>
    <w:uiPriority w:val="19"/>
    <w:qFormat/>
    <w:rsid w:val="002847D8"/>
    <w:rPr>
      <w:i/>
      <w:iCs/>
      <w:color w:val="404040" w:themeColor="text1" w:themeTint="BF"/>
    </w:rPr>
  </w:style>
  <w:style w:type="table" w:styleId="MittlereListe1-Akzent1">
    <w:name w:val="Medium List 1 Accent 1"/>
    <w:basedOn w:val="NormaleTabelle"/>
    <w:uiPriority w:val="65"/>
    <w:unhideWhenUsed/>
    <w:rsid w:val="002847D8"/>
    <w:pPr>
      <w:spacing w:line="240" w:lineRule="auto"/>
      <w:ind w:firstLine="0"/>
    </w:pPr>
    <w:rPr>
      <w:rFonts w:eastAsiaTheme="minorHAnsi"/>
      <w:sz w:val="22"/>
      <w:szCs w:val="22"/>
      <w:lang w:eastAsia="en-US"/>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ittlereSchattierung2-Akzent1">
    <w:name w:val="Medium Shading 2 Accent 1"/>
    <w:basedOn w:val="NormaleTabelle"/>
    <w:uiPriority w:val="64"/>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HelleListe-Akzent1">
    <w:name w:val="Light List Accent 1"/>
    <w:basedOn w:val="NormaleTabelle"/>
    <w:uiPriority w:val="61"/>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HelleSchattierung-Akzent1">
    <w:name w:val="Light Shading Accent 1"/>
    <w:basedOn w:val="NormaleTabelle"/>
    <w:uiPriority w:val="60"/>
    <w:semiHidden/>
    <w:unhideWhenUsed/>
    <w:rsid w:val="002847D8"/>
    <w:pPr>
      <w:spacing w:line="240" w:lineRule="auto"/>
      <w:ind w:firstLine="0"/>
    </w:pPr>
    <w:rPr>
      <w:rFonts w:eastAsiaTheme="minorHAnsi"/>
      <w:color w:val="A5A5A5" w:themeColor="accent1" w:themeShade="BF"/>
      <w:sz w:val="22"/>
      <w:szCs w:val="22"/>
      <w:lang w:eastAsia="en-US"/>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FarbigesRaster">
    <w:name w:val="Colorful Grid"/>
    <w:basedOn w:val="NormaleTabelle"/>
    <w:uiPriority w:val="73"/>
    <w:semiHidden/>
    <w:unhideWhenUsed/>
    <w:rsid w:val="002847D8"/>
    <w:pPr>
      <w:spacing w:line="240" w:lineRule="auto"/>
      <w:ind w:firstLine="0"/>
    </w:pPr>
    <w:rPr>
      <w:rFonts w:eastAsiaTheme="minorHAnsi"/>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2847D8"/>
    <w:pPr>
      <w:spacing w:line="240" w:lineRule="auto"/>
      <w:ind w:firstLine="0"/>
    </w:pPr>
    <w:rPr>
      <w:rFonts w:eastAsiaTheme="minorHAnsi"/>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2847D8"/>
    <w:pPr>
      <w:spacing w:line="240" w:lineRule="auto"/>
      <w:ind w:firstLine="0"/>
    </w:pPr>
    <w:rPr>
      <w:rFonts w:eastAsiaTheme="minorHAnsi"/>
      <w:sz w:val="22"/>
      <w:szCs w:val="22"/>
      <w:lang w:eastAsia="en-US"/>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2847D8"/>
    <w:pPr>
      <w:spacing w:line="240" w:lineRule="auto"/>
      <w:ind w:firstLine="0"/>
    </w:pPr>
    <w:rPr>
      <w:rFonts w:eastAsiaTheme="minorHAns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2847D8"/>
    <w:pPr>
      <w:spacing w:line="240" w:lineRule="auto"/>
      <w:ind w:firstLine="0"/>
    </w:pPr>
    <w:rPr>
      <w:rFonts w:asciiTheme="majorHAnsi" w:eastAsiaTheme="majorEastAsia" w:hAnsiTheme="majorHAnsi" w:cstheme="maj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2847D8"/>
    <w:pPr>
      <w:spacing w:line="240" w:lineRule="auto"/>
      <w:ind w:firstLine="0"/>
    </w:pPr>
    <w:rPr>
      <w:rFonts w:asciiTheme="majorHAnsi" w:eastAsiaTheme="majorEastAsia" w:hAnsiTheme="majorHAnsi" w:cstheme="maj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2847D8"/>
    <w:pPr>
      <w:spacing w:line="240" w:lineRule="auto"/>
      <w:ind w:firstLine="0"/>
    </w:pPr>
    <w:rPr>
      <w:rFonts w:eastAsiaTheme="minorHAnsi"/>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2847D8"/>
    <w:pPr>
      <w:spacing w:line="240" w:lineRule="auto"/>
      <w:ind w:firstLine="0"/>
    </w:pPr>
    <w:rPr>
      <w:rFonts w:eastAsiaTheme="minorHAnsi"/>
      <w:color w:val="auto"/>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2847D8"/>
    <w:pPr>
      <w:spacing w:line="240" w:lineRule="auto"/>
      <w:ind w:firstLine="0"/>
    </w:pPr>
    <w:rPr>
      <w:rFonts w:eastAsiaTheme="minorHAns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2847D8"/>
    <w:rPr>
      <w:i/>
      <w:iCs/>
    </w:rPr>
  </w:style>
  <w:style w:type="character" w:styleId="HTMLBeispiel">
    <w:name w:val="HTML Sample"/>
    <w:basedOn w:val="Absatz-Standardschriftart"/>
    <w:uiPriority w:val="99"/>
    <w:semiHidden/>
    <w:unhideWhenUsed/>
    <w:rsid w:val="002847D8"/>
    <w:rPr>
      <w:rFonts w:ascii="Consolas" w:hAnsi="Consolas"/>
      <w:sz w:val="24"/>
      <w:szCs w:val="24"/>
    </w:rPr>
  </w:style>
  <w:style w:type="character" w:styleId="HTMLDefinition">
    <w:name w:val="HTML Definition"/>
    <w:basedOn w:val="Absatz-Standardschriftart"/>
    <w:uiPriority w:val="99"/>
    <w:semiHidden/>
    <w:unhideWhenUsed/>
    <w:rsid w:val="002847D8"/>
    <w:rPr>
      <w:i/>
      <w:iCs/>
    </w:rPr>
  </w:style>
  <w:style w:type="character" w:styleId="HTMLZitat">
    <w:name w:val="HTML Cite"/>
    <w:basedOn w:val="Absatz-Standardschriftart"/>
    <w:uiPriority w:val="99"/>
    <w:semiHidden/>
    <w:unhideWhenUsed/>
    <w:rsid w:val="002847D8"/>
    <w:rPr>
      <w:i/>
      <w:iCs/>
    </w:rPr>
  </w:style>
  <w:style w:type="character" w:styleId="HTMLAkronym">
    <w:name w:val="HTML Acronym"/>
    <w:basedOn w:val="Absatz-Standardschriftart"/>
    <w:uiPriority w:val="99"/>
    <w:semiHidden/>
    <w:unhideWhenUsed/>
    <w:rsid w:val="002847D8"/>
  </w:style>
  <w:style w:type="character" w:styleId="Fett">
    <w:name w:val="Strong"/>
    <w:basedOn w:val="Absatz-Standardschriftart"/>
    <w:uiPriority w:val="22"/>
    <w:qFormat/>
    <w:rsid w:val="002847D8"/>
    <w:rPr>
      <w:b/>
      <w:bCs/>
    </w:rPr>
  </w:style>
  <w:style w:type="character" w:styleId="BesuchterLink">
    <w:name w:val="FollowedHyperlink"/>
    <w:basedOn w:val="Absatz-Standardschriftart"/>
    <w:uiPriority w:val="99"/>
    <w:semiHidden/>
    <w:unhideWhenUsed/>
    <w:rsid w:val="002847D8"/>
    <w:rPr>
      <w:color w:val="6C6C6C" w:themeColor="followedHyperlink"/>
      <w:u w:val="single"/>
    </w:rPr>
  </w:style>
  <w:style w:type="character" w:styleId="Hyperlink">
    <w:name w:val="Hyperlink"/>
    <w:basedOn w:val="Absatz-Standardschriftart"/>
    <w:uiPriority w:val="99"/>
    <w:unhideWhenUsed/>
    <w:rsid w:val="002847D8"/>
    <w:rPr>
      <w:color w:val="5F5F5F" w:themeColor="hyperlink"/>
      <w:u w:val="single"/>
    </w:rPr>
  </w:style>
  <w:style w:type="paragraph" w:styleId="Untertitel">
    <w:name w:val="Subtitle"/>
    <w:basedOn w:val="Standard"/>
    <w:next w:val="Standard"/>
    <w:link w:val="UntertitelZchn"/>
    <w:uiPriority w:val="11"/>
    <w:qFormat/>
    <w:rsid w:val="002847D8"/>
    <w:pPr>
      <w:numPr>
        <w:ilvl w:val="1"/>
      </w:numPr>
      <w:spacing w:after="160" w:line="259" w:lineRule="auto"/>
      <w:ind w:firstLine="720"/>
    </w:pPr>
    <w:rPr>
      <w:color w:val="5A5A5A" w:themeColor="text1" w:themeTint="A5"/>
      <w:spacing w:val="15"/>
      <w:sz w:val="22"/>
      <w:szCs w:val="22"/>
      <w:lang w:eastAsia="en-US"/>
    </w:rPr>
  </w:style>
  <w:style w:type="character" w:customStyle="1" w:styleId="UntertitelZchn">
    <w:name w:val="Untertitel Zchn"/>
    <w:basedOn w:val="Absatz-Standardschriftart"/>
    <w:link w:val="Untertitel"/>
    <w:uiPriority w:val="11"/>
    <w:rsid w:val="002847D8"/>
    <w:rPr>
      <w:color w:val="5A5A5A" w:themeColor="text1" w:themeTint="A5"/>
      <w:spacing w:val="15"/>
      <w:sz w:val="22"/>
      <w:szCs w:val="22"/>
      <w:lang w:eastAsia="en-US"/>
    </w:rPr>
  </w:style>
  <w:style w:type="character" w:styleId="Seitenzahl">
    <w:name w:val="page number"/>
    <w:basedOn w:val="Absatz-Standardschriftart"/>
    <w:uiPriority w:val="99"/>
    <w:semiHidden/>
    <w:unhideWhenUsed/>
    <w:rsid w:val="002847D8"/>
  </w:style>
  <w:style w:type="character" w:styleId="Zeilennummer">
    <w:name w:val="line number"/>
    <w:basedOn w:val="Absatz-Standardschriftart"/>
    <w:uiPriority w:val="99"/>
    <w:semiHidden/>
    <w:unhideWhenUsed/>
    <w:rsid w:val="002847D8"/>
  </w:style>
  <w:style w:type="paragraph" w:styleId="Verzeichnis3">
    <w:name w:val="toc 3"/>
    <w:basedOn w:val="Standard"/>
    <w:next w:val="Standard"/>
    <w:autoRedefine/>
    <w:uiPriority w:val="39"/>
    <w:semiHidden/>
    <w:unhideWhenUsed/>
    <w:rsid w:val="002847D8"/>
    <w:pPr>
      <w:spacing w:after="100" w:line="259" w:lineRule="auto"/>
      <w:ind w:left="440" w:firstLine="0"/>
    </w:pPr>
    <w:rPr>
      <w:rFonts w:eastAsiaTheme="minorHAnsi"/>
      <w:color w:val="auto"/>
      <w:sz w:val="22"/>
      <w:szCs w:val="22"/>
      <w:lang w:eastAsia="en-US"/>
    </w:rPr>
  </w:style>
  <w:style w:type="paragraph" w:styleId="Verzeichnis2">
    <w:name w:val="toc 2"/>
    <w:basedOn w:val="Standard"/>
    <w:next w:val="Standard"/>
    <w:autoRedefine/>
    <w:uiPriority w:val="39"/>
    <w:semiHidden/>
    <w:unhideWhenUsed/>
    <w:rsid w:val="002847D8"/>
    <w:pPr>
      <w:spacing w:after="100" w:line="259" w:lineRule="auto"/>
      <w:ind w:left="220" w:firstLine="0"/>
    </w:pPr>
    <w:rPr>
      <w:rFonts w:eastAsiaTheme="minorHAnsi"/>
      <w:color w:val="auto"/>
      <w:sz w:val="22"/>
      <w:szCs w:val="22"/>
      <w:lang w:eastAsia="en-US"/>
    </w:rPr>
  </w:style>
  <w:style w:type="paragraph" w:styleId="Verzeichnis1">
    <w:name w:val="toc 1"/>
    <w:basedOn w:val="Standard"/>
    <w:next w:val="Standard"/>
    <w:autoRedefine/>
    <w:uiPriority w:val="39"/>
    <w:semiHidden/>
    <w:unhideWhenUsed/>
    <w:rsid w:val="002847D8"/>
    <w:pPr>
      <w:spacing w:after="100" w:line="259" w:lineRule="auto"/>
      <w:ind w:firstLine="0"/>
    </w:pPr>
    <w:rPr>
      <w:rFonts w:eastAsiaTheme="minorHAnsi"/>
      <w:color w:val="auto"/>
      <w:sz w:val="22"/>
      <w:szCs w:val="22"/>
      <w:lang w:eastAsia="en-US"/>
    </w:rPr>
  </w:style>
  <w:style w:type="character" w:styleId="NichtaufgelsteErwhnung">
    <w:name w:val="Unresolved Mention"/>
    <w:basedOn w:val="Absatz-Standardschriftart"/>
    <w:uiPriority w:val="99"/>
    <w:semiHidden/>
    <w:unhideWhenUsed/>
    <w:rsid w:val="0028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735633118822103" TargetMode="External"/><Relationship Id="rId117" Type="http://schemas.openxmlformats.org/officeDocument/2006/relationships/theme" Target="theme/theme1.xml"/><Relationship Id="rId21" Type="http://schemas.openxmlformats.org/officeDocument/2006/relationships/hyperlink" Target="https://doi.org/10.1111/medu.12199" TargetMode="External"/><Relationship Id="rId42" Type="http://schemas.openxmlformats.org/officeDocument/2006/relationships/hyperlink" Target="https://doi.org/10.1108/JWL-01-2017-0011" TargetMode="External"/><Relationship Id="rId47" Type="http://schemas.openxmlformats.org/officeDocument/2006/relationships/hyperlink" Target="https://www.learntechlib.org/primary/p/216944/" TargetMode="External"/><Relationship Id="rId63" Type="http://schemas.openxmlformats.org/officeDocument/2006/relationships/hyperlink" Target="https://doi.org/10.1007/s13138-018-0130-7" TargetMode="External"/><Relationship Id="rId68" Type="http://schemas.openxmlformats.org/officeDocument/2006/relationships/hyperlink" Target="https://doi.org/10.1007/978-3-642-33263-0_18" TargetMode="External"/><Relationship Id="rId84" Type="http://schemas.openxmlformats.org/officeDocument/2006/relationships/hyperlink" Target="https://doi.org/10.1037/xap0000322" TargetMode="External"/><Relationship Id="rId89" Type="http://schemas.openxmlformats.org/officeDocument/2006/relationships/hyperlink" Target="https://doi.org/10.1016/j.chb.2008.12.011" TargetMode="External"/><Relationship Id="rId112" Type="http://schemas.openxmlformats.org/officeDocument/2006/relationships/hyperlink" Target="https://doi.org/10.3389/fpsyg.2021.768962" TargetMode="External"/><Relationship Id="rId16" Type="http://schemas.openxmlformats.org/officeDocument/2006/relationships/hyperlink" Target="https://doi.org/10.1016/j.lindif.2016.04.001" TargetMode="External"/><Relationship Id="rId107" Type="http://schemas.openxmlformats.org/officeDocument/2006/relationships/hyperlink" Target="https://doi.org/10.1187/cbe.17-07-0133" TargetMode="External"/><Relationship Id="rId11" Type="http://schemas.openxmlformats.org/officeDocument/2006/relationships/footer" Target="footer1.xml"/><Relationship Id="rId32" Type="http://schemas.openxmlformats.org/officeDocument/2006/relationships/hyperlink" Target="https://doi.org/10.1007/s11251-019-09484-3" TargetMode="External"/><Relationship Id="rId37" Type="http://schemas.openxmlformats.org/officeDocument/2006/relationships/hyperlink" Target="https://doi.org/10.1024/1010-0652/a000111" TargetMode="External"/><Relationship Id="rId53" Type="http://schemas.openxmlformats.org/officeDocument/2006/relationships/hyperlink" Target="https://doi.org/10.1007/s11251-015-9360-y" TargetMode="External"/><Relationship Id="rId58" Type="http://schemas.openxmlformats.org/officeDocument/2006/relationships/hyperlink" Target="https://doi.org/10.1080/09500790903494518" TargetMode="External"/><Relationship Id="rId74" Type="http://schemas.openxmlformats.org/officeDocument/2006/relationships/hyperlink" Target="https://doi.org/10.1007/s11412-019-09307-0" TargetMode="External"/><Relationship Id="rId79" Type="http://schemas.openxmlformats.org/officeDocument/2006/relationships/hyperlink" Target="https://doi.org/10.1108/JWL-01-2017-0004" TargetMode="External"/><Relationship Id="rId102" Type="http://schemas.openxmlformats.org/officeDocument/2006/relationships/hyperlink" Target="https://doi.org/10.1016/j.compedu.2017.05.013" TargetMode="External"/><Relationship Id="rId5" Type="http://schemas.openxmlformats.org/officeDocument/2006/relationships/settings" Target="settings.xml"/><Relationship Id="rId90" Type="http://schemas.openxmlformats.org/officeDocument/2006/relationships/hyperlink" Target="https://doi.org/10.1007/s12186-021-09272-6" TargetMode="External"/><Relationship Id="rId95" Type="http://schemas.openxmlformats.org/officeDocument/2006/relationships/hyperlink" Target="https://doi.org/10.1007/978-3-642-04636-0_69" TargetMode="External"/><Relationship Id="rId22" Type="http://schemas.openxmlformats.org/officeDocument/2006/relationships/hyperlink" Target="https://doi.org/10.1080/10824669.2014.986674" TargetMode="External"/><Relationship Id="rId27" Type="http://schemas.openxmlformats.org/officeDocument/2006/relationships/hyperlink" Target="https://doi.org/10.1111/cdev.13393" TargetMode="External"/><Relationship Id="rId43" Type="http://schemas.openxmlformats.org/officeDocument/2006/relationships/hyperlink" Target="https://doi.org/10.1021/acs.jchemed.9b01038" TargetMode="External"/><Relationship Id="rId48" Type="http://schemas.openxmlformats.org/officeDocument/2006/relationships/hyperlink" Target="https://doi.org/10.1007/s11251-013-9302-5" TargetMode="External"/><Relationship Id="rId64" Type="http://schemas.openxmlformats.org/officeDocument/2006/relationships/hyperlink" Target="https://doi.org/10.1016/j.learninstruc.2019.03.002" TargetMode="External"/><Relationship Id="rId69" Type="http://schemas.openxmlformats.org/officeDocument/2006/relationships/hyperlink" Target="https://doi.org/10.1007/s40593-015-0064-x" TargetMode="External"/><Relationship Id="rId113" Type="http://schemas.openxmlformats.org/officeDocument/2006/relationships/hyperlink" Target="https://doi.org/10.1080/01421590500126718" TargetMode="External"/><Relationship Id="rId80" Type="http://schemas.openxmlformats.org/officeDocument/2006/relationships/hyperlink" Target="https://doi.org/10.1016/j.learninstruc.2006.02.008" TargetMode="External"/><Relationship Id="rId85" Type="http://schemas.openxmlformats.org/officeDocument/2006/relationships/hyperlink" Target="https://doi.org/10.1177/0306419020950751" TargetMode="External"/><Relationship Id="rId12" Type="http://schemas.openxmlformats.org/officeDocument/2006/relationships/footer" Target="footer2.xml"/><Relationship Id="rId17" Type="http://schemas.openxmlformats.org/officeDocument/2006/relationships/hyperlink" Target="https://doi.org/10.1002/acp.3663" TargetMode="External"/><Relationship Id="rId33" Type="http://schemas.openxmlformats.org/officeDocument/2006/relationships/hyperlink" Target="https://doi.org/10.1177/1747021820909454" TargetMode="External"/><Relationship Id="rId38" Type="http://schemas.openxmlformats.org/officeDocument/2006/relationships/hyperlink" Target="https://doi.org/10.1016/j.learninstruc.2011.11.001" TargetMode="External"/><Relationship Id="rId59" Type="http://schemas.openxmlformats.org/officeDocument/2006/relationships/hyperlink" Target="https://doi.org/10.1111/j.1365-2923.2009.03531.x" TargetMode="External"/><Relationship Id="rId103" Type="http://schemas.openxmlformats.org/officeDocument/2006/relationships/hyperlink" Target="https://doi.org/10.2378/peu2014.art23d" TargetMode="External"/><Relationship Id="rId108" Type="http://schemas.openxmlformats.org/officeDocument/2006/relationships/hyperlink" Target="https://doi.org/10.1007/s40299-015-0253-2" TargetMode="External"/><Relationship Id="rId54" Type="http://schemas.openxmlformats.org/officeDocument/2006/relationships/hyperlink" Target="https://doi.org/10.1037/edu0000272" TargetMode="External"/><Relationship Id="rId70" Type="http://schemas.openxmlformats.org/officeDocument/2006/relationships/hyperlink" Target="https://doi.org/10.1016/j.chb.2015.08.038" TargetMode="External"/><Relationship Id="rId75" Type="http://schemas.openxmlformats.org/officeDocument/2006/relationships/hyperlink" Target="https://doi.org/10.1080/15248372.2010.542214" TargetMode="External"/><Relationship Id="rId91" Type="http://schemas.openxmlformats.org/officeDocument/2006/relationships/hyperlink" Target="https://doi.org/10.3389/fnhum.2020.585766" TargetMode="External"/><Relationship Id="rId96" Type="http://schemas.openxmlformats.org/officeDocument/2006/relationships/hyperlink" Target="https://doi.org/10.1504/IJTEL.2012.05158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oi.org/10.1016/j.learninstruc.2012.11.002" TargetMode="External"/><Relationship Id="rId28" Type="http://schemas.openxmlformats.org/officeDocument/2006/relationships/hyperlink" Target="https://doi.org/10.3758/s13421-014-0408-z" TargetMode="External"/><Relationship Id="rId49" Type="http://schemas.openxmlformats.org/officeDocument/2006/relationships/hyperlink" Target="https://doi.org/10.1080/00220973.2014.963215" TargetMode="External"/><Relationship Id="rId114" Type="http://schemas.openxmlformats.org/officeDocument/2006/relationships/header" Target="header4.xml"/><Relationship Id="rId10" Type="http://schemas.openxmlformats.org/officeDocument/2006/relationships/header" Target="header2.xml"/><Relationship Id="rId31" Type="http://schemas.openxmlformats.org/officeDocument/2006/relationships/hyperlink" Target="https://doi.org/10.1109/TLT.2019.2896080" TargetMode="External"/><Relationship Id="rId44" Type="http://schemas.openxmlformats.org/officeDocument/2006/relationships/hyperlink" Target="https://doi.org/10.1016/j.learninstruc.2018.06.004" TargetMode="External"/><Relationship Id="rId52" Type="http://schemas.openxmlformats.org/officeDocument/2006/relationships/hyperlink" Target="https://doi.org/10.1007/s11251-020-09523-4" TargetMode="External"/><Relationship Id="rId60" Type="http://schemas.openxmlformats.org/officeDocument/2006/relationships/hyperlink" Target="https://doi.org/10.1080/00222895.2015.1046545" TargetMode="External"/><Relationship Id="rId65" Type="http://schemas.openxmlformats.org/officeDocument/2006/relationships/hyperlink" Target="https://doi.org/10.1080/02701367.2016.1263719" TargetMode="External"/><Relationship Id="rId73" Type="http://schemas.openxmlformats.org/officeDocument/2006/relationships/hyperlink" Target="https://doi.org/10.4018/IJVPLE.2020070105" TargetMode="External"/><Relationship Id="rId78" Type="http://schemas.openxmlformats.org/officeDocument/2006/relationships/hyperlink" Target="https://doi.org/10.1108/10650741211253859" TargetMode="External"/><Relationship Id="rId81" Type="http://schemas.openxmlformats.org/officeDocument/2006/relationships/hyperlink" Target="https://doi.org/10.1037/edu0000365" TargetMode="External"/><Relationship Id="rId86" Type="http://schemas.openxmlformats.org/officeDocument/2006/relationships/hyperlink" Target="https://doi.org/10.1108/IJLLS-12-2016-0058" TargetMode="External"/><Relationship Id="rId94" Type="http://schemas.openxmlformats.org/officeDocument/2006/relationships/hyperlink" Target="https://doi.org/10.1016/j.bbr.2014.06.031" TargetMode="External"/><Relationship Id="rId99" Type="http://schemas.openxmlformats.org/officeDocument/2006/relationships/hyperlink" Target="https://doi.org/10.3389/fpsyg.2020.00354" TargetMode="External"/><Relationship Id="rId101" Type="http://schemas.openxmlformats.org/officeDocument/2006/relationships/hyperlink" Target="https://doi.org/10.1007/s11251-021-09559-0"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doi.org/10.1007/s11251-021-09545-6" TargetMode="External"/><Relationship Id="rId39" Type="http://schemas.openxmlformats.org/officeDocument/2006/relationships/hyperlink" Target="https://doi.org/10.1016/j.bbr.2014.01.029" TargetMode="External"/><Relationship Id="rId109" Type="http://schemas.openxmlformats.org/officeDocument/2006/relationships/hyperlink" Target="https://doi.org/10.1007/s10763-019-09987-y" TargetMode="External"/><Relationship Id="rId34" Type="http://schemas.openxmlformats.org/officeDocument/2006/relationships/hyperlink" Target="https://doi.org/10.1039/b901458f" TargetMode="External"/><Relationship Id="rId50" Type="http://schemas.openxmlformats.org/officeDocument/2006/relationships/hyperlink" Target="https://doi.org/10.1016/j.tate.2017.12.021" TargetMode="External"/><Relationship Id="rId55" Type="http://schemas.openxmlformats.org/officeDocument/2006/relationships/hyperlink" Target="https://doi.org/10.1016/j.learninstruc.2012.11.004" TargetMode="External"/><Relationship Id="rId76" Type="http://schemas.openxmlformats.org/officeDocument/2006/relationships/hyperlink" Target="https://doi.org/10.1080/02602938.2018.1531970" TargetMode="External"/><Relationship Id="rId97" Type="http://schemas.openxmlformats.org/officeDocument/2006/relationships/hyperlink" Target="https://doi.org/10.1016/j.tate.2013.02.003" TargetMode="External"/><Relationship Id="rId104" Type="http://schemas.openxmlformats.org/officeDocument/2006/relationships/hyperlink" Target="https://doi.org/10.1016/j.nedt.2005.02.004" TargetMode="External"/><Relationship Id="rId7" Type="http://schemas.openxmlformats.org/officeDocument/2006/relationships/footnotes" Target="footnotes.xml"/><Relationship Id="rId71" Type="http://schemas.openxmlformats.org/officeDocument/2006/relationships/hyperlink" Target="https://doi.org/10.1080/07294360.2017.1343806" TargetMode="External"/><Relationship Id="rId92" Type="http://schemas.openxmlformats.org/officeDocument/2006/relationships/hyperlink" Target="https://doi.org/10.1016/j.learninstruc.2009.10.001" TargetMode="External"/><Relationship Id="rId2" Type="http://schemas.openxmlformats.org/officeDocument/2006/relationships/customXml" Target="../customXml/item2.xml"/><Relationship Id="rId29" Type="http://schemas.openxmlformats.org/officeDocument/2006/relationships/hyperlink" Target="https://doi.org/10.18260/3-1-370.620-31328" TargetMode="External"/><Relationship Id="rId24" Type="http://schemas.openxmlformats.org/officeDocument/2006/relationships/hyperlink" Target="https://doi.org/10.1080/19345747.2015.1055636" TargetMode="External"/><Relationship Id="rId40" Type="http://schemas.openxmlformats.org/officeDocument/2006/relationships/hyperlink" Target="https://doi.org/10.1080/09602010343000020" TargetMode="External"/><Relationship Id="rId45" Type="http://schemas.openxmlformats.org/officeDocument/2006/relationships/hyperlink" Target="https://doi.org/10.1016/j.learninstruc.2007.09.008" TargetMode="External"/><Relationship Id="rId66" Type="http://schemas.openxmlformats.org/officeDocument/2006/relationships/hyperlink" Target="https://doi.org/10.3389/fnhum.2013.00350" TargetMode="External"/><Relationship Id="rId87" Type="http://schemas.openxmlformats.org/officeDocument/2006/relationships/hyperlink" Target="https://doi.org/10.1016/j.pec.2017.01.016" TargetMode="External"/><Relationship Id="rId110" Type="http://schemas.openxmlformats.org/officeDocument/2006/relationships/hyperlink" Target="https://doi.org/10.1080/0020739X.2020.1744754" TargetMode="External"/><Relationship Id="rId115" Type="http://schemas.openxmlformats.org/officeDocument/2006/relationships/fontTable" Target="fontTable.xml"/><Relationship Id="rId61" Type="http://schemas.openxmlformats.org/officeDocument/2006/relationships/hyperlink" Target="https://doi.org/10.1007/s12186-012-9090-0" TargetMode="External"/><Relationship Id="rId82" Type="http://schemas.openxmlformats.org/officeDocument/2006/relationships/hyperlink" Target="https://doi.org/10.1007/s11423-020-09751-y" TargetMode="External"/><Relationship Id="rId19" Type="http://schemas.openxmlformats.org/officeDocument/2006/relationships/hyperlink" Target="https://doi.org/10.1111/jcal.12877" TargetMode="External"/><Relationship Id="rId14" Type="http://schemas.openxmlformats.org/officeDocument/2006/relationships/footer" Target="footer3.xml"/><Relationship Id="rId30" Type="http://schemas.openxmlformats.org/officeDocument/2006/relationships/hyperlink" Target="https://doi.org/10.1007/s12186-016-9157-4" TargetMode="External"/><Relationship Id="rId35" Type="http://schemas.openxmlformats.org/officeDocument/2006/relationships/hyperlink" Target="https://doi.org/10.5964/jnc.v6i3.310" TargetMode="External"/><Relationship Id="rId56" Type="http://schemas.openxmlformats.org/officeDocument/2006/relationships/hyperlink" Target="https://doi.org/10.1007/s10459-018-09870-5" TargetMode="External"/><Relationship Id="rId77" Type="http://schemas.openxmlformats.org/officeDocument/2006/relationships/hyperlink" Target="https://doi.org/10.1007/s11251-017-9434-0" TargetMode="External"/><Relationship Id="rId100" Type="http://schemas.openxmlformats.org/officeDocument/2006/relationships/hyperlink" Target="https://doi.org/10.1016/j.chb.2016.08.041" TargetMode="External"/><Relationship Id="rId105" Type="http://schemas.openxmlformats.org/officeDocument/2006/relationships/hyperlink" Target="https://doi.org/10.1080/09658211.2013.807841" TargetMode="External"/><Relationship Id="rId8" Type="http://schemas.openxmlformats.org/officeDocument/2006/relationships/endnotes" Target="endnotes.xml"/><Relationship Id="rId51" Type="http://schemas.openxmlformats.org/officeDocument/2006/relationships/hyperlink" Target="https://doi.org/10.1016/j.neulet.2008.07.042" TargetMode="External"/><Relationship Id="rId72" Type="http://schemas.openxmlformats.org/officeDocument/2006/relationships/hyperlink" Target="https://doi.org/10.1016/j.compedu.2012.07.002" TargetMode="External"/><Relationship Id="rId93" Type="http://schemas.openxmlformats.org/officeDocument/2006/relationships/hyperlink" Target="https://doi.org/10.1024/1010-0652.22.1.59" TargetMode="External"/><Relationship Id="rId98" Type="http://schemas.openxmlformats.org/officeDocument/2006/relationships/hyperlink" Target="https://doi.org/10.1080/01443410.2011.608524" TargetMode="External"/><Relationship Id="rId3" Type="http://schemas.openxmlformats.org/officeDocument/2006/relationships/numbering" Target="numbering.xml"/><Relationship Id="rId25" Type="http://schemas.openxmlformats.org/officeDocument/2006/relationships/hyperlink" Target="https://doi.org/10.1080/00011037.1983.11008359" TargetMode="External"/><Relationship Id="rId46" Type="http://schemas.openxmlformats.org/officeDocument/2006/relationships/hyperlink" Target="https://doi.org/10.1016/j.biopsycho.2012.11.003" TargetMode="External"/><Relationship Id="rId67" Type="http://schemas.openxmlformats.org/officeDocument/2006/relationships/hyperlink" Target="https://doi.org/10.1119/1.4940171" TargetMode="External"/><Relationship Id="rId116" Type="http://schemas.openxmlformats.org/officeDocument/2006/relationships/glossaryDocument" Target="glossary/document.xml"/><Relationship Id="rId20" Type="http://schemas.openxmlformats.org/officeDocument/2006/relationships/hyperlink" Target="https://doi.org/10.1007/s11251-021-09550-9" TargetMode="External"/><Relationship Id="rId41" Type="http://schemas.openxmlformats.org/officeDocument/2006/relationships/hyperlink" Target="https://doi.org/10.1111/apps.12129" TargetMode="External"/><Relationship Id="rId62" Type="http://schemas.openxmlformats.org/officeDocument/2006/relationships/hyperlink" Target="https://doi.org/10.1111/bjep.12341" TargetMode="External"/><Relationship Id="rId83" Type="http://schemas.openxmlformats.org/officeDocument/2006/relationships/hyperlink" Target="https://doi.org/10.1080/09500693.2021.2023834" TargetMode="External"/><Relationship Id="rId88" Type="http://schemas.openxmlformats.org/officeDocument/2006/relationships/hyperlink" Target="https://doi.org/10.3389/fpsyg.2016.01377" TargetMode="External"/><Relationship Id="rId111" Type="http://schemas.openxmlformats.org/officeDocument/2006/relationships/hyperlink" Target="https://doi.org/10.1037/xlm0000676" TargetMode="External"/><Relationship Id="rId15" Type="http://schemas.openxmlformats.org/officeDocument/2006/relationships/hyperlink" Target="https://doi.org/10.1016/j.chb.2014.03.053" TargetMode="External"/><Relationship Id="rId36" Type="http://schemas.openxmlformats.org/officeDocument/2006/relationships/hyperlink" Target="https://doi.org/10.1027/2151-2604/a000260" TargetMode="External"/><Relationship Id="rId57" Type="http://schemas.openxmlformats.org/officeDocument/2006/relationships/hyperlink" Target="https://doi.org/10.1111/j.1365-2923.2008.03122.x" TargetMode="External"/><Relationship Id="rId106" Type="http://schemas.openxmlformats.org/officeDocument/2006/relationships/hyperlink" Target="https://doi.org/10.1177/002188631668865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4C1AC404174127AA671663D09FBA81"/>
        <w:category>
          <w:name w:val="Allgemein"/>
          <w:gallery w:val="placeholder"/>
        </w:category>
        <w:types>
          <w:type w:val="bbPlcHdr"/>
        </w:types>
        <w:behaviors>
          <w:behavior w:val="content"/>
        </w:behaviors>
        <w:guid w:val="{0A04957A-DD1A-4BD3-A9AF-EDB433ADDA25}"/>
      </w:docPartPr>
      <w:docPartBody>
        <w:p w:rsidR="00C47DC7" w:rsidRDefault="00C47DC7" w:rsidP="00C47DC7">
          <w:pPr>
            <w:pStyle w:val="5F4C1AC404174127AA671663D09FBA81"/>
          </w:pPr>
          <w:r w:rsidRPr="0076287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C7"/>
    <w:rsid w:val="00075D6F"/>
    <w:rsid w:val="0014580D"/>
    <w:rsid w:val="00162903"/>
    <w:rsid w:val="001A7B46"/>
    <w:rsid w:val="00200474"/>
    <w:rsid w:val="00270E90"/>
    <w:rsid w:val="002F34C2"/>
    <w:rsid w:val="003C6D7E"/>
    <w:rsid w:val="003D3A67"/>
    <w:rsid w:val="003F5C14"/>
    <w:rsid w:val="0048218B"/>
    <w:rsid w:val="00533177"/>
    <w:rsid w:val="005413C5"/>
    <w:rsid w:val="0056183E"/>
    <w:rsid w:val="005C2022"/>
    <w:rsid w:val="006B0070"/>
    <w:rsid w:val="007118F5"/>
    <w:rsid w:val="007C3683"/>
    <w:rsid w:val="007E0827"/>
    <w:rsid w:val="00916E2A"/>
    <w:rsid w:val="00936CE6"/>
    <w:rsid w:val="0099025E"/>
    <w:rsid w:val="009F3508"/>
    <w:rsid w:val="00A808D4"/>
    <w:rsid w:val="00AD4D14"/>
    <w:rsid w:val="00B514E0"/>
    <w:rsid w:val="00C1100D"/>
    <w:rsid w:val="00C47DC7"/>
    <w:rsid w:val="00C6108B"/>
    <w:rsid w:val="00DB28A2"/>
    <w:rsid w:val="00EA62F2"/>
    <w:rsid w:val="00EA67A3"/>
    <w:rsid w:val="00F929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next w:val="Standard"/>
    <w:link w:val="berschrift3Zchn"/>
    <w:uiPriority w:val="5"/>
    <w:qFormat/>
    <w:pPr>
      <w:keepNext/>
      <w:keepLines/>
      <w:spacing w:after="0" w:line="480" w:lineRule="auto"/>
      <w:ind w:firstLine="720"/>
      <w:outlineLvl w:val="2"/>
    </w:pPr>
    <w:rPr>
      <w:rFonts w:asciiTheme="majorHAnsi" w:eastAsiaTheme="majorEastAsia" w:hAnsiTheme="majorHAnsi" w:cstheme="majorBidi"/>
      <w:b/>
      <w:bCs/>
      <w:color w:val="000000" w:themeColor="text1"/>
      <w:sz w:val="24"/>
      <w:szCs w:val="24"/>
      <w:lang w:eastAsia="ja-JP"/>
    </w:rPr>
  </w:style>
  <w:style w:type="paragraph" w:styleId="berschrift4">
    <w:name w:val="heading 4"/>
    <w:basedOn w:val="Standard"/>
    <w:next w:val="Standard"/>
    <w:link w:val="berschrift4Zchn"/>
    <w:uiPriority w:val="5"/>
    <w:qFormat/>
    <w:pPr>
      <w:keepNext/>
      <w:keepLines/>
      <w:spacing w:after="0" w:line="480" w:lineRule="auto"/>
      <w:ind w:firstLine="720"/>
      <w:outlineLvl w:val="3"/>
    </w:pPr>
    <w:rPr>
      <w:rFonts w:asciiTheme="majorHAnsi" w:eastAsiaTheme="majorEastAsia" w:hAnsiTheme="majorHAnsi" w:cstheme="majorBidi"/>
      <w:b/>
      <w:bCs/>
      <w:i/>
      <w:iCs/>
      <w:color w:val="000000" w:themeColor="text1"/>
      <w:sz w:val="24"/>
      <w:szCs w:val="24"/>
      <w:lang w:eastAsia="ja-JP"/>
    </w:rPr>
  </w:style>
  <w:style w:type="paragraph" w:styleId="berschrift5">
    <w:name w:val="heading 5"/>
    <w:basedOn w:val="Standard"/>
    <w:next w:val="Standard"/>
    <w:link w:val="berschrift5Zchn"/>
    <w:uiPriority w:val="5"/>
    <w:qFormat/>
    <w:pPr>
      <w:keepNext/>
      <w:keepLines/>
      <w:spacing w:after="0" w:line="480" w:lineRule="auto"/>
      <w:ind w:firstLine="720"/>
      <w:outlineLvl w:val="4"/>
    </w:pPr>
    <w:rPr>
      <w:rFonts w:asciiTheme="majorHAnsi" w:eastAsiaTheme="majorEastAsia" w:hAnsiTheme="majorHAnsi" w:cstheme="majorBidi"/>
      <w:i/>
      <w:iCs/>
      <w:color w:val="000000" w:themeColor="text1"/>
      <w:sz w:val="24"/>
      <w:szCs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6BE8583F89C4C11B3467A57817C4558">
    <w:name w:val="66BE8583F89C4C11B3467A57817C4558"/>
  </w:style>
  <w:style w:type="paragraph" w:customStyle="1" w:styleId="FDD453F3C57444E8B1A628C0C5E6EE40">
    <w:name w:val="FDD453F3C57444E8B1A628C0C5E6EE40"/>
  </w:style>
  <w:style w:type="paragraph" w:customStyle="1" w:styleId="532A149A2E9046848436ACCBBE9E68E7">
    <w:name w:val="532A149A2E9046848436ACCBBE9E68E7"/>
  </w:style>
  <w:style w:type="paragraph" w:customStyle="1" w:styleId="7EAECBDBB1944C63ACB9A874807A6F34">
    <w:name w:val="7EAECBDBB1944C63ACB9A874807A6F34"/>
  </w:style>
  <w:style w:type="character" w:styleId="Hervorhebung">
    <w:name w:val="Emphasis"/>
    <w:basedOn w:val="Absatz-Standardschriftart"/>
    <w:uiPriority w:val="4"/>
    <w:qFormat/>
    <w:rPr>
      <w:i/>
      <w:iCs/>
    </w:rPr>
  </w:style>
  <w:style w:type="paragraph" w:customStyle="1" w:styleId="111DE22A9D494C22A4283E9B4C24052F">
    <w:name w:val="111DE22A9D494C22A4283E9B4C24052F"/>
  </w:style>
  <w:style w:type="paragraph" w:customStyle="1" w:styleId="1938256FCD0A499CBAE613183055561F">
    <w:name w:val="1938256FCD0A499CBAE613183055561F"/>
  </w:style>
  <w:style w:type="paragraph" w:customStyle="1" w:styleId="E61710455D5D4D14A75CF63E804D0C0A">
    <w:name w:val="E61710455D5D4D14A75CF63E804D0C0A"/>
  </w:style>
  <w:style w:type="paragraph" w:customStyle="1" w:styleId="3CE506A3B4D347BF83F6C0807DC9DAD7">
    <w:name w:val="3CE506A3B4D347BF83F6C0807DC9DAD7"/>
  </w:style>
  <w:style w:type="paragraph" w:customStyle="1" w:styleId="347A56A0A34549E98185F927B756EF59">
    <w:name w:val="347A56A0A34549E98185F927B756EF59"/>
  </w:style>
  <w:style w:type="paragraph" w:customStyle="1" w:styleId="9010EF15B1124F13B425A9B4A9E6660E">
    <w:name w:val="9010EF15B1124F13B425A9B4A9E6660E"/>
  </w:style>
  <w:style w:type="character" w:styleId="Funotenzeichen">
    <w:name w:val="footnote reference"/>
    <w:basedOn w:val="Absatz-Standardschriftart"/>
    <w:uiPriority w:val="99"/>
    <w:qFormat/>
    <w:rPr>
      <w:vertAlign w:val="superscript"/>
    </w:rPr>
  </w:style>
  <w:style w:type="paragraph" w:customStyle="1" w:styleId="E1778066DCD14B1A8684F1B9EF536C3E">
    <w:name w:val="E1778066DCD14B1A8684F1B9EF536C3E"/>
  </w:style>
  <w:style w:type="paragraph" w:customStyle="1" w:styleId="9E6E0AD2F5E645D7A1F86B832CB665BF">
    <w:name w:val="9E6E0AD2F5E645D7A1F86B832CB665BF"/>
  </w:style>
  <w:style w:type="character" w:customStyle="1" w:styleId="berschrift3Zchn">
    <w:name w:val="Überschrift 3 Zchn"/>
    <w:basedOn w:val="Absatz-Standardschriftart"/>
    <w:link w:val="berschrift3"/>
    <w:uiPriority w:val="5"/>
    <w:rPr>
      <w:rFonts w:asciiTheme="majorHAnsi" w:eastAsiaTheme="majorEastAsia" w:hAnsiTheme="majorHAnsi" w:cstheme="majorBidi"/>
      <w:b/>
      <w:bCs/>
      <w:color w:val="000000" w:themeColor="text1"/>
      <w:sz w:val="24"/>
      <w:szCs w:val="24"/>
      <w:lang w:eastAsia="ja-JP"/>
    </w:rPr>
  </w:style>
  <w:style w:type="paragraph" w:customStyle="1" w:styleId="3299B644D90D4FE4BE47EA7569C38345">
    <w:name w:val="3299B644D90D4FE4BE47EA7569C38345"/>
  </w:style>
  <w:style w:type="paragraph" w:customStyle="1" w:styleId="2675370141AE45F8918E91F5D8D79837">
    <w:name w:val="2675370141AE45F8918E91F5D8D79837"/>
  </w:style>
  <w:style w:type="character" w:customStyle="1" w:styleId="berschrift4Zchn">
    <w:name w:val="Überschrift 4 Zchn"/>
    <w:basedOn w:val="Absatz-Standardschriftart"/>
    <w:link w:val="berschrift4"/>
    <w:uiPriority w:val="5"/>
    <w:rPr>
      <w:rFonts w:asciiTheme="majorHAnsi" w:eastAsiaTheme="majorEastAsia" w:hAnsiTheme="majorHAnsi" w:cstheme="majorBidi"/>
      <w:b/>
      <w:bCs/>
      <w:i/>
      <w:iCs/>
      <w:color w:val="000000" w:themeColor="text1"/>
      <w:sz w:val="24"/>
      <w:szCs w:val="24"/>
      <w:lang w:eastAsia="ja-JP"/>
    </w:rPr>
  </w:style>
  <w:style w:type="paragraph" w:customStyle="1" w:styleId="FF7B4552B609423DAFA5C54067801B4C">
    <w:name w:val="FF7B4552B609423DAFA5C54067801B4C"/>
  </w:style>
  <w:style w:type="paragraph" w:customStyle="1" w:styleId="0190D0D244794E0DBA5AFC4B3EF47547">
    <w:name w:val="0190D0D244794E0DBA5AFC4B3EF47547"/>
  </w:style>
  <w:style w:type="character" w:customStyle="1" w:styleId="berschrift5Zchn">
    <w:name w:val="Überschrift 5 Zchn"/>
    <w:basedOn w:val="Absatz-Standardschriftart"/>
    <w:link w:val="berschrift5"/>
    <w:uiPriority w:val="5"/>
    <w:rPr>
      <w:rFonts w:asciiTheme="majorHAnsi" w:eastAsiaTheme="majorEastAsia" w:hAnsiTheme="majorHAnsi" w:cstheme="majorBidi"/>
      <w:i/>
      <w:iCs/>
      <w:color w:val="000000" w:themeColor="text1"/>
      <w:sz w:val="24"/>
      <w:szCs w:val="24"/>
      <w:lang w:eastAsia="ja-JP"/>
    </w:rPr>
  </w:style>
  <w:style w:type="paragraph" w:customStyle="1" w:styleId="5D4411315C7F4D759F5AED6DA6AE5767">
    <w:name w:val="5D4411315C7F4D759F5AED6DA6AE5767"/>
  </w:style>
  <w:style w:type="paragraph" w:customStyle="1" w:styleId="A3EB0CFF197145659F4121DD3A17B6E2">
    <w:name w:val="A3EB0CFF197145659F4121DD3A17B6E2"/>
  </w:style>
  <w:style w:type="paragraph" w:customStyle="1" w:styleId="03255CF0DBA04B79A9E8443FCC3D2311">
    <w:name w:val="03255CF0DBA04B79A9E8443FCC3D2311"/>
  </w:style>
  <w:style w:type="paragraph" w:customStyle="1" w:styleId="46F600AA75FC4ADFBAD027692E1A0418">
    <w:name w:val="46F600AA75FC4ADFBAD027692E1A0418"/>
  </w:style>
  <w:style w:type="paragraph" w:customStyle="1" w:styleId="1643311C8E694421B3FA1D53F2DB3AE9">
    <w:name w:val="1643311C8E694421B3FA1D53F2DB3AE9"/>
  </w:style>
  <w:style w:type="paragraph" w:customStyle="1" w:styleId="F50514E4410447698053379AFBF69417">
    <w:name w:val="F50514E4410447698053379AFBF69417"/>
  </w:style>
  <w:style w:type="paragraph" w:customStyle="1" w:styleId="B25286FDD9BA44EA9882B4AF29929A15">
    <w:name w:val="B25286FDD9BA44EA9882B4AF29929A15"/>
  </w:style>
  <w:style w:type="paragraph" w:customStyle="1" w:styleId="E1E11EC978FA41B8B1E4C4F529D762D9">
    <w:name w:val="E1E11EC978FA41B8B1E4C4F529D762D9"/>
  </w:style>
  <w:style w:type="paragraph" w:customStyle="1" w:styleId="C6D8512D3B5247B082FAB4E47027B7A1">
    <w:name w:val="C6D8512D3B5247B082FAB4E47027B7A1"/>
  </w:style>
  <w:style w:type="paragraph" w:customStyle="1" w:styleId="566E94B034D2483A9287E9B1F062B7BF">
    <w:name w:val="566E94B034D2483A9287E9B1F062B7BF"/>
  </w:style>
  <w:style w:type="paragraph" w:customStyle="1" w:styleId="2CC203AAAA7843C1ACA0308634E83607">
    <w:name w:val="2CC203AAAA7843C1ACA0308634E83607"/>
  </w:style>
  <w:style w:type="paragraph" w:customStyle="1" w:styleId="4E1CC44AB2CF4DEC89F9BAC68F799BC7">
    <w:name w:val="4E1CC44AB2CF4DEC89F9BAC68F799BC7"/>
  </w:style>
  <w:style w:type="paragraph" w:customStyle="1" w:styleId="03F380983827439C9C530860C284AD57">
    <w:name w:val="03F380983827439C9C530860C284AD57"/>
  </w:style>
  <w:style w:type="paragraph" w:customStyle="1" w:styleId="87DAC0409DC0441D8203B359F149CDBD">
    <w:name w:val="87DAC0409DC0441D8203B359F149CDBD"/>
  </w:style>
  <w:style w:type="paragraph" w:customStyle="1" w:styleId="49E135C3DF0F438590FA8102813F8919">
    <w:name w:val="49E135C3DF0F438590FA8102813F8919"/>
  </w:style>
  <w:style w:type="paragraph" w:customStyle="1" w:styleId="6B48038A912449E78DB2B9ADAE9DA84B">
    <w:name w:val="6B48038A912449E78DB2B9ADAE9DA84B"/>
  </w:style>
  <w:style w:type="paragraph" w:customStyle="1" w:styleId="CA777FA2FC8A4793904B811841829867">
    <w:name w:val="CA777FA2FC8A4793904B811841829867"/>
  </w:style>
  <w:style w:type="paragraph" w:customStyle="1" w:styleId="4FC434E83C3D4ED7A99950BD65976BF2">
    <w:name w:val="4FC434E83C3D4ED7A99950BD65976BF2"/>
  </w:style>
  <w:style w:type="paragraph" w:customStyle="1" w:styleId="C2F3E4326A0B44EDBE7EE68D8A23EFC3">
    <w:name w:val="C2F3E4326A0B44EDBE7EE68D8A23EFC3"/>
  </w:style>
  <w:style w:type="paragraph" w:customStyle="1" w:styleId="E3386D6676C9472289643D181957A314">
    <w:name w:val="E3386D6676C9472289643D181957A314"/>
  </w:style>
  <w:style w:type="paragraph" w:customStyle="1" w:styleId="50239A60F2B14570AAB4D1C1AB928DE3">
    <w:name w:val="50239A60F2B14570AAB4D1C1AB928DE3"/>
  </w:style>
  <w:style w:type="paragraph" w:customStyle="1" w:styleId="43FE787B77DC4C08A6996524E247A69F">
    <w:name w:val="43FE787B77DC4C08A6996524E247A69F"/>
  </w:style>
  <w:style w:type="paragraph" w:customStyle="1" w:styleId="1DCD58F2A5254A2398BED3E84159AB2A">
    <w:name w:val="1DCD58F2A5254A2398BED3E84159AB2A"/>
  </w:style>
  <w:style w:type="paragraph" w:customStyle="1" w:styleId="7196184E7CB6428691770E0B14264452">
    <w:name w:val="7196184E7CB6428691770E0B14264452"/>
  </w:style>
  <w:style w:type="paragraph" w:customStyle="1" w:styleId="1893FE461F8B4BEB82DA606AFE9312C6">
    <w:name w:val="1893FE461F8B4BEB82DA606AFE9312C6"/>
  </w:style>
  <w:style w:type="paragraph" w:customStyle="1" w:styleId="8660FE9513824B8288A8082A701BE020">
    <w:name w:val="8660FE9513824B8288A8082A701BE020"/>
  </w:style>
  <w:style w:type="paragraph" w:customStyle="1" w:styleId="EE663D63F935470FB4B54BC5798F944F">
    <w:name w:val="EE663D63F935470FB4B54BC5798F944F"/>
  </w:style>
  <w:style w:type="paragraph" w:customStyle="1" w:styleId="6C4981EE769F4BDC953D09D48F8C2512">
    <w:name w:val="6C4981EE769F4BDC953D09D48F8C2512"/>
  </w:style>
  <w:style w:type="paragraph" w:customStyle="1" w:styleId="96622B4140C844D5A25BC76A0EB8FD03">
    <w:name w:val="96622B4140C844D5A25BC76A0EB8FD03"/>
  </w:style>
  <w:style w:type="paragraph" w:customStyle="1" w:styleId="A28B876C2FDD43BD9B24C0F02FCE278A">
    <w:name w:val="A28B876C2FDD43BD9B24C0F02FCE278A"/>
  </w:style>
  <w:style w:type="paragraph" w:customStyle="1" w:styleId="89C1C020F2744C6B906E35623A558DCC">
    <w:name w:val="89C1C020F2744C6B906E35623A558DCC"/>
  </w:style>
  <w:style w:type="paragraph" w:customStyle="1" w:styleId="29B3AAF122B0433E8CCF77A05AFF6251">
    <w:name w:val="29B3AAF122B0433E8CCF77A05AFF6251"/>
  </w:style>
  <w:style w:type="paragraph" w:customStyle="1" w:styleId="285EEE0FF2644653BA11E55D768C4762">
    <w:name w:val="285EEE0FF2644653BA11E55D768C4762"/>
  </w:style>
  <w:style w:type="paragraph" w:customStyle="1" w:styleId="828699190A31431F903D27A3623EAD42">
    <w:name w:val="828699190A31431F903D27A3623EAD42"/>
  </w:style>
  <w:style w:type="paragraph" w:customStyle="1" w:styleId="3ED5485FE3D74857BC0F22B991A9588F">
    <w:name w:val="3ED5485FE3D74857BC0F22B991A9588F"/>
  </w:style>
  <w:style w:type="paragraph" w:customStyle="1" w:styleId="D07455672B33438191924FDAF505F6B1">
    <w:name w:val="D07455672B33438191924FDAF505F6B1"/>
  </w:style>
  <w:style w:type="paragraph" w:customStyle="1" w:styleId="CF88F68B56ED433E800B058AC8B17287">
    <w:name w:val="CF88F68B56ED433E800B058AC8B17287"/>
  </w:style>
  <w:style w:type="paragraph" w:customStyle="1" w:styleId="A4728FA717AC4691AFBE228FFB7ED184">
    <w:name w:val="A4728FA717AC4691AFBE228FFB7ED184"/>
  </w:style>
  <w:style w:type="paragraph" w:customStyle="1" w:styleId="382E4C5522824F2D82BA48E7AD16C02C">
    <w:name w:val="382E4C5522824F2D82BA48E7AD16C02C"/>
  </w:style>
  <w:style w:type="paragraph" w:customStyle="1" w:styleId="276EF16EBF7E4F0788ADB4624CA6198B">
    <w:name w:val="276EF16EBF7E4F0788ADB4624CA6198B"/>
  </w:style>
  <w:style w:type="paragraph" w:customStyle="1" w:styleId="86F6BAB027F64B6EBEC3FF9D21343C09">
    <w:name w:val="86F6BAB027F64B6EBEC3FF9D21343C09"/>
  </w:style>
  <w:style w:type="paragraph" w:customStyle="1" w:styleId="9E37FCC32B6B4789946668A97074E395">
    <w:name w:val="9E37FCC32B6B4789946668A97074E395"/>
  </w:style>
  <w:style w:type="paragraph" w:customStyle="1" w:styleId="C8331C03253741E1B7768F3F806422EA">
    <w:name w:val="C8331C03253741E1B7768F3F806422EA"/>
  </w:style>
  <w:style w:type="paragraph" w:customStyle="1" w:styleId="9BF68892E3C84B39B2565F60150EDDC2">
    <w:name w:val="9BF68892E3C84B39B2565F60150EDDC2"/>
  </w:style>
  <w:style w:type="character" w:styleId="Platzhaltertext">
    <w:name w:val="Placeholder Text"/>
    <w:basedOn w:val="Absatz-Standardschriftart"/>
    <w:uiPriority w:val="99"/>
    <w:semiHidden/>
    <w:rsid w:val="00C47DC7"/>
    <w:rPr>
      <w:color w:val="808080"/>
    </w:rPr>
  </w:style>
  <w:style w:type="paragraph" w:customStyle="1" w:styleId="5F4C1AC404174127AA671663D09FBA81">
    <w:name w:val="5F4C1AC404174127AA671663D09FBA81"/>
    <w:rsid w:val="00C47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w:rsidRDefault="00AA7DA7"&gt;&lt;w:r w:rsidRPr="00AA7DA7"&gt;&lt;w:rPr&gt;&lt;w:lang w:val="en-US"/&gt;&lt;/w:rPr&gt;&lt;w:t&gt;CONDITIONS FOR EFFECTIVE LEARNING FROM ERRONEOUS EXAMPLES&lt;/w:t&gt;&lt;/w:r&gt;&lt;/w:p&gt;&lt;w:sectPr w:rsidR="00000000"&gt;&lt;w:pgSz w:w="12240" w:h="15840"/&gt;&lt;w:pgMar w:top="1417" w:right="1417" w:bottom="1134"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w:eastAsiaTheme="minorEastAsia" w:hAnsiTheme="minorHAnsi" w:cstheme="minorBidi"/&gt;&lt;w:color w:val="000000" w:themeColor="text1"/&gt;&lt;w:sz w:val="24"/&gt;&lt;w:szCs w:val="24"/&gt;&lt;w:lang w:val="de-DE" w:eastAsia="ja-JP" w:bidi="ar-SA"/&gt;&lt;/w:rPr&gt;&lt;/w:rPrDefault&gt;&lt;w:pPrDefault&gt;&lt;w:pPr&gt;&lt;w:spacing w:line="480" w:lineRule="auto"/&gt;&lt;w:ind w:firstLine="720"/&gt;&lt;/w:pPr&gt;&lt;/w:pPrDefault&gt;&lt;/w:docDefaults&gt;&lt;w:style w:type="paragraph" w:default="1" w:styleId="Standard"&gt;&lt;w:name w:val="Normal"/&gt;&lt;w:qFormat/&gt;&lt;w:rsid w:val="00C925C8"/&gt;&lt;/w:style&gt;&lt;w:style w:type="paragraph" w:styleId="berschrift1"&gt;&lt;w:name w:val="heading 1"/&gt;&lt;w:basedOn w:val="Standard"/&gt;&lt;w:next w:val="Standard"/&gt;&lt;w:link w:val="berschrift1Zchn"/&gt;&lt;w:uiPriority w:val="9"/&gt;&lt;w:qFormat/&gt;&lt;w:pPr&gt;&lt;w:keepNext/&gt;&lt;w:keepLines/&gt;&lt;w:ind w:firstLine="0"/&gt;&lt;w:jc w:val="center"/&gt;&lt;w:outlineLvl w:val="0"/&gt;&lt;/w:pPr&gt;&lt;w:rPr&gt;&lt;w:rFonts w:asciiTheme="majorHAnsi" w:eastAsiaTheme="majorEastAsia" w:hAnsiTheme="majorHAnsi" w:cstheme="majorBidi"/&gt;&lt;w:b/&gt;&lt;w:bCs/&gt;&lt;/w:rPr&gt;&lt;/w:style&gt;&lt;w:style w:type="paragraph" w:styleId="berschrift2"&gt;&lt;w:name w:val="heading 2"/&gt;&lt;w:basedOn w:val="Standard"/&gt;&lt;w:next w:val="Standard"/&gt;&lt;w:link w:val="berschrift2Zchn"/&gt;&lt;w:uiPriority w:val="9"/&gt;&lt;w:qFormat/&gt;&lt;w:pPr&gt;&lt;w:keepNext/&gt;&lt;w:keepLines/&gt;&lt;w:ind w:firstLine="0"/&gt;&lt;w:outlineLvl w:val="1"/&gt;&lt;/w:pPr&gt;&lt;w:rPr&gt;&lt;w:rFonts w:asciiTheme="majorHAnsi" w:eastAsiaTheme="majorEastAsia" w:hAnsiTheme="majorHAnsi" w:cstheme="majorBidi"/&gt;&lt;w:b/&gt;&lt;w:bCs/&gt;&lt;/w:rPr&gt;&lt;/w:style&gt;&lt;w:style w:type="paragraph" w:styleId="berschrift3"&gt;&lt;w:name w:val="heading 3"/&gt;&lt;w:basedOn w:val="Standard"/&gt;&lt;w:next w:val="Standard"/&gt;&lt;w:link w:val="berschrift3Zchn"/&gt;&lt;w:uiPriority w:val="9"/&gt;&lt;w:qFormat/&gt;&lt;w:pPr&gt;&lt;w:keepNext/&gt;&lt;w:keepLines/&gt;&lt;w:outlineLvl w:val="2"/&gt;&lt;/w:pPr&gt;&lt;w:rPr&gt;&lt;w:rFonts w:asciiTheme="majorHAnsi" w:eastAsiaTheme="majorEastAsia" w:hAnsiTheme="majorHAnsi" w:cstheme="majorBidi"/&gt;&lt;w:b/&gt;&lt;w:bCs/&gt;&lt;/w:rPr&gt;&lt;/w:style&gt;&lt;w:style w:type="paragraph" w:styleId="berschrift4"&gt;&lt;w:name w:val="heading 4"/&gt;&lt;w:basedOn w:val="Standard"/&gt;&lt;w:next w:val="Standard"/&gt;&lt;w:link w:val="berschrift4Zchn"/&gt;&lt;w:uiPriority w:val="9"/&gt;&lt;w:qFormat/&gt;&lt;w:pPr&gt;&lt;w:keepNext/&gt;&lt;w:keepLines/&gt;&lt;w:outlineLvl w:val="3"/&gt;&lt;/w:pPr&gt;&lt;w:rPr&gt;&lt;w:rFonts w:asciiTheme="majorHAnsi" w:eastAsiaTheme="majorEastAsia" w:hAnsiTheme="majorHAnsi" w:cstheme="majorBidi"/&gt;&lt;w:b/&gt;&lt;w:bCs/&gt;&lt;w:i/&gt;&lt;w:iCs/&gt;&lt;/w:rPr&gt;&lt;/w:style&gt;&lt;w:style w:type="paragraph" w:styleId="berschrift5"&gt;&lt;w:name w:val="heading 5"/&gt;&lt;w:basedOn w:val="Standard"/&gt;&lt;w:next w:val="Standard"/&gt;&lt;w:link w:val="berschrift5Zchn"/&gt;&lt;w:uiPriority w:val="9"/&gt;&lt;w:qFormat/&gt;&lt;w:pPr&gt;&lt;w:keepNext/&gt;&lt;w:keepLines/&gt;&lt;w:outlineLvl w:val="4"/&gt;&lt;/w:pPr&gt;&lt;w:rPr&gt;&lt;w:rFonts w:asciiTheme="majorHAnsi" w:eastAsiaTheme="majorEastAsia" w:hAnsiTheme="majorHAnsi" w:cstheme="majorBidi"/&gt;&lt;w:i/&gt;&lt;w:iCs/&gt;&lt;/w:rPr&gt;&lt;/w:style&gt;&lt;w:style w:type="paragraph" w:styleId="berschrift6"&gt;&lt;w:name w:val="heading 6"/&gt;&lt;w:basedOn w:val="Standard"/&gt;&lt;w:next w:val="Standard"/&gt;&lt;w:link w:val="berschrift6Zchn"/&gt;&lt;w:uiPriority w:val="9"/&gt;&lt;w:semiHidden/&gt;&lt;w:qFormat/&gt;&lt;w:pPr&gt;&lt;w:keepNext/&gt;&lt;w:keepLines/&gt;&lt;w:spacing w:before="40"/&gt;&lt;w:ind w:firstLine="0"/&gt;&lt;w:outlineLvl w:val="5"/&gt;&lt;/w:pPr&gt;&lt;w:rPr&gt;&lt;w:rFonts w:asciiTheme="majorHAnsi" w:eastAsiaTheme="majorEastAsia" w:hAnsiTheme="majorHAnsi" w:cstheme="majorBidi"/&gt;&lt;w:color w:val="6E6E6E" w:themeColor="accent1" w:themeShade="7F"/&gt;&lt;/w:rPr&gt;&lt;/w:style&gt;&lt;w:style w:type="paragraph" w:styleId="berschrift7"&gt;&lt;w:name w:val="heading 7"/&gt;&lt;w:basedOn w:val="Standard"/&gt;&lt;w:next w:val="Standard"/&gt;&lt;w:link w:val="berschrift7Zchn"/&gt;&lt;w:uiPriority w:val="9"/&gt;&lt;w:semiHidden/&gt;&lt;w:unhideWhenUsed/&gt;&lt;w:qFormat/&gt;&lt;w:rsid w:val="002847D8"/&gt;&lt;w:pPr&gt;&lt;w:keepNext/&gt;&lt;w:keepLines/&gt;&lt;w:spacing w:before="40" w:line="259" w:lineRule="auto"/&gt;&lt;w:ind w:firstLine="0"/&gt;&lt;w:outlineLvl w:val="6"/&gt;&lt;/w:pPr&gt;&lt;w:rPr&gt;&lt;w:rFonts w:asciiTheme="majorHAnsi" w:eastAsiaTheme="majorEastAsia" w:hAnsiTheme="majorHAnsi" w:cstheme="majorBidi"/&gt;&lt;w:i/&gt;&lt;w:iCs/&gt;&lt;w:color w:val="6E6E6E" w:themeColor="accent1" w:themeShade="7F"/&gt;&lt;w:sz w:val="22"/&gt;&lt;w:szCs w:val="22"/&gt;&lt;w:lang w:eastAsia="en-US"/&gt;&lt;/w:rPr&gt;&lt;/w:style&gt;&lt;w:style w:type="paragraph" w:styleId="berschrift8"&gt;&lt;w:name w:val="heading 8"/&gt;&lt;w:basedOn w:val="Standard"/&gt;&lt;w:next w:val="Standard"/&gt;&lt;w:link w:val="berschrift8Zchn"/&gt;&lt;w:uiPriority w:val="9"/&gt;&lt;w:semiHidden/&gt;&lt;w:unhideWhenUsed/&gt;&lt;w:qFormat/&gt;&lt;w:rsid w:val="002847D8"/&gt;&lt;w:pPr&gt;&lt;w:keepNext/&gt;&lt;w:keepLines/&gt;&lt;w:spacing w:before="40" w:line="259" w:lineRule="auto"/&gt;&lt;w:ind w:firstLine="0"/&gt;&lt;w:outlineLvl w:val="7"/&gt;&lt;/w:pPr&gt;&lt;w:rPr&gt;&lt;w:rFonts w:asciiTheme="majorHAnsi" w:eastAsiaTheme="majorEastAsia" w:hAnsiTheme="majorHAnsi" w:cstheme="majorBidi"/&gt;&lt;w:color w:val="272727" w:themeColor="text1" w:themeTint="D8"/&gt;&lt;w:sz w:val="21"/&gt;&lt;w:szCs w:val="21"/&gt;&lt;w:lang w:eastAsia="en-US"/&gt;&lt;/w:rPr&gt;&lt;/w:style&gt;&lt;w:style w:type="paragraph" w:styleId="berschrift9"&gt;&lt;w:name w:val="heading 9"/&gt;&lt;w:basedOn w:val="Standard"/&gt;&lt;w:next w:val="Standard"/&gt;&lt;w:link w:val="berschrift9Zchn"/&gt;&lt;w:uiPriority w:val="9"/&gt;&lt;w:semiHidden/&gt;&lt;w:unhideWhenUsed/&gt;&lt;w:qFormat/&gt;&lt;w:rsid w:val="002847D8"/&gt;&lt;w:pPr&gt;&lt;w:keepNext/&gt;&lt;w:keepLines/&gt;&lt;w:spacing w:before="40" w:line="259" w:lineRule="auto"/&gt;&lt;w:ind w:firstLine="0"/&gt;&lt;w:outlineLvl w:val="8"/&gt;&lt;/w:pPr&gt;&lt;w:rPr&gt;&lt;w:rFonts w:asciiTheme="majorHAnsi" w:eastAsiaTheme="majorEastAsia" w:hAnsiTheme="majorHAnsi" w:cstheme="majorBidi"/&gt;&lt;w:i/&gt;&lt;w:iCs/&gt;&lt;w:color w:val="272727" w:themeColor="text1" w:themeTint="D8"/&gt;&lt;w:sz w:val="21"/&gt;&lt;w:szCs w:val="21"/&gt;&lt;w:lang w:eastAsia="en-US"/&gt;&lt;/w:rPr&gt;&lt;/w:style&gt;&lt;w:style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w:type="paragraph" w:customStyle="1" w:styleId="Abschnittstitel"&gt;&lt;w:name w:val="Abschnittstitel"/&gt;&lt;w:basedOn w:val="Standard"/&gt;&lt;w:next w:val="Standard"/&gt;&lt;w:uiPriority w:val="2"/&gt;&lt;w:qFormat/&gt;&lt;w:pPr&gt;&lt;w:pageBreakBefore/&gt;&lt;w:ind w:firstLine="0"/&gt;&lt;w:jc w:val="center"/&gt;&lt;w:outlineLvl w:val="0"/&gt;&lt;/w:pPr&gt;&lt;w:rPr&gt;&lt;w:rFonts w:asciiTheme="majorHAnsi" w:eastAsiaTheme="majorEastAsia" w:hAnsiTheme="majorHAnsi" w:cstheme="majorBidi"/&gt;&lt;/w:rPr&gt;&lt;/w:style&gt;&lt;w:style w:type="paragraph" w:styleId="Kopfzeile"&gt;&lt;w:name w:val="header"/&gt;&lt;w:basedOn w:val="Standard"/&gt;&lt;w:link w:val="KopfzeileZchn"/&gt;&lt;w:uiPriority w:val="99"/&gt;&lt;w:qFormat/&gt;&lt;w:pPr&gt;&lt;w:spacing w:line="240" w:lineRule="auto"/&gt;&lt;w:ind w:firstLine="0"/&gt;&lt;/w:pPr&gt;&lt;/w:style&gt;&lt;w:style w:type="character" w:customStyle="1" w:styleId="KopfzeileZchn"&gt;&lt;w:name w:val="Kopfzeile Zchn"/&gt;&lt;w:basedOn w:val="Absatz-Standardschriftart"/&gt;&lt;w:link w:val="Kopfzeile"/&gt;&lt;w:uiPriority w:val="99"/&gt;&lt;w:rsid w:val="00DB2E59"/&gt;&lt;/w:style&gt;&lt;w:style w:type="character" w:styleId="Platzhaltertext"&gt;&lt;w:name w:val="Placeholder Text"/&gt;&lt;w:basedOn w:val="Absatz-Standardschriftart"/&gt;&lt;w:uiPriority w:val="99"/&gt;&lt;w:semiHidden/&gt;&lt;w:rsid w:val="00EB69D3"/&gt;&lt;w:rPr&gt;&lt;w:color w:val="000000" w:themeColor="text1"/&gt;&lt;/w:rPr&gt;&lt;/w:style&gt;&lt;w:style w:type="paragraph" w:styleId="KeinLeerraum"&gt;&lt;w:name w:val="No Spacing"/&gt;&lt;w:aliases w:val="Kein Leerraum;Kein Einzug,Kein Einzug"/&gt;&lt;w:uiPriority w:val="1"/&gt;&lt;w:qFormat/&gt;&lt;w:pPr&gt;&lt;w:ind w:firstLine="0"/&gt;&lt;/w:pPr&gt;&lt;/w:style&gt;&lt;w:style w:type="character" w:customStyle="1" w:styleId="berschrift1Zchn"&gt;&lt;w:name w:val="Überschrift 1 Zchn"/&gt;&lt;w:basedOn w:val="Absatz-Standardschriftart"/&gt;&lt;w:link w:val="berschrift1"/&gt;&lt;w:uiPriority w:val="9"/&gt;&lt;w:rsid w:val="00DB2E59"/&gt;&lt;w:rPr&gt;&lt;w:rFonts w:asciiTheme="majorHAnsi" w:eastAsiaTheme="majorEastAsia" w:hAnsiTheme="majorHAnsi" w:cstheme="majorBidi"/&gt;&lt;w:b/&gt;&lt;w:bCs/&gt;&lt;/w:rPr&gt;&lt;/w:style&gt;&lt;w:style w:type="character" w:customStyle="1" w:styleId="berschrift2Zchn"&gt;&lt;w:name w:val="Überschrift 2 Zchn"/&gt;&lt;w:basedOn w:val="Absatz-Standardschriftart"/&gt;&lt;w:link w:val="berschrift2"/&gt;&lt;w:uiPriority w:val="9"/&gt;&lt;w:rsid w:val="00DB2E59"/&gt;&lt;w:rPr&gt;&lt;w:rFonts w:asciiTheme="majorHAnsi" w:eastAsiaTheme="majorEastAsia" w:hAnsiTheme="majorHAnsi" w:cstheme="majorBidi"/&gt;&lt;w:b/&gt;&lt;w:bCs/&gt;&lt;/w:rPr&gt;&lt;/w:style&gt;&lt;w:style w:type="paragraph" w:styleId="Titel"&gt;&lt;w:name w:val="Title"/&gt;&lt;w:basedOn w:val="Standard"/&gt;&lt;w:next w:val="Standard"/&gt;&lt;w:link w:val="TitelZchn"/&gt;&lt;w:uiPriority w:val="10"/&gt;&lt;w:qFormat/&gt;&lt;w:pPr&gt;&lt;w:spacing w:before="2400"/&gt;&lt;w:ind w:firstLine="0"/&gt;&lt;w:contextualSpacing/&gt;&lt;w:jc w:val="center"/&gt;&lt;/w:pPr&gt;&lt;w:rPr&gt;&lt;w:rFonts w:asciiTheme="majorHAnsi" w:eastAsiaTheme="majorEastAsia" w:hAnsiTheme="majorHAnsi" w:cstheme="majorBidi"/&gt;&lt;/w:rPr&gt;&lt;/w:style&gt;&lt;w:style w:type="character" w:customStyle="1" w:styleId="TitelZchn"&gt;&lt;w:name w:val="Titel Zchn"/&gt;&lt;w:basedOn w:val="Absatz-Standardschriftart"/&gt;&lt;w:link w:val="Titel"/&gt;&lt;w:uiPriority w:val="10"/&gt;&lt;w:rPr&gt;&lt;w:rFonts w:asciiTheme="majorHAnsi" w:eastAsiaTheme="majorEastAsia" w:hAnsiTheme="majorHAnsi" w:cstheme="majorBidi"/&gt;&lt;/w:rPr&gt;&lt;/w:style&gt;&lt;w:style w:type="character" w:styleId="Hervorhebung"&gt;&lt;w:name w:val="Emphasis"/&gt;&lt;w:basedOn w:val="Absatz-Standardschriftart"/&gt;&lt;w:uiPriority w:val="20"/&gt;&lt;w:qFormat/&gt;&lt;w:rPr&gt;&lt;w:i/&gt;&lt;w:iCs/&gt;&lt;/w:rPr&gt;&lt;/w:style&gt;&lt;w:style w:type="character" w:customStyle="1" w:styleId="berschrift3Zchn"&gt;&lt;w:name w:val="Überschrift 3 Zchn"/&gt;&lt;w:basedOn w:val="Absatz-Standardschriftart"/&gt;&lt;w:link w:val="berschrift3"/&gt;&lt;w:uiPriority w:val="9"/&gt;&lt;w:rsid w:val="00DB2E59"/&gt;&lt;w:rPr&gt;&lt;w:rFonts w:asciiTheme="majorHAnsi" w:eastAsiaTheme="majorEastAsia" w:hAnsiTheme="majorHAnsi" w:cstheme="majorBidi"/&gt;&lt;w:b/&gt;&lt;w:bCs/&gt;&lt;/w:rPr&gt;&lt;/w:style&gt;&lt;w:style w:type="character" w:customStyle="1" w:styleId="berschrift4Zchn"&gt;&lt;w:name w:val="Überschrift 4 Zchn"/&gt;&lt;w:basedOn w:val="Absatz-Standardschriftart"/&gt;&lt;w:link w:val="berschrift4"/&gt;&lt;w:uiPriority w:val="9"/&gt;&lt;w:rsid w:val="00DB2E59"/&gt;&lt;w:rPr&gt;&lt;w:rFonts w:asciiTheme="majorHAnsi" w:eastAsiaTheme="majorEastAsia" w:hAnsiTheme="majorHAnsi" w:cstheme="majorBidi"/&gt;&lt;w:b/&gt;&lt;w:bCs/&gt;&lt;w:i/&gt;&lt;w:iCs/&gt;&lt;/w:rPr&gt;&lt;/w:style&gt;&lt;w:style w:type="character" w:customStyle="1" w:styleId="berschrift5Zchn"&gt;&lt;w:name w:val="Überschrift 5 Zchn"/&gt;&lt;w:basedOn w:val="Absatz-Standardschriftart"/&gt;&lt;w:link w:val="berschrift5"/&gt;&lt;w:uiPriority w:val="9"/&gt;&lt;w:rsid w:val="00DB2E59"/&gt;&lt;w:rPr&gt;&lt;w:rFonts w:asciiTheme="majorHAnsi" w:eastAsiaTheme="majorEastAsia" w:hAnsiTheme="majorHAnsi" w:cstheme="majorBidi"/&gt;&lt;w:i/&gt;&lt;w:iCs/&gt;&lt;/w:rPr&gt;&lt;/w:style&gt;&lt;w:style w:type="paragraph" w:styleId="Sprechblasentext"&gt;&lt;w:name w:val="Balloon Text"/&gt;&lt;w:basedOn w:val="Standard"/&gt;&lt;w:link w:val="SprechblasentextZchn"/&gt;&lt;w:uiPriority w:val="99"/&gt;&lt;w:semiHidden/&gt;&lt;w:unhideWhenUsed/&gt;&lt;w:rsid w:val="00EB69D3"/&gt;&lt;w:pPr&gt;&lt;w:spacing w:line="240" w:lineRule="auto"/&gt;&lt;w:ind w:firstLine="0"/&gt;&lt;/w:pPr&gt;&lt;w:rPr&gt;&lt;w:rFonts w:ascii="Segoe UI" w:hAnsi="Segoe UI" w:cs="Segoe UI"/&gt;&lt;w:sz w:val="22"/&gt;&lt;w:szCs w:val="18"/&gt;&lt;/w:rPr&gt;&lt;/w:style&gt;&lt;w:style w:type="character" w:customStyle="1" w:styleId="SprechblasentextZchn"&gt;&lt;w:name w:val="Sprechblasentext Zchn"/&gt;&lt;w:basedOn w:val="Absatz-Standardschriftart"/&gt;&lt;w:link w:val="Sprechblasentext"/&gt;&lt;w:uiPriority w:val="99"/&gt;&lt;w:semiHidden/&gt;&lt;w:rsid w:val="00EB69D3"/&gt;&lt;w:rPr&gt;&lt;w:rFonts w:ascii="Segoe UI" w:hAnsi="Segoe UI" w:cs="Segoe UI"/&gt;&lt;w:sz w:val="22"/&gt;&lt;w:szCs w:val="18"/&gt;&lt;/w:rPr&gt;&lt;/w:style&gt;&lt;w:style w:type="paragraph" w:styleId="Literaturverzeichnis"&gt;&lt;w:name w:val="Bibliography"/&gt;&lt;w:basedOn w:val="Standard"/&gt;&lt;w:next w:val="Standard"/&gt;&lt;w:uiPriority w:val="6"/&gt;&lt;w:unhideWhenUsed/&gt;&lt;w:qFormat/&gt;&lt;w:pPr&gt;&lt;w:ind w:left="720" w:hanging="720"/&gt;&lt;/w:pPr&gt;&lt;/w:style&gt;&lt;w:style w:type="paragraph" w:styleId="Blocktext"&gt;&lt;w:name w:val="Block Text"/&gt;&lt;w:basedOn w:val="Standard"/&gt;&lt;w:uiPriority w:val="99"/&gt;&lt;w:semiHidden/&gt;&lt;w:unhideWhenUsed/&gt;&lt;w:rsid w:val="003F7CBD"/&gt;&lt;w:pPr&gt;&lt;w:pBdr&gt;&lt;w:top w:val="single" w:sz="2" w:space="10" w:color="000000" w:themeColor="text2" w:shadow="1"/&gt;&lt;w:left w:val="single" w:sz="2" w:space="10" w:color="000000" w:themeColor="text2" w:shadow="1"/&gt;&lt;w:bottom w:val="single" w:sz="2" w:space="10" w:color="000000" w:themeColor="text2" w:shadow="1"/&gt;&lt;w:right w:val="single" w:sz="2" w:space="10" w:color="000000" w:themeColor="text2" w:shadow="1"/&gt;&lt;/w:pBdr&gt;&lt;w:ind w:left="1152" w:right="1152" w:firstLine="0"/&gt;&lt;/w:pPr&gt;&lt;w:rPr&gt;&lt;w:i/&gt;&lt;w:iCs/&gt;&lt;w:color w:val="000000" w:themeColor="text2"/&gt;&lt;/w:rPr&gt;&lt;/w:style&gt;&lt;w:style w:type="paragraph" w:styleId="Textkrper"&gt;&lt;w:name w:val="Body Text"/&gt;&lt;w:basedOn w:val="Standard"/&gt;&lt;w:link w:val="TextkrperZchn"/&gt;&lt;w:uiPriority w:val="99"/&gt;&lt;w:semiHidden/&gt;&lt;w:unhideWhenUsed/&gt;&lt;w:pPr&gt;&lt;w:spacing w:after="120"/&gt;&lt;w:ind w:firstLine="0"/&gt;&lt;/w:pPr&gt;&lt;/w:style&gt;&lt;w:style w:type="character" w:customStyle="1" w:styleId="TextkrperZchn"&gt;&lt;w:name w:val="Textkörper Zchn"/&gt;&lt;w:basedOn w:val="Absatz-Standardschriftart"/&gt;&lt;w:link w:val="Textkrper"/&gt;&lt;w:uiPriority w:val="99"/&gt;&lt;w:semiHidden/&gt;&lt;w:rPr&gt;&lt;w:kern w:val="24"/&gt;&lt;/w:rPr&gt;&lt;/w:style&gt;&lt;w:style w:type="paragraph" w:styleId="Textkrper2"&gt;&lt;w:name w:val="Body Text 2"/&gt;&lt;w:basedOn w:val="Standard"/&gt;&lt;w:link w:val="Textkrper2Zchn"/&gt;&lt;w:uiPriority w:val="99"/&gt;&lt;w:semiHidden/&gt;&lt;w:unhideWhenUsed/&gt;&lt;w:pPr&gt;&lt;w:spacing w:after="120"/&gt;&lt;w:ind w:firstLine="0"/&gt;&lt;/w:pPr&gt;&lt;/w:style&gt;&lt;w:style w:type="character" w:customStyle="1" w:styleId="Textkrper2Zchn"&gt;&lt;w:name w:val="Textkörper 2 Zchn"/&gt;&lt;w:basedOn w:val="Absatz-Standardschriftart"/&gt;&lt;w:link w:val="Textkrper2"/&gt;&lt;w:uiPriority w:val="99"/&gt;&lt;w:semiHidden/&gt;&lt;w:rPr&gt;&lt;w:kern w:val="24"/&gt;&lt;/w:rPr&gt;&lt;/w:style&gt;&lt;w:style w:type="paragraph" w:styleId="Textkrper3"&gt;&lt;w:name w:val="Body Text 3"/&gt;&lt;w:basedOn w:val="Standard"/&gt;&lt;w:link w:val="Textkrper3Zchn"/&gt;&lt;w:uiPriority w:val="99"/&gt;&lt;w:semiHidden/&gt;&lt;w:unhideWhenUsed/&gt;&lt;w:rsid w:val="00EB69D3"/&gt;&lt;w:pPr&gt;&lt;w:spacing w:after="120"/&gt;&lt;w:ind w:firstLine="0"/&gt;&lt;/w:pPr&gt;&lt;w:rPr&gt;&lt;w:sz w:val="22"/&gt;&lt;w:szCs w:val="16"/&gt;&lt;/w:rPr&gt;&lt;/w:style&gt;&lt;w:style w:type="character" w:customStyle="1" w:styleId="Textkrper3Zchn"&gt;&lt;w:name w:val="Textkörper 3 Zchn"/&gt;&lt;w:basedOn w:val="Absatz-Standardschriftart"/&gt;&lt;w:link w:val="Textkrper3"/&gt;&lt;w:uiPriority w:val="99"/&gt;&lt;w:semiHidden/&gt;&lt;w:rsid w:val="00EB69D3"/&gt;&lt;w:rPr&gt;&lt;w:sz w:val="22"/&gt;&lt;w:szCs w:val="16"/&gt;&lt;/w:rPr&gt;&lt;/w:style&gt;&lt;w:style w:type="paragraph" w:styleId="Textkrper-Erstzeileneinzug"&gt;&lt;w:name w:val="Body Text First Indent"/&gt;&lt;w:basedOn w:val="Textkrper"/&gt;&lt;w:link w:val="Textkrper-ErstzeileneinzugZchn"/&gt;&lt;w:uiPriority w:val="99"/&gt;&lt;w:semiHidden/&gt;&lt;w:unhideWhenUsed/&gt;&lt;w:pPr&gt;&lt;w:spacing w:after="0"/&gt;&lt;/w:pPr&gt;&lt;/w:style&gt;&lt;w:style w:type="character" w:customStyle="1" w:styleId="Textkrper-ErstzeileneinzugZchn"&gt;&lt;w:name w:val="Textkörper-Erstzeileneinzug Zchn"/&gt;&lt;w:basedOn w:val="TextkrperZchn"/&gt;&lt;w:link w:val="Textkrper-Erstzeileneinzug"/&gt;&lt;w:uiPriority w:val="99"/&gt;&lt;w:semiHidden/&gt;&lt;w:rPr&gt;&lt;w:kern w:val="24"/&gt;&lt;/w:rPr&gt;&lt;/w:style&gt;&lt;w:style w:type="paragraph" w:styleId="Textkrper-Zeileneinzug"&gt;&lt;w:name w:val="Body Text Indent"/&gt;&lt;w:basedOn w:val="Standard"/&gt;&lt;w:link w:val="Textkrper-ZeileneinzugZchn"/&gt;&lt;w:uiPriority w:val="99"/&gt;&lt;w:semiHidden/&gt;&lt;w:unhideWhenUsed/&gt;&lt;w:pPr&gt;&lt;w:spacing w:after="120"/&gt;&lt;w:ind w:left="360" w:firstLine="0"/&gt;&lt;/w:pPr&gt;&lt;/w:style&gt;&lt;w:style w:type="character" w:customStyle="1" w:styleId="Textkrper-ZeileneinzugZchn"&gt;&lt;w:name w:val="Textkörper-Zeileneinzug Zchn"/&gt;&lt;w:basedOn w:val="Absatz-Standardschriftart"/&gt;&lt;w:link w:val="Textkrper-Zeileneinzug"/&gt;&lt;w:uiPriority w:val="99"/&gt;&lt;w:semiHidden/&gt;&lt;w:rPr&gt;&lt;w:kern w:val="24"/&gt;&lt;/w:rPr&gt;&lt;/w:style&gt;&lt;w:style w:type="paragraph" w:styleId="Textkrper-Erstzeileneinzug2"&gt;&lt;w:name w:val="Body Text First Indent 2"/&gt;&lt;w:basedOn w:val="Textkrper-Zeileneinzug"/&gt;&lt;w:link w:val="Textkrper-Erstzeileneinzug2Zchn"/&gt;&lt;w:uiPriority w:val="99"/&gt;&lt;w:semiHidden/&gt;&lt;w:unhideWhenUsed/&gt;&lt;w:pPr&gt;&lt;w:spacing w:after="0"/&gt;&lt;/w:pPr&gt;&lt;/w:style&gt;&lt;w:style w:type="character" w:customStyle="1" w:styleId="Textkrper-Erstzeileneinzug2Zchn"&gt;&lt;w:name w:val="Textkörper-Erstzeileneinzug 2 Zchn"/&gt;&lt;w:basedOn w:val="Textkrper-ZeileneinzugZchn"/&gt;&lt;w:link w:val="Textkrper-Erstzeileneinzug2"/&gt;&lt;w:uiPriority w:val="99"/&gt;&lt;w:semiHidden/&gt;&lt;w:rPr&gt;&lt;w:kern w:val="24"/&gt;&lt;/w:rPr&gt;&lt;/w:style&gt;&lt;w:style w:type="paragraph" w:styleId="Textkrper-Einzug2"&gt;&lt;w:name w:val="Body Text Indent 2"/&gt;&lt;w:basedOn w:val="Standard"/&gt;&lt;w:link w:val="Textkrper-Einzug2Zchn"/&gt;&lt;w:uiPriority w:val="99"/&gt;&lt;w:semiHidden/&gt;&lt;w:unhideWhenUsed/&gt;&lt;w:pPr&gt;&lt;w:spacing w:after="120"/&gt;&lt;w:ind w:left="360" w:firstLine="0"/&gt;&lt;/w:pPr&gt;&lt;/w:style&gt;&lt;w:style w:type="character" w:customStyle="1" w:styleId="Textkrper-Einzug2Zchn"&gt;&lt;w:name w:val="Textkörper-Einzug 2 Zchn"/&gt;&lt;w:basedOn w:val="Absatz-Standardschriftart"/&gt;&lt;w:link w:val="Textkrper-Einzug2"/&gt;&lt;w:uiPriority w:val="99"/&gt;&lt;w:semiHidden/&gt;&lt;w:rPr&gt;&lt;w:kern w:val="24"/&gt;&lt;/w:rPr&gt;&lt;/w:style&gt;&lt;w:style w:type="paragraph" w:styleId="Textkrper-Einzug3"&gt;&lt;w:name w:val="Body Text Indent 3"/&gt;&lt;w:basedOn w:val="Standard"/&gt;&lt;w:link w:val="Textkrper-Einzug3Zchn"/&gt;&lt;w:uiPriority w:val="99"/&gt;&lt;w:semiHidden/&gt;&lt;w:unhideWhenUsed/&gt;&lt;w:rsid w:val="00EB69D3"/&gt;&lt;w:pPr&gt;&lt;w:spacing w:after="120"/&gt;&lt;w:ind w:left="360" w:firstLine="0"/&gt;&lt;/w:pPr&gt;&lt;w:rPr&gt;&lt;w:sz w:val="22"/&gt;&lt;w:szCs w:val="16"/&gt;&lt;/w:rPr&gt;&lt;/w:style&gt;&lt;w:style w:type="character" w:customStyle="1" w:styleId="Textkrper-Einzug3Zchn"&gt;&lt;w:name w:val="Textkörper-Einzug 3 Zchn"/&gt;&lt;w:basedOn w:val="Absatz-Standardschriftart"/&gt;&lt;w:link w:val="Textkrper-Einzug3"/&gt;&lt;w:uiPriority w:val="99"/&gt;&lt;w:semiHidden/&gt;&lt;w:rsid w:val="00EB69D3"/&gt;&lt;w:rPr&gt;&lt;w:sz w:val="22"/&gt;&lt;w:szCs w:val="16"/&gt;&lt;/w:rPr&gt;&lt;/w:style&gt;&lt;w:style w:type="paragraph" w:styleId="Beschriftung"&gt;&lt;w:name w:val="caption"/&gt;&lt;w:basedOn w:val="Standard"/&gt;&lt;w:next w:val="Standard"/&gt;&lt;w:uiPriority w:val="35"/&gt;&lt;w:semiHidden/&gt;&lt;w:unhideWhenUsed/&gt;&lt;w:qFormat/&gt;&lt;w:rsid w:val="00EB69D3"/&gt;&lt;w:pPr&gt;&lt;w:spacing w:after="200" w:line="240" w:lineRule="auto"/&gt;&lt;w:ind w:firstLine="0"/&gt;&lt;/w:pPr&gt;&lt;w:rPr&gt;&lt;w:i/&gt;&lt;w:iCs/&gt;&lt;w:color w:val="000000" w:themeColor="text2"/&gt;&lt;w:sz w:val="22"/&gt;&lt;w:szCs w:val="18"/&gt;&lt;/w:rPr&gt;&lt;/w:style&gt;&lt;w:style w:type="paragraph" w:styleId="Gruformel"&gt;&lt;w:name w:val="Closing"/&gt;&lt;w:basedOn w:val="Standard"/&gt;&lt;w:link w:val="GruformelZchn"/&gt;&lt;w:uiPriority w:val="99"/&gt;&lt;w:semiHidden/&gt;&lt;w:unhideWhenUsed/&gt;&lt;w:pPr&gt;&lt;w:spacing w:line="240" w:lineRule="auto"/&gt;&lt;w:ind w:left="4320" w:firstLine="0"/&gt;&lt;/w:pPr&gt;&lt;/w:style&gt;&lt;w:style w:type="character" w:customStyle="1" w:styleId="GruformelZchn"&gt;&lt;w:name w:val="Grußformel Zchn"/&gt;&lt;w:basedOn w:val="Absatz-Standardschriftart"/&gt;&lt;w:link w:val="Gruformel"/&gt;&lt;w:uiPriority w:val="99"/&gt;&lt;w:semiHidden/&gt;&lt;w:rPr&gt;&lt;w:kern w:val="24"/&gt;&lt;/w:rPr&gt;&lt;/w:style&gt;&lt;w:style w:type="paragraph" w:styleId="Kommentartext"&gt;&lt;w:name w:val="annotation text"/&gt;&lt;w:basedOn w:val="Standard"/&gt;&lt;w:link w:val="KommentartextZchn"/&gt;&lt;w:uiPriority w:val="99"/&gt;&lt;w:semiHidden/&gt;&lt;w:unhideWhenUsed/&gt;&lt;w:rsid w:val="00EB69D3"/&gt;&lt;w:pPr&gt;&lt;w:spacing w:line="240" w:lineRule="auto"/&gt;&lt;w:ind w:firstLine="0"/&gt;&lt;/w:pPr&gt;&lt;w:rPr&gt;&lt;w:sz w:val="22"/&gt;&lt;w:szCs w:val="20"/&gt;&lt;/w:rPr&gt;&lt;/w:style&gt;&lt;w:style w:type="character" w:customStyle="1" w:styleId="KommentartextZchn"&gt;&lt;w:name w:val="Kommentartext Zchn"/&gt;&lt;w:basedOn w:val="Absatz-Standardschriftart"/&gt;&lt;w:link w:val="Kommentartext"/&gt;&lt;w:uiPriority w:val="99"/&gt;&lt;w:semiHidden/&gt;&lt;w:rsid w:val="00EB69D3"/&gt;&lt;w:rPr&gt;&lt;w:sz w:val="22"/&gt;&lt;w:szCs w:val="20"/&gt;&lt;/w:rPr&gt;&lt;/w:style&gt;&lt;w:style w:type="paragraph" w:styleId="Kommentarthema"&gt;&lt;w:name w:val="annotation subject"/&gt;&lt;w:basedOn w:val="Kommentartext"/&gt;&lt;w:next w:val="Kommentartext"/&gt;&lt;w:link w:val="KommentarthemaZchn"/&gt;&lt;w:uiPriority w:val="99"/&gt;&lt;w:semiHidden/&gt;&lt;w:unhideWhenUsed/&gt;&lt;w:rsid w:val="00EB69D3"/&gt;&lt;w:rPr&gt;&lt;w:b/&gt;&lt;w:bCs/&gt;&lt;/w:rPr&gt;&lt;/w:style&gt;&lt;w:style w:type="character" w:customStyle="1" w:styleId="KommentarthemaZchn"&gt;&lt;w:name w:val="Kommentarthema Zchn"/&gt;&lt;w:basedOn w:val="KommentartextZchn"/&gt;&lt;w:link w:val="Kommentarthema"/&gt;&lt;w:uiPriority w:val="99"/&gt;&lt;w:semiHidden/&gt;&lt;w:rsid w:val="00EB69D3"/&gt;&lt;w:rPr&gt;&lt;w:b/&gt;&lt;w:bCs/&gt;&lt;w:sz w:val="22"/&gt;&lt;w:szCs w:val="20"/&gt;&lt;/w:rPr&gt;&lt;/w:style&gt;&lt;w:style w:type="paragraph" w:styleId="Datum"&gt;&lt;w:name w:val="Date"/&gt;&lt;w:basedOn w:val="Standard"/&gt;&lt;w:next w:val="Standard"/&gt;&lt;w:link w:val="DatumZchn"/&gt;&lt;w:uiPriority w:val="99"/&gt;&lt;w:semiHidden/&gt;&lt;w:unhideWhenUsed/&gt;&lt;w:pPr&gt;&lt;w:ind w:firstLine="0"/&gt;&lt;/w:pPr&gt;&lt;/w:style&gt;&lt;w:style w:type="character" w:customStyle="1" w:styleId="DatumZchn"&gt;&lt;w:name w:val="Datum Zchn"/&gt;&lt;w:basedOn w:val="Absatz-Standardschriftart"/&gt;&lt;w:link w:val="Datum"/&gt;&lt;w:uiPriority w:val="99"/&gt;&lt;w:semiHidden/&gt;&lt;w:rPr&gt;&lt;w:kern w:val="24"/&gt;&lt;/w:rPr&gt;&lt;/w:style&gt;&lt;w:style w:type="paragraph" w:styleId="Dokumentstruktur"&gt;&lt;w:name w:val="Document Map"/&gt;&lt;w:basedOn w:val="Standard"/&gt;&lt;w:link w:val="DokumentstrukturZchn"/&gt;&lt;w:uiPriority w:val="99"/&gt;&lt;w:semiHidden/&gt;&lt;w:unhideWhenUsed/&gt;&lt;w:rsid w:val="00EB69D3"/&gt;&lt;w:pPr&gt;&lt;w:spacing w:line="240" w:lineRule="auto"/&gt;&lt;w:ind w:firstLine="0"/&gt;&lt;/w:pPr&gt;&lt;w:rPr&gt;&lt;w:rFonts w:ascii="Segoe UI" w:hAnsi="Segoe UI" w:cs="Segoe UI"/&gt;&lt;w:sz w:val="22"/&gt;&lt;w:szCs w:val="16"/&gt;&lt;/w:rPr&gt;&lt;/w:style&gt;&lt;w:style w:type="character" w:customStyle="1" w:styleId="DokumentstrukturZchn"&gt;&lt;w:name w:val="Dokumentstruktur Zchn"/&gt;&lt;w:basedOn w:val="Absatz-Standardschriftart"/&gt;&lt;w:link w:val="Dokumentstruktur"/&gt;&lt;w:uiPriority w:val="99"/&gt;&lt;w:semiHidden/&gt;&lt;w:rsid w:val="00EB69D3"/&gt;&lt;w:rPr&gt;&lt;w:rFonts w:ascii="Segoe UI" w:hAnsi="Segoe UI" w:cs="Segoe UI"/&gt;&lt;w:sz w:val="22"/&gt;&lt;w:szCs w:val="16"/&gt;&lt;/w:rPr&gt;&lt;/w:style&gt;&lt;w:style w:type="paragraph" w:styleId="E-Mail-Signatur"&gt;&lt;w:name w:val="E-mail Signature"/&gt;&lt;w:basedOn w:val="Standard"/&gt;&lt;w:link w:val="E-Mail-SignaturZchn"/&gt;&lt;w:uiPriority w:val="99"/&gt;&lt;w:semiHidden/&gt;&lt;w:unhideWhenUsed/&gt;&lt;w:pPr&gt;&lt;w:spacing w:line="240" w:lineRule="auto"/&gt;&lt;w:ind w:firstLine="0"/&gt;&lt;/w:pPr&gt;&lt;/w:style&gt;&lt;w:style w:type="character" w:customStyle="1" w:styleId="E-Mail-SignaturZchn"&gt;&lt;w:name w:val="E-Mail-Signatur Zchn"/&gt;&lt;w:basedOn w:val="Absatz-Standardschriftart"/&gt;&lt;w:link w:val="E-Mail-Signatur"/&gt;&lt;w:uiPriority w:val="99"/&gt;&lt;w:semiHidden/&gt;&lt;w:rPr&gt;&lt;w:kern w:val="24"/&gt;&lt;/w:rPr&gt;&lt;/w:style&gt;&lt;w:style w:type="paragraph" w:styleId="Funotentext"&gt;&lt;w:name w:val="footnote text"/&gt;&lt;w:basedOn w:val="Standard"/&gt;&lt;w:link w:val="FunotentextZchn"/&gt;&lt;w:uiPriority w:val="99"/&gt;&lt;w:semiHidden/&gt;&lt;w:unhideWhenUsed/&gt;&lt;w:rsid w:val="00EB69D3"/&gt;&lt;w:pPr&gt;&lt;w:spacing w:line="240" w:lineRule="auto"/&gt;&lt;/w:pPr&gt;&lt;w:rPr&gt;&lt;w:sz w:val="22"/&gt;&lt;w:szCs w:val="20"/&gt;&lt;/w:rPr&gt;&lt;/w:style&gt;&lt;w:style w:type="character" w:customStyle="1" w:styleId="FunotentextZchn"&gt;&lt;w:name w:val="Fußnotentext Zchn"/&gt;&lt;w:basedOn w:val="Absatz-Standardschriftart"/&gt;&lt;w:link w:val="Funotentext"/&gt;&lt;w:uiPriority w:val="99"/&gt;&lt;w:semiHidden/&gt;&lt;w:rsid w:val="00EB69D3"/&gt;&lt;w:rPr&gt;&lt;w:sz w:val="22"/&gt;&lt;w:szCs w:val="20"/&gt;&lt;/w:rPr&gt;&lt;/w:style&gt;&lt;w:style w:type="paragraph" w:styleId="Umschlagadresse"&gt;&lt;w:name w:val="envelope address"/&gt;&lt;w:basedOn w:val="Standard"/&gt;&lt;w:uiPriority w:val="99"/&gt;&lt;w:semiHidden/&gt;&lt;w:unhideWhenUsed/&gt;&lt;w:pPr&gt;&lt;w:framePr w:w="7920" w:h="1980" w:hRule="exact" w:hSpace="180" w:wrap="auto" w:hAnchor="page" w:xAlign="center" w:yAlign="bottom"/&gt;&lt;w:spacing w:line="240" w:lineRule="auto"/&gt;&lt;w:ind w:left="2880" w:firstLine="0"/&gt;&lt;/w:pPr&gt;&lt;w:rPr&gt;&lt;w:rFonts w:asciiTheme="majorHAnsi" w:eastAsiaTheme="majorEastAsia" w:hAnsiTheme="majorHAnsi" w:cstheme="majorBidi"/&gt;&lt;/w:rPr&gt;&lt;/w:style&gt;&lt;w:style w:type="paragraph" w:styleId="Umschlagabsenderadresse"&gt;&lt;w:name w:val="envelope return"/&gt;&lt;w:basedOn w:val="Standard"/&gt;&lt;w:uiPriority w:val="99"/&gt;&lt;w:semiHidden/&gt;&lt;w:unhideWhenUsed/&gt;&lt;w:rsid w:val="00EB69D3"/&gt;&lt;w:pPr&gt;&lt;w:spacing w:line="240" w:lineRule="auto"/&gt;&lt;w:ind w:firstLine="0"/&gt;&lt;/w:pPr&gt;&lt;w:rPr&gt;&lt;w:rFonts w:asciiTheme="majorHAnsi" w:eastAsiaTheme="majorEastAsia" w:hAnsiTheme="majorHAnsi" w:cstheme="majorBidi"/&gt;&lt;w:sz w:val="22"/&gt;&lt;w:szCs w:val="20"/&gt;&lt;/w:rPr&gt;&lt;/w:style&gt;&lt;w:style w:type="table" w:styleId="Tabellenraster"&gt;&lt;w:name w:val="Table Grid"/&gt;&lt;w:basedOn w:val="NormaleTabelle"/&gt;&lt;w:uiPriority w:val="39"/&gt;&lt;w:pPr&gt;&lt;w:spacing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w:styleId="TabellemithellemGitternetz"&gt;&lt;w:name w:val="Grid Table Light"/&gt;&lt;w:basedOn w:val="NormaleTabelle"/&gt;&lt;w:uiPriority w:val="40"/&gt;&lt;w:pPr&gt;&lt;w:spacing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w:type="character" w:customStyle="1" w:styleId="berschrift6Zchn"&gt;&lt;w:name w:val="Überschrift 6 Zchn"/&gt;&lt;w:basedOn w:val="Absatz-Standardschriftart"/&gt;&lt;w:link w:val="berschrift6"/&gt;&lt;w:uiPriority w:val="9"/&gt;&lt;w:semiHidden/&gt;&lt;w:rsid w:val="00336906"/&gt;&lt;w:rPr&gt;&lt;w:rFonts w:asciiTheme="majorHAnsi" w:eastAsiaTheme="majorEastAsia" w:hAnsiTheme="majorHAnsi" w:cstheme="majorBidi"/&gt;&lt;w:color w:val="6E6E6E" w:themeColor="accent1" w:themeShade="7F"/&gt;&lt;/w:rPr&gt;&lt;/w:style&gt;&lt;w:style w:type="paragraph" w:styleId="HTMLAdresse"&gt;&lt;w:name w:val="HTML Address"/&gt;&lt;w:basedOn w:val="Standard"/&gt;&lt;w:link w:val="HTMLAdresseZchn"/&gt;&lt;w:uiPriority w:val="99"/&gt;&lt;w:semiHidden/&gt;&lt;w:unhideWhenUsed/&gt;&lt;w:pPr&gt;&lt;w:spacing w:line="240" w:lineRule="auto"/&gt;&lt;w:ind w:firstLine="0"/&gt;&lt;/w:pPr&gt;&lt;w:rPr&gt;&lt;w:i/&gt;&lt;w:iCs/&gt;&lt;/w:rPr&gt;&lt;/w:style&gt;&lt;w:style w:type="character" w:customStyle="1" w:styleId="HTMLAdresseZchn"&gt;&lt;w:name w:val="HTML Adresse Zchn"/&gt;&lt;w:basedOn w:val="Absatz-Standardschriftart"/&gt;&lt;w:link w:val="HTMLAdresse"/&gt;&lt;w:uiPriority w:val="99"/&gt;&lt;w:semiHidden/&gt;&lt;w:rPr&gt;&lt;w:i/&gt;&lt;w:iCs/&gt;&lt;w:kern w:val="24"/&gt;&lt;/w:rPr&gt;&lt;/w:style&gt;&lt;w:style w:type="paragraph" w:styleId="HTMLVorformatiert"&gt;&lt;w:name w:val="HTML Preformatted"/&gt;&lt;w:basedOn w:val="Standard"/&gt;&lt;w:link w:val="HTMLVorformatiertZchn"/&gt;&lt;w:uiPriority w:val="99"/&gt;&lt;w:semiHidden/&gt;&lt;w:unhideWhenUsed/&gt;&lt;w:rsid w:val="00EB69D3"/&gt;&lt;w:pPr&gt;&lt;w:spacing w:line="240" w:lineRule="auto"/&gt;&lt;w:ind w:firstLine="0"/&gt;&lt;/w:pPr&gt;&lt;w:rPr&gt;&lt;w:rFonts w:ascii="Consolas" w:hAnsi="Consolas" w:cs="Consolas"/&gt;&lt;w:sz w:val="22"/&gt;&lt;w:szCs w:val="20"/&gt;&lt;/w:rPr&gt;&lt;/w:style&gt;&lt;w:style w:type="character" w:customStyle="1" w:styleId="HTMLVorformatiertZchn"&gt;&lt;w:name w:val="HTML Vorformatiert Zchn"/&gt;&lt;w:basedOn w:val="Absatz-Standardschriftart"/&gt;&lt;w:link w:val="HTMLVorformatiert"/&gt;&lt;w:uiPriority w:val="99"/&gt;&lt;w:semiHidden/&gt;&lt;w:rsid w:val="00EB69D3"/&gt;&lt;w:rPr&gt;&lt;w:rFonts w:ascii="Consolas" w:hAnsi="Consolas" w:cs="Consolas"/&gt;&lt;w:sz w:val="22"/&gt;&lt;w:szCs w:val="20"/&gt;&lt;/w:rPr&gt;&lt;/w:style&gt;&lt;w:style w:type="paragraph" w:styleId="Index1"&gt;&lt;w:name w:val="index 1"/&gt;&lt;w:basedOn w:val="Standard"/&gt;&lt;w:next w:val="Standard"/&gt;&lt;w:autoRedefine/&gt;&lt;w:uiPriority w:val="99"/&gt;&lt;w:semiHidden/&gt;&lt;w:unhideWhenUsed/&gt;&lt;w:pPr&gt;&lt;w:spacing w:line="240" w:lineRule="auto"/&gt;&lt;w:ind w:left="240" w:firstLine="0"/&gt;&lt;/w:pPr&gt;&lt;/w:style&gt;&lt;w:style w:type="paragraph" w:styleId="Index2"&gt;&lt;w:name w:val="index 2"/&gt;&lt;w:basedOn w:val="Standard"/&gt;&lt;w:next w:val="Standard"/&gt;&lt;w:autoRedefine/&gt;&lt;w:uiPriority w:val="99"/&gt;&lt;w:semiHidden/&gt;&lt;w:unhideWhenUsed/&gt;&lt;w:pPr&gt;&lt;w:spacing w:line="240" w:lineRule="auto"/&gt;&lt;w:ind w:left="480" w:firstLine="0"/&gt;&lt;/w:pPr&gt;&lt;/w:style&gt;&lt;w:style w:type="paragraph" w:styleId="Index3"&gt;&lt;w:name w:val="index 3"/&gt;&lt;w:basedOn w:val="Standard"/&gt;&lt;w:next w:val="Standard"/&gt;&lt;w:autoRedefine/&gt;&lt;w:uiPriority w:val="99"/&gt;&lt;w:semiHidden/&gt;&lt;w:unhideWhenUsed/&gt;&lt;w:pPr&gt;&lt;w:spacing w:line="240" w:lineRule="auto"/&gt;&lt;w:ind w:left="720" w:firstLine="0"/&gt;&lt;/w:pPr&gt;&lt;/w:style&gt;&lt;w:style w:type="paragraph" w:styleId="Index4"&gt;&lt;w:name w:val="index 4"/&gt;&lt;w:basedOn w:val="Standard"/&gt;&lt;w:next w:val="Standard"/&gt;&lt;w:autoRedefine/&gt;&lt;w:uiPriority w:val="99"/&gt;&lt;w:semiHidden/&gt;&lt;w:unhideWhenUsed/&gt;&lt;w:pPr&gt;&lt;w:spacing w:line="240" w:lineRule="auto"/&gt;&lt;w:ind w:left="960" w:firstLine="0"/&gt;&lt;/w:pPr&gt;&lt;/w:style&gt;&lt;w:style w:type="paragraph" w:styleId="Index5"&gt;&lt;w:name w:val="index 5"/&gt;&lt;w:basedOn w:val="Standard"/&gt;&lt;w:next w:val="Standard"/&gt;&lt;w:autoRedefine/&gt;&lt;w:uiPriority w:val="99"/&gt;&lt;w:semiHidden/&gt;&lt;w:unhideWhenUsed/&gt;&lt;w:pPr&gt;&lt;w:spacing w:line="240" w:lineRule="auto"/&gt;&lt;w:ind w:left="1200" w:firstLine="0"/&gt;&lt;/w:pPr&gt;&lt;/w:style&gt;&lt;w:style w:type="paragraph" w:styleId="Index6"&gt;&lt;w:name w:val="index 6"/&gt;&lt;w:basedOn w:val="Standard"/&gt;&lt;w:next w:val="Standard"/&gt;&lt;w:autoRedefine/&gt;&lt;w:uiPriority w:val="99"/&gt;&lt;w:semiHidden/&gt;&lt;w:unhideWhenUsed/&gt;&lt;w:pPr&gt;&lt;w:spacing w:line="240" w:lineRule="auto"/&gt;&lt;w:ind w:left="1440" w:firstLine="0"/&gt;&lt;/w:pPr&gt;&lt;/w:style&gt;&lt;w:style w:type="paragraph" w:styleId="Index7"&gt;&lt;w:name w:val="index 7"/&gt;&lt;w:basedOn w:val="Standard"/&gt;&lt;w:next w:val="Standard"/&gt;&lt;w:autoRedefine/&gt;&lt;w:uiPriority w:val="99"/&gt;&lt;w:semiHidden/&gt;&lt;w:unhideWhenUsed/&gt;&lt;w:pPr&gt;&lt;w:spacing w:line="240" w:lineRule="auto"/&gt;&lt;w:ind w:left="1680" w:firstLine="0"/&gt;&lt;/w:pPr&gt;&lt;/w:style&gt;&lt;w:style w:type="paragraph" w:styleId="Index8"&gt;&lt;w:name w:val="index 8"/&gt;&lt;w:basedOn w:val="Standard"/&gt;&lt;w:next w:val="Standard"/&gt;&lt;w:autoRedefine/&gt;&lt;w:uiPriority w:val="99"/&gt;&lt;w:semiHidden/&gt;&lt;w:unhideWhenUsed/&gt;&lt;w:pPr&gt;&lt;w:spacing w:line="240" w:lineRule="auto"/&gt;&lt;w:ind w:left="1920" w:firstLine="0"/&gt;&lt;/w:pPr&gt;&lt;/w:style&gt;&lt;w:style w:type="paragraph" w:styleId="Index9"&gt;&lt;w:name w:val="index 9"/&gt;&lt;w:basedOn w:val="Standard"/&gt;&lt;w:next w:val="Standard"/&gt;&lt;w:autoRedefine/&gt;&lt;w:uiPriority w:val="99"/&gt;&lt;w:semiHidden/&gt;&lt;w:unhideWhenUsed/&gt;&lt;w:pPr&gt;&lt;w:spacing w:line="240" w:lineRule="auto"/&gt;&lt;w:ind w:left="2160" w:firstLine="0"/&gt;&lt;/w:pPr&gt;&lt;/w:style&gt;&lt;w:style w:type="paragraph" w:styleId="Indexberschrift"&gt;&lt;w:name w:val="index heading"/&gt;&lt;w:basedOn w:val="Standard"/&gt;&lt;w:next w:val="Index1"/&gt;&lt;w:uiPriority w:val="99"/&gt;&lt;w:semiHidden/&gt;&lt;w:unhideWhenUsed/&gt;&lt;w:pPr&gt;&lt;w:ind w:firstLine="0"/&gt;&lt;/w:pPr&gt;&lt;w:rPr&gt;&lt;w:rFonts w:asciiTheme="majorHAnsi" w:eastAsiaTheme="majorEastAsia" w:hAnsiTheme="majorHAnsi" w:cstheme="majorBidi"/&gt;&lt;w:b/&gt;&lt;w:bCs/&gt;&lt;/w:rPr&gt;&lt;/w:style&gt;&lt;w:style w:type="paragraph" w:styleId="IntensivesZitat"&gt;&lt;w:name w:val="Intense Quote"/&gt;&lt;w:basedOn w:val="Standard"/&gt;&lt;w:next w:val="Standard"/&gt;&lt;w:link w:val="IntensivesZitatZchn"/&gt;&lt;w:uiPriority w:val="30"/&gt;&lt;w:unhideWhenUsed/&gt;&lt;w:qFormat/&gt;&lt;w:rsid w:val="00EB69D3"/&gt;&lt;w:pPr&gt;&lt;w:pBdr&gt;&lt;w:top w:val="single" w:sz="4" w:space="10" w:color="6E6E6E" w:themeColor="accent1" w:themeShade="80"/&gt;&lt;w:bottom w:val="single" w:sz="4" w:space="10" w:color="6E6E6E" w:themeColor="accent1" w:themeShade="80"/&gt;&lt;/w:pBdr&gt;&lt;w:spacing w:before="360" w:after="360"/&gt;&lt;w:ind w:left="864" w:right="864" w:firstLine="0"/&gt;&lt;w:jc w:val="center"/&gt;&lt;/w:pPr&gt;&lt;w:rPr&gt;&lt;w:i/&gt;&lt;w:iCs/&gt;&lt;w:color w:val="6E6E6E" w:themeColor="accent1" w:themeShade="80"/&gt;&lt;/w:rPr&gt;&lt;/w:style&gt;&lt;w:style w:type="character" w:customStyle="1" w:styleId="IntensivesZitatZchn"&gt;&lt;w:name w:val="Intensives Zitat Zchn"/&gt;&lt;w:basedOn w:val="Absatz-Standardschriftart"/&gt;&lt;w:link w:val="IntensivesZitat"/&gt;&lt;w:uiPriority w:val="30"/&gt;&lt;w:rsid w:val="00EB69D3"/&gt;&lt;w:rPr&gt;&lt;w:i/&gt;&lt;w:iCs/&gt;&lt;w:color w:val="6E6E6E" w:themeColor="accent1" w:themeShade="80"/&gt;&lt;/w:rPr&gt;&lt;/w:style&gt;&lt;w:style w:type="paragraph" w:styleId="Liste"&gt;&lt;w:name w:val="List"/&gt;&lt;w:basedOn w:val="Standard"/&gt;&lt;w:uiPriority w:val="99"/&gt;&lt;w:semiHidden/&gt;&lt;w:unhideWhenUsed/&gt;&lt;w:pPr&gt;&lt;w:ind w:left="360" w:firstLine="0"/&gt;&lt;w:contextualSpacing/&gt;&lt;/w:pPr&gt;&lt;/w:style&gt;&lt;w:style w:type="paragraph" w:styleId="Liste2"&gt;&lt;w:name w:val="List 2"/&gt;&lt;w:basedOn w:val="Standard"/&gt;&lt;w:uiPriority w:val="99"/&gt;&lt;w:semiHidden/&gt;&lt;w:unhideWhenUsed/&gt;&lt;w:pPr&gt;&lt;w:ind w:left="720" w:firstLine="0"/&gt;&lt;w:contextualSpacing/&gt;&lt;/w:pPr&gt;&lt;/w:style&gt;&lt;w:style w:type="paragraph" w:styleId="Liste3"&gt;&lt;w:name w:val="List 3"/&gt;&lt;w:basedOn w:val="Standard"/&gt;&lt;w:uiPriority w:val="99"/&gt;&lt;w:semiHidden/&gt;&lt;w:unhideWhenUsed/&gt;&lt;w:pPr&gt;&lt;w:ind w:left="1080" w:firstLine="0"/&gt;&lt;w:contextualSpacing/&gt;&lt;/w:pPr&gt;&lt;/w:style&gt;&lt;w:style w:type="paragraph" w:styleId="Liste4"&gt;&lt;w:name w:val="List 4"/&gt;&lt;w:basedOn w:val="Standard"/&gt;&lt;w:uiPriority w:val="99"/&gt;&lt;w:semiHidden/&gt;&lt;w:unhideWhenUsed/&gt;&lt;w:pPr&gt;&lt;w:ind w:left="1440" w:firstLine="0"/&gt;&lt;w:contextualSpacing/&gt;&lt;/w:pPr&gt;&lt;/w:style&gt;&lt;w:style w:type="paragraph" w:styleId="Liste5"&gt;&lt;w:name w:val="List 5"/&gt;&lt;w:basedOn w:val="Standard"/&gt;&lt;w:uiPriority w:val="99"/&gt;&lt;w:semiHidden/&gt;&lt;w:unhideWhenUsed/&gt;&lt;w:pPr&gt;&lt;w:ind w:left="1800" w:firstLine="0"/&gt;&lt;w:contextualSpacing/&gt;&lt;/w:pPr&gt;&lt;/w:style&gt;&lt;w:style w:type="paragraph" w:styleId="Aufzhlungszeichen"&gt;&lt;w:name w:val="List Bullet"/&gt;&lt;w:basedOn w:val="Standard"/&gt;&lt;w:uiPriority w:val="99"/&gt;&lt;w:unhideWhenUsed/&gt;&lt;w:qFormat/&gt;&lt;w:pPr&gt;&lt;w:numPr&gt;&lt;w:numId w:val="1"/&gt;&lt;/w:numPr&gt;&lt;w:contextualSpacing/&gt;&lt;/w:pPr&gt;&lt;/w:style&gt;&lt;w:style w:type="paragraph" w:styleId="Aufzhlungszeichen2"&gt;&lt;w:name w:val="List Bullet 2"/&gt;&lt;w:basedOn w:val="Standard"/&gt;&lt;w:uiPriority w:val="99"/&gt;&lt;w:semiHidden/&gt;&lt;w:unhideWhenUsed/&gt;&lt;w:pPr&gt;&lt;w:numPr&gt;&lt;w:numId w:val="2"/&gt;&lt;/w:numPr&gt;&lt;w:ind w:firstLine="0"/&gt;&lt;w:contextualSpacing/&gt;&lt;/w:pPr&gt;&lt;/w:style&gt;&lt;w:style w:type="paragraph" w:styleId="Aufzhlungszeichen3"&gt;&lt;w:name w:val="List Bullet 3"/&gt;&lt;w:basedOn w:val="Standard"/&gt;&lt;w:uiPriority w:val="99"/&gt;&lt;w:semiHidden/&gt;&lt;w:unhideWhenUsed/&gt;&lt;w:pPr&gt;&lt;w:numPr&gt;&lt;w:numId w:val="3"/&gt;&lt;/w:numPr&gt;&lt;w:ind w:firstLine="0"/&gt;&lt;w:contextualSpacing/&gt;&lt;/w:pPr&gt;&lt;/w:style&gt;&lt;w:style w:type="paragraph" w:styleId="Aufzhlungszeichen4"&gt;&lt;w:name w:val="List Bullet 4"/&gt;&lt;w:basedOn w:val="Standard"/&gt;&lt;w:uiPriority w:val="99"/&gt;&lt;w:semiHidden/&gt;&lt;w:unhideWhenUsed/&gt;&lt;w:pPr&gt;&lt;w:numPr&gt;&lt;w:numId w:val="4"/&gt;&lt;/w:numPr&gt;&lt;w:ind w:firstLine="0"/&gt;&lt;w:contextualSpacing/&gt;&lt;/w:pPr&gt;&lt;/w:style&gt;&lt;w:style w:type="paragraph" w:styleId="Aufzhlungszeichen5"&gt;&lt;w:name w:val="List Bullet 5"/&gt;&lt;w:basedOn w:val="Standard"/&gt;&lt;w:uiPriority w:val="99"/&gt;&lt;w:semiHidden/&gt;&lt;w:unhideWhenUsed/&gt;&lt;w:pPr&gt;&lt;w:numPr&gt;&lt;w:numId w:val="5"/&gt;&lt;/w:numPr&gt;&lt;w:ind w:firstLine="0"/&gt;&lt;w:contextualSpacing/&gt;&lt;/w:pPr&gt;&lt;/w:style&gt;&lt;w:style w:type="paragraph" w:styleId="Listenfortsetzung"&gt;&lt;w:name w:val="List Continue"/&gt;&lt;w:basedOn w:val="Standard"/&gt;&lt;w:uiPriority w:val="99"/&gt;&lt;w:semiHidden/&gt;&lt;w:unhideWhenUsed/&gt;&lt;w:pPr&gt;&lt;w:spacing w:after="120"/&gt;&lt;w:ind w:left="360" w:firstLine="0"/&gt;&lt;w:contextualSpacing/&gt;&lt;/w:pPr&gt;&lt;/w:style&gt;&lt;w:style w:type="paragraph" w:styleId="Listenfortsetzung2"&gt;&lt;w:name w:val="List Continue 2"/&gt;&lt;w:basedOn w:val="Standard"/&gt;&lt;w:uiPriority w:val="99"/&gt;&lt;w:semiHidden/&gt;&lt;w:unhideWhenUsed/&gt;&lt;w:pPr&gt;&lt;w:spacing w:after="120"/&gt;&lt;w:ind w:left="720" w:firstLine="0"/&gt;&lt;w:contextualSpacing/&gt;&lt;/w:pPr&gt;&lt;/w:style&gt;&lt;w:style w:type="paragraph" w:styleId="Listenfortsetzung3"&gt;&lt;w:name w:val="List Continue 3"/&gt;&lt;w:basedOn w:val="Standard"/&gt;&lt;w:uiPriority w:val="99"/&gt;&lt;w:semiHidden/&gt;&lt;w:unhideWhenUsed/&gt;&lt;w:pPr&gt;&lt;w:spacing w:after="120"/&gt;&lt;w:ind w:left="1080" w:firstLine="0"/&gt;&lt;w:contextualSpacing/&gt;&lt;/w:pPr&gt;&lt;/w:style&gt;&lt;w:style w:type="paragraph" w:styleId="Listenfortsetzung4"&gt;&lt;w:name w:val="List Continue 4"/&gt;&lt;w:basedOn w:val="Standard"/&gt;&lt;w:uiPriority w:val="99"/&gt;&lt;w:semiHidden/&gt;&lt;w:unhideWhenUsed/&gt;&lt;w:pPr&gt;&lt;w:spacing w:after="120"/&gt;&lt;w:ind w:left="1440" w:firstLine="0"/&gt;&lt;w:contextualSpacing/&gt;&lt;/w:pPr&gt;&lt;/w:style&gt;&lt;w:style w:type="paragraph" w:styleId="Listenfortsetzung5"&gt;&lt;w:name w:val="List Continue 5"/&gt;&lt;w:basedOn w:val="Standard"/&gt;&lt;w:uiPriority w:val="99"/&gt;&lt;w:semiHidden/&gt;&lt;w:unhideWhenUsed/&gt;&lt;w:pPr&gt;&lt;w:spacing w:after="120"/&gt;&lt;w:ind w:left="1800" w:firstLine="0"/&gt;&lt;w:contextualSpacing/&gt;&lt;/w:pPr&gt;&lt;/w:style&gt;&lt;w:style w:type="paragraph" w:styleId="Listennummer"&gt;&lt;w:name w:val="List Number"/&gt;&lt;w:basedOn w:val="Standard"/&gt;&lt;w:uiPriority w:val="99"/&gt;&lt;w:unhideWhenUsed/&gt;&lt;w:qFormat/&gt;&lt;w:pPr&gt;&lt;w:numPr&gt;&lt;w:numId w:val="6"/&gt;&lt;/w:numPr&gt;&lt;w:contextualSpacing/&gt;&lt;/w:pPr&gt;&lt;/w:style&gt;&lt;w:style w:type="paragraph" w:styleId="Listennummer2"&gt;&lt;w:name w:val="List Number 2"/&gt;&lt;w:basedOn w:val="Standard"/&gt;&lt;w:uiPriority w:val="99"/&gt;&lt;w:semiHidden/&gt;&lt;w:unhideWhenUsed/&gt;&lt;w:pPr&gt;&lt;w:numPr&gt;&lt;w:numId w:val="7"/&gt;&lt;/w:numPr&gt;&lt;w:ind w:firstLine="0"/&gt;&lt;w:contextualSpacing/&gt;&lt;/w:pPr&gt;&lt;/w:style&gt;&lt;w:style w:type="paragraph" w:styleId="Listennummer3"&gt;&lt;w:name w:val="List Number 3"/&gt;&lt;w:basedOn w:val="Standard"/&gt;&lt;w:uiPriority w:val="99"/&gt;&lt;w:semiHidden/&gt;&lt;w:unhideWhenUsed/&gt;&lt;w:pPr&gt;&lt;w:numPr&gt;&lt;w:numId w:val="8"/&gt;&lt;/w:numPr&gt;&lt;w:ind w:firstLine="0"/&gt;&lt;w:contextualSpacing/&gt;&lt;/w:pPr&gt;&lt;/w:style&gt;&lt;w:style w:type="paragraph" w:styleId="Listennummer4"&gt;&lt;w:name w:val="List Number 4"/&gt;&lt;w:basedOn w:val="Standard"/&gt;&lt;w:uiPriority w:val="99"/&gt;&lt;w:semiHidden/&gt;&lt;w:unhideWhenUsed/&gt;&lt;w:pPr&gt;&lt;w:numPr&gt;&lt;w:numId w:val="9"/&gt;&lt;/w:numPr&gt;&lt;w:ind w:firstLine="0"/&gt;&lt;w:contextualSpacing/&gt;&lt;/w:pPr&gt;&lt;/w:style&gt;&lt;w:style w:type="paragraph" w:styleId="Listennummer5"&gt;&lt;w:name w:val="List Number 5"/&gt;&lt;w:basedOn w:val="Standard"/&gt;&lt;w:uiPriority w:val="99"/&gt;&lt;w:semiHidden/&gt;&lt;w:unhideWhenUsed/&gt;&lt;w:pPr&gt;&lt;w:numPr&gt;&lt;w:numId w:val="10"/&gt;&lt;/w:numPr&gt;&lt;w:ind w:firstLine="0"/&gt;&lt;w:contextualSpacing/&gt;&lt;/w:pPr&gt;&lt;/w:style&gt;&lt;w:style w:type="paragraph" w:styleId="Listenabsatz"&gt;&lt;w:name w:val="List Paragraph"/&gt;&lt;w:basedOn w:val="Standard"/&gt;&lt;w:uiPriority w:val="34"/&gt;&lt;w:unhideWhenUsed/&gt;&lt;w:qFormat/&gt;&lt;w:pPr&gt;&lt;w:ind w:left="720" w:firstLine="0"/&gt;&lt;w:contextualSpacing/&gt;&lt;/w:pPr&gt;&lt;/w:style&gt;&lt;w:style w:type="paragraph" w:styleId="Makrotext"&gt;&lt;w:name w:val="macro"/&gt;&lt;w:link w:val="MakrotextZchn"/&gt;&lt;w:uiPriority w:val="99"/&gt;&lt;w:semiHidden/&gt;&lt;w:unhideWhenUsed/&gt;&lt;w:rsid w:val="00EB69D3"/&gt;&lt;w:pPr&gt;&lt;w:tabs&gt;&lt;w:tab w:val="left" w:pos="480"/&gt;&lt;w:tab w:val="left" w:pos="960"/&gt;&lt;w:tab w:val="left" w:pos="1440"/&gt;&lt;w:tab w:val="left" w:pos="1920"/&gt;&lt;w:tab w:val="left" w:pos="2400"/&gt;&lt;w:tab w:val="left" w:pos="2880"/&gt;&lt;w:tab w:val="left" w:pos="3360"/&gt;&lt;w:tab w:val="left" w:pos="3840"/&gt;&lt;w:tab w:val="left" w:pos="4320"/&gt;&lt;/w:tabs&gt;&lt;w:ind w:firstLine="0"/&gt;&lt;/w:pPr&gt;&lt;w:rPr&gt;&lt;w:rFonts w:ascii="Consolas" w:hAnsi="Consolas" w:cs="Consolas"/&gt;&lt;w:kern w:val="24"/&gt;&lt;w:sz w:val="22"/&gt;&lt;w:szCs w:val="20"/&gt;&lt;/w:rPr&gt;&lt;/w:style&gt;&lt;w:style w:type="character" w:customStyle="1" w:styleId="MakrotextZchn"&gt;&lt;w:name w:val="Makrotext Zchn"/&gt;&lt;w:basedOn w:val="Absatz-Standardschriftart"/&gt;&lt;w:link w:val="Makrotext"/&gt;&lt;w:uiPriority w:val="99"/&gt;&lt;w:semiHidden/&gt;&lt;w:rsid w:val="00EB69D3"/&gt;&lt;w:rPr&gt;&lt;w:rFonts w:ascii="Consolas" w:hAnsi="Consolas" w:cs="Consolas"/&gt;&lt;w:kern w:val="24"/&gt;&lt;w:sz w:val="22"/&gt;&lt;w:szCs w:val="20"/&gt;&lt;/w:rPr&gt;&lt;/w:style&gt;&lt;w:style w:type="paragraph" w:styleId="Nachrichtenkopf"&gt;&lt;w:name w:val="Message Header"/&gt;&lt;w:basedOn w:val="Standard"/&gt;&lt;w:link w:val="NachrichtenkopfZchn"/&gt;&lt;w:uiPriority w:val="99"/&gt;&lt;w:semiHidden/&gt;&lt;w:unhideWhenUsed/&gt;&lt;w:pPr&gt;&lt;w:pBdr&gt;&lt;w:top w:val="single" w:sz="6" w:space="1" w:color="auto"/&gt;&lt;w:left w:val="single" w:sz="6" w:space="1" w:color="auto"/&gt;&lt;w:bottom w:val="single" w:sz="6" w:space="1" w:color="auto"/&gt;&lt;w:right w:val="single" w:sz="6" w:space="1" w:color="auto"/&gt;&lt;/w:pBdr&gt;&lt;w:shd w:val="pct20" w:color="auto" w:fill="auto"/&gt;&lt;w:spacing w:line="240" w:lineRule="auto"/&gt;&lt;w:ind w:left="1080" w:firstLine="0"/&gt;&lt;/w:pPr&gt;&lt;w:rPr&gt;&lt;w:rFonts w:asciiTheme="majorHAnsi" w:eastAsiaTheme="majorEastAsia" w:hAnsiTheme="majorHAnsi" w:cstheme="majorBidi"/&gt;&lt;/w:rPr&gt;&lt;/w:style&gt;&lt;w:style w:type="character" w:customStyle="1" w:styleId="NachrichtenkopfZchn"&gt;&lt;w:name w:val="Nachrichtenkopf Zchn"/&gt;&lt;w:basedOn w:val="Absatz-Standardschriftart"/&gt;&lt;w:link w:val="Nachrichtenkopf"/&gt;&lt;w:uiPriority w:val="99"/&gt;&lt;w:semiHidden/&gt;&lt;w:rPr&gt;&lt;w:rFonts w:asciiTheme="majorHAnsi" w:eastAsiaTheme="majorEastAsia" w:hAnsiTheme="majorHAnsi" w:cstheme="majorBidi"/&gt;&lt;w:kern w:val="24"/&gt;&lt;w:shd w:val="pct20" w:color="auto" w:fill="auto"/&gt;&lt;/w:rPr&gt;&lt;/w:style&gt;&lt;w:style w:type="paragraph" w:styleId="StandardWeb"&gt;&lt;w:name w:val="Normal (Web)"/&gt;&lt;w:basedOn w:val="Standard"/&gt;&lt;w:uiPriority w:val="99"/&gt;&lt;w:semiHidden/&gt;&lt;w:unhideWhenUsed/&gt;&lt;w:pPr&gt;&lt;w:ind w:firstLine="0"/&gt;&lt;/w:pPr&gt;&lt;w:rPr&gt;&lt;w:rFonts w:ascii="Times New Roman" w:hAnsi="Times New Roman" w:cs="Times New Roman"/&gt;&lt;/w:rPr&gt;&lt;/w:style&gt;&lt;w:style w:type="paragraph" w:styleId="Standardeinzug"&gt;&lt;w:name w:val="Normal Indent"/&gt;&lt;w:basedOn w:val="Standard"/&gt;&lt;w:uiPriority w:val="99"/&gt;&lt;w:semiHidden/&gt;&lt;w:unhideWhenUsed/&gt;&lt;w:pPr&gt;&lt;w:ind w:left="720" w:firstLine="0"/&gt;&lt;/w:pPr&gt;&lt;/w:style&gt;&lt;w:style w:type="paragraph" w:styleId="Fu-Endnotenberschrift"&gt;&lt;w:name w:val="Note Heading"/&gt;&lt;w:basedOn w:val="Standard"/&gt;&lt;w:next w:val="Standard"/&gt;&lt;w:link w:val="Fu-EndnotenberschriftZchn"/&gt;&lt;w:uiPriority w:val="99"/&gt;&lt;w:semiHidden/&gt;&lt;w:unhideWhenUsed/&gt;&lt;w:pPr&gt;&lt;w:spacing w:line="240" w:lineRule="auto"/&gt;&lt;w:ind w:firstLine="0"/&gt;&lt;/w:pPr&gt;&lt;/w:style&gt;&lt;w:style w:type="character" w:customStyle="1" w:styleId="Fu-EndnotenberschriftZchn"&gt;&lt;w:name w:val="Fuß/-Endnotenüberschrift Zchn"/&gt;&lt;w:basedOn w:val="Absatz-Standardschriftart"/&gt;&lt;w:link w:val="Fu-Endnotenberschrift"/&gt;&lt;w:uiPriority w:val="99"/&gt;&lt;w:semiHidden/&gt;&lt;w:rPr&gt;&lt;w:kern w:val="24"/&gt;&lt;/w:rPr&gt;&lt;/w:style&gt;&lt;w:style w:type="paragraph" w:styleId="NurText"&gt;&lt;w:name w:val="Plain Text"/&gt;&lt;w:basedOn w:val="Standard"/&gt;&lt;w:link w:val="NurTextZchn"/&gt;&lt;w:uiPriority w:val="99"/&gt;&lt;w:semiHidden/&gt;&lt;w:unhideWhenUsed/&gt;&lt;w:rsid w:val="00EB69D3"/&gt;&lt;w:pPr&gt;&lt;w:spacing w:line="240" w:lineRule="auto"/&gt;&lt;w:ind w:firstLine="0"/&gt;&lt;/w:pPr&gt;&lt;w:rPr&gt;&lt;w:rFonts w:ascii="Consolas" w:hAnsi="Consolas" w:cs="Consolas"/&gt;&lt;w:sz w:val="22"/&gt;&lt;w:szCs w:val="21"/&gt;&lt;/w:rPr&gt;&lt;/w:style&gt;&lt;w:style w:type="character" w:customStyle="1" w:styleId="NurTextZchn"&gt;&lt;w:name w:val="Nur Text Zchn"/&gt;&lt;w:basedOn w:val="Absatz-Standardschriftart"/&gt;&lt;w:link w:val="NurText"/&gt;&lt;w:uiPriority w:val="99"/&gt;&lt;w:semiHidden/&gt;&lt;w:rsid w:val="00EB69D3"/&gt;&lt;w:rPr&gt;&lt;w:rFonts w:ascii="Consolas" w:hAnsi="Consolas" w:cs="Consolas"/&gt;&lt;w:sz w:val="22"/&gt;&lt;w:szCs w:val="21"/&gt;&lt;/w:rPr&gt;&lt;/w:style&gt;&lt;w:style w:type="paragraph" w:styleId="Zitat"&gt;&lt;w:name w:val="Quote"/&gt;&lt;w:basedOn w:val="Standard"/&gt;&lt;w:next w:val="Standard"/&gt;&lt;w:link w:val="ZitatZchn"/&gt;&lt;w:uiPriority w:val="29"/&gt;&lt;w:unhideWhenUsed/&gt;&lt;w:qFormat/&gt;&lt;w:pPr&gt;&lt;w:spacing w:before="200" w:after="160"/&gt;&lt;w:ind w:left="864" w:right="864" w:firstLine="0"/&gt;&lt;w:jc w:val="center"/&gt;&lt;/w:pPr&gt;&lt;w:rPr&gt;&lt;w:i/&gt;&lt;w:iCs/&gt;&lt;w:color w:val="404040" w:themeColor="text1" w:themeTint="BF"/&gt;&lt;/w:rPr&gt;&lt;/w:style&gt;&lt;w:style w:type="character" w:customStyle="1" w:styleId="ZitatZchn"&gt;&lt;w:name w:val="Zitat Zchn"/&gt;&lt;w:basedOn w:val="Absatz-Standardschriftart"/&gt;&lt;w:link w:val="Zitat"/&gt;&lt;w:uiPriority w:val="29"/&gt;&lt;w:rPr&gt;&lt;w:i/&gt;&lt;w:iCs/&gt;&lt;w:color w:val="404040" w:themeColor="text1" w:themeTint="BF"/&gt;&lt;w:kern w:val="24"/&gt;&lt;/w:rPr&gt;&lt;/w:style&gt;&lt;w:style w:type="paragraph" w:styleId="Anrede"&gt;&lt;w:name w:val="Salutation"/&gt;&lt;w:basedOn w:val="Standard"/&gt;&lt;w:next w:val="Standard"/&gt;&lt;w:link w:val="AnredeZchn"/&gt;&lt;w:uiPriority w:val="99"/&gt;&lt;w:semiHidden/&gt;&lt;w:unhideWhenUsed/&gt;&lt;w:pPr&gt;&lt;w:ind w:firstLine="0"/&gt;&lt;/w:pPr&gt;&lt;/w:style&gt;&lt;w:style w:type="character" w:customStyle="1" w:styleId="AnredeZchn"&gt;&lt;w:name w:val="Anrede Zchn"/&gt;&lt;w:basedOn w:val="Absatz-Standardschriftart"/&gt;&lt;w:link w:val="Anrede"/&gt;&lt;w:uiPriority w:val="99"/&gt;&lt;w:semiHidden/&gt;&lt;w:rPr&gt;&lt;w:kern w:val="24"/&gt;&lt;/w:rPr&gt;&lt;/w:style&gt;&lt;w:style w:type="paragraph" w:styleId="Unterschrift"&gt;&lt;w:name w:val="Signature"/&gt;&lt;w:basedOn w:val="Standard"/&gt;&lt;w:link w:val="UnterschriftZchn"/&gt;&lt;w:uiPriority w:val="99"/&gt;&lt;w:semiHidden/&gt;&lt;w:unhideWhenUsed/&gt;&lt;w:pPr&gt;&lt;w:spacing w:line="240" w:lineRule="auto"/&gt;&lt;w:ind w:left="4320" w:firstLine="0"/&gt;&lt;/w:pPr&gt;&lt;/w:style&gt;&lt;w:style w:type="character" w:customStyle="1" w:styleId="UnterschriftZchn"&gt;&lt;w:name w:val="Unterschrift Zchn"/&gt;&lt;w:basedOn w:val="Absatz-Standardschriftart"/&gt;&lt;w:link w:val="Unterschrift"/&gt;&lt;w:uiPriority w:val="99"/&gt;&lt;w:semiHidden/&gt;&lt;w:rPr&gt;&lt;w:kern w:val="24"/&gt;&lt;/w:rPr&gt;&lt;/w:style&gt;&lt;w:style w:type="paragraph" w:customStyle="1" w:styleId="Titel2"&gt;&lt;w:name w:val="Titel 2"/&gt;&lt;w:basedOn w:val="Standard"/&gt;&lt;w:uiPriority w:val="1"/&gt;&lt;w:qFormat/&gt;&lt;w:pPr&gt;&lt;w:ind w:firstLine="0"/&gt;&lt;w:jc w:val="center"/&gt;&lt;/w:pPr&gt;&lt;/w:style&gt;&lt;w:style w:type="paragraph" w:styleId="Rechtsgrundlagenverzeichnis"&gt;&lt;w:name w:val="table of authorities"/&gt;&lt;w:basedOn w:val="Standard"/&gt;&lt;w:next w:val="Standard"/&gt;&lt;w:uiPriority w:val="99"/&gt;&lt;w:semiHidden/&gt;&lt;w:unhideWhenUsed/&gt;&lt;w:pPr&gt;&lt;w:ind w:left="240" w:firstLine="0"/&gt;&lt;/w:pPr&gt;&lt;/w:style&gt;&lt;w:style w:type="paragraph" w:styleId="Abbildungsverzeichnis"&gt;&lt;w:name w:val="table of figures"/&gt;&lt;w:basedOn w:val="Standard"/&gt;&lt;w:next w:val="Standard"/&gt;&lt;w:uiPriority w:val="99"/&gt;&lt;w:semiHidden/&gt;&lt;w:unhideWhenUsed/&gt;&lt;w:pPr&gt;&lt;w:ind w:firstLine="0"/&gt;&lt;/w:pPr&gt;&lt;/w:style&gt;&lt;w:style w:type="paragraph" w:styleId="RGV-berschrift"&gt;&lt;w:name w:val="toa heading"/&gt;&lt;w:basedOn w:val="Standard"/&gt;&lt;w:next w:val="Standard"/&gt;&lt;w:uiPriority w:val="99"/&gt;&lt;w:semiHidden/&gt;&lt;w:unhideWhenUsed/&gt;&lt;w:pPr&gt;&lt;w:spacing w:before="120"/&gt;&lt;w:ind w:firstLine="0"/&gt;&lt;/w:pPr&gt;&lt;w:rPr&gt;&lt;w:rFonts w:asciiTheme="majorHAnsi" w:eastAsiaTheme="majorEastAsia" w:hAnsiTheme="majorHAnsi" w:cstheme="majorBidi"/&gt;&lt;w:b/&gt;&lt;w:bCs/&gt;&lt;/w:rPr&gt;&lt;/w:style&gt;&lt;w:style w:type="paragraph" w:styleId="Verzeichnis4"&gt;&lt;w:name w:val="toc 4"/&gt;&lt;w:basedOn w:val="Standard"/&gt;&lt;w:next w:val="Standard"/&gt;&lt;w:autoRedefine/&gt;&lt;w:uiPriority w:val="39"/&gt;&lt;w:semiHidden/&gt;&lt;w:unhideWhenUsed/&gt;&lt;w:pPr&gt;&lt;w:spacing w:after="100"/&gt;&lt;w:ind w:left="720" w:firstLine="0"/&gt;&lt;/w:pPr&gt;&lt;/w:style&gt;&lt;w:style w:type="paragraph" w:styleId="Verzeichnis5"&gt;&lt;w:name w:val="toc 5"/&gt;&lt;w:basedOn w:val="Standard"/&gt;&lt;w:next w:val="Standard"/&gt;&lt;w:autoRedefine/&gt;&lt;w:uiPriority w:val="39"/&gt;&lt;w:semiHidden/&gt;&lt;w:unhideWhenUsed/&gt;&lt;w:pPr&gt;&lt;w:spacing w:after="100"/&gt;&lt;w:ind w:left="960" w:firstLine="0"/&gt;&lt;/w:pPr&gt;&lt;/w:style&gt;&lt;w:style w:type="paragraph" w:styleId="Verzeichnis6"&gt;&lt;w:name w:val="toc 6"/&gt;&lt;w:basedOn w:val="Standard"/&gt;&lt;w:next w:val="Standard"/&gt;&lt;w:autoRedefine/&gt;&lt;w:uiPriority w:val="39"/&gt;&lt;w:semiHidden/&gt;&lt;w:unhideWhenUsed/&gt;&lt;w:pPr&gt;&lt;w:spacing w:after="100"/&gt;&lt;w:ind w:left="1200" w:firstLine="0"/&gt;&lt;/w:pPr&gt;&lt;/w:style&gt;&lt;w:style w:type="paragraph" w:styleId="Verzeichnis7"&gt;&lt;w:name w:val="toc 7"/&gt;&lt;w:basedOn w:val="Standard"/&gt;&lt;w:next w:val="Standard"/&gt;&lt;w:autoRedefine/&gt;&lt;w:uiPriority w:val="39"/&gt;&lt;w:semiHidden/&gt;&lt;w:unhideWhenUsed/&gt;&lt;w:pPr&gt;&lt;w:spacing w:after="100"/&gt;&lt;w:ind w:left="1440" w:firstLine="0"/&gt;&lt;/w:pPr&gt;&lt;/w:style&gt;&lt;w:style w:type="paragraph" w:styleId="Verzeichnis8"&gt;&lt;w:name w:val="toc 8"/&gt;&lt;w:basedOn w:val="Standard"/&gt;&lt;w:next w:val="Standard"/&gt;&lt;w:autoRedefine/&gt;&lt;w:uiPriority w:val="39"/&gt;&lt;w:semiHidden/&gt;&lt;w:unhideWhenUsed/&gt;&lt;w:pPr&gt;&lt;w:spacing w:after="100"/&gt;&lt;w:ind w:left="1680" w:firstLine="0"/&gt;&lt;/w:pPr&gt;&lt;/w:style&gt;&lt;w:style w:type="paragraph" w:styleId="Verzeichnis9"&gt;&lt;w:name w:val="toc 9"/&gt;&lt;w:basedOn w:val="Standard"/&gt;&lt;w:next w:val="Standard"/&gt;&lt;w:autoRedefine/&gt;&lt;w:uiPriority w:val="39"/&gt;&lt;w:semiHidden/&gt;&lt;w:unhideWhenUsed/&gt;&lt;w:pPr&gt;&lt;w:spacing w:after="100"/&gt;&lt;w:ind w:left="1920" w:firstLine="0"/&gt;&lt;/w:pPr&gt;&lt;/w:style&gt;&lt;w:style w:type="character" w:styleId="Endnotenzeichen"&gt;&lt;w:name w:val="endnote reference"/&gt;&lt;w:basedOn w:val="Absatz-Standardschriftart"/&gt;&lt;w:uiPriority w:val="99"/&gt;&lt;w:semiHidden/&gt;&lt;w:unhideWhenUsed/&gt;&lt;w:rPr&gt;&lt;w:vertAlign w:val="superscript"/&gt;&lt;/w:rPr&gt;&lt;/w:style&gt;&lt;w:style w:type="character" w:styleId="Funotenzeichen"&gt;&lt;w:name w:val="footnote reference"/&gt;&lt;w:basedOn w:val="Absatz-Standardschriftart"/&gt;&lt;w:uiPriority w:val="99"/&gt;&lt;w:qFormat/&gt;&lt;w:rPr&gt;&lt;w:vertAlign w:val="superscript"/&gt;&lt;/w:rPr&gt;&lt;/w:style&gt;&lt;w:style w:type="table" w:customStyle="1" w:styleId="APA-Bericht"&gt;&lt;w:name w:val="APA-Bericht"/&gt;&lt;w:basedOn w:val="NormaleTabelle"/&gt;&lt;w:uiPriority w:val="99"/&gt;&lt;w:rsid w:val="003F7CBD"/&gt;&lt;w:pPr&gt;&lt;w:spacing w:line="240" w:lineRule="auto"/&gt;&lt;w:ind w:firstLine="0"/&gt;&lt;/w:pPr&gt;&lt;w:tblPr&gt;&lt;w:tblBorders&gt;&lt;w:top w:val="single" w:sz="12" w:space="0" w:color="auto"/&gt;&lt;w:bottom w:val="single" w:sz="12" w:space="0" w:color="auto"/&gt;&lt;/w:tblBorders&gt;&lt;/w:tblPr&gt;&lt;w:tblStylePr w:type="firstRow"&gt;&lt;w:rPr&gt;&lt;w:rFonts w:asciiTheme="majorHAnsi" w:hAnsiTheme="majorHAnsi"/&gt;&lt;/w:rPr&gt;&lt;w:tblPr/&gt;&lt;w:tcPr&gt;&lt;w:tcBorders&gt;&lt;w:top w:val="single" w:sz="12" w:space="0" w:color="auto"/&gt;&lt;w:left w:val="nil"/&gt;&lt;w:bottom w:val="single" w:sz="12" w:space="0" w:color="auto"/&gt;&lt;w:right w:val="nil"/&gt;&lt;w:insideH w:val="nil"/&gt;&lt;w:insideV w:val="nil"/&gt;&lt;w:tl2br w:val="nil"/&gt;&lt;w:tr2bl w:val="nil"/&gt;&lt;/w:tcBorders&gt;&lt;/w:tcPr&gt;&lt;/w:tblStylePr&gt;&lt;/w:style&gt;&lt;w:style w:type="paragraph" w:customStyle="1" w:styleId="TabelleAbbildung"&gt;&lt;w:name w:val="Tabelle/Abbildung"/&gt;&lt;w:basedOn w:val="Standard"/&gt;&lt;w:uiPriority w:val="7"/&gt;&lt;w:qFormat/&gt;&lt;w:pPr&gt;&lt;w:spacing w:before="240"/&gt;&lt;w:ind w:firstLine="0"/&gt;&lt;w:contextualSpacing/&gt;&lt;/w:pPr&gt;&lt;/w:style&gt;&lt;w:style w:type="paragraph" w:styleId="Fuzeile"&gt;&lt;w:name w:val="footer"/&gt;&lt;w:basedOn w:val="Standard"/&gt;&lt;w:link w:val="FuzeileZchn"/&gt;&lt;w:uiPriority w:val="99"/&gt;&lt;w:qFormat/&gt;&lt;w:pPr&gt;&lt;w:tabs&gt;&lt;w:tab w:val="center" w:pos="4680"/&gt;&lt;w:tab w:val="right" w:pos="9360"/&gt;&lt;/w:tabs&gt;&lt;w:spacing w:line="240" w:lineRule="auto"/&gt;&lt;/w:pPr&gt;&lt;/w:style&gt;&lt;w:style w:type="character" w:customStyle="1" w:styleId="FuzeileZchn"&gt;&lt;w:name w:val="Fußzeile Zchn"/&gt;&lt;w:basedOn w:val="Absatz-Standardschriftart"/&gt;&lt;w:link w:val="Fuzeile"/&gt;&lt;w:uiPriority w:val="99"/&gt;&lt;w:rsid w:val="00DB2E59"/&gt;&lt;/w:style&gt;&lt;w:style w:type="character" w:styleId="Kommentarzeichen"&gt;&lt;w:name w:val="annotation reference"/&gt;&lt;w:basedOn w:val="Absatz-Standardschriftart"/&gt;&lt;w:uiPriority w:val="99"/&gt;&lt;w:semiHidden/&gt;&lt;w:unhideWhenUsed/&gt;&lt;w:rsid w:val="00EB69D3"/&gt;&lt;w:rPr&gt;&lt;w:sz w:val="22"/&gt;&lt;w:szCs w:val="16"/&gt;&lt;/w:rPr&gt;&lt;/w:style&gt;&lt;w:style w:type="paragraph" w:styleId="Endnotentext"&gt;&lt;w:name w:val="endnote text"/&gt;&lt;w:basedOn w:val="Standard"/&gt;&lt;w:link w:val="EndnotentextZchn"/&gt;&lt;w:uiPriority w:val="99"/&gt;&lt;w:semiHidden/&gt;&lt;w:unhideWhenUsed/&gt;&lt;w:qFormat/&gt;&lt;w:rsid w:val="00EB69D3"/&gt;&lt;w:pPr&gt;&lt;w:spacing w:line="240" w:lineRule="auto"/&gt;&lt;/w:pPr&gt;&lt;w:rPr&gt;&lt;w:sz w:val="22"/&gt;&lt;w:szCs w:val="20"/&gt;&lt;/w:rPr&gt;&lt;/w:style&gt;&lt;w:style w:type="character" w:customStyle="1" w:styleId="EndnotentextZchn"&gt;&lt;w:name w:val="Endnotentext Zchn"/&gt;&lt;w:basedOn w:val="Absatz-Standardschriftart"/&gt;&lt;w:link w:val="Endnotentext"/&gt;&lt;w:uiPriority w:val="99"/&gt;&lt;w:semiHidden/&gt;&lt;w:rsid w:val="00EB69D3"/&gt;&lt;w:rPr&gt;&lt;w:sz w:val="22"/&gt;&lt;w:szCs w:val="20"/&gt;&lt;/w:rPr&gt;&lt;/w:style&gt;&lt;w:style w:type="character" w:styleId="HTMLCode"&gt;&lt;w:name w:val="HTML Code"/&gt;&lt;w:basedOn w:val="Absatz-Standardschriftart"/&gt;&lt;w:uiPriority w:val="99"/&gt;&lt;w:semiHidden/&gt;&lt;w:unhideWhenUsed/&gt;&lt;w:rsid w:val="00EB69D3"/&gt;&lt;w:rPr&gt;&lt;w:rFonts w:ascii="Consolas" w:hAnsi="Consolas"/&gt;&lt;w:sz w:val="22"/&gt;&lt;w:szCs w:val="20"/&gt;&lt;/w:rPr&gt;&lt;/w:style&gt;&lt;w:style w:type="character" w:styleId="HTMLTastatur"&gt;&lt;w:name w:val="HTML Keyboard"/&gt;&lt;w:basedOn w:val="Absatz-Standardschriftart"/&gt;&lt;w:uiPriority w:val="99"/&gt;&lt;w:semiHidden/&gt;&lt;w:unhideWhenUsed/&gt;&lt;w:rsid w:val="00EB69D3"/&gt;&lt;w:rPr&gt;&lt;w:rFonts w:ascii="Consolas" w:hAnsi="Consolas"/&gt;&lt;w:sz w:val="22"/&gt;&lt;w:szCs w:val="20"/&gt;&lt;/w:rPr&gt;&lt;/w:style&gt;&lt;w:style w:type="character" w:styleId="HTMLSchreibmaschine"&gt;&lt;w:name w:val="HTML Typewriter"/&gt;&lt;w:basedOn w:val="Absatz-Standardschriftart"/&gt;&lt;w:uiPriority w:val="99"/&gt;&lt;w:semiHidden/&gt;&lt;w:unhideWhenUsed/&gt;&lt;w:rsid w:val="00EB69D3"/&gt;&lt;w:rPr&gt;&lt;w:rFonts w:ascii="Consolas" w:hAnsi="Consolas"/&gt;&lt;w:sz w:val="22"/&gt;&lt;w:szCs w:val="20"/&gt;&lt;/w:rPr&gt;&lt;/w:style&gt;&lt;w:style w:type="paragraph" w:styleId="Inhaltsverzeichnisberschrift"&gt;&lt;w:name w:val="TOC Heading"/&gt;&lt;w:basedOn w:val="berschrift1"/&gt;&lt;w:next w:val="Standard"/&gt;&lt;w:uiPriority w:val="39"/&gt;&lt;w:semiHidden/&gt;&lt;w:unhideWhenUsed/&gt;&lt;w:qFormat/&gt;&lt;w:rsid w:val="00EB69D3"/&gt;&lt;w:pPr&gt;&lt;w:spacing w:before="240"/&gt;&lt;w:ind w:firstLine="720"/&gt;&lt;w:jc w:val="left"/&gt;&lt;w:outlineLvl w:val="9"/&gt;&lt;/w:pPr&gt;&lt;w:rPr&gt;&lt;w:b w:val="0"/&gt;&lt;w:bCs w:val="0"/&gt;&lt;w:color w:val="6E6E6E" w:themeColor="accent1" w:themeShade="80"/&gt;&lt;w:sz w:val="32"/&gt;&lt;w:szCs w:val="32"/&gt;&lt;/w:rPr&gt;&lt;/w:style&gt;&lt;w:style w:type="character" w:styleId="IntensiverVerweis"&gt;&lt;w:name w:val="Intense Reference"/&gt;&lt;w:basedOn w:val="Absatz-Standardschriftart"/&gt;&lt;w:uiPriority w:val="32"/&gt;&lt;w:unhideWhenUsed/&gt;&lt;w:qFormat/&gt;&lt;w:rsid w:val="00EB69D3"/&gt;&lt;w:rPr&gt;&lt;w:b/&gt;&lt;w:bCs/&gt;&lt;w:caps w:val="0"/&gt;&lt;w:smallCaps/&gt;&lt;w:color w:val="6E6E6E" w:themeColor="accent1" w:themeShade="80"/&gt;&lt;w:spacing w:val="5"/&gt;&lt;/w:rPr&gt;&lt;/w:style&gt;&lt;w:style w:type="character" w:styleId="IntensiveHervorhebung"&gt;&lt;w:name w:val="Intense Emphasis"/&gt;&lt;w:basedOn w:val="Absatz-Standardschriftart"/&gt;&lt;w:uiPriority w:val="21"/&gt;&lt;w:unhideWhenUsed/&gt;&lt;w:qFormat/&gt;&lt;w:rsid w:val="00EB69D3"/&gt;&lt;w:rPr&gt;&lt;w:i/&gt;&lt;w:iCs/&gt;&lt;w:color w:val="6E6E6E" w:themeColor="accent1" w:themeShade="80"/&gt;&lt;/w:rPr&gt;&lt;/w:style&gt;&lt;w:style w:type="table" w:styleId="Gitternetztabelle4Akzent4"&gt;&lt;w:name w:val="Grid Table 4 Accent 4"/&gt;&lt;w:basedOn w:val="NormaleTabelle"/&gt;&lt;w:uiPriority w:val="49"/&gt;&lt;w:rsid w:val="003F7CBD"/&gt;&lt;w:pPr&gt;&lt;w:spacing w:line="240" w:lineRule="auto"/&gt;&lt;/w:pPr&gt;&lt;w:tblPr&gt;&lt;w:tblStyleRowBandSize w:val="1"/&gt;&lt;w:tblStyleColBandSize w:val="1"/&gt;&lt;w:tblBorders&gt;&lt;w:top w:val="single" w:sz="4" w:space="0" w:color="B2B2B2" w:themeColor="accent4" w:themeTint="99"/&gt;&lt;w:left w:val="single" w:sz="4" w:space="0" w:color="B2B2B2" w:themeColor="accent4" w:themeTint="99"/&gt;&lt;w:bottom w:val="single" w:sz="4" w:space="0" w:color="B2B2B2" w:themeColor="accent4" w:themeTint="99"/&gt;&lt;w:right w:val="single" w:sz="4" w:space="0" w:color="B2B2B2" w:themeColor="accent4" w:themeTint="99"/&gt;&lt;w:insideH w:val="single" w:sz="4" w:space="0" w:color="B2B2B2" w:themeColor="accent4" w:themeTint="99"/&gt;&lt;w:insideV w:val="single" w:sz="4" w:space="0" w:color="B2B2B2" w:themeColor="accent4" w:themeTint="99"/&gt;&lt;/w:tblBorders&gt;&lt;/w:tblPr&gt;&lt;w:tblStylePr w:type="firstRow"&gt;&lt;w:rPr&gt;&lt;w:b/&gt;&lt;w:bCs/&gt;&lt;w:color w:val="FFFFFF" w:themeColor="background1"/&gt;&lt;/w:rPr&gt;&lt;w:tblPr/&gt;&lt;w:tcPr&gt;&lt;w:tcBorders&gt;&lt;w:top w:val="single" w:sz="4" w:space="0" w:color="808080" w:themeColor="accent4"/&gt;&lt;w:left w:val="single" w:sz="4" w:space="0" w:color="808080" w:themeColor="accent4"/&gt;&lt;w:bottom w:val="single" w:sz="4" w:space="0" w:color="808080" w:themeColor="accent4"/&gt;&lt;w:right w:val="single" w:sz="4" w:space="0" w:color="808080" w:themeColor="accent4"/&gt;&lt;w:insideH w:val="nil"/&gt;&lt;w:insideV w:val="nil"/&gt;&lt;/w:tcBorders&gt;&lt;w:shd w:val="clear" w:color="auto" w:fill="808080" w:themeFill="accent4"/&gt;&lt;/w:tcPr&gt;&lt;/w:tblStylePr&gt;&lt;w:tblStylePr w:type="lastRow"&gt;&lt;w:rPr&gt;&lt;w:b/&gt;&lt;w:bCs/&gt;&lt;/w:rPr&gt;&lt;w:tblPr/&gt;&lt;w:tcPr&gt;&lt;w:tcBorders&gt;&lt;w:top w:val="double" w:sz="4" w:space="0" w:color="808080"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w:fill="E5E5E5" w:themeFill="accent4" w:themeFillTint="33"/&gt;&lt;/w:tcPr&gt;&lt;/w:tblStylePr&gt;&lt;w:tblStylePr w:type="band1Horz"&gt;&lt;w:tblPr/&gt;&lt;w:tcPr&gt;&lt;w:shd w:val="clear" w:color="auto" w:fill="E5E5E5" w:themeFill="accent4" w:themeFillTint="33"/&gt;&lt;/w:tcPr&gt;&lt;/w:tblStylePr&gt;&lt;/w:style&gt;&lt;w:style w:type="character" w:customStyle="1" w:styleId="berschrift7Zchn"&gt;&lt;w:name w:val="Überschrift 7 Zchn"/&gt;&lt;w:basedOn w:val="Absatz-Standardschriftart"/&gt;&lt;w:link w:val="berschrift7"/&gt;&lt;w:uiPriority w:val="9"/&gt;&lt;w:semiHidden/&gt;&lt;w:rsid w:val="002847D8"/&gt;&lt;w:rPr&gt;&lt;w:rFonts w:asciiTheme="majorHAnsi" w:eastAsiaTheme="majorEastAsia" w:hAnsiTheme="majorHAnsi" w:cstheme="majorBidi"/&gt;&lt;w:i/&gt;&lt;w:iCs/&gt;&lt;w:color w:val="6E6E6E" w:themeColor="accent1" w:themeShade="7F"/&gt;&lt;w:sz w:val="22"/&gt;&lt;w:szCs w:val="22"/&gt;&lt;w:lang w:eastAsia="en-US"/&gt;&lt;/w:rPr&gt;&lt;/w:style&gt;&lt;w:style w:type="character" w:customStyle="1" w:styleId="berschrift8Zchn"&gt;&lt;w:name w:val="Überschrift 8 Zchn"/&gt;&lt;w:basedOn w:val="Absatz-Standardschriftart"/&gt;&lt;w:link w:val="berschrift8"/&gt;&lt;w:uiPriority w:val="9"/&gt;&lt;w:semiHidden/&gt;&lt;w:rsid w:val="002847D8"/&gt;&lt;w:rPr&gt;&lt;w:rFonts w:asciiTheme="majorHAnsi" w:eastAsiaTheme="majorEastAsia" w:hAnsiTheme="majorHAnsi" w:cstheme="majorBidi"/&gt;&lt;w:color w:val="272727" w:themeColor="text1" w:themeTint="D8"/&gt;&lt;w:sz w:val="21"/&gt;&lt;w:szCs w:val="21"/&gt;&lt;w:lang w:eastAsia="en-US"/&gt;&lt;/w:rPr&gt;&lt;/w:style&gt;&lt;w:style w:type="character" w:customStyle="1" w:styleId="berschrift9Zchn"&gt;&lt;w:name w:val="Überschrift 9 Zchn"/&gt;&lt;w:basedOn w:val="Absatz-Standardschriftart"/&gt;&lt;w:link w:val="berschrift9"/&gt;&lt;w:uiPriority w:val="9"/&gt;&lt;w:semiHidden/&gt;&lt;w:rsid w:val="002847D8"/&gt;&lt;w:rPr&gt;&lt;w:rFonts w:asciiTheme="majorHAnsi" w:eastAsiaTheme="majorEastAsia" w:hAnsiTheme="majorHAnsi" w:cstheme="majorBidi"/&gt;&lt;w:i/&gt;&lt;w:iCs/&gt;&lt;w:color w:val="272727" w:themeColor="text1" w:themeTint="D8"/&gt;&lt;w:sz w:val="21"/&gt;&lt;w:szCs w:val="21"/&gt;&lt;w:lang w:eastAsia="en-US"/&gt;&lt;/w:rPr&gt;&lt;/w:style&gt;&lt;w:style w:type="numbering" w:customStyle="1" w:styleId="KeineListe1"&gt;&lt;w:name w:val="Keine Liste1"/&gt;&lt;w:next w:val="KeineListe"/&gt;&lt;w:uiPriority w:val="99"/&gt;&lt;w:semiHidden/&gt;&lt;w:unhideWhenUsed/&gt;&lt;w:rsid w:val="002847D8"/&gt;&lt;/w:style&gt;&lt;w:style w:type="table" w:customStyle="1" w:styleId="EinfacheTabelle21"&gt;&lt;w:name w:val="Einfache Tabelle 21"/&gt;&lt;w:basedOn w:val="NormaleTabelle"/&gt;&lt;w:next w:val="EinfacheTabelle2"/&gt;&lt;w:uiPriority w:val="42"/&gt;&lt;w:rsid w:val="002847D8"/&gt;&lt;w:pPr&gt;&lt;w:spacing w:line="240" w:lineRule="auto"/&gt;&lt;w:ind w:firstLine="0"/&gt;&lt;/w:pPr&gt;&lt;w:rPr&gt;&lt;w:rFonts w:ascii="Calibri" w:eastAsia="Calibri" w:hAnsi="Calibri" w:cs="Times New Roman"/&gt;&lt;w:color w:val="auto"/&gt;&lt;w:sz w:val="22"/&gt;&lt;w:szCs w:val="22"/&gt;&lt;w:lang w:eastAsia="en-US"/&gt;&lt;/w:rPr&gt;&lt;w:tblPr&gt;&lt;w:tblStyleRowBandSize w:val="1"/&gt;&lt;w:tblStyleColBandSize w:val="1"/&gt;&lt;w:tblInd w:w="0" w:type="nil"/&gt;&lt;w:tblBorders&gt;&lt;w:top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w:styleId="EinfacheTabelle2"&gt;&lt;w:name w:val="Plain Table 2"/&gt;&lt;w:basedOn w:val="NormaleTabelle"/&gt;&lt;w:uiPriority w:val="42"/&gt;&lt;w:rsid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w:type="paragraph" w:customStyle="1" w:styleId="CitaviBibliographyHeading"&gt;&lt;w:name w:val="Citavi Bibliography Heading"/&gt;&lt;w:basedOn w:val="Standard"/&gt;&lt;w:link w:val="CitaviBibliographyHeadingZchn"/&gt;&lt;w:uiPriority w:val="99"/&gt;&lt;w:rsid w:val="002847D8"/&gt;&lt;w:pPr&gt;&lt;w:spacing w:before="240" w:after="160" w:line="360" w:lineRule="auto"/&gt;&lt;w:ind w:firstLine="0"/&gt;&lt;/w:pPr&gt;&lt;w:rPr&gt;&lt;w:rFonts w:ascii="Arial" w:eastAsiaTheme="minorHAnsi" w:hAnsi="Arial" w:cs="Arial"/&gt;&lt;w:color w:val="auto"/&gt;&lt;w:lang w:eastAsia="en-US"/&gt;&lt;/w:rPr&gt;&lt;/w:style&gt;&lt;w:style w:type="character" w:customStyle="1" w:styleId="CitaviBibliographyHeadingZchn"&gt;&lt;w:name w:val="Citavi Bibliography Heading Zchn"/&gt;&lt;w:basedOn w:val="Absatz-Standardschriftart"/&gt;&lt;w:link w:val="CitaviBibliographyHeading"/&gt;&lt;w:uiPriority w:val="99"/&gt;&lt;w:rsid w:val="002847D8"/&gt;&lt;w:rPr&gt;&lt;w:rFonts w:ascii="Arial" w:eastAsiaTheme="minorHAnsi" w:hAnsi="Arial" w:cs="Arial"/&gt;&lt;w:color w:val="auto"/&gt;&lt;w:lang w:eastAsia="en-US"/&gt;&lt;/w:rPr&gt;&lt;/w:style&gt;&lt;w:style w:type="paragraph" w:customStyle="1" w:styleId="CitaviBibliographyEntry"&gt;&lt;w:name w:val="Citavi Bibliography Entry"/&gt;&lt;w:basedOn w:val="Standard"/&gt;&lt;w:link w:val="CitaviBibliographyEntryZchn"/&gt;&lt;w:rsid w:val="002847D8"/&gt;&lt;w:pPr&gt;&lt;w:tabs&gt;&lt;w:tab w:val="left" w:pos="720"/&gt;&lt;/w:tabs&gt;&lt;w:spacing w:before="240" w:line="360" w:lineRule="auto"/&gt;&lt;w:ind w:left="720" w:hanging="720"/&gt;&lt;/w:pPr&gt;&lt;w:rPr&gt;&lt;w:rFonts w:ascii="Arial" w:eastAsiaTheme="minorHAnsi" w:hAnsi="Arial" w:cs="Arial"/&gt;&lt;w:color w:val="auto"/&gt;&lt;w:lang w:eastAsia="en-US"/&gt;&lt;/w:rPr&gt;&lt;/w:style&gt;&lt;w:style w:type="character" w:customStyle="1" w:styleId="CitaviBibliographyEntryZchn"&gt;&lt;w:name w:val="Citavi Bibliography Entry Zchn"/&gt;&lt;w:basedOn w:val="Absatz-Standardschriftart"/&gt;&lt;w:link w:val="CitaviBibliographyEntry"/&gt;&lt;w:rsid w:val="002847D8"/&gt;&lt;w:rPr&gt;&lt;w:rFonts w:ascii="Arial" w:eastAsiaTheme="minorHAnsi" w:hAnsi="Arial" w:cs="Arial"/&gt;&lt;w:color w:val="auto"/&gt;&lt;w:lang w:eastAsia="en-US"/&gt;&lt;/w:rPr&gt;&lt;/w:style&gt;&lt;w:style w:type="paragraph" w:customStyle="1" w:styleId="CitaviBibliographySubheading1"&gt;&lt;w:name w:val="Citavi Bibliography Subheading 1"/&gt;&lt;w:basedOn w:val="berschrift2"/&gt;&lt;w:link w:val="CitaviBibliographySubheading1Zchn"/&gt;&lt;w:rsid w:val="002847D8"/&gt;&lt;w:pPr&gt;&lt;w:spacing w:before="40" w:after="160" w:line="259" w:lineRule="auto"/&gt;&lt;w:outlineLvl w:val="9"/&gt;&lt;/w:pPr&gt;&lt;w:rPr&gt;&lt;w:b w:val="0"/&gt;&lt;w:bCs w:val="0"/&gt;&lt;w:i/&gt;&lt;w:color w:val="A5A5A5" w:themeColor="accent1" w:themeShade="BF"/&gt;&lt;w:sz w:val="26"/&gt;&lt;w:szCs w:val="26"/&gt;&lt;w:lang w:eastAsia="en-US"/&gt;&lt;/w:rPr&gt;&lt;/w:style&gt;&lt;w:style w:type="character" w:customStyle="1" w:styleId="CitaviBibliographySubheading1Zchn"&gt;&lt;w:name w:val="Citavi Bibliography Subheading 1 Zchn"/&gt;&lt;w:basedOn w:val="CitaviBibliographyEntryZchn"/&gt;&lt;w:link w:val="CitaviBibliographySubheading1"/&gt;&lt;w:rsid w:val="002847D8"/&gt;&lt;w:rPr&gt;&lt;w:rFonts w:asciiTheme="majorHAnsi" w:eastAsiaTheme="majorEastAsia" w:hAnsiTheme="majorHAnsi" w:cstheme="majorBidi"/&gt;&lt;w:i/&gt;&lt;w:color w:val="A5A5A5" w:themeColor="accent1" w:themeShade="BF"/&gt;&lt;w:sz w:val="26"/&gt;&lt;w:szCs w:val="26"/&gt;&lt;w:lang w:eastAsia="en-US"/&gt;&lt;/w:rPr&gt;&lt;/w:style&gt;&lt;w:style w:type="paragraph" w:customStyle="1" w:styleId="CitaviBibliographySubheading2"&gt;&lt;w:name w:val="Citavi Bibliography Subheading 2"/&gt;&lt;w:basedOn w:val="berschrift3"/&gt;&lt;w:link w:val="CitaviBibliographySubheading2Zchn"/&gt;&lt;w:rsid w:val="002847D8"/&gt;&lt;w:pPr&gt;&lt;w:spacing w:before="40" w:after="160" w:line="259" w:lineRule="auto"/&gt;&lt;w:ind w:firstLine="0"/&gt;&lt;w:outlineLvl w:val="9"/&gt;&lt;/w:pPr&gt;&lt;w:rPr&gt;&lt;w:b w:val="0"/&gt;&lt;w:bCs w:val="0"/&gt;&lt;w:i/&gt;&lt;w:color w:val="6E6E6E" w:themeColor="accent1" w:themeShade="7F"/&gt;&lt;w:sz w:val="22"/&gt;&lt;w:szCs w:val="22"/&gt;&lt;w:lang w:eastAsia="en-US"/&gt;&lt;/w:rPr&gt;&lt;/w:style&gt;&lt;w:style w:type="character" w:customStyle="1" w:styleId="CitaviBibliographySubheading2Zchn"&gt;&lt;w:name w:val="Citavi Bibliography Subheading 2 Zchn"/&gt;&lt;w:basedOn w:val="CitaviBibliographyEntryZchn"/&gt;&lt;w:link w:val="CitaviBibliographySubheading2"/&gt;&lt;w:rsid w:val="002847D8"/&gt;&lt;w:rPr&gt;&lt;w:rFonts w:asciiTheme="majorHAnsi" w:eastAsiaTheme="majorEastAsia" w:hAnsiTheme="majorHAnsi" w:cstheme="majorBidi"/&gt;&lt;w:i/&gt;&lt;w:color w:val="6E6E6E" w:themeColor="accent1" w:themeShade="7F"/&gt;&lt;w:sz w:val="22"/&gt;&lt;w:szCs w:val="22"/&gt;&lt;w:lang w:eastAsia="en-US"/&gt;&lt;/w:rPr&gt;&lt;/w:style&gt;&lt;w:style w:type="paragraph" w:customStyle="1" w:styleId="CitaviBibliographySubheading3"&gt;&lt;w:name w:val="Citavi Bibliography Subheading 3"/&gt;&lt;w:basedOn w:val="berschrift4"/&gt;&lt;w:link w:val="CitaviBibliographySubheading3Zchn"/&gt;&lt;w:rsid w:val="002847D8"/&gt;&lt;w:pPr&gt;&lt;w:spacing w:before="40" w:after="160" w:line="259" w:lineRule="auto"/&gt;&lt;w:ind w:firstLine="0"/&gt;&lt;w:outlineLvl w:val="9"/&gt;&lt;/w:pPr&gt;&lt;w:rPr&gt;&lt;w:b w:val="0"/&gt;&lt;w:bCs w:val="0"/&gt;&lt;w:i w:val="0"/&gt;&lt;w:color w:val="A5A5A5" w:themeColor="accent1" w:themeShade="BF"/&gt;&lt;w:sz w:val="22"/&gt;&lt;w:szCs w:val="22"/&gt;&lt;w:lang w:eastAsia="en-US"/&gt;&lt;/w:rPr&gt;&lt;/w:style&gt;&lt;w:style w:type="character" w:customStyle="1" w:styleId="CitaviBibliographySubheading3Zchn"&gt;&lt;w:name w:val="Citavi Bibliography Subheading 3 Zchn"/&gt;&lt;w:basedOn w:val="CitaviBibliographyEntryZchn"/&gt;&lt;w:link w:val="CitaviBibliographySubheading3"/&gt;&lt;w:rsid w:val="002847D8"/&gt;&lt;w:rPr&gt;&lt;w:rFonts w:asciiTheme="majorHAnsi" w:eastAsiaTheme="majorEastAsia" w:hAnsiTheme="majorHAnsi" w:cstheme="majorBidi"/&gt;&lt;w:iCs/&gt;&lt;w:color w:val="A5A5A5" w:themeColor="accent1" w:themeShade="BF"/&gt;&lt;w:sz w:val="22"/&gt;&lt;w:szCs w:val="22"/&gt;&lt;w:lang w:eastAsia="en-US"/&gt;&lt;/w:rPr&gt;&lt;/w:style&gt;&lt;w:style w:type="paragraph" w:customStyle="1" w:styleId="CitaviBibliographySubheading4"&gt;&lt;w:name w:val="Citavi Bibliography Subheading 4"/&gt;&lt;w:basedOn w:val="berschrift5"/&gt;&lt;w:link w:val="CitaviBibliographySubheading4Zchn"/&gt;&lt;w:rsid w:val="002847D8"/&gt;&lt;w:pPr&gt;&lt;w:spacing w:before="40" w:after="160" w:line="259" w:lineRule="auto"/&gt;&lt;w:ind w:firstLine="0"/&gt;&lt;w:outlineLvl w:val="9"/&gt;&lt;/w:pPr&gt;&lt;w:rPr&gt;&lt;w:iCs w:val="0"/&gt;&lt;w:color w:val="A5A5A5" w:themeColor="accent1" w:themeShade="BF"/&gt;&lt;w:sz w:val="22"/&gt;&lt;w:szCs w:val="22"/&gt;&lt;w:lang w:eastAsia="en-US"/&gt;&lt;/w:rPr&gt;&lt;/w:style&gt;&lt;w:style w:type="character" w:customStyle="1" w:styleId="CitaviBibliographySubheading4Zchn"&gt;&lt;w:name w:val="Citavi Bibliography Subheading 4 Zchn"/&gt;&lt;w:basedOn w:val="CitaviBibliographyEntryZchn"/&gt;&lt;w:link w:val="CitaviBibliographySubheading4"/&gt;&lt;w:rsid w:val="002847D8"/&gt;&lt;w:rPr&gt;&lt;w:rFonts w:asciiTheme="majorHAnsi" w:eastAsiaTheme="majorEastAsia" w:hAnsiTheme="majorHAnsi" w:cstheme="majorBidi"/&gt;&lt;w:i/&gt;&lt;w:color w:val="A5A5A5" w:themeColor="accent1" w:themeShade="BF"/&gt;&lt;w:sz w:val="22"/&gt;&lt;w:szCs w:val="22"/&gt;&lt;w:lang w:eastAsia="en-US"/&gt;&lt;/w:rPr&gt;&lt;/w:style&gt;&lt;w:style w:type="paragraph" w:customStyle="1" w:styleId="CitaviBibliographySubheading5"&gt;&lt;w:name w:val="Citavi Bibliography Subheading 5"/&gt;&lt;w:basedOn w:val="berschrift6"/&gt;&lt;w:link w:val="CitaviBibliographySubheading5Zchn"/&gt;&lt;w:rsid w:val="002847D8"/&gt;&lt;w:pPr&gt;&lt;w:spacing w:after="160" w:line="259" w:lineRule="auto"/&gt;&lt;w:outlineLvl w:val="9"/&gt;&lt;/w:pPr&gt;&lt;w:rPr&gt;&lt;w:i/&gt;&lt;w:sz w:val="22"/&gt;&lt;w:szCs w:val="22"/&gt;&lt;w:lang w:eastAsia="en-US"/&gt;&lt;/w:rPr&gt;&lt;/w:style&gt;&lt;w:style w:type="character" w:customStyle="1" w:styleId="CitaviBibliographySubheading5Zchn"&gt;&lt;w:name w:val="Citavi Bibliography Subheading 5 Zchn"/&gt;&lt;w:basedOn w:val="CitaviBibliographyEntryZchn"/&gt;&lt;w:link w:val="CitaviBibliographySubheading5"/&gt;&lt;w:rsid w:val="002847D8"/&gt;&lt;w:rPr&gt;&lt;w:rFonts w:asciiTheme="majorHAnsi" w:eastAsiaTheme="majorEastAsia" w:hAnsiTheme="majorHAnsi" w:cstheme="majorBidi"/&gt;&lt;w:i/&gt;&lt;w:color w:val="6E6E6E" w:themeColor="accent1" w:themeShade="7F"/&gt;&lt;w:sz w:val="22"/&gt;&lt;w:szCs w:val="22"/&gt;&lt;w:lang w:eastAsia="en-US"/&gt;&lt;/w:rPr&gt;&lt;/w:style&gt;&lt;w:style w:type="paragraph" w:customStyle="1" w:styleId="CitaviBibliographySubheading6"&gt;&lt;w:name w:val="Citavi Bibliography Subheading 6"/&gt;&lt;w:basedOn w:val="berschrift7"/&gt;&lt;w:link w:val="CitaviBibliographySubheading6Zchn"/&gt;&lt;w:rsid w:val="002847D8"/&gt;&lt;w:pPr&gt;&lt;w:outlineLvl w:val="9"/&gt;&lt;/w:pPr&gt;&lt;w:rPr&gt;&lt;w:i w:val="0"/&gt;&lt;w:sz w:val="24"/&gt;&lt;w:szCs w:val="24"/&gt;&lt;/w:rPr&gt;&lt;/w:style&gt;&lt;w:style w:type="character" w:customStyle="1" w:styleId="CitaviBibliographySubheading6Zchn"&gt;&lt;w:name w:val="Citavi Bibliography Subheading 6 Zchn"/&gt;&lt;w:basedOn w:val="CitaviBibliographyEntryZchn"/&gt;&lt;w:link w:val="CitaviBibliographySubheading6"/&gt;&lt;w:rsid w:val="002847D8"/&gt;&lt;w:rPr&gt;&lt;w:rFonts w:asciiTheme="majorHAnsi" w:eastAsiaTheme="majorEastAsia" w:hAnsiTheme="majorHAnsi" w:cstheme="majorBidi"/&gt;&lt;w:iCs/&gt;&lt;w:color w:val="6E6E6E" w:themeColor="accent1" w:themeShade="7F"/&gt;&lt;w:lang w:eastAsia="en-US"/&gt;&lt;/w:rPr&gt;&lt;/w:style&gt;&lt;w:style w:type="paragraph" w:customStyle="1" w:styleId="CitaviBibliographySubheading7"&gt;&lt;w:name w:val="Citavi Bibliography Subheading 7"/&gt;&lt;w:basedOn w:val="berschrift8"/&gt;&lt;w:link w:val="CitaviBibliographySubheading7Zchn"/&gt;&lt;w:rsid w:val="002847D8"/&gt;&lt;w:pPr&gt;&lt;w:outlineLvl w:val="9"/&gt;&lt;/w:pPr&gt;&lt;w:rPr&gt;&lt;w:i/&gt;&lt;/w:rPr&gt;&lt;/w:style&gt;&lt;w:style w:type="character" w:customStyle="1" w:styleId="CitaviBibliographySubheading7Zchn"&gt;&lt;w:name w:val="Citavi Bibliography Subheading 7 Zchn"/&gt;&lt;w:basedOn w:val="CitaviBibliographyEntryZchn"/&gt;&lt;w:link w:val="CitaviBibliographySubheading7"/&gt;&lt;w:rsid w:val="002847D8"/&gt;&lt;w:rPr&gt;&lt;w:rFonts w:asciiTheme="majorHAnsi" w:eastAsiaTheme="majorEastAsia" w:hAnsiTheme="majorHAnsi" w:cstheme="majorBidi"/&gt;&lt;w:i/&gt;&lt;w:color w:val="272727" w:themeColor="text1" w:themeTint="D8"/&gt;&lt;w:sz w:val="21"/&gt;&lt;w:szCs w:val="21"/&gt;&lt;w:lang w:eastAsia="en-US"/&gt;&lt;/w:rPr&gt;&lt;/w:style&gt;&lt;w:style w:type="paragraph" w:customStyle="1" w:styleId="CitaviBibliographySubheading8"&gt;&lt;w:name w:val="Citavi Bibliography Subheading 8"/&gt;&lt;w:basedOn w:val="berschrift9"/&gt;&lt;w:link w:val="CitaviBibliographySubheading8Zchn"/&gt;&lt;w:rsid w:val="002847D8"/&gt;&lt;w:pPr&gt;&lt;w:outlineLvl w:val="9"/&gt;&lt;/w:pPr&gt;&lt;w:rPr&gt;&lt;w:i w:val="0"/&gt;&lt;/w:rPr&gt;&lt;/w:style&gt;&lt;w:style w:type="character" w:customStyle="1" w:styleId="CitaviBibliographySubheading8Zchn"&gt;&lt;w:name w:val="Citavi Bibliography Subheading 8 Zchn"/&gt;&lt;w:basedOn w:val="CitaviBibliographyEntryZchn"/&gt;&lt;w:link w:val="CitaviBibliographySubheading8"/&gt;&lt;w:rsid w:val="002847D8"/&gt;&lt;w:rPr&gt;&lt;w:rFonts w:asciiTheme="majorHAnsi" w:eastAsiaTheme="majorEastAsia" w:hAnsiTheme="majorHAnsi" w:cstheme="majorBidi"/&gt;&lt;w:iCs/&gt;&lt;w:color w:val="272727" w:themeColor="text1" w:themeTint="D8"/&gt;&lt;w:sz w:val="21"/&gt;&lt;w:szCs w:val="21"/&gt;&lt;w:lang w:eastAsia="en-US"/&gt;&lt;/w:rPr&gt;&lt;/w:style&gt;&lt;w:style w:type="character" w:styleId="Buchtitel"&gt;&lt;w:name w:val="Book Title"/&gt;&lt;w:basedOn w:val="Absatz-Standardschriftart"/&gt;&lt;w:uiPriority w:val="33"/&gt;&lt;w:qFormat/&gt;&lt;w:rsid w:val="002847D8"/&gt;&lt;w:rPr&gt;&lt;w:b/&gt;&lt;w:bCs/&gt;&lt;w:i/&gt;&lt;w:iCs/&gt;&lt;w:spacing w:val="5"/&gt;&lt;/w:rPr&gt;&lt;/w:style&gt;&lt;w:style w:type="character" w:styleId="SchwacherVerweis"&gt;&lt;w:name w:val="Subtle Reference"/&gt;&lt;w:basedOn w:val="Absatz-Standardschriftart"/&gt;&lt;w:uiPriority w:val="31"/&gt;&lt;w:qFormat/&gt;&lt;w:rsid w:val="002847D8"/&gt;&lt;w:rPr&gt;&lt;w:smallCaps/&gt;&lt;w:color w:val="5A5A5A" w:themeColor="text1" w:themeTint="A5"/&gt;&lt;/w:rPr&gt;&lt;/w:style&gt;&lt;w:style w:type="character" w:styleId="SchwacheHervorhebung"&gt;&lt;w:name w:val="Subtle Emphasis"/&gt;&lt;w:basedOn w:val="Absatz-Standardschriftart"/&gt;&lt;w:uiPriority w:val="19"/&gt;&lt;w:qFormat/&gt;&lt;w:rsid w:val="002847D8"/&gt;&lt;w:rPr&gt;&lt;w:i/&gt;&lt;w:iCs/&gt;&lt;w:color w:val="404040" w:themeColor="text1" w:themeTint="BF"/&gt;&lt;/w:rPr&gt;&lt;/w:style&gt;&lt;w:style w:type="table" w:styleId="MittlereListe1-Akzent1"&gt;&lt;w:name w:val="Medium List 1 Accent 1"/&gt;&lt;w:basedOn w:val="NormaleTabelle"/&gt;&lt;w:uiPriority w:val="65"/&gt;&lt;w:unhideWhenUsed/&gt;&lt;w:rsid w:val="002847D8"/&gt;&lt;w:pPr&gt;&lt;w:spacing w:line="240" w:lineRule="auto"/&gt;&lt;w:ind w:firstLine="0"/&gt;&lt;/w:pPr&gt;&lt;w:rPr&gt;&lt;w:rFonts w:eastAsiaTheme="minorHAnsi"/&gt;&lt;w:sz w:val="22"/&gt;&lt;w:szCs w:val="22"/&gt;&lt;w:lang w:eastAsia="en-US"/&gt;&lt;/w:rPr&gt;&lt;w:tblPr&gt;&lt;w:tblStyleRowBandSize w:val="1"/&gt;&lt;w:tblStyleColBandSize w:val="1"/&gt;&lt;w:tblBorders&gt;&lt;w:top w:val="single" w:sz="8" w:space="0" w:color="DDDDDD" w:themeColor="accent1"/&gt;&lt;w:bottom w:val="single" w:sz="8" w:space="0" w:color="DDDDDD"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w:color="DDDDDD" w:themeColor="accent1"/&gt;&lt;/w:tcBorders&gt;&lt;/w:tcPr&gt;&lt;/w:tblStylePr&gt;&lt;w:tblStylePr w:type="lastRow"&gt;&lt;w:rPr&gt;&lt;w:b/&gt;&lt;w:bCs/&gt;&lt;w:color w:val="000000" w:themeColor="text2"/&gt;&lt;/w:rPr&gt;&lt;w:tblPr/&gt;&lt;w:tcPr&gt;&lt;w:tcBorders&gt;&lt;w:top w:val="single" w:sz="8" w:space="0" w:color="DDDDDD" w:themeColor="accent1"/&gt;&lt;w:bottom w:val="single" w:sz="8" w:space="0" w:color="DDDDDD" w:themeColor="accent1"/&gt;&lt;/w:tcBorders&gt;&lt;/w:tcPr&gt;&lt;/w:tblStylePr&gt;&lt;w:tblStylePr w:type="firstCol"&gt;&lt;w:rPr&gt;&lt;w:b/&gt;&lt;w:bCs/&gt;&lt;/w:rPr&gt;&lt;/w:tblStylePr&gt;&lt;w:tblStylePr w:type="lastCol"&gt;&lt;w:rPr&gt;&lt;w:b/&gt;&lt;w:bCs/&gt;&lt;/w:rPr&gt;&lt;w:tblPr/&gt;&lt;w:tcPr&gt;&lt;w:tcBorders&gt;&lt;w:top w:val="single" w:sz="8" w:space="0" w:color="DDDDDD" w:themeColor="accent1"/&gt;&lt;w:bottom w:val="single" w:sz="8" w:space="0" w:color="DDDDDD" w:themeColor="accent1"/&gt;&lt;/w:tcBorders&gt;&lt;/w:tcPr&gt;&lt;/w:tblStylePr&gt;&lt;w:tblStylePr w:type="band1Vert"&gt;&lt;w:tblPr/&gt;&lt;w:tcPr&gt;&lt;w:shd w:val="clear" w:color="auto" w:fill="F6F6F6" w:themeFill="accent1" w:themeFillTint="3F"/&gt;&lt;/w:tcPr&gt;&lt;/w:tblStylePr&gt;&lt;w:tblStylePr w:type="band1Horz"&gt;&lt;w:tblPr/&gt;&lt;w:tcPr&gt;&lt;w:shd w:val="clear" w:color="auto" w:fill="F6F6F6" w:themeFill="accent1" w:themeFillTint="3F"/&gt;&lt;/w:tcPr&gt;&lt;/w:tblStylePr&gt;&lt;/w:style&gt;&lt;w:style w:type="table" w:styleId="MittlereSchattierung2-Akzent1"&gt;&lt;w:name w:val="Medium Shading 2 Accent 1"/&gt;&lt;w:basedOn w:val="NormaleTabelle"/&gt;&lt;w:uiPriority w:val="64"/&gt;&lt;w:semiHidden/&gt;&lt;w:unhideWhenUsed/&gt;&lt;w:rsid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w:fill="DDDDDD"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w:fill="DDDDDD"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w:fill="DDDDDD"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w:styleId="MittlereSchattierung1-Akzent1"&gt;&lt;w:name w:val="Medium Shading 1 Accent 1"/&gt;&lt;w:basedOn w:val="NormaleTabelle"/&gt;&lt;w:uiPriority w:val="63"/&gt;&lt;w:semiHidden/&gt;&lt;w:unhideWhenUsed/&gt;&lt;w:rsid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w:val="single" w:sz="8" w:space="0" w:color="E5E5E5"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w:val="nil"/&gt;&lt;w:insideV w:val="nil"/&gt;&lt;/w:tcBorders&gt;&lt;w:shd w:val="clear" w:color="auto" w:fill="DDDDDD" w:themeFill="accent1"/&gt;&lt;/w:tcPr&gt;&lt;/w:tblStylePr&gt;&lt;w:tblStylePr w:type="lastRow"&gt;&lt;w:pPr&gt;&lt;w:spacing w:before="0" w:after="0" w:line="240" w:lineRule="auto"/&gt;&lt;/w:pPr&gt;&lt;w:rPr&gt;&lt;w:b/&gt;&lt;w:bCs/&gt;&lt;/w:rPr&gt;&lt;w:tblPr/&gt;&lt;w:tcPr&gt;&lt;w:tcBorders&gt;&lt;w:top w:val="double" w:sz="6"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w:fill="F6F6F6" w:themeFill="accent1" w:themeFillTint="3F"/&gt;&lt;/w:tcPr&gt;&lt;/w:tblStylePr&gt;&lt;w:tblStylePr w:type="band1Horz"&gt;&lt;w:tblPr/&gt;&lt;w:tcPr&gt;&lt;w:tcBorders&gt;&lt;w:insideH w:val="nil"/&gt;&lt;w:insideV w:val="nil"/&gt;&lt;/w:tcBorders&gt;&lt;w:shd w:val="clear" w:color="auto" w:fill="F6F6F6" w:themeFill="accent1" w:themeFillTint="3F"/&gt;&lt;/w:tcPr&gt;&lt;/w:tblStylePr&gt;&lt;w:tblStylePr w:type="band2Horz"&gt;&lt;w:tblPr/&gt;&lt;w:tcPr&gt;&lt;w:tcBorders&gt;&lt;w:insideH w:val="nil"/&gt;&lt;w:insideV w:val="nil"/&gt;&lt;/w:tcBorders&gt;&lt;/w:tcPr&gt;&lt;/w:tblStylePr&gt;&lt;/w:style&gt;&lt;w:style w:type="table" w:styleId="HellesRaster-Akzent1"&gt;&lt;w:name w:val="Light Grid Accent 1"/&gt;&lt;w:basedOn w:val="NormaleTabelle"/&gt;&lt;w:uiPriority w:val="62"/&gt;&lt;w:semiHidden/&gt;&lt;w:unhideWhenUsed/&gt;&lt;w:rsid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w:themeColor="accent1"/&gt;&lt;w:insideH w:val="single" w:sz="8" w:space="0" w:color="DDDDDD" w:themeColor="accent1"/&gt;&lt;w:insideV w:val="single" w:sz="8" w:space="0" w:color="DDDDDD"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w:color="DDDDDD" w:themeColor="accent1"/&gt;&lt;w:left w:val="single" w:sz="8" w:space="0" w:color="DDDDDD" w:themeColor="accent1"/&gt;&lt;w:bottom w:val="single" w:sz="18" w:space="0" w:color="DDDDDD" w:themeColor="accent1"/&gt;&lt;w:right w:val="single" w:sz="8" w:space="0" w:color="DDDDDD" w:themeColor="accent1"/&gt;&lt;w:insideH w:val="nil"/&gt;&lt;w:insideV w:val="single" w:sz="8" w:space="0" w:color="DDDDDD"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w:color="DDDDDD" w:themeColor="accent1"/&gt;&lt;w:left w:val="single" w:sz="8" w:space="0" w:color="DDDDDD" w:themeColor="accent1"/&gt;&lt;w:bottom w:val="single" w:sz="8" w:space="0" w:color="DDDDDD" w:themeColor="accent1"/&gt;&lt;w:right w:val="single" w:sz="8" w:space="0" w:color="DDDDDD" w:themeColor="accent1"/&gt;&lt;w:insideH w:val="nil"/&gt;&lt;w:insideV w:val="single" w:sz="8" w:space="0" w:color="DDDDDD"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w:type="band1Vert"&gt;&lt;w:tblPr/&gt;&lt;w:tcPr&gt;&lt;w:tcBorders&gt;&lt;w:top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w:themeColor="accent1"/&gt;&lt;/w:tcBorders&gt;&lt;w:shd w:val="clear" w:color="auto" w:fill="F6F6F6" w:themeFill="accent1" w:themeFillTint="3F"/&gt;&lt;/w:tcPr&gt;&lt;/w:tblStylePr&gt;&lt;w:tblStylePr w:type="band1Horz"&gt;&lt;w:tblPr/&gt;&lt;w:tcPr&gt;&lt;w:tcBorders&gt;&lt;w:top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w:themeColor="accent1"/&gt;&lt;w:insideV w:val="single" w:sz="8" w:space="0" w:color="DDDDDD" w:themeColor="accent1"/&gt;&lt;/w:tcBorders&gt;&lt;w:shd w:val="clear" w:color="auto" w:fill="F6F6F6" w:themeFill="accent1" w:themeFillTint="3F"/&gt;&lt;/w:tcPr&gt;&lt;/w:tblStylePr&gt;&lt;w:tblStylePr w:type="band2Horz"&gt;&lt;w:tblPr/&gt;&lt;w:tcPr&gt;&lt;w:tcBorders&gt;&lt;w:top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w:themeColor="accent1"/&gt;&lt;w:insideV w:val="single" w:sz="8" w:space="0" w:color="DDDDDD" w:themeColor="accent1"/&gt;&lt;/w:tcBorders&gt;&lt;/w:tcPr&gt;&lt;/w:tblStylePr&gt;&lt;/w:style&gt;&lt;w:style w:type="table" w:styleId="HelleListe-Akzent1"&gt;&lt;w:name w:val="Light List Accent 1"/&gt;&lt;w:basedOn w:val="NormaleTabelle"/&gt;&lt;w:uiPriority w:val="61"/&gt;&lt;w:semiHidden/&gt;&lt;w:unhideWhenUsed/&gt;&lt;w:rsid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w:color="DDDDDD" w:themeColor="accent1"/&gt;&lt;w:left w:val="single" w:sz="8" w:space="0" w:color="DDDDDD" w:themeColor="accent1"/&gt;&lt;w:bottom w:val="single" w:sz="8" w:space="0" w:color="DDDDDD" w:themeColor="accent1"/&gt;&lt;w:right w:val="single" w:sz="8" w:space="0" w:color="DDDDDD" w:themeColor="accent1"/&gt;&lt;/w:tblBorders&gt;&lt;/w:tblPr&gt;&lt;w:tblStylePr w:type="firstRow"&gt;&lt;w:pPr&gt;&lt;w:spacing w:before="0" w:after="0" w:line="240" w:lineRule="auto"/&gt;&lt;/w:pPr&gt;&lt;w:rPr&gt;&lt;w:b/&gt;&lt;w:bCs/&gt;&lt;w:color w:val="FFFFFF" w:themeColor="background1"/&gt;&lt;/w:rPr&gt;&lt;w:tblPr/&gt;&lt;w:tcPr&gt;&lt;w:shd w:val="clear" w:color="auto" w:fill="DDDDDD" w:themeFill="accent1"/&gt;&lt;/w:tcPr&gt;&lt;/w:tblStylePr&gt;&lt;w:tblStylePr w:type="lastRow"&gt;&lt;w:pPr&gt;&lt;w:spacing w:before="0" w:after="0" w:line="240" w:lineRule="auto"/&gt;&lt;/w:pPr&gt;&lt;w:rPr&gt;&lt;w:b/&gt;&lt;w:bCs/&gt;&lt;/w:rPr&gt;&lt;w:tblPr/&gt;&lt;w:tcPr&gt;&lt;w:tcBorders&gt;&lt;w:top w:val="double" w:sz="6"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w:type="band1Horz"&gt;&lt;w:tblPr/&gt;&lt;w:tcPr&gt;&lt;w:tcBorders&gt;&lt;w:top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w:themeColor="accent1"/&gt;&lt;/w:tcBorders&gt;&lt;/w:tcPr&gt;&lt;/w:tblStylePr&gt;&lt;/w:style&gt;&lt;w:style w:type="table" w:styleId="HelleSchattierung-Akzent1"&gt;&lt;w:name w:val="Light Shading Accent 1"/&gt;&lt;w:basedOn w:val="NormaleTabelle"/&gt;&lt;w:uiPriority w:val="60"/&gt;&lt;w:semiHidden/&gt;&lt;w:unhideWhenUsed/&gt;&lt;w:rsid w:val="002847D8"/&gt;&lt;w:pPr&gt;&lt;w:spacing w:line="240" w:lineRule="auto"/&gt;&lt;w:ind w:firstLine="0"/&gt;&lt;/w:pPr&gt;&lt;w:rPr&gt;&lt;w:rFonts w:eastAsiaTheme="minorHAnsi"/&gt;&lt;w:color w:val="A5A5A5" w:themeColor="accent1" w:themeShade="BF"/&gt;&lt;w:sz w:val="22"/&gt;&lt;w:szCs w:val="22"/&gt;&lt;w:lang w:eastAsia="en-US"/&gt;&lt;/w:rPr&gt;&lt;w:tblPr&gt;&lt;w:tblStyleRowBandSize w:val="1"/&gt;&lt;w:tblStyleColBandSize w:val="1"/&gt;&lt;w:tblBorders&gt;&lt;w:top w:val="single" w:sz="8" w:space="0" w:color="DDDDDD" w:themeColor="accent1"/&gt;&lt;w:bottom w:val="single" w:sz="8" w:space="0" w:color="DDDDDD" w:themeColor="accent1"/&gt;&lt;/w:tblBorders&gt;&lt;/w:tblPr&gt;&lt;w:tblStylePr w:type="firstRow"&gt;&lt;w:pPr&gt;&lt;w:spacing w:before="0" w:after="0" w:line="240" w:lineRule="auto"/&gt;&lt;/w:pPr&gt;&lt;w:rPr&gt;&lt;w:b/&gt;&lt;w:bCs/&gt;&lt;/w:rPr&gt;&lt;w:tblPr/&gt;&lt;w:tcPr&gt;&lt;w:tcBorders&gt;&lt;w:top w:val="single" w:sz="8" w:space="0" w:color="DDDDDD" w:themeColor="accent1"/&gt;&lt;w:left w:val="nil"/&gt;&lt;w:bottom w:val="single" w:sz="8" w:space="0" w:color="DDDDDD"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w:color="DDDDDD" w:themeColor="accent1"/&gt;&lt;w:left w:val="nil"/&gt;&lt;w:bottom w:val="single" w:sz="8" w:space="0" w:color="DDDDDD"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w:fill="F6F6F6" w:themeFill="accent1" w:themeFillTint="3F"/&gt;&lt;/w:tcPr&gt;&lt;/w:tblStylePr&gt;&lt;w:tblStylePr w:type="band1Horz"&gt;&lt;w:tblPr/&gt;&lt;w:tcPr&gt;&lt;w:tcBorders&gt;&lt;w:left w:val="nil"/&gt;&lt;w:right w:val="nil"/&gt;&lt;w:insideH w:val="nil"/&gt;&lt;w:insideV w:val="nil"/&gt;&lt;/w:tcBorders&gt;&lt;w:shd w:val="clear" w:color="auto" w:fill="F6F6F6" w:themeFill="accent1" w:themeFillTint="3F"/&gt;&lt;/w:tcPr&gt;&lt;/w:tblStylePr&gt;&lt;/w:style&gt;&lt;w:style w:type="table" w:styleId="FarbigesRaster"&gt;&lt;w:name w:val="Colorful Grid"/&gt;&lt;w:basedOn w:val="NormaleTabelle"/&gt;&lt;w:uiPriority w:val="73"/&gt;&lt;w:semiHidden/&gt;&lt;w:unhideWhenUsed/&gt;&lt;w:rsid w:val="002847D8"/&gt;&lt;w:pPr&gt;&lt;w:spacing w:line="240" w:lineRule="auto"/&gt;&lt;w:ind w:firstLine="0"/&gt;&lt;/w:pPr&gt;&lt;w:rPr&gt;&lt;w:rFonts w:eastAsiaTheme="minorHAnsi"/&gt;&lt;w:sz w:val="22"/&gt;&lt;w:szCs w:val="22"/&gt;&lt;w:lang w:eastAsia="en-US"/&gt;&lt;/w:rPr&gt;&lt;w:tblPr&gt;&lt;w:tblStyleRowBandSize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w:styleId="FarbigeListe"&gt;&lt;w:name w:val="Colorful List"/&gt;&lt;w:basedOn w:val="NormaleTabelle"/&gt;&lt;w:uiPriority w:val="72"/&gt;&lt;w:semiHidden/&gt;&lt;w:unhideWhenUsed/&gt;&lt;w:rsid w:val="002847D8"/&gt;&lt;w:pPr&gt;&lt;w:spacing w:line="240" w:lineRule="auto"/&gt;&lt;w:ind w:firstLine="0"/&gt;&lt;/w:pPr&gt;&lt;w:rPr&gt;&lt;w:rFonts w:eastAsiaTheme="minorHAnsi"/&gt;&lt;w:sz w:val="22"/&gt;&lt;w:szCs w:val="22"/&gt;&lt;w:lang w:eastAsia="en-US"/&gt;&lt;/w:rPr&gt;&lt;w:tblPr&gt;&lt;w:tblStyleRowBandSize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w:fill="8E8E8E" w:themeFill="accent2" w:themeFillShade="CC"/&gt;&lt;/w:tcPr&gt;&lt;/w:tblStylePr&gt;&lt;w:tblStylePr w:type="lastRow"&gt;&lt;w:rPr&gt;&lt;w:b/&gt;&lt;w:bCs/&gt;&lt;w:color w:val="8E8E8E"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w:styleId="FarbigeSchattierung"&gt;&lt;w:name w:val="Colorful Shading"/&gt;&lt;w:basedOn w:val="NormaleTabelle"/&gt;&lt;w:uiPriority w:val="71"/&gt;&lt;w:semiHidden/&gt;&lt;w:unhideWhenUsed/&gt;&lt;w:rsid w:val="002847D8"/&gt;&lt;w:pPr&gt;&lt;w:spacing w:line="240" w:lineRule="auto"/&gt;&lt;w:ind w:firstLine="0"/&gt;&lt;/w:pPr&gt;&lt;w:rPr&gt;&lt;w:rFonts w:eastAsiaTheme="minorHAnsi"/&gt;&lt;w:sz w:val="22"/&gt;&lt;w:szCs w:val="22"/&gt;&lt;w:lang w:eastAsia="en-US"/&gt;&lt;/w:rPr&gt;&lt;w:tblPr&gt;&lt;w:tblStyleRowBandSize w:val="1"/&gt;&lt;w:tblStyleColBandSize w:val="1"/&gt;&lt;w:tblBorders&gt;&lt;w:top w:val="single" w:sz="24" w:space="0" w:color="B2B2B2"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w:color="B2B2B2"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w:styleId="DunkleListe"&gt;&lt;w:name w:val="Dark List"/&gt;&lt;w:basedOn w:val="NormaleTabelle"/&gt;&lt;w:uiPriority w:val="70"/&gt;&lt;w:semiHidden/&gt;&lt;w:unhideWhenUsed/&gt;&lt;w:rsid w:val="002847D8"/&gt;&lt;w:pPr&gt;&lt;w:spacing w:line="240" w:lineRule="auto"/&gt;&lt;w:ind w:firstLine="0"/&gt;&lt;/w:pPr&gt;&lt;w:rPr&gt;&lt;w:rFonts w:eastAsiaTheme="minorHAnsi"/&gt;&lt;w:color w:val="FFFFFF" w:themeColor="background1"/&gt;&lt;w:sz w:val="22"/&gt;&lt;w:szCs w:val="22"/&gt;&lt;w:lang w:eastAsia="en-US"/&gt;&lt;/w:rPr&gt;&lt;w:tblPr&gt;&lt;w:tblStyleRowBandSize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w:styleId="MittleresRaster3"&gt;&lt;w:name w:val="Medium Grid 3"/&gt;&lt;w:basedOn w:val="NormaleTabelle"/&gt;&lt;w:uiPriority w:val="69"/&gt;&lt;w:semiHidden/&gt;&lt;w:unhideWhenUsed/&gt;&lt;w:rsid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w:styleId="MittleresRaster2"&gt;&lt;w:name w:val="Medium Grid 2"/&gt;&lt;w:basedOn w:val="NormaleTabelle"/&gt;&lt;w:uiPriority w:val="68"/&gt;&lt;w:semiHidden/&gt;&lt;w:unhideWhenUsed/&gt;&lt;w:rsid w:val="002847D8"/&gt;&lt;w:pPr&gt;&lt;w:spacing w:line="240" w:lineRule="auto"/&gt;&lt;w:ind w:firstLine="0"/&gt;&lt;/w:pPr&gt;&lt;w:rPr&gt;&lt;w:rFonts w:asciiTheme="majorHAnsi" w:eastAsiaTheme="majorEastAsia" w:hAnsiTheme="majorHAnsi" w:cstheme="majorBidi"/&gt;&lt;w:sz w:val="22"/&gt;&lt;w:szCs w:val="22"/&gt;&lt;w:lang w:eastAsia="en-US"/&gt;&lt;/w:rPr&gt;&lt;w:tblPr&gt;&lt;w:tblStyleRowBandSize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w:styleId="MittleresRaster1"&gt;&lt;w:name w:val="Medium Grid 1"/&gt;&lt;w:basedOn w:val="NormaleTabelle"/&gt;&lt;w:uiPriority w:val="67"/&gt;&lt;w:semiHidden/&gt;&lt;w:unhideWhenUsed/&gt;&lt;w:rsid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w:styleId="MittlereListe2"&gt;&lt;w:name w:val="Medium List 2"/&gt;&lt;w:basedOn w:val="NormaleTabelle"/&gt;&lt;w:uiPriority w:val="66"/&gt;&lt;w:semiHidden/&gt;&lt;w:unhideWhenUsed/&gt;&lt;w:rsid w:val="002847D8"/&gt;&lt;w:pPr&gt;&lt;w:spacing w:line="240" w:lineRule="auto"/&gt;&lt;w:ind w:firstLine="0"/&gt;&lt;/w:pPr&gt;&lt;w:rPr&gt;&lt;w:rFonts w:asciiTheme="majorHAnsi" w:eastAsiaTheme="majorEastAsia" w:hAnsiTheme="majorHAnsi" w:cstheme="majorBidi"/&gt;&lt;w:sz w:val="22"/&gt;&lt;w:szCs w:val="22"/&gt;&lt;w:lang w:eastAsia="en-US"/&gt;&lt;/w:rPr&gt;&lt;w:tblPr&gt;&lt;w:tblStyleRowBandSize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w:styleId="MittlereListe1"&gt;&lt;w:name w:val="Medium List 1"/&gt;&lt;w:basedOn w:val="NormaleTabelle"/&gt;&lt;w:uiPriority w:val="65"/&gt;&lt;w:semiHidden/&gt;&lt;w:unhideWhenUsed/&gt;&lt;w:rsid w:val="002847D8"/&gt;&lt;w:pPr&gt;&lt;w:spacing w:line="240" w:lineRule="auto"/&gt;&lt;w:ind w:firstLine="0"/&gt;&lt;/w:pPr&gt;&lt;w:rPr&gt;&lt;w:rFonts w:eastAsiaTheme="minorHAnsi"/&gt;&lt;w:sz w:val="22"/&gt;&lt;w:szCs w:val="22"/&gt;&lt;w:lang w:eastAsia="en-US"/&gt;&lt;/w:rPr&gt;&lt;w:tblPr&gt;&lt;w:tblStyleRowBandSize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w:val="000000"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w:styleId="MittlereSchattierung2"&gt;&lt;w:name w:val="Medium Shading 2"/&gt;&lt;w:basedOn w:val="NormaleTabelle"/&gt;&lt;w:uiPriority w:val="64"/&gt;&lt;w:semiHidden/&gt;&lt;w:unhideWhenUsed/&gt;&lt;w:rsid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w:styleId="MittlereSchattierung1"&gt;&lt;w:name w:val="Medium Shading 1"/&gt;&lt;w:basedOn w:val="NormaleTabelle"/&gt;&lt;w:uiPriority w:val="63"/&gt;&lt;w:semiHidden/&gt;&lt;w:unhideWhenUsed/&gt;&lt;w:rsid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w:styleId="HellesRaster"&gt;&lt;w:name w:val="Light Grid"/&gt;&lt;w:basedOn w:val="NormaleTabelle"/&gt;&lt;w:uiPriority w:val="62"/&gt;&lt;w:semiHidden/&gt;&lt;w:unhideWhenUsed/&gt;&lt;w:rsid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w:styleId="HelleListe"&gt;&lt;w:name w:val="Light List"/&gt;&lt;w:basedOn w:val="NormaleTabelle"/&gt;&lt;w:uiPriority w:val="61"/&gt;&lt;w:semiHidden/&gt;&lt;w:unhideWhenUsed/&gt;&lt;w:rsid w:val="002847D8"/&gt;&lt;w:pPr&gt;&lt;w:spacing w:line="240" w:lineRule="auto"/&gt;&lt;w:ind w:firstLine="0"/&gt;&lt;/w:pPr&gt;&lt;w:rPr&gt;&lt;w:rFonts w:eastAsiaTheme="minorHAnsi"/&gt;&lt;w:color w:val="auto"/&gt;&lt;w:sz w:val="22"/&gt;&lt;w:szCs w:val="22"/&gt;&lt;w:lang w:eastAsia="en-US"/&gt;&lt;/w:rPr&gt;&lt;w:tblPr&gt;&lt;w:tblStyleRowBandSize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w:styleId="HelleSchattierung"&gt;&lt;w:name w:val="Light Shading"/&gt;&lt;w:basedOn w:val="NormaleTabelle"/&gt;&lt;w:uiPriority w:val="60"/&gt;&lt;w:semiHidden/&gt;&lt;w:unhideWhenUsed/&gt;&lt;w:rsid w:val="002847D8"/&gt;&lt;w:pPr&gt;&lt;w:spacing w:line="240" w:lineRule="auto"/&gt;&lt;w:ind w:firstLine="0"/&gt;&lt;/w:pPr&gt;&lt;w:rPr&gt;&lt;w:rFonts w:eastAsiaTheme="minorHAnsi"/&gt;&lt;w:color w:val="000000" w:themeColor="text1" w:themeShade="BF"/&gt;&lt;w:sz w:val="22"/&gt;&lt;w:szCs w:val="22"/&gt;&lt;w:lang w:eastAsia="en-US"/&gt;&lt;/w:rPr&gt;&lt;w:tblPr&gt;&lt;w:tblStyleRowBandSize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w:type="character" w:styleId="HTMLVariable"&gt;&lt;w:name w:val="HTML Variable"/&gt;&lt;w:basedOn w:val="Absatz-Standardschriftart"/&gt;&lt;w:uiPriority w:val="99"/&gt;&lt;w:semiHidden/&gt;&lt;w:unhideWhenUsed/&gt;&lt;w:rsid w:val="002847D8"/&gt;&lt;w:rPr&gt;&lt;w:i/&gt;&lt;w:iCs/&gt;&lt;/w:rPr&gt;&lt;/w:style&gt;&lt;w:style w:type="character" w:styleId="HTMLBeispiel"&gt;&lt;w:name w:val="HTML Sample"/&gt;&lt;w:basedOn w:val="Absatz-Standardschriftart"/&gt;&lt;w:uiPriority w:val="99"/&gt;&lt;w:semiHidden/&gt;&lt;w:unhideWhenUsed/&gt;&lt;w:rsid w:val="002847D8"/&gt;&lt;w:rPr&gt;&lt;w:rFonts w:ascii="Consolas" w:hAnsi="Consolas"/&gt;&lt;w:sz w:val="24"/&gt;&lt;w:szCs w:val="24"/&gt;&lt;/w:rPr&gt;&lt;/w:style&gt;&lt;w:style w:type="character" w:styleId="HTMLDefinition"&gt;&lt;w:name w:val="HTML Definition"/&gt;&lt;w:basedOn w:val="Absatz-Standardschriftart"/&gt;&lt;w:uiPriority w:val="99"/&gt;&lt;w:semiHidden/&gt;&lt;w:unhideWhenUsed/&gt;&lt;w:rsid w:val="002847D8"/&gt;&lt;w:rPr&gt;&lt;w:i/&gt;&lt;w:iCs/&gt;&lt;/w:rPr&gt;&lt;/w:style&gt;&lt;w:style w:type="character" w:styleId="HTMLZitat"&gt;&lt;w:name w:val="HTML Cite"/&gt;&lt;w:basedOn w:val="Absatz-Standardschriftart"/&gt;&lt;w:uiPriority w:val="99"/&gt;&lt;w:semiHidden/&gt;&lt;w:unhideWhenUsed/&gt;&lt;w:rsid w:val="002847D8"/&gt;&lt;w:rPr&gt;&lt;w:i/&gt;&lt;w:iCs/&gt;&lt;/w:rPr&gt;&lt;/w:style&gt;&lt;w:style w:type="character" w:styleId="HTMLAkronym"&gt;&lt;w:name w:val="HTML Acronym"/&gt;&lt;w:basedOn w:val="Absatz-Standardschriftart"/&gt;&lt;w:uiPriority w:val="99"/&gt;&lt;w:semiHidden/&gt;&lt;w:unhideWhenUsed/&gt;&lt;w:rsid w:val="002847D8"/&gt;&lt;/w:style&gt;&lt;w:style w:type="character" w:styleId="Fett"&gt;&lt;w:name w:val="Strong"/&gt;&lt;w:basedOn w:val="Absatz-Standardschriftart"/&gt;&lt;w:uiPriority w:val="22"/&gt;&lt;w:qFormat/&gt;&lt;w:rsid w:val="002847D8"/&gt;&lt;w:rPr&gt;&lt;w:b/&gt;&lt;w:bCs/&gt;&lt;/w:rPr&gt;&lt;/w:style&gt;&lt;w:style w:type="character" w:styleId="BesuchterLink"&gt;&lt;w:name w:val="FollowedHyperlink"/&gt;&lt;w:basedOn w:val="Absatz-Standardschriftart"/&gt;&lt;w:uiPriority w:val="99"/&gt;&lt;w:semiHidden/&gt;&lt;w:unhideWhenUsed/&gt;&lt;w:rsid w:val="002847D8"/&gt;&lt;w:rPr&gt;&lt;w:color w:val="6C6C6C" w:themeColor="followedHyperlink"/&gt;&lt;w:u w:val="single"/&gt;&lt;/w:rPr&gt;&lt;/w:style&gt;&lt;w:style w:type="character" w:styleId="Hyperlink"&gt;&lt;w:name w:val="Hyperlink"/&gt;&lt;w:basedOn w:val="Absatz-Standardschriftart"/&gt;&lt;w:uiPriority w:val="99"/&gt;&lt;w:unhideWhenUsed/&gt;&lt;w:rsid w:val="002847D8"/&gt;&lt;w:rPr&gt;&lt;w:color w:val="5F5F5F" w:themeColor="hyperlink"/&gt;&lt;w:u w:val="single"/&gt;&lt;/w:rPr&gt;&lt;/w:style&gt;&lt;w:style w:type="paragraph" w:styleId="Untertitel"&gt;&lt;w:name w:val="Subtitle"/&gt;&lt;w:basedOn w:val="Standard"/&gt;&lt;w:next w:val="Standard"/&gt;&lt;w:link w:val="UntertitelZchn"/&gt;&lt;w:uiPriority w:val="11"/&gt;&lt;w:qFormat/&gt;&lt;w:rsid w:val="002847D8"/&gt;&lt;w:pPr&gt;&lt;w:numPr&gt;&lt;w:ilvl w:val="1"/&gt;&lt;/w:numPr&gt;&lt;w:spacing w:after="160" w:line="259" w:lineRule="auto"/&gt;&lt;/w:pPr&gt;&lt;w:rPr&gt;&lt;w:color w:val="5A5A5A" w:themeColor="text1" w:themeTint="A5"/&gt;&lt;w:spacing w:val="15"/&gt;&lt;w:sz w:val="22"/&gt;&lt;w:szCs w:val="22"/&gt;&lt;w:lang w:eastAsia="en-US"/&gt;&lt;/w:rPr&gt;&lt;/w:style&gt;&lt;w:style w:type="character" w:customStyle="1" w:styleId="UntertitelZchn"&gt;&lt;w:name w:val="Untertitel Zchn"/&gt;&lt;w:basedOn w:val="Absatz-Standardschriftart"/&gt;&lt;w:link w:val="Untertitel"/&gt;&lt;w:uiPriority w:val="11"/&gt;&lt;w:rsid w:val="002847D8"/&gt;&lt;w:rPr&gt;&lt;w:color w:val="5A5A5A" w:themeColor="text1" w:themeTint="A5"/&gt;&lt;w:spacing w:val="15"/&gt;&lt;w:sz w:val="22"/&gt;&lt;w:szCs w:val="22"/&gt;&lt;w:lang w:eastAsia="en-US"/&gt;&lt;/w:rPr&gt;&lt;/w:style&gt;&lt;w:style w:type="character" w:styleId="Seitenzahl"&gt;&lt;w:name w:val="page number"/&gt;&lt;w:basedOn w:val="Absatz-Standardschriftart"/&gt;&lt;w:uiPriority w:val="99"/&gt;&lt;w:semiHidden/&gt;&lt;w:unhideWhenUsed/&gt;&lt;w:rsid w:val="002847D8"/&gt;&lt;/w:style&gt;&lt;w:style w:type="character" w:styleId="Zeilennummer"&gt;&lt;w:name w:val="line number"/&gt;&lt;w:basedOn w:val="Absatz-Standardschriftart"/&gt;&lt;w:uiPriority w:val="99"/&gt;&lt;w:semiHidden/&gt;&lt;w:unhideWhenUsed/&gt;&lt;w:rsid w:val="002847D8"/&gt;&lt;/w:style&gt;&lt;w:style w:type="paragraph" w:styleId="Verzeichnis3"&gt;&lt;w:name w:val="toc 3"/&gt;&lt;w:basedOn w:val="Standard"/&gt;&lt;w:next w:val="Standard"/&gt;&lt;w:autoRedefine/&gt;&lt;w:uiPriority w:val="39"/&gt;&lt;w:semiHidden/&gt;&lt;w:unhideWhenUsed/&gt;&lt;w:rsid w:val="002847D8"/&gt;&lt;w:pPr&gt;&lt;w:spacing w:after="100" w:line="259" w:lineRule="auto"/&gt;&lt;w:ind w:left="440" w:firstLine="0"/&gt;&lt;/w:pPr&gt;&lt;w:rPr&gt;&lt;w:rFonts w:eastAsiaTheme="minorHAnsi"/&gt;&lt;w:color w:val="auto"/&gt;&lt;w:sz w:val="22"/&gt;&lt;w:szCs w:val="22"/&gt;&lt;w:lang w:eastAsia="en-US"/&gt;&lt;/w:rPr&gt;&lt;/w:style&gt;&lt;w:style w:type="paragraph" w:styleId="Verzeichnis2"&gt;&lt;w:name w:val="toc 2"/&gt;&lt;w:basedOn w:val="Standard"/&gt;&lt;w:next w:val="Standard"/&gt;&lt;w:autoRedefine/&gt;&lt;w:uiPriority w:val="39"/&gt;&lt;w:semiHidden/&gt;&lt;w:unhideWhenUsed/&gt;&lt;w:rsid w:val="002847D8"/&gt;&lt;w:pPr&gt;&lt;w:spacing w:after="100" w:line="259" w:lineRule="auto"/&gt;&lt;w:ind w:left="220" w:firstLine="0"/&gt;&lt;/w:pPr&gt;&lt;w:rPr&gt;&lt;w:rFonts w:eastAsiaTheme="minorHAnsi"/&gt;&lt;w:color w:val="auto"/&gt;&lt;w:sz w:val="22"/&gt;&lt;w:szCs w:val="22"/&gt;&lt;w:lang w:eastAsia="en-US"/&gt;&lt;/w:rPr&gt;&lt;/w:style&gt;&lt;w:style w:type="paragraph" w:styleId="Verzeichnis1"&gt;&lt;w:name w:val="toc 1"/&gt;&lt;w:basedOn w:val="Standard"/&gt;&lt;w:next w:val="Standard"/&gt;&lt;w:autoRedefine/&gt;&lt;w:uiPriority w:val="39"/&gt;&lt;w:semiHidden/&gt;&lt;w:unhideWhenUsed/&gt;&lt;w:rsid w:val="002847D8"/&gt;&lt;w:pPr&gt;&lt;w:spacing w:after="100" w:line="259" w:lineRule="auto"/&gt;&lt;w:ind w:firstLine="0"/&gt;&lt;/w:pPr&gt;&lt;w:rPr&gt;&lt;w:rFonts w:eastAsiaTheme="minorHAnsi"/&gt;&lt;w:color w:val="auto"/&gt;&lt;w:sz w:val="22"/&gt;&lt;w:szCs w:val="22"/&gt;&lt;w:lang w:eastAsia="en-US"/&gt;&lt;/w:rPr&gt;&lt;/w:style&gt;&lt;w:style w:type="character" w:styleId="NichtaufgelsteErwhnung"&gt;&lt;w:name w:val="Unresolved Mention"/&gt;&lt;w:basedOn w:val="Absatz-Standardschriftart"/&gt;&lt;w:uiPriority w:val="99"/&gt;&lt;w:semiHidden/&gt;&lt;w:unhideWhenUsed/&gt;&lt;w:rsid w:val="002847D8"/&gt;&lt;w:rPr&gt;&lt;w:color w:val="605E5C"/&gt;&lt;w:shd w:val="clear" w:color="auto" w:fill="E1DFDD"/&gt;&lt;/w:rPr&gt;&lt;/w:style&gt;&lt;/w:styles&gt;&lt;/pkg:xmlData&gt;&lt;/pkg:part&gt;&lt;pkg:part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w:val="6ED08D94"/&gt;&lt;w:lvl w:ilvl="0"&gt;&lt;w:start w:val="1"/&gt;&lt;w:numFmt w:val="decimal"/&gt;&lt;w:pStyle w:val="Listennummer5"/&gt;&lt;w:lvlText w:val="%1."/&gt;&lt;w:lvlJc w:val="left"/&gt;&lt;w:pPr&gt;&lt;w:tabs&gt;&lt;w:tab w:val="num" w:pos="1800"/&gt;&lt;/w:tabs&gt;&lt;w:ind w:left="1800" w:hanging="360"/&gt;&lt;/w:pPr&gt;&lt;/w:lvl&gt;&lt;/w:abstractNum&gt;&lt;w:abstractNum w:abstractNumId="1" w15:restartNumberingAfterBreak="0"&gt;&lt;w:nsid w:val="FFFFFF7D"/&gt;&lt;w:multiLevelType w:val="singleLevel"/&gt;&lt;w:tmpl w:val="3D5203EE"/&gt;&lt;w:lvl w:ilvl="0"&gt;&lt;w:start w:val="1"/&gt;&lt;w:numFmt w:val="decimal"/&gt;&lt;w:pStyle w:val="Listennummer4"/&gt;&lt;w:lvlText w:val="%1."/&gt;&lt;w:lvlJc w:val="left"/&gt;&lt;w:pPr&gt;&lt;w:tabs&gt;&lt;w:tab w:val="num" w:pos="1440"/&gt;&lt;/w:tabs&gt;&lt;w:ind w:left="1440" w:hanging="360"/&gt;&lt;/w:pPr&gt;&lt;/w:lvl&gt;&lt;/w:abstractNum&gt;&lt;w:abstractNum w:abstractNumId="2" w15:restartNumberingAfterBreak="0"&gt;&lt;w:nsid w:val="FFFFFF7E"/&gt;&lt;w:multiLevelType w:val="singleLevel"/&gt;&lt;w:tmpl w:val="F2DC96EC"/&gt;&lt;w:lvl w:ilvl="0"&gt;&lt;w:start w:val="1"/&gt;&lt;w:numFmt w:val="decimal"/&gt;&lt;w:pStyle w:val="Listennummer3"/&gt;&lt;w:lvlText w:val="%1."/&gt;&lt;w:lvlJc w:val="left"/&gt;&lt;w:pPr&gt;&lt;w:tabs&gt;&lt;w:tab w:val="num" w:pos="1080"/&gt;&lt;/w:tabs&gt;&lt;w:ind w:left="1080" w:hanging="360"/&gt;&lt;/w:pPr&gt;&lt;/w:lvl&gt;&lt;/w:abstractNum&gt;&lt;w:abstractNum w:abstractNumId="3" w15:restartNumberingAfterBreak="0"&gt;&lt;w:nsid w:val="FFFFFF7F"/&gt;&lt;w:multiLevelType w:val="singleLevel"/&gt;&lt;w:tmpl w:val="94D2CA36"/&gt;&lt;w:lvl w:ilvl="0"&gt;&lt;w:start w:val="1"/&gt;&lt;w:numFmt w:val="decimal"/&gt;&lt;w:pStyle w:val="Listennummer2"/&gt;&lt;w:lvlText w:val="%1."/&gt;&lt;w:lvlJc w:val="left"/&gt;&lt;w:pPr&gt;&lt;w:tabs&gt;&lt;w:tab w:val="num" w:pos="720"/&gt;&lt;/w:tabs&gt;&lt;w:ind w:left="720" w:hanging="360"/&gt;&lt;/w:pPr&gt;&lt;/w:lvl&gt;&lt;/w:abstractNum&gt;&lt;w:abstractNum w:abstractNumId="4" w15:restartNumberingAfterBreak="0"&gt;&lt;w:nsid w:val="FFFFFF80"/&gt;&lt;w:multiLevelType w:val="singleLevel"/&gt;&lt;w:tmpl w:val="17BCEBA6"/&gt;&lt;w:lvl w:ilvl="0"&gt;&lt;w:start w:val="1"/&gt;&lt;w:numFmt w:val="bullet"/&gt;&lt;w:pStyle w:val="Aufzhlungszeichen5"/&gt;&lt;w:lvlText w:val=""/&gt;&lt;w:lvlJc w:val="left"/&gt;&lt;w:pPr&gt;&lt;w:tabs&gt;&lt;w:tab w:val="num" w:pos="1800"/&gt;&lt;/w:tabs&gt;&lt;w:ind w:left="1800" w:hanging="360"/&gt;&lt;/w:pPr&gt;&lt;w:rPr&gt;&lt;w:rFonts w:ascii="Symbol" w:hAnsi="Symbol" w:hint="default"/&gt;&lt;/w:rPr&gt;&lt;/w:lvl&gt;&lt;/w:abstractNum&gt;&lt;w:abstractNum w:abstractNumId="5" w15:restartNumberingAfterBreak="0"&gt;&lt;w:nsid w:val="FFFFFF81"/&gt;&lt;w:multiLevelType w:val="singleLevel"/&gt;&lt;w:tmpl w:val="7D386FFE"/&gt;&lt;w:lvl w:ilvl="0"&gt;&lt;w:start w:val="1"/&gt;&lt;w:numFmt w:val="bullet"/&gt;&lt;w:pStyle w:val="Aufzhlungszeichen4"/&gt;&lt;w:lvlText w:val=""/&gt;&lt;w:lvlJc w:val="left"/&gt;&lt;w:pPr&gt;&lt;w:tabs&gt;&lt;w:tab w:val="num" w:pos="1440"/&gt;&lt;/w:tabs&gt;&lt;w:ind w:left="1440" w:hanging="360"/&gt;&lt;/w:pPr&gt;&lt;w:rPr&gt;&lt;w:rFonts w:ascii="Symbol" w:hAnsi="Symbol" w:hint="default"/&gt;&lt;/w:rPr&gt;&lt;/w:lvl&gt;&lt;/w:abstractNum&gt;&lt;w:abstractNum w:abstractNumId="6" w15:restartNumberingAfterBreak="0"&gt;&lt;w:nsid w:val="FFFFFF82"/&gt;&lt;w:multiLevelType w:val="singleLevel"/&gt;&lt;w:tmpl w:val="D73A80FE"/&gt;&lt;w:lvl w:ilvl="0"&gt;&lt;w:start w:val="1"/&gt;&lt;w:numFmt w:val="bullet"/&gt;&lt;w:pStyle w:val="Aufzhlungszeichen3"/&gt;&lt;w:lvlText w:val=""/&gt;&lt;w:lvlJc w:val="left"/&gt;&lt;w:pPr&gt;&lt;w:tabs&gt;&lt;w:tab w:val="num" w:pos="1080"/&gt;&lt;/w:tabs&gt;&lt;w:ind w:left="1080" w:hanging="360"/&gt;&lt;/w:pPr&gt;&lt;w:rPr&gt;&lt;w:rFonts w:ascii="Symbol" w:hAnsi="Symbol" w:hint="default"/&gt;&lt;/w:rPr&gt;&lt;/w:lvl&gt;&lt;/w:abstractNum&gt;&lt;w:abstractNum w:abstractNumId="7" w15:restartNumberingAfterBreak="0"&gt;&lt;w:nsid w:val="FFFFFF83"/&gt;&lt;w:multiLevelType w:val="singleLevel"/&gt;&lt;w:tmpl w:val="0AB08068"/&gt;&lt;w:lvl w:ilvl="0"&gt;&lt;w:start w:val="1"/&gt;&lt;w:numFmt w:val="bullet"/&gt;&lt;w:pStyle w:val="Aufzhlungszeichen2"/&gt;&lt;w:lvlText w:val=""/&gt;&lt;w:lvlJc w:val="left"/&gt;&lt;w:pPr&gt;&lt;w:tabs&gt;&lt;w:tab w:val="num" w:pos="720"/&gt;&lt;/w:tabs&gt;&lt;w:ind w:left="720" w:hanging="360"/&gt;&lt;/w:pPr&gt;&lt;w:rPr&gt;&lt;w:rFonts w:ascii="Symbol" w:hAnsi="Symbol" w:hint="default"/&gt;&lt;/w:rPr&gt;&lt;/w:lvl&gt;&lt;/w:abstractNum&gt;&lt;w:abstractNum w:abstractNumId="8" w15:restartNumberingAfterBreak="0"&gt;&lt;w:nsid w:val="FFFFFF88"/&gt;&lt;w:multiLevelType w:val="singleLevel"/&gt;&lt;w:tmpl w:val="D6E00290"/&gt;&lt;w:lvl w:ilvl="0"&gt;&lt;w:start w:val="1"/&gt;&lt;w:numFmt w:val="decimal"/&gt;&lt;w:pStyle w:val="Listennummer"/&gt;&lt;w:lvlText w:val="%1."/&gt;&lt;w:lvlJc w:val="left"/&gt;&lt;w:pPr&gt;&lt;w:tabs&gt;&lt;w:tab w:val="num" w:pos="1080"/&gt;&lt;/w:tabs&gt;&lt;w:ind w:left="1080" w:hanging="360"/&gt;&lt;/w:pPr&gt;&lt;w:rPr&gt;&lt;w:rFonts w:hint="default"/&gt;&lt;/w:rPr&gt;&lt;/w:lvl&gt;&lt;/w:abstractNum&gt;&lt;w:abstractNum w:abstractNumId="9" w15:restartNumberingAfterBreak="0"&gt;&lt;w:nsid w:val="FFFFFF89"/&gt;&lt;w:multiLevelType w:val="singleLevel"/&gt;&lt;w:tmpl w:val="D6FC344C"/&gt;&lt;w:lvl w:ilvl="0"&gt;&lt;w:start w:val="1"/&gt;&lt;w:numFmt w:val="bullet"/&gt;&lt;w:pStyle w:val="Aufzhlungszeichen"/&gt;&lt;w:lvlText w:val=""/&gt;&lt;w:lvlJc w:val="left"/&gt;&lt;w:pPr&gt;&lt;w:tabs&gt;&lt;w:tab w:val="num" w:pos="1080"/&gt;&lt;/w:tabs&gt;&lt;w:ind w:left="1080" w:hanging="360"/&gt;&lt;/w:pPr&gt;&lt;w:rPr&gt;&lt;w:rFonts w:ascii="Symbol" w:hAnsi="Symbol" w:hint="default"/&gt;&lt;/w:rPr&gt;&lt;/w:lvl&gt;&lt;/w:abstractNum&gt;&lt;w:abstractNum w:abstractNumId="10" w15:restartNumberingAfterBreak="0"&gt;&lt;w:nsid w:val="4C5642C4"/&gt;&lt;w:multiLevelType w:val="multilevel"/&gt;&lt;w:tmpl w:val="0407001F"/&gt;&lt;w:lvl w:ilvl="0"&gt;&lt;w:start w:val="1"/&gt;&lt;w:numFmt w:val="decimal"/&gt;&lt;w:lvlText w:val="%1."/&gt;&lt;w:lvlJc w:val="left"/&gt;&lt;w:pPr&gt;&lt;w:ind w:left="360" w:hanging="360"/&gt;&lt;/w:pPr&gt;&lt;/w:lvl&gt;&lt;w:lvl w:ilvl="1"&gt;&lt;w:start w:val="1"/&gt;&lt;w:numFmt w:val="decimal"/&gt;&lt;w:lvlText w:val="%1.%2."/&gt;&lt;w:lvlJc w:val="left"/&gt;&lt;w:pPr&gt;&lt;w:ind w:left="792" w:hanging="432"/&gt;&lt;/w:pPr&gt;&lt;/w:lvl&gt;&lt;w:lvl w:ilvl="2"&gt;&lt;w:start w:val="1"/&gt;&lt;w:numFmt w:val="decimal"/&gt;&lt;w:lvlText w:val="%1.%2.%3."/&gt;&lt;w:lvlJc w:val="left"/&gt;&lt;w:pPr&gt;&lt;w:ind w:left="1224" w:hanging="504"/&gt;&lt;/w:pPr&gt;&lt;/w:lvl&gt;&lt;w:lvl w:ilvl="3"&gt;&lt;w:start w:val="1"/&gt;&lt;w:numFmt w:val="decimal"/&gt;&lt;w:lvlText w:val="%1.%2.%3.%4."/&gt;&lt;w:lvlJc w:val="left"/&gt;&lt;w:pPr&gt;&lt;w:ind w:left="1728" w:hanging="648"/&gt;&lt;/w:pPr&gt;&lt;/w:lvl&gt;&lt;w:lvl w:ilvl="4"&gt;&lt;w:start w:val="1"/&gt;&lt;w:numFmt w:val="decimal"/&gt;&lt;w:lvlText w:val="%1.%2.%3.%4.%5."/&gt;&lt;w:lvlJc w:val="left"/&gt;&lt;w:pPr&gt;&lt;w:ind w:left="2232" w:hanging="792"/&gt;&lt;/w:pPr&gt;&lt;/w:lvl&gt;&lt;w:lvl w:ilvl="5"&gt;&lt;w:start w:val="1"/&gt;&lt;w:numFmt w:val="decimal"/&gt;&lt;w:lvlText w:val="%1.%2.%3.%4.%5.%6."/&gt;&lt;w:lvlJc w:val="left"/&gt;&lt;w:pPr&gt;&lt;w:ind w:left="2736" w:hanging="936"/&gt;&lt;/w:pPr&gt;&lt;/w:lvl&gt;&lt;w:lvl w:ilvl="6"&gt;&lt;w:start w:val="1"/&gt;&lt;w:numFmt w:val="decimal"/&gt;&lt;w:lvlText w:val="%1.%2.%3.%4.%5.%6.%7."/&gt;&lt;w:lvlJc w:val="left"/&gt;&lt;w:pPr&gt;&lt;w:ind w:left="3240" w:hanging="1080"/&gt;&lt;/w:pPr&gt;&lt;/w:lvl&gt;&lt;w:lvl w:ilvl="7"&gt;&lt;w:start w:val="1"/&gt;&lt;w:numFmt w:val="decimal"/&gt;&lt;w:lvlText w:val="%1.%2.%3.%4.%5.%6.%7.%8."/&gt;&lt;w:lvlJc w:val="left"/&gt;&lt;w:pPr&gt;&lt;w:ind w:left="3744" w:hanging="1224"/&gt;&lt;/w:pPr&gt;&lt;/w:lvl&gt;&lt;w:lvl w:ilvl="8"&gt;&lt;w:start w:val="1"/&gt;&lt;w:numFmt w:val="decimal"/&gt;&lt;w:lvlText w:val="%1.%2.%3.%4.%5.%6.%7.%8.%9."/&gt;&lt;w:lvlJc w:val="left"/&gt;&lt;w:pPr&gt;&lt;w:ind w:left="4320" w:hanging="1440"/&gt;&lt;/w:pPr&gt;&lt;/w:lvl&gt;&lt;/w:abstractNum&gt;&lt;w:num w:numId="1"&gt;&lt;w:abstractNumId w:val="9"/&gt;&lt;/w:num&gt;&lt;w:num w:numId="2"&gt;&lt;w:abstractNumId w:val="7"/&gt;&lt;/w:num&gt;&lt;w:num w:numId="3"&gt;&lt;w:abstractNumId w:val="6"/&gt;&lt;/w:num&gt;&lt;w:num w:numId="4"&gt;&lt;w:abstractNumId w:val="5"/&gt;&lt;/w:num&gt;&lt;w:num w:numId="5"&gt;&lt;w:abstractNumId w:val="4"/&gt;&lt;/w:num&gt;&lt;w:num w:numId="6"&gt;&lt;w:abstractNumId w:val="8"/&gt;&lt;/w:num&gt;&lt;w:num w:numId="7"&gt;&lt;w:abstractNumId w:val="3"/&gt;&lt;/w:num&gt;&lt;w:num w:numId="8"&gt;&lt;w:abstractNumId w:val="2"/&gt;&lt;/w:num&gt;&lt;w:num w:numId="9"&gt;&lt;w:abstractNumId w:val="1"/&gt;&lt;/w:num&gt;&lt;w:num w:numId="10"&gt;&lt;w:abstractNumId w:val="0"/&gt;&lt;/w:num&gt;&lt;w:num w:numId="11"&gt;&lt;w:abstractNumId w:val="9"/&gt;&lt;w:lvlOverride w:ilvl="0"&gt;&lt;w:startOverride w:val="1"/&gt;&lt;/w:lvlOverride&gt;&lt;/w:num&gt;&lt;w:num w:numId="12"&gt;&lt;w:abstractNumId w:val="10"/&gt;&lt;/w:num&gt;&lt;/w:numbering&gt;&lt;/pkg:xmlData&gt;&lt;/pkg:part&gt;&lt;/pkg:package&gt;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5E631113-35CB-4F05-B787-45711EF6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12030</Words>
  <Characters>75793</Characters>
  <Application>Microsoft Office Word</Application>
  <DocSecurity>0</DocSecurity>
  <Lines>631</Lines>
  <Paragraphs>175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2025-08-22T12:04:00Z</dcterms:created>
  <dcterms:modified xsi:type="dcterms:W3CDTF">2025-08-22T12:04:00Z</dcterms:modified>
</cp:coreProperties>
</file>