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2FEAB" w14:textId="77777777" w:rsidR="008A600C" w:rsidRDefault="002824C8" w:rsidP="008A600C">
      <w:pPr>
        <w:spacing w:after="0"/>
        <w:jc w:val="center"/>
        <w:rPr>
          <w:rFonts w:cs="Times New Roman"/>
          <w:b/>
          <w:bCs/>
          <w:lang w:val="en-GB"/>
        </w:rPr>
      </w:pPr>
      <w:r w:rsidRPr="00B51D21">
        <w:rPr>
          <w:rFonts w:cs="Times New Roman"/>
          <w:b/>
          <w:bCs/>
          <w:lang w:val="en-GB"/>
        </w:rPr>
        <w:t>Supplementary Materia</w:t>
      </w:r>
      <w:r w:rsidR="008A600C">
        <w:rPr>
          <w:rFonts w:cs="Times New Roman"/>
          <w:b/>
          <w:bCs/>
          <w:lang w:val="en-GB"/>
        </w:rPr>
        <w:t>l</w:t>
      </w:r>
    </w:p>
    <w:p w14:paraId="26F1E1E8" w14:textId="3A97D34A" w:rsidR="005A6E32" w:rsidRDefault="005A6E32">
      <w:pPr>
        <w:spacing w:line="278" w:lineRule="auto"/>
        <w:rPr>
          <w:rFonts w:cs="Times New Roman"/>
          <w:b/>
          <w:bCs/>
          <w:lang w:val="en-GB"/>
        </w:rPr>
      </w:pPr>
    </w:p>
    <w:p w14:paraId="3176EF1D" w14:textId="28744E9C" w:rsidR="005A6E32" w:rsidRDefault="2E981EC3" w:rsidP="005A6E32">
      <w:pPr>
        <w:spacing w:after="0"/>
        <w:jc w:val="center"/>
        <w:rPr>
          <w:rFonts w:cs="Times New Roman"/>
          <w:b/>
          <w:bCs/>
          <w:lang w:val="en-GB"/>
        </w:rPr>
      </w:pPr>
      <w:r w:rsidRPr="0163F24A">
        <w:rPr>
          <w:rFonts w:cs="Times New Roman"/>
          <w:b/>
          <w:bCs/>
          <w:lang w:val="en-GB"/>
        </w:rPr>
        <w:t>Detailed Description of Common Task Paradigms and Measurement Approaches</w:t>
      </w:r>
    </w:p>
    <w:p w14:paraId="1B9D0C62" w14:textId="3AC00992" w:rsidR="008A1754" w:rsidRPr="00B51D21" w:rsidRDefault="00C875EB" w:rsidP="008A600C">
      <w:pPr>
        <w:spacing w:after="0"/>
        <w:rPr>
          <w:rFonts w:cs="Times New Roman"/>
          <w:b/>
          <w:bCs/>
          <w:lang w:val="en-GB"/>
        </w:rPr>
      </w:pPr>
      <w:r>
        <w:rPr>
          <w:rFonts w:cs="Times New Roman"/>
          <w:b/>
          <w:bCs/>
          <w:lang w:val="en-GB"/>
        </w:rPr>
        <w:t>E</w:t>
      </w:r>
      <w:r w:rsidR="2C0771B0" w:rsidRPr="0163F24A">
        <w:rPr>
          <w:rFonts w:cs="Times New Roman"/>
          <w:b/>
          <w:bCs/>
          <w:lang w:val="en-GB"/>
        </w:rPr>
        <w:t>xecutive Functions</w:t>
      </w:r>
    </w:p>
    <w:p w14:paraId="5B21BCF3" w14:textId="77777777" w:rsidR="009832D9" w:rsidRPr="009832D9" w:rsidRDefault="009832D9" w:rsidP="009832D9">
      <w:pPr>
        <w:spacing w:after="0"/>
        <w:ind w:firstLine="708"/>
        <w:rPr>
          <w:rFonts w:cs="Times New Roman"/>
          <w:lang w:val="en-GB"/>
        </w:rPr>
      </w:pPr>
      <w:r w:rsidRPr="009832D9">
        <w:rPr>
          <w:rFonts w:cs="Times New Roman"/>
          <w:lang w:val="en-GB"/>
        </w:rPr>
        <w:t>Executive functions (EF) are typically operationalised using performance-based cognitive paradigms designed to assess inhibition, working memory (WM), and shifting.</w:t>
      </w:r>
    </w:p>
    <w:p w14:paraId="57AEEDE4" w14:textId="75864E42" w:rsidR="009832D9" w:rsidRPr="009832D9" w:rsidRDefault="009832D9" w:rsidP="00280B1B">
      <w:pPr>
        <w:tabs>
          <w:tab w:val="num" w:pos="720"/>
        </w:tabs>
        <w:spacing w:after="0"/>
        <w:ind w:firstLine="708"/>
        <w:rPr>
          <w:rFonts w:cs="Times New Roman"/>
          <w:lang w:val="en-GB"/>
        </w:rPr>
      </w:pPr>
      <w:r w:rsidRPr="009832D9">
        <w:rPr>
          <w:rFonts w:cs="Times New Roman"/>
          <w:b/>
          <w:bCs/>
          <w:lang w:val="en-GB"/>
        </w:rPr>
        <w:t>Inhibition Tasks</w:t>
      </w:r>
      <w:r w:rsidRPr="00B51D21">
        <w:rPr>
          <w:rFonts w:cs="Times New Roman"/>
          <w:b/>
          <w:bCs/>
          <w:lang w:val="en-GB"/>
        </w:rPr>
        <w:t>.</w:t>
      </w:r>
      <w:r w:rsidRPr="00B51D21">
        <w:rPr>
          <w:rFonts w:cs="Times New Roman"/>
          <w:lang w:val="en-GB"/>
        </w:rPr>
        <w:t xml:space="preserve"> </w:t>
      </w:r>
      <w:r w:rsidRPr="009832D9">
        <w:rPr>
          <w:rFonts w:cs="Times New Roman"/>
          <w:lang w:val="en-GB"/>
        </w:rPr>
        <w:t>Inhibition is frequently assessed using Go/</w:t>
      </w:r>
      <w:proofErr w:type="spellStart"/>
      <w:r w:rsidRPr="009832D9">
        <w:rPr>
          <w:rFonts w:cs="Times New Roman"/>
          <w:lang w:val="en-GB"/>
        </w:rPr>
        <w:t>NoGo</w:t>
      </w:r>
      <w:proofErr w:type="spellEnd"/>
      <w:r w:rsidRPr="009832D9">
        <w:rPr>
          <w:rFonts w:cs="Times New Roman"/>
          <w:lang w:val="en-GB"/>
        </w:rPr>
        <w:t xml:space="preserve"> paradigms </w:t>
      </w:r>
      <w:r w:rsidRPr="00B51D21">
        <w:rPr>
          <w:rFonts w:cs="Times New Roman"/>
          <w:lang w:val="en-GB"/>
        </w:rPr>
        <w:fldChar w:fldCharType="begin"/>
      </w:r>
      <w:r w:rsidR="00280B1B" w:rsidRPr="00B51D21">
        <w:rPr>
          <w:rFonts w:cs="Times New Roman"/>
          <w:lang w:val="en-GB"/>
        </w:rPr>
        <w:instrText xml:space="preserve"> ADDIN ZOTERO_ITEM CSL_CITATION {"citationID":"opk24g8a","properties":{"unsorted":false,"formattedCitation":"(Carlson, 2005)","plainCitation":"(Carlson, 2005)","noteIndex":0},"citationItems":[{"id":13397,"uris":["http://zotero.org/groups/5125825/items/6GUYUDNT"],"itemData":{"id":13397,"type":"article-journal","abstract":"Changes in executive functioning in the preschool years are recognized as playing a critical role in cognitive and social development, yet comprehensive data and recommendations about measurement of these changes are lacking. The performance of 602 preschool children on several executive function tasks was analyzed and reported as (a) age trends in performance and (b) task difficulty scales at 2, 3, 4, and 5 to 6 years of age. This analysis informs theories of executive function development and offers researchers an evidence-based guide to task selection and design. Copyright © 2005, Lawrence Erlbaum Associates, Inc.","container-title":"Developmental Neuropsychology","DOI":"10.1207/s15326942dn2802_3","issue":"2","page":"595-616","title":"Developmentally sensitive measures of executive function in preschool children","volume":"28","author":[{"family":"Carlson","given":"Stephanie M."}],"issued":{"date-parts":[["2005"]]}}}],"schema":"https://github.com/citation-style-language/schema/raw/master/csl-citation.json"} </w:instrText>
      </w:r>
      <w:r w:rsidRPr="00B51D21">
        <w:rPr>
          <w:rFonts w:cs="Times New Roman"/>
          <w:lang w:val="en-GB"/>
        </w:rPr>
        <w:fldChar w:fldCharType="separate"/>
      </w:r>
      <w:r w:rsidR="00280B1B" w:rsidRPr="00B51D21">
        <w:rPr>
          <w:rFonts w:cs="Times New Roman"/>
          <w:lang w:val="en-GB"/>
        </w:rPr>
        <w:t>(Carlson, 2005)</w:t>
      </w:r>
      <w:r w:rsidRPr="00B51D21">
        <w:rPr>
          <w:rFonts w:cs="Times New Roman"/>
          <w:lang w:val="en-GB"/>
        </w:rPr>
        <w:fldChar w:fldCharType="end"/>
      </w:r>
      <w:r w:rsidRPr="009832D9">
        <w:rPr>
          <w:rFonts w:cs="Times New Roman"/>
          <w:lang w:val="en-GB"/>
        </w:rPr>
        <w:t>. Participants respond to target stimuli but must withhold responses to non-target stimuli. Performance is typically indexed by commission errors (responses to non-targets) and response times.</w:t>
      </w:r>
      <w:r w:rsidR="008D45DD" w:rsidRPr="00B51D21">
        <w:rPr>
          <w:rFonts w:cs="Times New Roman"/>
          <w:lang w:val="en-GB"/>
        </w:rPr>
        <w:t xml:space="preserve"> Further</w:t>
      </w:r>
      <w:r w:rsidRPr="009832D9">
        <w:rPr>
          <w:rFonts w:cs="Times New Roman"/>
          <w:lang w:val="en-GB"/>
        </w:rPr>
        <w:t xml:space="preserve"> inhibition paradigms include</w:t>
      </w:r>
      <w:r w:rsidR="008D45DD" w:rsidRPr="00B51D21">
        <w:rPr>
          <w:rFonts w:cs="Times New Roman"/>
          <w:lang w:val="en-GB"/>
        </w:rPr>
        <w:t xml:space="preserve"> </w:t>
      </w:r>
      <w:r w:rsidRPr="009832D9">
        <w:rPr>
          <w:rFonts w:cs="Times New Roman"/>
          <w:lang w:val="en-GB"/>
        </w:rPr>
        <w:t xml:space="preserve">Stroop tasks </w:t>
      </w:r>
      <w:r w:rsidR="008D45DD" w:rsidRPr="00B51D21">
        <w:rPr>
          <w:rFonts w:cs="Times New Roman"/>
          <w:lang w:val="en-GB"/>
        </w:rPr>
        <w:fldChar w:fldCharType="begin"/>
      </w:r>
      <w:r w:rsidR="008D45DD" w:rsidRPr="00B51D21">
        <w:rPr>
          <w:rFonts w:cs="Times New Roman"/>
          <w:lang w:val="en-GB"/>
        </w:rPr>
        <w:instrText xml:space="preserve"> ADDIN ZOTERO_ITEM CSL_CITATION {"citationID":"37GGBN4g","properties":{"unsorted":false,"formattedCitation":"(Stroop, 1935)","plainCitation":"(Stroop, 1935)","noteIndex":0},"citationItems":[{"id":2041,"uris":["http://zotero.org/users/12083505/items/876ULHLI"],"itemData":{"id":2041,"type":"article-journal","abstract":"In this study pairs of conflicting stimuli, both being inherent aspects of the same symbols, were presented simultaneously (a name of one color printed in the ink of another color—a word stimulus and a color stimulus). The difference in time for reading the words printed in colors and the same words printed in black is the measure of the interference of color stimuli upon reading words. The difference in the time for naming the colors in which the words are printed and the same colors printed in squares (or swastikas) is the measure of the interference of conflicting word stimuli upon naming colors. The interference of conflicting color stimuli upon the time for reading 100 words (each word naming a color unlike the ink-color of its print) caused an increase of 2.3 seconds or 5.6% over the normal time for reading the same words printed in black. This increase is not reliable. But the interference of conflicting word stimuli upon the time for naming 100 colors (each color being the print of a word which names another color) caused an increase of 47.0 seconds or 74.3% of the normal time for naming colors printed in squares. Tests on the permanency of the interference of conflicting word stimuli are also described. (PsycINFO Database Record (c) 2016 APA, all rights reserved)","container-title":"Journal of Experimental Psychology","DOI":"10.1037/h0054651","issue":"6","note":"publisher-place: US\nISBN: 0022-1015(Print)","page":"643-662","publisher":"Psychological Review Company","title":"Studies of interference in serial verbal reactions.","volume":"18","author":[{"family":"Stroop","given":"J R"}],"issued":{"date-parts":[["1935"]]}}}],"schema":"https://github.com/citation-style-language/schema/raw/master/csl-citation.json"} </w:instrText>
      </w:r>
      <w:r w:rsidR="008D45DD" w:rsidRPr="00B51D21">
        <w:rPr>
          <w:rFonts w:cs="Times New Roman"/>
          <w:lang w:val="en-GB"/>
        </w:rPr>
        <w:fldChar w:fldCharType="separate"/>
      </w:r>
      <w:r w:rsidR="008D45DD" w:rsidRPr="00B51D21">
        <w:rPr>
          <w:rFonts w:cs="Times New Roman"/>
          <w:lang w:val="en-GB"/>
        </w:rPr>
        <w:t>(Stroop, 1935)</w:t>
      </w:r>
      <w:r w:rsidR="008D45DD" w:rsidRPr="00B51D21">
        <w:rPr>
          <w:rFonts w:cs="Times New Roman"/>
          <w:lang w:val="en-GB"/>
        </w:rPr>
        <w:fldChar w:fldCharType="end"/>
      </w:r>
      <w:r w:rsidRPr="009832D9">
        <w:rPr>
          <w:rFonts w:cs="Times New Roman"/>
          <w:lang w:val="en-GB"/>
        </w:rPr>
        <w:t>, requiring suppression of prepotent responses to incongruent stimuli</w:t>
      </w:r>
      <w:r w:rsidR="00280B1B" w:rsidRPr="00B51D21">
        <w:rPr>
          <w:rFonts w:cs="Times New Roman"/>
          <w:lang w:val="en-GB"/>
        </w:rPr>
        <w:t xml:space="preserve"> and</w:t>
      </w:r>
      <w:r w:rsidR="00DF757B" w:rsidRPr="00B51D21">
        <w:rPr>
          <w:rFonts w:cs="Times New Roman"/>
          <w:lang w:val="en-GB"/>
        </w:rPr>
        <w:t xml:space="preserve"> </w:t>
      </w:r>
      <w:r w:rsidRPr="009832D9">
        <w:rPr>
          <w:rFonts w:cs="Times New Roman"/>
          <w:lang w:val="en-GB"/>
        </w:rPr>
        <w:t xml:space="preserve">Stop-signal tasks </w:t>
      </w:r>
      <w:r w:rsidR="00280B1B" w:rsidRPr="00B51D21">
        <w:rPr>
          <w:rFonts w:cs="Times New Roman"/>
          <w:lang w:val="en-GB"/>
        </w:rPr>
        <w:fldChar w:fldCharType="begin"/>
      </w:r>
      <w:r w:rsidR="00280B1B" w:rsidRPr="00B51D21">
        <w:rPr>
          <w:rFonts w:cs="Times New Roman"/>
          <w:lang w:val="en-GB"/>
        </w:rPr>
        <w:instrText xml:space="preserve"> ADDIN ZOTERO_ITEM CSL_CITATION {"citationID":"0WxBIdkh","properties":{"unsorted":false,"formattedCitation":"(Verbruggen et al., 2008)","plainCitation":"(Verbruggen et al., 2008)","noteIndex":0},"citationItems":[{"id":311,"uris":["http://zotero.org/users/12083505/items/X6UPBDT3"],"itemData":{"id":311,"type":"article-journal","container-title":"Behavior Research Methods","page":"479-483","title":"STOP-IT: Windows executable software for the stop-signal paradigm","volume":"40","author":[{"family":"Verbruggen","given":"Frederick"},{"family":"Logan","given":"Gordon D"},{"family":"Stevens","given":"Michael A"}],"issued":{"date-parts":[["2008"]]}}}],"schema":"https://github.com/citation-style-language/schema/raw/master/csl-citation.json"} </w:instrText>
      </w:r>
      <w:r w:rsidR="00280B1B" w:rsidRPr="00B51D21">
        <w:rPr>
          <w:rFonts w:cs="Times New Roman"/>
          <w:lang w:val="en-GB"/>
        </w:rPr>
        <w:fldChar w:fldCharType="separate"/>
      </w:r>
      <w:r w:rsidR="00280B1B" w:rsidRPr="00B51D21">
        <w:rPr>
          <w:rFonts w:cs="Times New Roman"/>
          <w:lang w:val="en-GB"/>
        </w:rPr>
        <w:t>(Verbruggen et al., 2008)</w:t>
      </w:r>
      <w:r w:rsidR="00280B1B" w:rsidRPr="00B51D21">
        <w:rPr>
          <w:rFonts w:cs="Times New Roman"/>
          <w:lang w:val="en-GB"/>
        </w:rPr>
        <w:fldChar w:fldCharType="end"/>
      </w:r>
      <w:r w:rsidRPr="009832D9">
        <w:rPr>
          <w:rFonts w:cs="Times New Roman"/>
          <w:lang w:val="en-GB"/>
        </w:rPr>
        <w:t>, assessing the ability to cancel initiated responses following a stop cue</w:t>
      </w:r>
      <w:r w:rsidR="00280B1B" w:rsidRPr="00B51D21">
        <w:rPr>
          <w:rFonts w:cs="Times New Roman"/>
          <w:lang w:val="en-GB"/>
        </w:rPr>
        <w:t xml:space="preserve">. </w:t>
      </w:r>
      <w:r w:rsidRPr="009832D9">
        <w:rPr>
          <w:rFonts w:cs="Times New Roman"/>
          <w:lang w:val="en-GB"/>
        </w:rPr>
        <w:t>Primary indicators include error rates, stop-signal reaction time, and interference effects.</w:t>
      </w:r>
    </w:p>
    <w:p w14:paraId="61EFA07C" w14:textId="5A1BAD0E" w:rsidR="009832D9" w:rsidRPr="009832D9" w:rsidRDefault="009832D9" w:rsidP="000B0294">
      <w:pPr>
        <w:tabs>
          <w:tab w:val="num" w:pos="720"/>
        </w:tabs>
        <w:spacing w:after="0"/>
        <w:ind w:firstLine="708"/>
        <w:rPr>
          <w:rFonts w:cs="Times New Roman"/>
          <w:lang w:val="en-GB"/>
        </w:rPr>
      </w:pPr>
      <w:r w:rsidRPr="009832D9">
        <w:rPr>
          <w:rFonts w:cs="Times New Roman"/>
          <w:b/>
          <w:bCs/>
          <w:lang w:val="en-GB"/>
        </w:rPr>
        <w:t>Working Memory Tasks</w:t>
      </w:r>
      <w:r w:rsidR="00280B1B" w:rsidRPr="00B51D21">
        <w:rPr>
          <w:rFonts w:cs="Times New Roman"/>
          <w:b/>
          <w:bCs/>
          <w:lang w:val="en-GB"/>
        </w:rPr>
        <w:t xml:space="preserve">. </w:t>
      </w:r>
      <w:r w:rsidRPr="009832D9">
        <w:rPr>
          <w:rFonts w:cs="Times New Roman"/>
          <w:lang w:val="en-GB"/>
        </w:rPr>
        <w:t xml:space="preserve">WM capacity is commonly assessed using span tasks that require both maintenance and manipulation of information </w:t>
      </w:r>
      <w:r w:rsidR="00280B1B" w:rsidRPr="00B51D21">
        <w:rPr>
          <w:rFonts w:cs="Times New Roman"/>
          <w:lang w:val="en-GB"/>
        </w:rPr>
        <w:fldChar w:fldCharType="begin"/>
      </w:r>
      <w:r w:rsidR="00280B1B" w:rsidRPr="00B51D21">
        <w:rPr>
          <w:rFonts w:cs="Times New Roman"/>
          <w:lang w:val="en-GB"/>
        </w:rPr>
        <w:instrText xml:space="preserve"> ADDIN ZOTERO_ITEM CSL_CITATION {"citationID":"9sAvBRUU","properties":{"unsorted":false,"formattedCitation":"(Carlson, 2005)","plainCitation":"(Carlson, 2005)","noteIndex":0},"citationItems":[{"id":13397,"uris":["http://zotero.org/groups/5125825/items/6GUYUDNT"],"itemData":{"id":13397,"type":"article-journal","abstract":"Changes in executive functioning in the preschool years are recognized as playing a critical role in cognitive and social development, yet comprehensive data and recommendations about measurement of these changes are lacking. The performance of 602 preschool children on several executive function tasks was analyzed and reported as (a) age trends in performance and (b) task difficulty scales at 2, 3, 4, and 5 to 6 years of age. This analysis informs theories of executive function development and offers researchers an evidence-based guide to task selection and design. Copyright © 2005, Lawrence Erlbaum Associates, Inc.","container-title":"Developmental Neuropsychology","DOI":"10.1207/s15326942dn2802_3","issue":"2","page":"595-616","title":"Developmentally sensitive measures of executive function in preschool children","volume":"28","author":[{"family":"Carlson","given":"Stephanie M."}],"issued":{"date-parts":[["2005"]]}}}],"schema":"https://github.com/citation-style-language/schema/raw/master/csl-citation.json"} </w:instrText>
      </w:r>
      <w:r w:rsidR="00280B1B" w:rsidRPr="00B51D21">
        <w:rPr>
          <w:rFonts w:cs="Times New Roman"/>
          <w:lang w:val="en-GB"/>
        </w:rPr>
        <w:fldChar w:fldCharType="separate"/>
      </w:r>
      <w:r w:rsidR="00280B1B" w:rsidRPr="00B51D21">
        <w:rPr>
          <w:rFonts w:cs="Times New Roman"/>
          <w:lang w:val="en-GB"/>
        </w:rPr>
        <w:t>(Carlson, 2005)</w:t>
      </w:r>
      <w:r w:rsidR="00280B1B" w:rsidRPr="00B51D21">
        <w:rPr>
          <w:rFonts w:cs="Times New Roman"/>
          <w:lang w:val="en-GB"/>
        </w:rPr>
        <w:fldChar w:fldCharType="end"/>
      </w:r>
      <w:r w:rsidRPr="009832D9">
        <w:rPr>
          <w:rFonts w:cs="Times New Roman"/>
          <w:lang w:val="en-GB"/>
        </w:rPr>
        <w:t>. In backward span tasks, participants recall items in reverse order. Performance is typically indexed by span length or number of correctly recalled items.</w:t>
      </w:r>
      <w:r w:rsidR="00171EF6" w:rsidRPr="00B51D21">
        <w:rPr>
          <w:rFonts w:cs="Times New Roman"/>
          <w:lang w:val="en-GB"/>
        </w:rPr>
        <w:t xml:space="preserve"> WM u</w:t>
      </w:r>
      <w:r w:rsidRPr="009832D9">
        <w:rPr>
          <w:rFonts w:cs="Times New Roman"/>
          <w:lang w:val="en-GB"/>
        </w:rPr>
        <w:t>pdating processes are measured using</w:t>
      </w:r>
      <w:r w:rsidR="00171EF6" w:rsidRPr="00B51D21">
        <w:rPr>
          <w:rFonts w:cs="Times New Roman"/>
          <w:lang w:val="en-GB"/>
        </w:rPr>
        <w:t xml:space="preserve"> n</w:t>
      </w:r>
      <w:r w:rsidRPr="009832D9">
        <w:rPr>
          <w:rFonts w:cs="Times New Roman"/>
          <w:lang w:val="en-GB"/>
        </w:rPr>
        <w:t>umerical or verbal updating tasks, requiring ongoing transformation of stored information</w:t>
      </w:r>
      <w:r w:rsidR="00171EF6" w:rsidRPr="00B51D21">
        <w:rPr>
          <w:rFonts w:cs="Times New Roman"/>
          <w:lang w:val="en-GB"/>
        </w:rPr>
        <w:t xml:space="preserve"> and </w:t>
      </w:r>
      <w:r w:rsidRPr="009832D9">
        <w:rPr>
          <w:rFonts w:cs="Times New Roman"/>
          <w:i/>
          <w:iCs/>
          <w:lang w:val="en-GB"/>
        </w:rPr>
        <w:t>n</w:t>
      </w:r>
      <w:r w:rsidRPr="009832D9">
        <w:rPr>
          <w:rFonts w:cs="Times New Roman"/>
          <w:lang w:val="en-GB"/>
        </w:rPr>
        <w:t xml:space="preserve">-back tasks </w:t>
      </w:r>
      <w:r w:rsidR="000B0294" w:rsidRPr="00B51D21">
        <w:rPr>
          <w:rFonts w:cs="Times New Roman"/>
          <w:lang w:val="en-GB"/>
        </w:rPr>
        <w:fldChar w:fldCharType="begin"/>
      </w:r>
      <w:r w:rsidR="000B0294" w:rsidRPr="00B51D21">
        <w:rPr>
          <w:rFonts w:cs="Times New Roman"/>
          <w:lang w:val="en-GB"/>
        </w:rPr>
        <w:instrText xml:space="preserve"> ADDIN ZOTERO_ITEM CSL_CITATION {"citationID":"B0w1b8ZL","properties":{"unsorted":false,"formattedCitation":"(Kirchner, 1958)","plainCitation":"(Kirchner, 1958)","noteIndex":0},"citationItems":[{"id":14039,"uris":["http://zotero.org/users/12083505/items/HWGH67Y8"],"itemData":{"id":14039,"type":"article-journal","abstract":"\"An experiment was conducted to measure very short-term retention in younger and older Ss by means of a visual display involving a rapidly moving light… . Results indicated that older Ss slumped in performance much sooner than younger Ss, in both relative and absolute terms. Older Ss also tended to make more errors of omission and more random responses, indicating a lack of ability to 'keep up.' \" Concluded that the inability to organize incoming and outgoing information as rapidly as the younger Ss caused the older Ss' poorer performance. (PsycInfo Database Record (c) 2025 APA, all rights reserved)","container-title":"Journal of Experimental Psychology","DOI":"10.1037/h0043688","ISSN":"0022-1015","issue":"4","page":"352-358","publisher":"American Psychological Association","publisher-place":"US","source":"APA PsycNet","title":"Age differences in short-term retention of rapidly changing information","volume":"55","author":[{"family":"Kirchner","given":"Wayne K."}],"issued":{"date-parts":[["1958"]]}}}],"schema":"https://github.com/citation-style-language/schema/raw/master/csl-citation.json"} </w:instrText>
      </w:r>
      <w:r w:rsidR="000B0294" w:rsidRPr="00B51D21">
        <w:rPr>
          <w:rFonts w:cs="Times New Roman"/>
          <w:lang w:val="en-GB"/>
        </w:rPr>
        <w:fldChar w:fldCharType="separate"/>
      </w:r>
      <w:r w:rsidR="000B0294" w:rsidRPr="00B51D21">
        <w:rPr>
          <w:rFonts w:cs="Times New Roman"/>
          <w:lang w:val="en-GB"/>
        </w:rPr>
        <w:t>(Kirchner, 1958)</w:t>
      </w:r>
      <w:r w:rsidR="000B0294" w:rsidRPr="00B51D21">
        <w:rPr>
          <w:rFonts w:cs="Times New Roman"/>
          <w:lang w:val="en-GB"/>
        </w:rPr>
        <w:fldChar w:fldCharType="end"/>
      </w:r>
      <w:r w:rsidRPr="009832D9">
        <w:rPr>
          <w:rFonts w:cs="Times New Roman"/>
          <w:lang w:val="en-GB"/>
        </w:rPr>
        <w:t xml:space="preserve">, in which participants determine whether the current stimulus matches one presented </w:t>
      </w:r>
      <w:r w:rsidRPr="009832D9">
        <w:rPr>
          <w:rFonts w:cs="Times New Roman"/>
          <w:i/>
          <w:iCs/>
          <w:lang w:val="en-GB"/>
        </w:rPr>
        <w:t>n</w:t>
      </w:r>
      <w:r w:rsidRPr="009832D9">
        <w:rPr>
          <w:rFonts w:cs="Times New Roman"/>
          <w:lang w:val="en-GB"/>
        </w:rPr>
        <w:t xml:space="preserve"> trials earlier.</w:t>
      </w:r>
      <w:r w:rsidR="000B0294" w:rsidRPr="00B51D21">
        <w:rPr>
          <w:rFonts w:cs="Times New Roman"/>
          <w:lang w:val="en-GB"/>
        </w:rPr>
        <w:t xml:space="preserve"> </w:t>
      </w:r>
      <w:r w:rsidRPr="009832D9">
        <w:rPr>
          <w:rFonts w:cs="Times New Roman"/>
          <w:lang w:val="en-GB"/>
        </w:rPr>
        <w:t xml:space="preserve">Because each task engages multiple cognitive processes, WM is ideally modelled as a latent construct indicated by multiple paradigms </w:t>
      </w:r>
      <w:r w:rsidR="000B0294" w:rsidRPr="00B51D21">
        <w:rPr>
          <w:rFonts w:cs="Times New Roman"/>
          <w:lang w:val="en-GB"/>
        </w:rPr>
        <w:fldChar w:fldCharType="begin"/>
      </w:r>
      <w:r w:rsidR="000B0294" w:rsidRPr="00B51D21">
        <w:rPr>
          <w:rFonts w:cs="Times New Roman"/>
          <w:lang w:val="en-GB"/>
        </w:rPr>
        <w:instrText xml:space="preserve"> ADDIN ZOTERO_ITEM CSL_CITATION {"citationID":"LHWGT2dy","properties":{"unsorted":false,"formattedCitation":"(Schmiedek et al., 2014)","plainCitation":"(Schmiedek et al., 2014)","noteIndex":0},"citationItems":[{"id":1919,"uris":["http://zotero.org/users/12083505/items/5HCVUYHX"],"itemData":{"id":1919,"type":"article-journal","abstract":"In the COGITO study (Schmiedek, Lövdén, &amp; Lindenberger, 2010), 101 younger adults practiced 12 tests of perceptual speed, working memory, and episodic memory for over 100 daily 1-hr sessions. The intervention resulted in positive transfer to broad cognitive abilities, including reasoning and episodic memory. Here, we examine whether these ability-based transfer effects are maintained over time. Two years after the end of the training, 80 participants returned for follow-up assessments of the comprehensive battery of transfer tasks. We found reliable positive long-term transfer effects for reasoning and episodic memory, controlling for retest effects by including participants from the original control group. This shows, for the first time, that intensive cognitive training interventions can have long-term broad transfer at the level of cognitive abilities. (PsycINFO Database Record (c) 2016 APA, all rights reserved)","container-title":"Developmental Psychology","DOI":"10.1037/a0037388","issue":"9","note":"publisher-place: Schmiedek, Florian: German Institute for International Educational Research (DIPF), Schloßstr. 29,, Frankfurt am Main, Germany, 60486, schmiedek@dipf.de\nISBN: 1939-0599(Electronic),0012-1649(Print)","page":"2304-2310","publisher":"American Psychological Association","title":"Younger adults show long-term effects of cognitive training on broad cognitive abilities over 2 years.","volume":"50","author":[{"family":"Schmiedek","given":"Florian"},{"family":"Lövdén","given":"Martin"},{"family":"Lindenberger","given":"Ulman"}],"issued":{"date-parts":[["2014"]]}}}],"schema":"https://github.com/citation-style-language/schema/raw/master/csl-citation.json"} </w:instrText>
      </w:r>
      <w:r w:rsidR="000B0294" w:rsidRPr="00B51D21">
        <w:rPr>
          <w:rFonts w:cs="Times New Roman"/>
          <w:lang w:val="en-GB"/>
        </w:rPr>
        <w:fldChar w:fldCharType="separate"/>
      </w:r>
      <w:r w:rsidR="000B0294" w:rsidRPr="00B51D21">
        <w:rPr>
          <w:rFonts w:cs="Times New Roman"/>
          <w:lang w:val="en-GB"/>
        </w:rPr>
        <w:t>(Schmiedek et al., 2014)</w:t>
      </w:r>
      <w:r w:rsidR="000B0294" w:rsidRPr="00B51D21">
        <w:rPr>
          <w:rFonts w:cs="Times New Roman"/>
          <w:lang w:val="en-GB"/>
        </w:rPr>
        <w:fldChar w:fldCharType="end"/>
      </w:r>
      <w:r w:rsidRPr="009832D9">
        <w:rPr>
          <w:rFonts w:cs="Times New Roman"/>
          <w:lang w:val="en-GB"/>
        </w:rPr>
        <w:t>.</w:t>
      </w:r>
    </w:p>
    <w:p w14:paraId="78FE02EC" w14:textId="66BD684E" w:rsidR="009832D9" w:rsidRPr="00B51D21" w:rsidRDefault="009832D9" w:rsidP="000E4858">
      <w:pPr>
        <w:tabs>
          <w:tab w:val="num" w:pos="720"/>
        </w:tabs>
        <w:spacing w:after="0"/>
        <w:ind w:firstLine="708"/>
        <w:rPr>
          <w:rFonts w:cs="Times New Roman"/>
          <w:lang w:val="en-GB"/>
        </w:rPr>
      </w:pPr>
      <w:r w:rsidRPr="009832D9">
        <w:rPr>
          <w:rFonts w:cs="Times New Roman"/>
          <w:b/>
          <w:bCs/>
          <w:lang w:val="en-GB"/>
        </w:rPr>
        <w:t>Shifting Tasks</w:t>
      </w:r>
      <w:r w:rsidR="00705055" w:rsidRPr="00B51D21">
        <w:rPr>
          <w:rFonts w:cs="Times New Roman"/>
          <w:b/>
          <w:bCs/>
          <w:lang w:val="en-GB"/>
        </w:rPr>
        <w:t>.</w:t>
      </w:r>
      <w:r w:rsidR="00705055" w:rsidRPr="00B51D21">
        <w:rPr>
          <w:rFonts w:cs="Times New Roman"/>
          <w:lang w:val="en-GB"/>
        </w:rPr>
        <w:t xml:space="preserve"> </w:t>
      </w:r>
      <w:r w:rsidRPr="009832D9">
        <w:rPr>
          <w:rFonts w:cs="Times New Roman"/>
          <w:lang w:val="en-GB"/>
        </w:rPr>
        <w:t>Cognitive shifting is frequently assessed using</w:t>
      </w:r>
      <w:r w:rsidR="00705055" w:rsidRPr="00B51D21">
        <w:rPr>
          <w:rFonts w:cs="Times New Roman"/>
          <w:lang w:val="en-GB"/>
        </w:rPr>
        <w:t xml:space="preserve"> s</w:t>
      </w:r>
      <w:r w:rsidRPr="009832D9">
        <w:rPr>
          <w:rFonts w:cs="Times New Roman"/>
          <w:lang w:val="en-GB"/>
        </w:rPr>
        <w:t xml:space="preserve">orting tasks, such as the Wisconsin Card Sorting Test </w:t>
      </w:r>
      <w:r w:rsidR="00705055" w:rsidRPr="00B51D21">
        <w:rPr>
          <w:rFonts w:cs="Times New Roman"/>
          <w:lang w:val="en-GB"/>
        </w:rPr>
        <w:fldChar w:fldCharType="begin"/>
      </w:r>
      <w:r w:rsidR="00705055" w:rsidRPr="00B51D21">
        <w:rPr>
          <w:rFonts w:cs="Times New Roman"/>
          <w:lang w:val="en-GB"/>
        </w:rPr>
        <w:instrText xml:space="preserve"> ADDIN ZOTERO_ITEM CSL_CITATION {"citationID":"bnommE7e","properties":{"unsorted":false,"formattedCitation":"(WCST; Grant, 1993)","plainCitation":"(WCST; Grant, 1993)","noteIndex":0},"citationItems":[{"id":3099,"uris":["http://zotero.org/users/12083505/items/HRRTSJJC"],"itemData":{"id":3099,"type":"book","publisher":"Psychological Assessment Resources","publisher-place":"Lutz, FL","title":"Wisconsin Card Sorting Test","author":[{"family":"Grant","given":"Berg"}],"issued":{"date-parts":[["1993"]]}},"prefix":"WCST;"}],"schema":"https://github.com/citation-style-language/schema/raw/master/csl-citation.json"} </w:instrText>
      </w:r>
      <w:r w:rsidR="00705055" w:rsidRPr="00B51D21">
        <w:rPr>
          <w:rFonts w:cs="Times New Roman"/>
          <w:lang w:val="en-GB"/>
        </w:rPr>
        <w:fldChar w:fldCharType="separate"/>
      </w:r>
      <w:r w:rsidR="00705055" w:rsidRPr="00B51D21">
        <w:rPr>
          <w:rFonts w:cs="Times New Roman"/>
          <w:lang w:val="en-GB"/>
        </w:rPr>
        <w:t>(WCST; Grant, 1993)</w:t>
      </w:r>
      <w:r w:rsidR="00705055" w:rsidRPr="00B51D21">
        <w:rPr>
          <w:rFonts w:cs="Times New Roman"/>
          <w:lang w:val="en-GB"/>
        </w:rPr>
        <w:fldChar w:fldCharType="end"/>
      </w:r>
      <w:r w:rsidRPr="009832D9">
        <w:rPr>
          <w:rFonts w:cs="Times New Roman"/>
          <w:lang w:val="en-GB"/>
        </w:rPr>
        <w:t>, where participants infer and adapt to changing classification rules. Perseveration errors index shifting performance.</w:t>
      </w:r>
      <w:r w:rsidR="000E4858" w:rsidRPr="00B51D21">
        <w:rPr>
          <w:rFonts w:cs="Times New Roman"/>
          <w:lang w:val="en-GB"/>
        </w:rPr>
        <w:t xml:space="preserve"> In addition, shifting is assessed using t</w:t>
      </w:r>
      <w:r w:rsidRPr="009832D9">
        <w:rPr>
          <w:rFonts w:cs="Times New Roman"/>
          <w:lang w:val="en-GB"/>
        </w:rPr>
        <w:t xml:space="preserve">ask-switching paradigms, such as the letter–number task, where </w:t>
      </w:r>
      <w:r w:rsidRPr="009832D9">
        <w:rPr>
          <w:rFonts w:cs="Times New Roman"/>
          <w:lang w:val="en-GB"/>
        </w:rPr>
        <w:lastRenderedPageBreak/>
        <w:t>switch costs (differences in reaction times between switch and repeat trials) serve as indicators of cognitive flexibility.</w:t>
      </w:r>
    </w:p>
    <w:p w14:paraId="704507F6" w14:textId="38C142CE" w:rsidR="00524E99" w:rsidRPr="00B51D21" w:rsidRDefault="00525517" w:rsidP="00524E99">
      <w:pPr>
        <w:tabs>
          <w:tab w:val="num" w:pos="720"/>
        </w:tabs>
        <w:spacing w:after="0"/>
        <w:rPr>
          <w:rFonts w:cs="Times New Roman"/>
          <w:b/>
          <w:bCs/>
          <w:lang w:val="en-GB"/>
        </w:rPr>
      </w:pPr>
      <w:r w:rsidRPr="00B51D21">
        <w:rPr>
          <w:rFonts w:cs="Times New Roman"/>
          <w:b/>
          <w:bCs/>
          <w:lang w:val="en-GB"/>
        </w:rPr>
        <w:t>Metacognition</w:t>
      </w:r>
    </w:p>
    <w:p w14:paraId="39C6FA63" w14:textId="357834D1" w:rsidR="00525517" w:rsidRPr="00525517" w:rsidRDefault="0073128E" w:rsidP="00525517">
      <w:pPr>
        <w:tabs>
          <w:tab w:val="num" w:pos="720"/>
        </w:tabs>
        <w:spacing w:after="0"/>
        <w:rPr>
          <w:rFonts w:cs="Times New Roman"/>
          <w:lang w:val="en-GB"/>
        </w:rPr>
      </w:pPr>
      <w:r w:rsidRPr="00B51D21">
        <w:rPr>
          <w:rFonts w:cs="Times New Roman"/>
          <w:b/>
          <w:bCs/>
          <w:lang w:val="en-GB"/>
        </w:rPr>
        <w:tab/>
      </w:r>
      <w:r w:rsidR="00525517" w:rsidRPr="00525517">
        <w:rPr>
          <w:rFonts w:cs="Times New Roman"/>
          <w:b/>
          <w:bCs/>
          <w:lang w:val="en-GB"/>
        </w:rPr>
        <w:t>Metacognitive Judgments</w:t>
      </w:r>
      <w:r w:rsidR="00525517" w:rsidRPr="00B51D21">
        <w:rPr>
          <w:rFonts w:cs="Times New Roman"/>
          <w:b/>
          <w:bCs/>
          <w:lang w:val="en-GB"/>
        </w:rPr>
        <w:t xml:space="preserve">. </w:t>
      </w:r>
      <w:r w:rsidR="00525517" w:rsidRPr="00525517">
        <w:rPr>
          <w:rFonts w:cs="Times New Roman"/>
          <w:lang w:val="en-GB"/>
        </w:rPr>
        <w:t xml:space="preserve">Metacognitive judgments refer to learners’ appraisals and evaluations of their cognitive processes </w:t>
      </w:r>
      <w:r w:rsidR="00525517" w:rsidRPr="00B51D21">
        <w:rPr>
          <w:rFonts w:cs="Times New Roman"/>
          <w:lang w:val="en-GB"/>
        </w:rPr>
        <w:fldChar w:fldCharType="begin"/>
      </w:r>
      <w:r w:rsidR="00A76579" w:rsidRPr="00B51D21">
        <w:rPr>
          <w:rFonts w:cs="Times New Roman"/>
          <w:lang w:val="en-GB"/>
        </w:rPr>
        <w:instrText xml:space="preserve"> ADDIN ZOTERO_ITEM CSL_CITATION {"citationID":"KrbcbS75","properties":{"unsorted":false,"formattedCitation":"(H\\uc0\\u228{}ndel &amp; Dresel, 2022; Pintrich, 2000)","plainCitation":"(Händel &amp; Dresel, 2022; Pintrich, 2000)","noteIndex":0},"citationItems":[{"id":14041,"uris":["http://zotero.org/users/12083505/items/BV9YA3SE"],"itemData":{"id":14041,"type":"article-journal","abstract":"Metacognitive monitoring plays a central role in models focusing on either monitoring strategies (models of self-regulated learning) or monitoring judgments and their accuracy (models of metacognition). Although monitoring strategies and monitoring judgments are both concerned with monitoring one's learning progress, they have been analyzed independently so far. To combine these two research perspectives, we propose an integrated model. Two studies empirically tested the factorial structure of metacognitive monitoring and investigated the influence of metacognitive knowledge and motivational components. The studies focused on global (Study 1, N = 396) and situation-specific (Study 2, N = 225) metacognitive monitoring as well as quantitative and qualitative aspects of metacognitive monitoring (both studies). Metacognitive monitoring was characterized by three separate but correlated factors: quantity of monitoring strategy use, quality of monitoring strategy use, and judgment accuracy. Furthermore, common (metacognitive knowledge, expectancy of success) and specific (attainment value) determinants of metacognitive monitoring were identified.","container-title":"Learning and Individual Differences","DOI":"10.1016/j.lindif.2022.102229","ISSN":"1041-6080","journalAbbreviation":"Learning and Individual Differences","page":"102229","source":"ScienceDirect","title":"Structure, relationship, and determinants of monitoring strategies and judgment accuracy. An integrated model and evidence from two studies","volume":"100","author":[{"family":"Händel","given":"Marion"},{"family":"Dresel","given":"Markus"}],"issued":{"date-parts":[["2022",12,1]]}}},{"id":2253,"uris":["http://zotero.org/users/12083505/items/C4SE2C2R"],"itemData":{"id":2253,"type":"chapter","abstract":"Self-regulated learning concerns the application of general models of regulation and self-regulation to issues of learning, in particular, academic learning that takes places in school or classroom contexts. There are a number of different models of self-regulated learning that propose different constructs and different conceptualizations (e.g. volume), but all of these models share some general assumptions and features. One purpose of this chapter is to discuss some of the common features of these models to provide a synthetic overview and general framework for theory and research in self-regulated learning. At the same time, a number of different motivational constructs have been linked to the processes of self-regulation (Pintrich, Marx, &amp; Boyle, 1993; Pintrich &amp; Schrauben, 1992) and there is a need for models of self-regulated learning that include both motivational and cognitive processes. Accordingly, a second purpose of this chapter involves a discussion of how motivational constructs, specifically goal orientation, may be related to processes of self-regulated learning. To accomplish these two Handbook of Self-Regula6on 4 5 'l","container-title":"Handbook of Self-Regulation","DOI":"10.1016/b978-012109890-2/50043-3","page":"451-494","publisher":"Academic Press","publisher-place":"San Diego, CA","title":"The role of goal orientation in self-regulated learning","author":[{"family":"Pintrich","given":"Paul R."}],"editor":[{"family":"Boekaerts","given":"M."},{"family":"Pintrich","given":"P. R."},{"family":"Zeidner","given":"M."}],"accessed":{"date-parts":[["2020",2,3]]},"issued":{"date-parts":[["2000"]]}}}],"schema":"https://github.com/citation-style-language/schema/raw/master/csl-citation.json"} </w:instrText>
      </w:r>
      <w:r w:rsidR="00525517" w:rsidRPr="00B51D21">
        <w:rPr>
          <w:rFonts w:cs="Times New Roman"/>
          <w:lang w:val="en-GB"/>
        </w:rPr>
        <w:fldChar w:fldCharType="separate"/>
      </w:r>
      <w:r w:rsidR="00A76579" w:rsidRPr="00B51D21">
        <w:rPr>
          <w:rFonts w:cs="Times New Roman"/>
          <w:kern w:val="0"/>
          <w:lang w:val="en-GB"/>
        </w:rPr>
        <w:t>(Händel &amp; Dresel, 2022; Pintrich, 2000)</w:t>
      </w:r>
      <w:r w:rsidR="00525517" w:rsidRPr="00B51D21">
        <w:rPr>
          <w:rFonts w:cs="Times New Roman"/>
          <w:lang w:val="en-GB"/>
        </w:rPr>
        <w:fldChar w:fldCharType="end"/>
      </w:r>
      <w:r w:rsidR="00525517" w:rsidRPr="00525517">
        <w:rPr>
          <w:rFonts w:cs="Times New Roman"/>
          <w:lang w:val="en-GB"/>
        </w:rPr>
        <w:t>.</w:t>
      </w:r>
    </w:p>
    <w:p w14:paraId="7D50BB6C" w14:textId="06F56E1C" w:rsidR="00525517" w:rsidRPr="00525517" w:rsidRDefault="00525517" w:rsidP="00525517">
      <w:pPr>
        <w:tabs>
          <w:tab w:val="num" w:pos="720"/>
        </w:tabs>
        <w:spacing w:after="0"/>
        <w:rPr>
          <w:rFonts w:cs="Times New Roman"/>
          <w:lang w:val="en-GB"/>
        </w:rPr>
      </w:pPr>
      <w:r w:rsidRPr="00525517">
        <w:rPr>
          <w:rFonts w:cs="Times New Roman"/>
          <w:lang w:val="en-GB"/>
        </w:rPr>
        <w:t>Two prominent types are</w:t>
      </w:r>
      <w:r w:rsidR="00FB565E" w:rsidRPr="00B51D21">
        <w:rPr>
          <w:rFonts w:cs="Times New Roman"/>
          <w:lang w:val="en-GB"/>
        </w:rPr>
        <w:t xml:space="preserve"> </w:t>
      </w:r>
      <w:r w:rsidR="00FB565E" w:rsidRPr="00B51D21">
        <w:rPr>
          <w:rFonts w:cs="Times New Roman"/>
          <w:i/>
          <w:iCs/>
          <w:lang w:val="en-GB"/>
        </w:rPr>
        <w:t>confidence judgements</w:t>
      </w:r>
      <w:r w:rsidR="00FB565E" w:rsidRPr="00B51D21">
        <w:rPr>
          <w:rFonts w:cs="Times New Roman"/>
          <w:lang w:val="en-GB"/>
        </w:rPr>
        <w:t xml:space="preserve"> and </w:t>
      </w:r>
      <w:r w:rsidR="00FB565E" w:rsidRPr="00B51D21">
        <w:rPr>
          <w:rFonts w:cs="Times New Roman"/>
          <w:i/>
          <w:iCs/>
          <w:lang w:val="en-GB"/>
        </w:rPr>
        <w:t>judgements of learning</w:t>
      </w:r>
      <w:r w:rsidR="00FB565E" w:rsidRPr="00B51D21">
        <w:rPr>
          <w:rFonts w:cs="Times New Roman"/>
          <w:lang w:val="en-GB"/>
        </w:rPr>
        <w:t xml:space="preserve"> (JOLs). </w:t>
      </w:r>
      <w:r w:rsidRPr="00525517">
        <w:rPr>
          <w:rFonts w:cs="Times New Roman"/>
          <w:lang w:val="en-GB"/>
        </w:rPr>
        <w:t>Confidence judgments capture learners’ subjective evaluations of the correctness of their responses after completing a task. For example, after answering an exam question, learners rate how confident they are that their answer is correct</w:t>
      </w:r>
      <w:r w:rsidR="00A80458" w:rsidRPr="00B51D21">
        <w:rPr>
          <w:rFonts w:cs="Times New Roman"/>
          <w:lang w:val="en-GB"/>
        </w:rPr>
        <w:t xml:space="preserve">. </w:t>
      </w:r>
      <w:r w:rsidRPr="00525517">
        <w:rPr>
          <w:rFonts w:cs="Times New Roman"/>
          <w:lang w:val="en-GB"/>
        </w:rPr>
        <w:t xml:space="preserve">JOLs reflect learners’ predictions of their future recall or learning success </w:t>
      </w:r>
      <w:r w:rsidR="000B46AE" w:rsidRPr="00B51D21">
        <w:rPr>
          <w:rFonts w:cs="Times New Roman"/>
          <w:lang w:val="en-GB"/>
        </w:rPr>
        <w:fldChar w:fldCharType="begin"/>
      </w:r>
      <w:r w:rsidR="000B46AE" w:rsidRPr="00B51D21">
        <w:rPr>
          <w:rFonts w:cs="Times New Roman"/>
          <w:lang w:val="en-GB"/>
        </w:rPr>
        <w:instrText xml:space="preserve"> ADDIN ZOTERO_ITEM CSL_CITATION {"citationID":"lCXzJKxa","properties":{"unsorted":false,"formattedCitation":"(Nelson et al., 1994)","plainCitation":"(Nelson et al., 1994)","noteIndex":0},"citationItems":[{"id":13593,"uris":["http://zotero.org/users/12083505/items/3CQU4YNK"],"itemData":{"id":13593,"type":"article-journal","abstract":"We contrasted several ways that an individual's judgments of learning (JOLs) can be utilized when allocating additional study (“restudy”) during the learning of Swahili-English translation equivalents The findings demonstrate how metacognitive monitoring can be utilized to benefit multitrial learning Computer-controlled allocation of restudy based on people's JOLs was equivalent to most people's own allocation of restudy (indicating that the computer algorithm can provide a sufficient account of people's allocation of restudy) and was more effective than a computer-controlled allocation based on normative performance (indicating that people's metacognitive monitoring of idiosyncratic knowledge has functional utility in causal chains for learning)","container-title":"Psychological Science","DOI":"10.1111/j.1467-9280.1994.tb00502.x","ISSN":"0956-7976","issue":"4","journalAbbreviation":"Psychol Sci","language":"EN","page":"207-213","publisher":"SAGE Publications Inc","source":"SAGE Journals","title":"Utilization of metacognitive judgments in the allocation of study during multitrial learning","volume":"5","author":[{"family":"Nelson","given":"Thomas O."},{"family":"Dunlosky","given":"John"},{"family":"Graf","given":"Aurora"},{"family":"Narens","given":"Louis"}],"issued":{"date-parts":[["1994",7,1]]}}}],"schema":"https://github.com/citation-style-language/schema/raw/master/csl-citation.json"} </w:instrText>
      </w:r>
      <w:r w:rsidR="000B46AE" w:rsidRPr="00B51D21">
        <w:rPr>
          <w:rFonts w:cs="Times New Roman"/>
          <w:lang w:val="en-GB"/>
        </w:rPr>
        <w:fldChar w:fldCharType="separate"/>
      </w:r>
      <w:r w:rsidR="000B46AE" w:rsidRPr="00B51D21">
        <w:rPr>
          <w:rFonts w:cs="Times New Roman"/>
          <w:lang w:val="en-GB"/>
        </w:rPr>
        <w:t>(Nelson et al., 1994)</w:t>
      </w:r>
      <w:r w:rsidR="000B46AE" w:rsidRPr="00B51D21">
        <w:rPr>
          <w:rFonts w:cs="Times New Roman"/>
          <w:lang w:val="en-GB"/>
        </w:rPr>
        <w:fldChar w:fldCharType="end"/>
      </w:r>
      <w:r w:rsidRPr="00525517">
        <w:rPr>
          <w:rFonts w:cs="Times New Roman"/>
          <w:lang w:val="en-GB"/>
        </w:rPr>
        <w:t xml:space="preserve">. For example, learners may estimate the likelihood of recalling vocabulary items they are currently studying. Such predictions can guide study decisions and resource allocation </w:t>
      </w:r>
      <w:r w:rsidR="000B3474" w:rsidRPr="00B51D21">
        <w:rPr>
          <w:rFonts w:cs="Times New Roman"/>
          <w:lang w:val="en-GB"/>
        </w:rPr>
        <w:fldChar w:fldCharType="begin"/>
      </w:r>
      <w:r w:rsidR="000B3474" w:rsidRPr="00B51D21">
        <w:rPr>
          <w:rFonts w:cs="Times New Roman"/>
          <w:lang w:val="en-GB"/>
        </w:rPr>
        <w:instrText xml:space="preserve"> ADDIN ZOTERO_ITEM CSL_CITATION {"citationID":"L1uSpU5R","properties":{"unsorted":false,"formattedCitation":"(Metcalfe, 2009)","plainCitation":"(Metcalfe, 2009)","noteIndex":0},"citationItems":[{"id":14044,"uris":["http://zotero.org/users/12083505/items/VR3REFF8"],"itemData":{"id":14044,"type":"article-journal","abstract":"Recent evidence indicates that people's judgments of their own learning are causally related to their study behavior and not epiphenomenal. I argue here that people use these metacognitions in an effort to selectively study material in their own region of proximal learning. First they attempt to eliminate materials that are already well learned. Then they progress successively from studying easier to more difficult materials. Successful implementation of this metacognitively guided strategy enhances learning. The necessary components are, first, that the metacognitions be accurate, and second, that the appropriate choices are implemented for study. With these parts in place, the individual is in position to effectively take control of his or her own learning.","container-title":"Current Directions in Psychological Science","DOI":"10.1111/j.1467-8721.2009.01628.x","ISSN":"0963-7214","issue":"3","journalAbbreviation":"Curr Dir Psychol Sci","language":"EN","page":"159-163","publisher":"SAGE Publications Inc","source":"SAGE Journals","title":"Metacognitive judgments and control of study","volume":"18","author":[{"family":"Metcalfe","given":"Janet"}],"issued":{"date-parts":[["2009",6,1]]}}}],"schema":"https://github.com/citation-style-language/schema/raw/master/csl-citation.json"} </w:instrText>
      </w:r>
      <w:r w:rsidR="000B3474" w:rsidRPr="00B51D21">
        <w:rPr>
          <w:rFonts w:cs="Times New Roman"/>
          <w:lang w:val="en-GB"/>
        </w:rPr>
        <w:fldChar w:fldCharType="separate"/>
      </w:r>
      <w:r w:rsidR="000B3474" w:rsidRPr="00B51D21">
        <w:rPr>
          <w:rFonts w:cs="Times New Roman"/>
          <w:lang w:val="en-GB"/>
        </w:rPr>
        <w:t>(Metcalfe, 2009)</w:t>
      </w:r>
      <w:r w:rsidR="000B3474" w:rsidRPr="00B51D21">
        <w:rPr>
          <w:rFonts w:cs="Times New Roman"/>
          <w:lang w:val="en-GB"/>
        </w:rPr>
        <w:fldChar w:fldCharType="end"/>
      </w:r>
      <w:r w:rsidRPr="00525517">
        <w:rPr>
          <w:rFonts w:cs="Times New Roman"/>
          <w:lang w:val="en-GB"/>
        </w:rPr>
        <w:t>.</w:t>
      </w:r>
    </w:p>
    <w:p w14:paraId="1D33148C" w14:textId="531A0FB9" w:rsidR="00525517" w:rsidRPr="00525517" w:rsidRDefault="0073128E" w:rsidP="00525517">
      <w:pPr>
        <w:tabs>
          <w:tab w:val="num" w:pos="720"/>
        </w:tabs>
        <w:spacing w:after="0"/>
        <w:rPr>
          <w:rFonts w:cs="Times New Roman"/>
          <w:lang w:val="en-GB"/>
        </w:rPr>
      </w:pPr>
      <w:r w:rsidRPr="00B51D21">
        <w:rPr>
          <w:rFonts w:cs="Times New Roman"/>
          <w:lang w:val="en-GB"/>
        </w:rPr>
        <w:tab/>
      </w:r>
      <w:r w:rsidR="00525517" w:rsidRPr="00525517">
        <w:rPr>
          <w:rFonts w:cs="Times New Roman"/>
          <w:lang w:val="en-GB"/>
        </w:rPr>
        <w:t xml:space="preserve">Monitoring accuracy is often evaluated through calibration indices, which quantify the correspondence between predicted and actual performance </w:t>
      </w:r>
      <w:r w:rsidR="005D2B4B" w:rsidRPr="00B51D21">
        <w:rPr>
          <w:lang w:val="en-GB"/>
        </w:rPr>
        <w:fldChar w:fldCharType="begin"/>
      </w:r>
      <w:r w:rsidR="00B04E50">
        <w:rPr>
          <w:lang w:val="en-GB"/>
        </w:rPr>
        <w:instrText xml:space="preserve"> ADDIN ZOTERO_ITEM CSL_CITATION {"citationID":"z8M1RzQS","properties":{"unsorted":false,"formattedCitation":"(Schraw et al., 2013)","plainCitation":"(Schraw et al., 2013)","noteIndex":0},"citationItems":[{"id":"87cEwq4T/U6WtAxYn","uris":["http://zotero.org/users/17672820/items/6CS8EDGY"],"itemData":{"id":"YLk5ONJb/0AXhHkeG","type":"article-journal","container-title":"Learning and Instruction","DOI":"10.1016/j.learninstruc.2012.08.007","ISSN":"09594752","journalAbbreviation":"Learning and Instruction","language":"en","license":"https://www.elsevier.com/tdm/userlicense/1.0/","page":"48-57","source":"DOI.org (Crossref)","title":"Measure for measure: Calibrating ten commonly used calibration scores","title-short":"Measure for measure","volume":"24","author":[{"family":"Schraw","given":"Gregory"},{"family":"Kuch","given":"Fred"},{"family":"Gutierrez","given":"Antonio P."}],"issued":{"date-parts":[["2013",4]]}}}],"schema":"https://github.com/citation-style-language/schema/raw/master/csl-citation.json"} </w:instrText>
      </w:r>
      <w:r w:rsidR="005D2B4B" w:rsidRPr="00B51D21">
        <w:rPr>
          <w:lang w:val="en-GB"/>
        </w:rPr>
        <w:fldChar w:fldCharType="separate"/>
      </w:r>
      <w:r w:rsidR="005D2B4B" w:rsidRPr="00B51D21">
        <w:rPr>
          <w:rFonts w:cs="Times New Roman"/>
          <w:lang w:val="en-GB"/>
        </w:rPr>
        <w:t>(Schraw et al., 2013)</w:t>
      </w:r>
      <w:r w:rsidR="005D2B4B" w:rsidRPr="00B51D21">
        <w:rPr>
          <w:lang w:val="en-GB"/>
        </w:rPr>
        <w:fldChar w:fldCharType="end"/>
      </w:r>
      <w:r w:rsidR="00525517" w:rsidRPr="00525517">
        <w:rPr>
          <w:rFonts w:cs="Times New Roman"/>
          <w:lang w:val="en-GB"/>
        </w:rPr>
        <w:t xml:space="preserve">. Calibration accuracy is associated with more adaptive learning and decision-making, whereas systematic overconfidence or </w:t>
      </w:r>
      <w:proofErr w:type="spellStart"/>
      <w:r w:rsidR="00525517" w:rsidRPr="00525517">
        <w:rPr>
          <w:rFonts w:cs="Times New Roman"/>
          <w:lang w:val="en-GB"/>
        </w:rPr>
        <w:t>underconfidence</w:t>
      </w:r>
      <w:proofErr w:type="spellEnd"/>
      <w:r w:rsidR="00525517" w:rsidRPr="00525517">
        <w:rPr>
          <w:rFonts w:cs="Times New Roman"/>
          <w:lang w:val="en-GB"/>
        </w:rPr>
        <w:t xml:space="preserve"> may hinder performance </w:t>
      </w:r>
      <w:r w:rsidR="007E7338" w:rsidRPr="00B51D21">
        <w:rPr>
          <w:rFonts w:cs="Times New Roman"/>
          <w:lang w:val="en-GB"/>
        </w:rPr>
        <w:fldChar w:fldCharType="begin"/>
      </w:r>
      <w:r w:rsidR="004B6BC7" w:rsidRPr="00B51D21">
        <w:rPr>
          <w:rFonts w:cs="Times New Roman"/>
          <w:lang w:val="en-GB"/>
        </w:rPr>
        <w:instrText xml:space="preserve"> ADDIN ZOTERO_ITEM CSL_CITATION {"citationID":"ABIQLpD9","properties":{"unsorted":false,"formattedCitation":"(Kruger &amp; Dunning, 1999; Rhodes &amp; Tauber, 2011)","plainCitation":"(Kruger &amp; Dunning, 1999; Rhodes &amp; Tauber, 2011)","noteIndex":0},"citationItems":[{"id":14046,"uris":["http://zotero.org/users/12083505/items/VFRXNT9Q"],"itemData":{"id":14046,"type":"article-journal","abstract":"People tend to hold overly favorable views of their abilities in many social and intellectual domains. The authors suggest that this overestimation occurs, in part, because people who are unskilled in these domains suffer a dual burden: Not only do these people reach erroneous conclusions and make unfortunate choices, but their incompetence robs them of the metacognitive ability to realize it. Across 4 studies, the authors found that participants scoring in the bottom quartile on tests of humor, grammar, and logic grossly overestimated their test performance and ability. Although their test scores put them in the 12th percentile, they estimated themselves to be in the 62nd. Several analyses linked this miscalibration to deficits in metacognitive skill, or the capacity to distinguish accuracy from error. Paradoxically, improving the skills of the participants, and thus increasing their metacognitive competence, helped them recognize the limitations of their abilities. (PsycInfo Database Record (c) 2025 APA, all rights reserved)","container-title":"Journal of Personality and Social Psychology","DOI":"10.1037/0022-3514.77.6.1121","ISSN":"1939-1315","issue":"6","page":"1121-1134","publisher":"American Psychological Association","publisher-place":"US","source":"APA PsycNet","title":"Unskilled and unaware of it: How difficulties in recognizing one's own incompetence lead to inflated self-assessments","title-short":"Unskilled and unaware of it","volume":"77","author":[{"family":"Kruger","given":"Justin"},{"family":"Dunning","given":"David"}],"issued":{"date-parts":[["1999"]]}}},{"id":14048,"uris":["http://zotero.org/users/12083505/items/4PNGIANL"],"itemData":{"id":14048,"type":"article-journal","abstract":"The current study examined the degree to which predictions of memory performance made immediately or at a delay are sensitive to confidently held memory illusions. Participants studied unrelated pairs of words and made judgements of learning (JOLs) for each item, either immediately or after a delay. Half of the unrelated pairs (deceptive items; e.g., nurse–dollar) had a semantically related competitor (e.g., doctor) that was easily accessible when given a test cue (e.g., nurse–do_ _ _r) and half had no semantically related competitor (control items; e.g., subject–dollar). Following the study phase, participants were administered a cued recall test. Results from Experiment 1 showed that memory performance was less accurate for deceptive compared with control items. In addition, delaying judgement improved the relative accuracy of JOLs for control items but not for deceptive items. Subsequent experiments explored the degree to which the relative accuracy of delayed JOLs for deceptive items improved as a result of a warning to ensure that retrieved memories were accurate (Experiment 2) and corrective feedback regarding the veracity of information retrieved prior to making a JOL (Experiment 3). In all, these data suggest that delayed JOLs may be largely insensitive to memory errors unless participants are provided with feedback regarding memory accuracy.","container-title":"Memory","DOI":"10.1080/09658211.2011.613841","ISSN":"0965-8211","issue":"8","note":"_eprint: https://doi.org/10.1080/09658211.2011.613841","page":"853-870","PMID":"21999219","publisher":"Routledge","source":"Taylor and Francis+NEJM","title":"Monitoring memory errors: The influence of the veracity of retrieved information on the accuracy of judgements of learning","title-short":"Monitoring memory errors","volume":"19","author":[{"family":"Rhodes","given":"Matthew G."},{"family":"Tauber","given":"Sarah K."}],"issued":{"date-parts":[["2011",11,1]]}}}],"schema":"https://github.com/citation-style-language/schema/raw/master/csl-citation.json"} </w:instrText>
      </w:r>
      <w:r w:rsidR="007E7338" w:rsidRPr="00B51D21">
        <w:rPr>
          <w:rFonts w:cs="Times New Roman"/>
          <w:lang w:val="en-GB"/>
        </w:rPr>
        <w:fldChar w:fldCharType="separate"/>
      </w:r>
      <w:r w:rsidR="004B6BC7" w:rsidRPr="00B51D21">
        <w:rPr>
          <w:rFonts w:cs="Times New Roman"/>
          <w:lang w:val="en-GB"/>
        </w:rPr>
        <w:t>(Kruger &amp; Dunning, 1999; Rhodes &amp; Tauber, 2011)</w:t>
      </w:r>
      <w:r w:rsidR="007E7338" w:rsidRPr="00B51D21">
        <w:rPr>
          <w:rFonts w:cs="Times New Roman"/>
          <w:lang w:val="en-GB"/>
        </w:rPr>
        <w:fldChar w:fldCharType="end"/>
      </w:r>
      <w:r w:rsidR="00525517" w:rsidRPr="00525517">
        <w:rPr>
          <w:rFonts w:cs="Times New Roman"/>
          <w:lang w:val="en-GB"/>
        </w:rPr>
        <w:t>.</w:t>
      </w:r>
    </w:p>
    <w:p w14:paraId="706F2FB3" w14:textId="420D66B3" w:rsidR="00525517" w:rsidRPr="00525517" w:rsidRDefault="004B6BC7" w:rsidP="00525517">
      <w:pPr>
        <w:tabs>
          <w:tab w:val="num" w:pos="720"/>
        </w:tabs>
        <w:spacing w:after="0"/>
        <w:rPr>
          <w:rFonts w:cs="Times New Roman"/>
          <w:lang w:val="en-GB"/>
        </w:rPr>
      </w:pPr>
      <w:r w:rsidRPr="00B51D21">
        <w:rPr>
          <w:rFonts w:cs="Times New Roman"/>
          <w:b/>
          <w:bCs/>
          <w:lang w:val="en-GB"/>
        </w:rPr>
        <w:tab/>
      </w:r>
      <w:r w:rsidR="00525517" w:rsidRPr="00525517">
        <w:rPr>
          <w:rFonts w:cs="Times New Roman"/>
          <w:b/>
          <w:bCs/>
          <w:lang w:val="en-GB"/>
        </w:rPr>
        <w:t>Declarative Metacognitive Knowledge and Strategy Knowledge</w:t>
      </w:r>
      <w:r w:rsidRPr="00B51D21">
        <w:rPr>
          <w:rFonts w:cs="Times New Roman"/>
          <w:b/>
          <w:bCs/>
          <w:lang w:val="en-GB"/>
        </w:rPr>
        <w:t xml:space="preserve">. </w:t>
      </w:r>
      <w:r w:rsidR="00525517" w:rsidRPr="00525517">
        <w:rPr>
          <w:rFonts w:cs="Times New Roman"/>
          <w:lang w:val="en-GB"/>
        </w:rPr>
        <w:t xml:space="preserve">Learners’ knowledge about cognitive processes and strategies can be </w:t>
      </w:r>
      <w:proofErr w:type="spellStart"/>
      <w:r w:rsidR="00525517" w:rsidRPr="00525517">
        <w:rPr>
          <w:rFonts w:cs="Times New Roman"/>
          <w:lang w:val="en-GB"/>
        </w:rPr>
        <w:t>assessed</w:t>
      </w:r>
      <w:proofErr w:type="spellEnd"/>
      <w:r w:rsidR="00525517" w:rsidRPr="00525517">
        <w:rPr>
          <w:rFonts w:cs="Times New Roman"/>
          <w:lang w:val="en-GB"/>
        </w:rPr>
        <w:t xml:space="preserve"> via</w:t>
      </w:r>
      <w:r w:rsidRPr="00B51D21">
        <w:rPr>
          <w:rFonts w:cs="Times New Roman"/>
          <w:lang w:val="en-GB"/>
        </w:rPr>
        <w:t xml:space="preserve"> </w:t>
      </w:r>
      <w:r w:rsidRPr="00B51D21">
        <w:rPr>
          <w:rFonts w:cs="Times New Roman"/>
          <w:i/>
          <w:iCs/>
          <w:lang w:val="en-GB"/>
        </w:rPr>
        <w:t>s</w:t>
      </w:r>
      <w:r w:rsidR="00525517" w:rsidRPr="00525517">
        <w:rPr>
          <w:rFonts w:cs="Times New Roman"/>
          <w:i/>
          <w:iCs/>
          <w:lang w:val="en-GB"/>
        </w:rPr>
        <w:t>elf-report questionnaires</w:t>
      </w:r>
      <w:r w:rsidR="00525517" w:rsidRPr="00525517">
        <w:rPr>
          <w:rFonts w:cs="Times New Roman"/>
          <w:lang w:val="en-GB"/>
        </w:rPr>
        <w:t>, in which learners rate their familiarity with and perceived use of metacognitive strategies</w:t>
      </w:r>
      <w:r w:rsidRPr="00B51D21">
        <w:rPr>
          <w:rFonts w:cs="Times New Roman"/>
          <w:lang w:val="en-GB"/>
        </w:rPr>
        <w:t xml:space="preserve"> </w:t>
      </w:r>
      <w:r w:rsidR="00CB16C6" w:rsidRPr="00B51D21">
        <w:rPr>
          <w:rFonts w:cs="Times New Roman"/>
          <w:lang w:val="en-GB"/>
        </w:rPr>
        <w:fldChar w:fldCharType="begin"/>
      </w:r>
      <w:r w:rsidR="00CB16C6" w:rsidRPr="00B51D21">
        <w:rPr>
          <w:rFonts w:cs="Times New Roman"/>
          <w:lang w:val="en-GB"/>
        </w:rPr>
        <w:instrText xml:space="preserve"> ADDIN ZOTERO_ITEM CSL_CITATION {"citationID":"0ToD6BYM","properties":{"unsorted":false,"formattedCitation":"(Harrison &amp; Vallin, 2018)","plainCitation":"(Harrison &amp; Vallin, 2018)","noteIndex":0},"citationItems":[{"id":14050,"uris":["http://zotero.org/users/12083505/items/2D8H9D7E"],"itemData":{"id":14050,"type":"article-journal","abstract":"Many scholars agree on the general theoretical structure of metacognition, which is what informed the development of the Metacognitive Awareness Inventory (MAI). Although self-report instruments such as the MAI suffer many threats to validity, they continue to be used in research and practice because of their convenience. With the MAI, studies have varied in the way they calculate scores and in their adherence to the intended theory. In this study, we address these shortcomings and propose modifications in calculating MAI scores. Using confirmatory factor analysis (CFA) and multidimensional random coefficients multinomial logit (MRCML) item-response modeling, we examined how well the intended functioning of the MAI matched the data from 622 undergraduate students. The results support scoring the MAI as two dimensions, knowledge and regulation of cognition, but indicate that the 52-item instrument has poor fit. Using iterative CFA and MRCML models, we tested subsets of items that represent the theory and had good fit. We followed up with tests of between-group and time invariance. The results support the use of a 19-item subset for between-group comparisons, with provisional evidence for its use in longitudinal studies.","container-title":"Metacognition and Learning","DOI":"10.1007/s11409-017-9176-z","ISSN":"1556-1631","issue":"1","journalAbbreviation":"Metacognition Learning","language":"en","page":"15-38","source":"Springer Link","title":"Evaluating the metacognitive awareness inventory using empirical factor-structure evidence","volume":"13","author":[{"family":"Harrison","given":"George M."},{"family":"Vallin","given":"Lisa M."}],"issued":{"date-parts":[["2018",4,1]]}}}],"schema":"https://github.com/citation-style-language/schema/raw/master/csl-citation.json"} </w:instrText>
      </w:r>
      <w:r w:rsidR="00CB16C6" w:rsidRPr="00B51D21">
        <w:rPr>
          <w:rFonts w:cs="Times New Roman"/>
          <w:lang w:val="en-GB"/>
        </w:rPr>
        <w:fldChar w:fldCharType="separate"/>
      </w:r>
      <w:r w:rsidR="00CB16C6" w:rsidRPr="00B51D21">
        <w:rPr>
          <w:rFonts w:cs="Times New Roman"/>
          <w:lang w:val="en-GB"/>
        </w:rPr>
        <w:t>(Harrison &amp; Vallin, 2018)</w:t>
      </w:r>
      <w:r w:rsidR="00CB16C6" w:rsidRPr="00B51D21">
        <w:rPr>
          <w:rFonts w:cs="Times New Roman"/>
          <w:lang w:val="en-GB"/>
        </w:rPr>
        <w:fldChar w:fldCharType="end"/>
      </w:r>
      <w:r w:rsidR="00525517" w:rsidRPr="00525517">
        <w:rPr>
          <w:rFonts w:cs="Times New Roman"/>
          <w:lang w:val="en-GB"/>
        </w:rPr>
        <w:t>.</w:t>
      </w:r>
      <w:r w:rsidR="00276DA2" w:rsidRPr="00B51D21">
        <w:rPr>
          <w:rFonts w:cs="Times New Roman"/>
          <w:lang w:val="en-GB"/>
        </w:rPr>
        <w:t xml:space="preserve"> </w:t>
      </w:r>
      <w:r w:rsidR="00525517" w:rsidRPr="00525517">
        <w:rPr>
          <w:rFonts w:cs="Times New Roman"/>
          <w:i/>
          <w:iCs/>
          <w:lang w:val="en-GB"/>
        </w:rPr>
        <w:t>Knowledge tests</w:t>
      </w:r>
      <w:r w:rsidR="00525517" w:rsidRPr="00525517">
        <w:rPr>
          <w:rFonts w:cs="Times New Roman"/>
          <w:lang w:val="en-GB"/>
        </w:rPr>
        <w:t>, which evaluate explicit understanding of when and why particular strategies are effective</w:t>
      </w:r>
      <w:r w:rsidR="00276DA2" w:rsidRPr="00B51D21">
        <w:rPr>
          <w:rFonts w:cs="Times New Roman"/>
          <w:lang w:val="en-GB"/>
        </w:rPr>
        <w:t xml:space="preserve"> </w:t>
      </w:r>
      <w:r w:rsidR="005755EA" w:rsidRPr="00B51D21">
        <w:rPr>
          <w:rFonts w:cs="Times New Roman"/>
          <w:lang w:val="en-GB"/>
        </w:rPr>
        <w:fldChar w:fldCharType="begin"/>
      </w:r>
      <w:r w:rsidR="005755EA" w:rsidRPr="00B51D21">
        <w:rPr>
          <w:rFonts w:cs="Times New Roman"/>
          <w:lang w:val="en-GB"/>
        </w:rPr>
        <w:instrText xml:space="preserve"> ADDIN ZOTERO_ITEM CSL_CITATION {"citationID":"PpVlpznV","properties":{"unsorted":false,"formattedCitation":"(Schneider et al., 2017)","plainCitation":"(Schneider et al., 2017)","noteIndex":0},"citationItems":[{"id":14052,"uris":["http://zotero.org/users/12083505/items/AY8KGT55"],"itemData":{"id":14052,"type":"chapter","abstract":"The construct of metacognitive knowledge—that is knowledge on cognitive processes, was established as a determinant of cognitive development in the 1970s. Early research focused on the domain of memory development in pre- and primary school children. While research activities on metacognition have diversified over time, some core issues in the assessment, structure, and development of metacognitive knowledge still remain unresolved:","container-title":"Competence Assessment in Education: Research, Models and Instruments","DOI":"10.1007/978-3-319-50030-0_17","ISBN":"978-3-319-50030-0","language":"en","page":"285-302","publisher":"Springer International Publishing","publisher-place":"Cham","source":"Springer Link","title":"Metacognitive knowledge in secondary school students: Assessment, structure, and developmental change","title-short":"Metacognitive Knowledge in Secondary School Students","URL":"https://doi.org/10.1007/978-3-319-50030-0_17","author":[{"family":"Schneider","given":"Wolfgang"},{"family":"Lingel","given":"Klaus"},{"family":"Artelt","given":"Cordula"},{"family":"Neuenhaus","given":"Nora"}],"editor":[{"family":"Leutner","given":"Detlev"},{"family":"Fleischer","given":"Jens"},{"family":"Grünkorn","given":"Juliane"},{"family":"Klieme","given":"Eckhard"}],"accessed":{"date-parts":[["2026",2,12]]},"issued":{"date-parts":[["2017"]]}}}],"schema":"https://github.com/citation-style-language/schema/raw/master/csl-citation.json"} </w:instrText>
      </w:r>
      <w:r w:rsidR="005755EA" w:rsidRPr="00B51D21">
        <w:rPr>
          <w:rFonts w:cs="Times New Roman"/>
          <w:lang w:val="en-GB"/>
        </w:rPr>
        <w:fldChar w:fldCharType="separate"/>
      </w:r>
      <w:r w:rsidR="005755EA" w:rsidRPr="00B51D21">
        <w:rPr>
          <w:rFonts w:cs="Times New Roman"/>
          <w:lang w:val="en-GB"/>
        </w:rPr>
        <w:t>(Schneider et al., 2017)</w:t>
      </w:r>
      <w:r w:rsidR="005755EA" w:rsidRPr="00B51D21">
        <w:rPr>
          <w:rFonts w:cs="Times New Roman"/>
          <w:lang w:val="en-GB"/>
        </w:rPr>
        <w:fldChar w:fldCharType="end"/>
      </w:r>
      <w:r w:rsidR="00525517" w:rsidRPr="00525517">
        <w:rPr>
          <w:rFonts w:cs="Times New Roman"/>
          <w:lang w:val="en-GB"/>
        </w:rPr>
        <w:t>.</w:t>
      </w:r>
      <w:r w:rsidR="00493E99" w:rsidRPr="00B51D21">
        <w:rPr>
          <w:rFonts w:cs="Times New Roman"/>
          <w:lang w:val="en-GB"/>
        </w:rPr>
        <w:t xml:space="preserve"> </w:t>
      </w:r>
      <w:r w:rsidR="00525517" w:rsidRPr="00525517">
        <w:rPr>
          <w:rFonts w:cs="Times New Roman"/>
          <w:lang w:val="en-GB"/>
        </w:rPr>
        <w:t>These measures primarily capture knowledge about strategies rather than real-time regulatory implementation.</w:t>
      </w:r>
    </w:p>
    <w:p w14:paraId="3CBAE66F" w14:textId="678959CE" w:rsidR="00525517" w:rsidRPr="00525517" w:rsidRDefault="00493E99" w:rsidP="00525517">
      <w:pPr>
        <w:tabs>
          <w:tab w:val="num" w:pos="720"/>
        </w:tabs>
        <w:spacing w:after="0"/>
        <w:rPr>
          <w:rFonts w:cs="Times New Roman"/>
          <w:lang w:val="en-GB"/>
        </w:rPr>
      </w:pPr>
      <w:r w:rsidRPr="00B51D21">
        <w:rPr>
          <w:rFonts w:cs="Times New Roman"/>
          <w:b/>
          <w:bCs/>
          <w:lang w:val="en-GB"/>
        </w:rPr>
        <w:tab/>
      </w:r>
      <w:r w:rsidR="00525517" w:rsidRPr="00525517">
        <w:rPr>
          <w:rFonts w:cs="Times New Roman"/>
          <w:b/>
          <w:bCs/>
          <w:lang w:val="en-GB"/>
        </w:rPr>
        <w:t>Implicit Indicators of Monitoring and Control</w:t>
      </w:r>
      <w:r w:rsidRPr="00B51D21">
        <w:rPr>
          <w:rFonts w:cs="Times New Roman"/>
          <w:b/>
          <w:bCs/>
          <w:lang w:val="en-GB"/>
        </w:rPr>
        <w:t xml:space="preserve">. </w:t>
      </w:r>
      <w:r w:rsidR="00525517" w:rsidRPr="00525517">
        <w:rPr>
          <w:rFonts w:cs="Times New Roman"/>
          <w:lang w:val="en-GB"/>
        </w:rPr>
        <w:t>Several methods indirectly assess metacognitive monitoring and control</w:t>
      </w:r>
      <w:r w:rsidRPr="00B51D21">
        <w:rPr>
          <w:rFonts w:cs="Times New Roman"/>
          <w:lang w:val="en-GB"/>
        </w:rPr>
        <w:t>. Response-time measures</w:t>
      </w:r>
      <w:r w:rsidR="007C1412" w:rsidRPr="00B51D21">
        <w:rPr>
          <w:rFonts w:cs="Times New Roman"/>
          <w:lang w:val="en-GB"/>
        </w:rPr>
        <w:t xml:space="preserve"> aim to examine p</w:t>
      </w:r>
      <w:r w:rsidR="00525517" w:rsidRPr="00525517">
        <w:rPr>
          <w:rFonts w:cs="Times New Roman"/>
          <w:lang w:val="en-GB"/>
        </w:rPr>
        <w:t xml:space="preserve">ost-error </w:t>
      </w:r>
      <w:r w:rsidR="00525517" w:rsidRPr="00525517">
        <w:rPr>
          <w:rFonts w:cs="Times New Roman"/>
          <w:lang w:val="en-GB"/>
        </w:rPr>
        <w:lastRenderedPageBreak/>
        <w:t>slowing—the increase in response latency following an error—indicates that an error has been detected and monitored</w:t>
      </w:r>
      <w:r w:rsidR="007C1412" w:rsidRPr="00B51D21">
        <w:rPr>
          <w:rFonts w:cs="Times New Roman"/>
          <w:lang w:val="en-GB"/>
        </w:rPr>
        <w:t xml:space="preserve"> </w:t>
      </w:r>
      <w:r w:rsidR="007C23BD" w:rsidRPr="00B51D21">
        <w:rPr>
          <w:rFonts w:cs="Times New Roman"/>
          <w:lang w:val="en-GB"/>
        </w:rPr>
        <w:fldChar w:fldCharType="begin"/>
      </w:r>
      <w:r w:rsidR="007C23BD" w:rsidRPr="00B51D21">
        <w:rPr>
          <w:rFonts w:cs="Times New Roman"/>
          <w:lang w:val="en-GB"/>
        </w:rPr>
        <w:instrText xml:space="preserve"> ADDIN ZOTERO_ITEM CSL_CITATION {"citationID":"OdxOEhiq","properties":{"unsorted":false,"formattedCitation":"(Danielmeier &amp; Ullsperger, 2011)","plainCitation":"(Danielmeier &amp; Ullsperger, 2011)","noteIndex":0},"citationItems":[{"id":14053,"uris":["http://zotero.org/users/12083505/items/P8RXAEPD"],"itemData":{"id":14053,"type":"article-journal","abstract":"When our brain detects an error, this process changes how we react on ensuing trials. People show post-error adaptations, potentially to improve their performance in the near future. At least three types of behavioral post-error adjustments have been observed. These are post-error slowing (PES), post-error reduction of interference (PERI), and post-error improvement in accuracy (PIA). Apart from these behavioral changes, post-error adaptations have also been observed on a neuronal level with functional magnetic resonance imaging and electroencephalography. Neuronal post-error adaptations comprise activity increase in task-relevant brain areas, activity decrease in distracter-encoding brain areas, activity modulations in the motor system, and mid-frontal theta power increases. Here, we review the current literature with respect to these post-error adjustments, discuss under which circumstances these adjustments can be observed, and whether the different types of adjustments are linked to each other. We also evaluate different approaches for explaining the functional role of post-error slowing. In addition, we report reanalyzed and follow-up data from a flanker task and a moving dots interference task showing 1) that PES and PIA are not necessarily correlated, 2) that PES depends on the response-stimulus interval, and 3) that PES is reliable on a within-subject level over periods as long as several months.","container-title":"Frontiers in Psychology","DOI":"10.3389/fpsyg.2011.00233","ISSN":"1664-1078","journalAbbreviation":"Front. Psychol.","language":"English","publisher":"Frontiers","source":"Frontiers","title":"Post-error adjustments","URL":"https://www.frontiersin.org/journals/psychology/articles/10.3389/fpsyg.2011.00233/full","volume":"2","author":[{"family":"Danielmeier","given":"Claudia"},{"family":"Ullsperger","given":"Markus"}],"accessed":{"date-parts":[["2026",2,12]]},"issued":{"date-parts":[["2011",9,15]]}}}],"schema":"https://github.com/citation-style-language/schema/raw/master/csl-citation.json"} </w:instrText>
      </w:r>
      <w:r w:rsidR="007C23BD" w:rsidRPr="00B51D21">
        <w:rPr>
          <w:rFonts w:cs="Times New Roman"/>
          <w:lang w:val="en-GB"/>
        </w:rPr>
        <w:fldChar w:fldCharType="separate"/>
      </w:r>
      <w:r w:rsidR="007C23BD" w:rsidRPr="00B51D21">
        <w:rPr>
          <w:rFonts w:cs="Times New Roman"/>
          <w:lang w:val="en-GB"/>
        </w:rPr>
        <w:t>(Danielmeier &amp; Ullsperger, 2011)</w:t>
      </w:r>
      <w:r w:rsidR="007C23BD" w:rsidRPr="00B51D21">
        <w:rPr>
          <w:rFonts w:cs="Times New Roman"/>
          <w:lang w:val="en-GB"/>
        </w:rPr>
        <w:fldChar w:fldCharType="end"/>
      </w:r>
      <w:r w:rsidR="00525517" w:rsidRPr="00525517">
        <w:rPr>
          <w:rFonts w:cs="Times New Roman"/>
          <w:lang w:val="en-GB"/>
        </w:rPr>
        <w:t>.</w:t>
      </w:r>
      <w:r w:rsidR="00876B52" w:rsidRPr="00B51D21">
        <w:rPr>
          <w:rFonts w:cs="Times New Roman"/>
          <w:lang w:val="en-GB"/>
        </w:rPr>
        <w:t xml:space="preserve"> </w:t>
      </w:r>
      <w:r w:rsidR="00525517" w:rsidRPr="00525517">
        <w:rPr>
          <w:rFonts w:cs="Times New Roman"/>
          <w:lang w:val="en-GB"/>
        </w:rPr>
        <w:t xml:space="preserve">Neurophysiological </w:t>
      </w:r>
      <w:r w:rsidR="00876B52" w:rsidRPr="00B51D21">
        <w:rPr>
          <w:rFonts w:cs="Times New Roman"/>
          <w:lang w:val="en-GB"/>
        </w:rPr>
        <w:t>m</w:t>
      </w:r>
      <w:r w:rsidR="00525517" w:rsidRPr="00525517">
        <w:rPr>
          <w:rFonts w:cs="Times New Roman"/>
          <w:lang w:val="en-GB"/>
        </w:rPr>
        <w:t>easures</w:t>
      </w:r>
      <w:r w:rsidR="00876B52" w:rsidRPr="00B51D21">
        <w:rPr>
          <w:rFonts w:cs="Times New Roman"/>
          <w:lang w:val="en-GB"/>
        </w:rPr>
        <w:t>, such as e</w:t>
      </w:r>
      <w:r w:rsidR="00525517" w:rsidRPr="00525517">
        <w:rPr>
          <w:rFonts w:cs="Times New Roman"/>
          <w:lang w:val="en-GB"/>
        </w:rPr>
        <w:t xml:space="preserve">lectroencephalography (EEG) and eye-tracking techniques provide neural and attentional markers of error detection and conflict monitoring </w:t>
      </w:r>
      <w:r w:rsidR="00DC656F" w:rsidRPr="00B51D21">
        <w:rPr>
          <w:rFonts w:cs="Times New Roman"/>
          <w:lang w:val="en-GB"/>
        </w:rPr>
        <w:fldChar w:fldCharType="begin"/>
      </w:r>
      <w:r w:rsidR="00242E0E" w:rsidRPr="00B51D21">
        <w:rPr>
          <w:rFonts w:cs="Times New Roman"/>
          <w:lang w:val="en-GB"/>
        </w:rPr>
        <w:instrText xml:space="preserve"> ADDIN ZOTERO_ITEM CSL_CITATION {"citationID":"IHf6inIP","properties":{"unsorted":false,"formattedCitation":"(Botvinick et al., 2004; Theobald et al., 2024)","plainCitation":"(Botvinick et al., 2004; Theobald et al., 2024)","noteIndex":0},"citationItems":[{"id":14055,"uris":["http://zotero.org/users/12083505/items/3H329STZ"],"itemData":{"id":14055,"type":"article-journal","container-title":"Trends in Cognitive Sciences","DOI":"10.1016/j.tics.2004.10.003","ISSN":"1364-6613, 1879-307X","issue":"12","journalAbbreviation":"Trends in Cognitive Sciences","language":"English","page":"539-546","PMID":"15556023","publisher":"Elsevier","source":"www.cell.com","title":"Conflict monitoring and anterior cingulate cortex: an update","title-short":"Conflict monitoring and anterior cingulate cortex","volume":"8","author":[{"family":"Botvinick","given":"Matthew M."},{"family":"Cohen","given":"Jonathan D."},{"family":"Carter","given":"Cameron S."}],"issued":{"date-parts":[["2004",12,1]]}}},{"id":14058,"uris":["http://zotero.org/users/12083505/items/ITS3ZJUR"],"itemData":{"id":14058,"type":"article-journal","abstract":"We tested whether reflection prompts enhance conflict monitoring and facilitate the revision of misconceptions. German children (N = 97, Mage = 7.20, 56% female) were assigned to a prediction or a prediction with reflection condition that included reflection prompts. Children in the prediction with reflection condition (1) showed greater error-related response times and pupil dilation responses, indicating better conflict monitoring, and (2) performed closer to an optimal Bayesian learner, indicating better monitoring-based control. However, by the end of the study, all children had similar levels of misconception revision. Thus, reflection prompts can enhance learning from anomalous evidence by improving conflict monitoring, but they may need to be repeated often to sustain their beneficial effects.","container-title":"Child Development","DOI":"10.1111/cdev.14081","ISSN":"1467-8624","issue":"4","language":"en","license":"© 2024 The Authors. Child Development published by Wiley Periodicals LLC on behalf of Society for Research in Child Development.","note":"_eprint: https://onlinelibrary.wiley.com/doi/pdf/10.1111/cdev.14081","page":"e253-e269","source":"Wiley Online Library","title":"Do reflection prompts promote children's conflict monitoring and revision of misconceptions?","volume":"95","author":[{"family":"Theobald","given":"Maria"},{"family":"Colantonio","given":"Joseph"},{"family":"Bascandziev","given":"Igor"},{"family":"Bonawitz","given":"Elizabeth"},{"family":"Brod","given":"Garvin"}],"issued":{"date-parts":[["2024"]]}}}],"schema":"https://github.com/citation-style-language/schema/raw/master/csl-citation.json"} </w:instrText>
      </w:r>
      <w:r w:rsidR="00DC656F" w:rsidRPr="00B51D21">
        <w:rPr>
          <w:rFonts w:cs="Times New Roman"/>
          <w:lang w:val="en-GB"/>
        </w:rPr>
        <w:fldChar w:fldCharType="separate"/>
      </w:r>
      <w:r w:rsidR="00242E0E" w:rsidRPr="00B51D21">
        <w:rPr>
          <w:rFonts w:cs="Times New Roman"/>
          <w:lang w:val="en-GB"/>
        </w:rPr>
        <w:t>(Botvinick et al., 2004; Theobald et al., 2024)</w:t>
      </w:r>
      <w:r w:rsidR="00DC656F" w:rsidRPr="00B51D21">
        <w:rPr>
          <w:rFonts w:cs="Times New Roman"/>
          <w:lang w:val="en-GB"/>
        </w:rPr>
        <w:fldChar w:fldCharType="end"/>
      </w:r>
      <w:r w:rsidR="00525517" w:rsidRPr="00525517">
        <w:rPr>
          <w:rFonts w:cs="Times New Roman"/>
          <w:lang w:val="en-GB"/>
        </w:rPr>
        <w:t>.</w:t>
      </w:r>
    </w:p>
    <w:p w14:paraId="188A2CC5" w14:textId="4C083E0B" w:rsidR="00525517" w:rsidRPr="00525517" w:rsidRDefault="00242E0E" w:rsidP="00525517">
      <w:pPr>
        <w:tabs>
          <w:tab w:val="num" w:pos="720"/>
        </w:tabs>
        <w:spacing w:after="0"/>
        <w:rPr>
          <w:rFonts w:cs="Times New Roman"/>
          <w:lang w:val="en-GB"/>
        </w:rPr>
      </w:pPr>
      <w:r w:rsidRPr="00B51D21">
        <w:rPr>
          <w:rFonts w:cs="Times New Roman"/>
          <w:b/>
          <w:bCs/>
          <w:lang w:val="en-GB"/>
        </w:rPr>
        <w:tab/>
      </w:r>
      <w:r w:rsidR="00525517" w:rsidRPr="00525517">
        <w:rPr>
          <w:rFonts w:cs="Times New Roman"/>
          <w:b/>
          <w:bCs/>
          <w:lang w:val="en-GB"/>
        </w:rPr>
        <w:t>Behavioural Observations</w:t>
      </w:r>
      <w:r w:rsidRPr="00B51D21">
        <w:rPr>
          <w:rFonts w:cs="Times New Roman"/>
          <w:b/>
          <w:bCs/>
          <w:lang w:val="en-GB"/>
        </w:rPr>
        <w:t xml:space="preserve">. </w:t>
      </w:r>
      <w:r w:rsidR="00525517" w:rsidRPr="00525517">
        <w:rPr>
          <w:rFonts w:cs="Times New Roman"/>
          <w:lang w:val="en-GB"/>
        </w:rPr>
        <w:t xml:space="preserve">Learners’ choices, strategy selections, and study decisions during task performance can be analysed to infer monitoring-based control processes </w:t>
      </w:r>
      <w:r w:rsidR="009F5EF3" w:rsidRPr="00B51D21">
        <w:rPr>
          <w:rFonts w:cs="Times New Roman"/>
          <w:lang w:val="en-GB"/>
        </w:rPr>
        <w:fldChar w:fldCharType="begin"/>
      </w:r>
      <w:r w:rsidR="009F5EF3" w:rsidRPr="00B51D21">
        <w:rPr>
          <w:rFonts w:cs="Times New Roman"/>
          <w:lang w:val="en-GB"/>
        </w:rPr>
        <w:instrText xml:space="preserve"> ADDIN ZOTERO_ITEM CSL_CITATION {"citationID":"xy7cvY6Z","properties":{"unsorted":false,"formattedCitation":"(Veenman &amp; van Cleef, 2019)","plainCitation":"(Veenman &amp; van Cleef, 2019)","noteIndex":0},"citationItems":[{"id":14061,"uris":["http://zotero.org/users/12083505/items/27PRHCSC"],"itemData":{"id":14061,"type":"article-journal","abstract":"Various instruments for assessing metacognitive skills and strategy use exist. Off-line self-reports are questionnaires and interviews administered either before or after task performance, while on-line measures are gathered during task performance through thinking aloud or observation. Multi-method studies in reading have shown that off-line methods suffer from serious validity problems, whereas the validity of on-line methods is adequate. Little is known, however, about the validity of methods for assessing metacognition in mathematics. Five instruments were administered to 30 secondary-school students: two prospective questionnaires (MSLQ and ILS) before a mathematics task, two on-line methods (observation and thinking aloud) concurrent to the mathematics task, and a task-specific retrospective questionnaire after the mathematics task. Mathematics performance was assessed by a posttest and GPA. Results confirm that prospective questionnaires have poor convergent and predictive validity in mathematics. Although the retrospective questionnaire does slightly better than prospective questionnaires, the validity of both on-line methods stands out. It is concluded that on-line instruments should be preferred over off-line instruments for the assessment of metacognitive skillfulness in mathematics.","container-title":"ZDM","DOI":"10.1007/s11858-018-1006-5","ISSN":"1863-9704","issue":"4","journalAbbreviation":"ZDM Mathematics Education","language":"en","page":"691-701","source":"Springer Link","title":"Measuring metacognitive skills for mathematics: students’ self-reports versus on-line assessment methods","title-short":"Measuring metacognitive skills for mathematics","volume":"51","author":[{"family":"Veenman","given":"Marcel V. J."},{"family":"Cleef","given":"Dorit","non-dropping-particle":"van"}],"issued":{"date-parts":[["2019",8,1]]}}}],"schema":"https://github.com/citation-style-language/schema/raw/master/csl-citation.json"} </w:instrText>
      </w:r>
      <w:r w:rsidR="009F5EF3" w:rsidRPr="00B51D21">
        <w:rPr>
          <w:rFonts w:cs="Times New Roman"/>
          <w:lang w:val="en-GB"/>
        </w:rPr>
        <w:fldChar w:fldCharType="separate"/>
      </w:r>
      <w:r w:rsidR="009F5EF3" w:rsidRPr="00B51D21">
        <w:rPr>
          <w:rFonts w:cs="Times New Roman"/>
          <w:lang w:val="en-GB"/>
        </w:rPr>
        <w:t>(Veenman &amp; van Cleef, 2019)</w:t>
      </w:r>
      <w:r w:rsidR="009F5EF3" w:rsidRPr="00B51D21">
        <w:rPr>
          <w:rFonts w:cs="Times New Roman"/>
          <w:lang w:val="en-GB"/>
        </w:rPr>
        <w:fldChar w:fldCharType="end"/>
      </w:r>
      <w:r w:rsidR="00525517" w:rsidRPr="00525517">
        <w:rPr>
          <w:rFonts w:cs="Times New Roman"/>
          <w:lang w:val="en-GB"/>
        </w:rPr>
        <w:t>.</w:t>
      </w:r>
    </w:p>
    <w:p w14:paraId="2A42DA3D" w14:textId="3A61417B" w:rsidR="00525517" w:rsidRPr="00B51D21" w:rsidRDefault="005D7E19" w:rsidP="00524E99">
      <w:pPr>
        <w:tabs>
          <w:tab w:val="num" w:pos="720"/>
        </w:tabs>
        <w:spacing w:after="0"/>
        <w:rPr>
          <w:rFonts w:cs="Times New Roman"/>
          <w:b/>
          <w:bCs/>
          <w:lang w:val="en-GB"/>
        </w:rPr>
      </w:pPr>
      <w:r w:rsidRPr="00B51D21">
        <w:rPr>
          <w:rFonts w:cs="Times New Roman"/>
          <w:b/>
          <w:bCs/>
          <w:lang w:val="en-GB"/>
        </w:rPr>
        <w:t>Self-Regulation</w:t>
      </w:r>
    </w:p>
    <w:p w14:paraId="7C3FE1B3" w14:textId="750D7CAB" w:rsidR="00694479" w:rsidRPr="00761942" w:rsidRDefault="005D7E19" w:rsidP="00694479">
      <w:pPr>
        <w:tabs>
          <w:tab w:val="num" w:pos="720"/>
        </w:tabs>
        <w:spacing w:after="0"/>
        <w:rPr>
          <w:rFonts w:cs="Times New Roman"/>
          <w:lang w:val="en-GB"/>
        </w:rPr>
      </w:pPr>
      <w:r w:rsidRPr="00B51D21">
        <w:rPr>
          <w:rFonts w:cs="Times New Roman"/>
          <w:lang w:val="en-GB"/>
        </w:rPr>
        <w:tab/>
      </w:r>
      <w:r w:rsidR="00761942" w:rsidRPr="00B51D21">
        <w:rPr>
          <w:rFonts w:cs="Times New Roman"/>
          <w:b/>
          <w:bCs/>
          <w:lang w:val="en-GB"/>
        </w:rPr>
        <w:t xml:space="preserve">Self-Report Questionnaires. </w:t>
      </w:r>
      <w:r w:rsidR="00761942" w:rsidRPr="00761942">
        <w:rPr>
          <w:rFonts w:cs="Times New Roman"/>
          <w:lang w:val="en-GB"/>
        </w:rPr>
        <w:t>Self-report questionnaires typically assess individuals’ regulatory functioning over recent weeks. Items focus on</w:t>
      </w:r>
      <w:r w:rsidR="00761942" w:rsidRPr="00B51D21">
        <w:rPr>
          <w:rFonts w:cs="Times New Roman"/>
          <w:lang w:val="en-GB"/>
        </w:rPr>
        <w:t xml:space="preserve"> s</w:t>
      </w:r>
      <w:r w:rsidR="00761942" w:rsidRPr="00761942">
        <w:rPr>
          <w:rFonts w:cs="Times New Roman"/>
          <w:lang w:val="en-GB"/>
        </w:rPr>
        <w:t>etting and pursuing goals</w:t>
      </w:r>
      <w:r w:rsidR="00761942" w:rsidRPr="00B51D21">
        <w:rPr>
          <w:rFonts w:cs="Times New Roman"/>
          <w:lang w:val="en-GB"/>
        </w:rPr>
        <w:t>, f</w:t>
      </w:r>
      <w:r w:rsidR="00761942" w:rsidRPr="00761942">
        <w:rPr>
          <w:rFonts w:cs="Times New Roman"/>
          <w:lang w:val="en-GB"/>
        </w:rPr>
        <w:t>ollowing plans</w:t>
      </w:r>
      <w:r w:rsidR="00761942" w:rsidRPr="00B51D21">
        <w:rPr>
          <w:rFonts w:cs="Times New Roman"/>
          <w:lang w:val="en-GB"/>
        </w:rPr>
        <w:t>, r</w:t>
      </w:r>
      <w:r w:rsidR="00761942" w:rsidRPr="00761942">
        <w:rPr>
          <w:rFonts w:cs="Times New Roman"/>
          <w:lang w:val="en-GB"/>
        </w:rPr>
        <w:t>esisting temptations</w:t>
      </w:r>
      <w:r w:rsidR="00761942" w:rsidRPr="00B51D21">
        <w:rPr>
          <w:rFonts w:cs="Times New Roman"/>
          <w:lang w:val="en-GB"/>
        </w:rPr>
        <w:t>, s</w:t>
      </w:r>
      <w:r w:rsidR="00761942" w:rsidRPr="00761942">
        <w:rPr>
          <w:rFonts w:cs="Times New Roman"/>
          <w:lang w:val="en-GB"/>
        </w:rPr>
        <w:t>ustaining concentration</w:t>
      </w:r>
      <w:r w:rsidR="00761942" w:rsidRPr="00B51D21">
        <w:rPr>
          <w:rFonts w:cs="Times New Roman"/>
          <w:lang w:val="en-GB"/>
        </w:rPr>
        <w:t>, c</w:t>
      </w:r>
      <w:r w:rsidR="00761942" w:rsidRPr="00761942">
        <w:rPr>
          <w:rFonts w:cs="Times New Roman"/>
          <w:lang w:val="en-GB"/>
        </w:rPr>
        <w:t>ompleting tasks</w:t>
      </w:r>
      <w:r w:rsidR="00761942" w:rsidRPr="00B51D21">
        <w:rPr>
          <w:rFonts w:cs="Times New Roman"/>
          <w:lang w:val="en-GB"/>
        </w:rPr>
        <w:t>, r</w:t>
      </w:r>
      <w:r w:rsidR="00761942" w:rsidRPr="00761942">
        <w:rPr>
          <w:rFonts w:cs="Times New Roman"/>
          <w:lang w:val="en-GB"/>
        </w:rPr>
        <w:t>egulating emotions</w:t>
      </w:r>
      <w:r w:rsidR="00761942" w:rsidRPr="00B51D21">
        <w:rPr>
          <w:rFonts w:cs="Times New Roman"/>
          <w:lang w:val="en-GB"/>
        </w:rPr>
        <w:t>, and c</w:t>
      </w:r>
      <w:r w:rsidR="00761942" w:rsidRPr="00761942">
        <w:rPr>
          <w:rFonts w:cs="Times New Roman"/>
          <w:lang w:val="en-GB"/>
        </w:rPr>
        <w:t>ontrolling impulsive reactions</w:t>
      </w:r>
      <w:r w:rsidR="00761942" w:rsidRPr="00B51D21">
        <w:rPr>
          <w:rFonts w:cs="Times New Roman"/>
          <w:lang w:val="en-GB"/>
        </w:rPr>
        <w:t xml:space="preserve">. </w:t>
      </w:r>
      <w:r w:rsidR="00761942" w:rsidRPr="00761942">
        <w:rPr>
          <w:rFonts w:cs="Times New Roman"/>
          <w:lang w:val="en-GB"/>
        </w:rPr>
        <w:t>Importantly, these measures primarily index regulatory success, rather than the strategies underlying successful regulation.</w:t>
      </w:r>
      <w:r w:rsidR="00694479" w:rsidRPr="00B51D21">
        <w:rPr>
          <w:rFonts w:cs="Times New Roman"/>
          <w:lang w:val="en-GB"/>
        </w:rPr>
        <w:t xml:space="preserve"> </w:t>
      </w:r>
      <w:r w:rsidR="00694479" w:rsidRPr="00761942">
        <w:rPr>
          <w:rFonts w:cs="Times New Roman"/>
          <w:lang w:val="en-GB"/>
        </w:rPr>
        <w:t xml:space="preserve">Some of these instruments originate from clinical diagnostic contexts (e.g., ADHD assessment), based on the conceptualisation of ADHD as reflecting SR difficulties </w:t>
      </w:r>
      <w:r w:rsidR="00694479" w:rsidRPr="00B51D21">
        <w:rPr>
          <w:rFonts w:cs="Times New Roman"/>
          <w:lang w:val="en-GB"/>
        </w:rPr>
        <w:fldChar w:fldCharType="begin"/>
      </w:r>
      <w:r w:rsidR="00694479" w:rsidRPr="00B51D21">
        <w:rPr>
          <w:rFonts w:cs="Times New Roman"/>
          <w:lang w:val="en-GB"/>
        </w:rPr>
        <w:instrText xml:space="preserve"> ADDIN ZOTERO_ITEM CSL_CITATION {"citationID":"SvFfrYgM","properties":{"unsorted":false,"formattedCitation":"(Barkley, 2013)","plainCitation":"(Barkley, 2013)","noteIndex":0},"citationItems":[{"id":594,"uris":["http://zotero.org/users/12083505/items/9C6JT4HN"],"itemData":{"id":594,"type":"chapter","container-title":"Handbook of self regulation: Research, theory, and applications","page":"551-563","publisher":"Guildford Press","publisher-place":"New York, NY, USA","title":"Attention-Deficit/Hyperactivity Disorder, self-regulation, and executive functioning","author":[{"family":"Barkley","given":"Russell A"}],"editor":[{"family":"Vohs","given":"Kathleen D"},{"family":"Baumeister","given":"Roy F."}],"issued":{"date-parts":[["2013"]]}}}],"schema":"https://github.com/citation-style-language/schema/raw/master/csl-citation.json"} </w:instrText>
      </w:r>
      <w:r w:rsidR="00694479" w:rsidRPr="00B51D21">
        <w:rPr>
          <w:rFonts w:cs="Times New Roman"/>
          <w:lang w:val="en-GB"/>
        </w:rPr>
        <w:fldChar w:fldCharType="separate"/>
      </w:r>
      <w:r w:rsidR="00694479" w:rsidRPr="00B51D21">
        <w:rPr>
          <w:rFonts w:cs="Times New Roman"/>
          <w:lang w:val="en-GB"/>
        </w:rPr>
        <w:t>(Barkley, 2013)</w:t>
      </w:r>
      <w:r w:rsidR="00694479" w:rsidRPr="00B51D21">
        <w:rPr>
          <w:rFonts w:cs="Times New Roman"/>
          <w:lang w:val="en-GB"/>
        </w:rPr>
        <w:fldChar w:fldCharType="end"/>
      </w:r>
      <w:r w:rsidR="00694479" w:rsidRPr="00761942">
        <w:rPr>
          <w:rFonts w:cs="Times New Roman"/>
          <w:lang w:val="en-GB"/>
        </w:rPr>
        <w:t>.</w:t>
      </w:r>
    </w:p>
    <w:p w14:paraId="33264D29" w14:textId="77777777" w:rsidR="00761942" w:rsidRPr="00761942" w:rsidRDefault="00761942" w:rsidP="00761942">
      <w:pPr>
        <w:tabs>
          <w:tab w:val="num" w:pos="720"/>
        </w:tabs>
        <w:spacing w:after="0"/>
        <w:rPr>
          <w:rFonts w:cs="Times New Roman"/>
          <w:lang w:val="en-GB"/>
        </w:rPr>
      </w:pPr>
      <w:r w:rsidRPr="00761942">
        <w:rPr>
          <w:rFonts w:cs="Times New Roman"/>
          <w:lang w:val="en-GB"/>
        </w:rPr>
        <w:t>Widely used instruments include:</w:t>
      </w:r>
    </w:p>
    <w:p w14:paraId="5F6AE959" w14:textId="3B6BEFD8" w:rsidR="00761942" w:rsidRPr="00761942" w:rsidRDefault="00761942" w:rsidP="00761942">
      <w:pPr>
        <w:numPr>
          <w:ilvl w:val="0"/>
          <w:numId w:val="4"/>
        </w:numPr>
        <w:spacing w:after="0"/>
        <w:rPr>
          <w:rFonts w:cs="Times New Roman"/>
          <w:lang w:val="en-GB"/>
        </w:rPr>
      </w:pPr>
      <w:r w:rsidRPr="00761942">
        <w:rPr>
          <w:rFonts w:cs="Times New Roman"/>
          <w:lang w:val="en-GB"/>
        </w:rPr>
        <w:t xml:space="preserve">Self-Regulation Questionnaire </w:t>
      </w:r>
      <w:r w:rsidR="00816544" w:rsidRPr="00B51D21">
        <w:rPr>
          <w:rFonts w:cs="Times New Roman"/>
          <w:lang w:val="en-GB"/>
        </w:rPr>
        <w:fldChar w:fldCharType="begin"/>
      </w:r>
      <w:r w:rsidR="00816544" w:rsidRPr="00B51D21">
        <w:rPr>
          <w:rFonts w:cs="Times New Roman"/>
          <w:lang w:val="en-GB"/>
        </w:rPr>
        <w:instrText xml:space="preserve"> ADDIN ZOTERO_ITEM CSL_CITATION {"citationID":"ndQzt7lD","properties":{"unsorted":false,"formattedCitation":"(SRQ; Carey et al., 2004)","plainCitation":"(SRQ; Carey et al., 2004)","noteIndex":0},"citationItems":[{"id":14063,"uris":["http://zotero.org/users/12083505/items/JF8S5YT6"],"itemData":{"id":14063,"type":"article-journal","abstract":"The self-regulation questionnaire (SRQ) is a 63-item instrument designed to measure the generalized ability to regulate behavior so as to achieve desired future outcomes. This study extended previous psychometric evaluations of the SRQ by determining the factor structure and internal consistency of the SRQ and providing convergent and discriminant evidence for its validity. Participants were undergraduates (N=391; 55% women) from two consecutive semesters (n1=208; n2=183). A single-factor solution emerged (31 items), invariant across gender and semester. These items were combined to create a short version of the SRQ (SSRQ; α=.92), which was highly correlated with the original SRQ (r=.96). Unrelated to demographic variables and alcohol use, the SSRQ correlated significantly with alcohol-related problems. The association between the SSRQ and problems remained even after controlling for social desirability and alcohol consumption. These results support the use of the SSRQ in young adult samples. Further psychometric evaluation of the SSRQ is necessary, however, to further establish its validity and utility as a measure of generalized self-regulation capacity.","container-title":"Addictive Behaviors","DOI":"10.1016/j.addbeh.2003.08.001","ISSN":"0306-4603","issue":"2","journalAbbreviation":"Addictive Behaviors","page":"253-260","source":"ScienceDirect","title":"A psychometric analysis of the self-regulation questionnaire","volume":"29","author":[{"family":"Carey","given":"Kate B."},{"family":"Neal","given":"Dan J."},{"family":"Collins","given":"Susan E."}],"issued":{"date-parts":[["2004",2,1]]}},"prefix":"SRQ;"}],"schema":"https://github.com/citation-style-language/schema/raw/master/csl-citation.json"} </w:instrText>
      </w:r>
      <w:r w:rsidR="00816544" w:rsidRPr="00B51D21">
        <w:rPr>
          <w:rFonts w:cs="Times New Roman"/>
          <w:lang w:val="en-GB"/>
        </w:rPr>
        <w:fldChar w:fldCharType="separate"/>
      </w:r>
      <w:r w:rsidR="00816544" w:rsidRPr="00B51D21">
        <w:rPr>
          <w:rFonts w:cs="Times New Roman"/>
          <w:lang w:val="en-GB"/>
        </w:rPr>
        <w:t>(SRQ; Carey et al., 2004)</w:t>
      </w:r>
      <w:r w:rsidR="00816544" w:rsidRPr="00B51D21">
        <w:rPr>
          <w:rFonts w:cs="Times New Roman"/>
          <w:lang w:val="en-GB"/>
        </w:rPr>
        <w:fldChar w:fldCharType="end"/>
      </w:r>
      <w:r w:rsidRPr="00761942">
        <w:rPr>
          <w:rFonts w:cs="Times New Roman"/>
          <w:lang w:val="en-GB"/>
        </w:rPr>
        <w:t xml:space="preserve"> and short version (SSRQ)</w:t>
      </w:r>
    </w:p>
    <w:p w14:paraId="2386D1CD" w14:textId="344CCD95" w:rsidR="00761942" w:rsidRPr="00761942" w:rsidRDefault="00761942" w:rsidP="00761942">
      <w:pPr>
        <w:numPr>
          <w:ilvl w:val="0"/>
          <w:numId w:val="4"/>
        </w:numPr>
        <w:spacing w:after="0"/>
        <w:rPr>
          <w:rFonts w:cs="Times New Roman"/>
          <w:lang w:val="en-GB"/>
        </w:rPr>
      </w:pPr>
      <w:r w:rsidRPr="00761942">
        <w:rPr>
          <w:rFonts w:cs="Times New Roman"/>
          <w:lang w:val="en-GB"/>
        </w:rPr>
        <w:t xml:space="preserve">Adolescent Self-Regulatory Inventory </w:t>
      </w:r>
      <w:r w:rsidR="00816544" w:rsidRPr="00B51D21">
        <w:rPr>
          <w:rFonts w:cs="Times New Roman"/>
          <w:lang w:val="en-GB"/>
        </w:rPr>
        <w:fldChar w:fldCharType="begin"/>
      </w:r>
      <w:r w:rsidR="00816544" w:rsidRPr="00B51D21">
        <w:rPr>
          <w:rFonts w:cs="Times New Roman"/>
          <w:lang w:val="en-GB"/>
        </w:rPr>
        <w:instrText xml:space="preserve"> ADDIN ZOTERO_ITEM CSL_CITATION {"citationID":"A895f8yW","properties":{"unsorted":false,"formattedCitation":"(Moilanen, 2007)","plainCitation":"(Moilanen, 2007)","noteIndex":0},"citationItems":[{"id":2810,"uris":["http://zotero.org/users/12083505/items/P3CW5W4R"],"itemData":{"id":2810,"type":"article-journal","abstract":"This manuscript presents a study in which the factor structure and validity of the Adolescent Self-Regulatory Inventory (ASRI) were examined. The ASRI is a theoretically-based questionnaire that taps two temporal aspects of self-regulation (regulation in the short- and long-term). 169 students in the 6th, 8th, and 10th grades of a small, Midwestern school district completed self-report questionnaires focused on self-regulation, parenting behaviors, and psychological adjustment. 80 parents also participated. Confirmatory factor analyses demonstrated that the internal consistency of the long-term and short-term factors was satisfactory. Requirements for concurrent and construct validity were met. The ASRI also demonstrated incremental validity, as the inclusion of the long-term factor with a comparison questionnaire significantly increased the proportion of explained variance in adolescent-reported parental warmth, externalizing, and prosocial behavior. The ASRI has the potential to move research on self-regulation in adolescence in a viable new direction.","container-title":"Journal of Youth and Adolescence","DOI":"10.1007/s10964-006-9107-9","ISSN":"1573-6601","issue":"6","journalAbbreviation":"J Youth Adolescence","language":"en","page":"835-848","source":"Springer Link","title":"The adolescent self-regulatory inventory: The development and validation of a questionnaire of short-term and long-term self-regulation","title-short":"The Adolescent Self-Regulatory Inventory","volume":"36","author":[{"family":"Moilanen","given":"Kristin L."}],"issued":{"date-parts":[["2007",8,1]]}}}],"schema":"https://github.com/citation-style-language/schema/raw/master/csl-citation.json"} </w:instrText>
      </w:r>
      <w:r w:rsidR="00816544" w:rsidRPr="00B51D21">
        <w:rPr>
          <w:rFonts w:cs="Times New Roman"/>
          <w:lang w:val="en-GB"/>
        </w:rPr>
        <w:fldChar w:fldCharType="separate"/>
      </w:r>
      <w:r w:rsidR="00816544" w:rsidRPr="00B51D21">
        <w:rPr>
          <w:rFonts w:cs="Times New Roman"/>
          <w:lang w:val="en-GB"/>
        </w:rPr>
        <w:t>(Moilanen, 2007)</w:t>
      </w:r>
      <w:r w:rsidR="00816544" w:rsidRPr="00B51D21">
        <w:rPr>
          <w:rFonts w:cs="Times New Roman"/>
          <w:lang w:val="en-GB"/>
        </w:rPr>
        <w:fldChar w:fldCharType="end"/>
      </w:r>
    </w:p>
    <w:p w14:paraId="062B707B" w14:textId="33E6C91D" w:rsidR="00761942" w:rsidRPr="00761942" w:rsidRDefault="00761942" w:rsidP="00761942">
      <w:pPr>
        <w:numPr>
          <w:ilvl w:val="0"/>
          <w:numId w:val="4"/>
        </w:numPr>
        <w:spacing w:after="0"/>
        <w:rPr>
          <w:rFonts w:cs="Times New Roman"/>
          <w:lang w:val="en-GB"/>
        </w:rPr>
      </w:pPr>
      <w:r w:rsidRPr="00761942">
        <w:rPr>
          <w:rFonts w:cs="Times New Roman"/>
          <w:lang w:val="en-GB"/>
        </w:rPr>
        <w:t>Conners ADHD Rating Scales</w:t>
      </w:r>
      <w:r w:rsidR="003B0C97" w:rsidRPr="00B51D21">
        <w:rPr>
          <w:rFonts w:cs="Times New Roman"/>
          <w:lang w:val="en-GB"/>
        </w:rPr>
        <w:t xml:space="preserve"> for Children and Adults</w:t>
      </w:r>
      <w:r w:rsidRPr="00761942">
        <w:rPr>
          <w:rFonts w:cs="Times New Roman"/>
          <w:lang w:val="en-GB"/>
        </w:rPr>
        <w:t xml:space="preserve"> </w:t>
      </w:r>
      <w:r w:rsidR="003B0C97" w:rsidRPr="00B51D21">
        <w:rPr>
          <w:rFonts w:cs="Times New Roman"/>
          <w:lang w:val="en-GB"/>
        </w:rPr>
        <w:fldChar w:fldCharType="begin"/>
      </w:r>
      <w:r w:rsidR="003B0C97" w:rsidRPr="00B51D21">
        <w:rPr>
          <w:rFonts w:cs="Times New Roman"/>
          <w:lang w:val="en-GB"/>
        </w:rPr>
        <w:instrText xml:space="preserve"> ADDIN ZOTERO_ITEM CSL_CITATION {"citationID":"hnODkYuo","properties":{"unsorted":false,"formattedCitation":"(Conners, 2014; Conners et al., 1999)","plainCitation":"(Conners, 2014; Conners et al., 1999)","noteIndex":0},"citationItems":[{"id":331,"uris":["http://zotero.org/users/12083505/items/QPPEXRTE"],"itemData":{"id":331,"type":"chapter","container-title":"Conners 3","publisher":"Multi-Health Systems","publisher-place":"Toronto","title":"Conners 3rd Edition - Parents (Conners 3-P)","author":[{"family":"Conners","given":"Keith C"}],"issued":{"date-parts":[["2014"]]}}},{"id":60,"uris":["http://zotero.org/users/12083505/items/XQ9CADM7"],"itemData":{"id":60,"type":"article-journal","abstract":"Background: Although well-standardized behavior rating scales are routinely utilized in children for evaluations of Attention Deficit Hyperactivity Disorder (ADHD), comparable measures for adults w...","container-title":"Journal of Attention Disorders","DOI":"10.1177/108705479900300303","ISSN":"1087-0547","issue":"3","page":"141-151","publisher":"Multi-Health Systems Inc.908 Niagara Falls Blvd., North Tonawanda, NY 14120-2060","title":"Self-ratings of ADHD symptoms in adults I: Factor structure and normative data","volume":"3","author":[{"family":"Conners","given":"K. C."},{"family":"Erhardt","given":"D."},{"family":"Epstein","given":"J. N."},{"family":"Parker","given":"J. D.A."},{"family":"Sitarenios","given":"G."},{"family":"Sparrow","given":"E."}],"issued":{"date-parts":[["1999",10,26]]}}}],"schema":"https://github.com/citation-style-language/schema/raw/master/csl-citation.json"} </w:instrText>
      </w:r>
      <w:r w:rsidR="003B0C97" w:rsidRPr="00B51D21">
        <w:rPr>
          <w:rFonts w:cs="Times New Roman"/>
          <w:lang w:val="en-GB"/>
        </w:rPr>
        <w:fldChar w:fldCharType="separate"/>
      </w:r>
      <w:r w:rsidR="003B0C97" w:rsidRPr="00B51D21">
        <w:rPr>
          <w:rFonts w:cs="Times New Roman"/>
          <w:lang w:val="en-GB"/>
        </w:rPr>
        <w:t>(Conners, 2014; Conners et al., 1999)</w:t>
      </w:r>
      <w:r w:rsidR="003B0C97" w:rsidRPr="00B51D21">
        <w:rPr>
          <w:rFonts w:cs="Times New Roman"/>
          <w:lang w:val="en-GB"/>
        </w:rPr>
        <w:fldChar w:fldCharType="end"/>
      </w:r>
    </w:p>
    <w:p w14:paraId="4B86CB57" w14:textId="4370D2BB" w:rsidR="00761942" w:rsidRPr="00761942" w:rsidRDefault="00761942" w:rsidP="00761942">
      <w:pPr>
        <w:numPr>
          <w:ilvl w:val="0"/>
          <w:numId w:val="4"/>
        </w:numPr>
        <w:spacing w:after="0"/>
        <w:rPr>
          <w:rFonts w:cs="Times New Roman"/>
          <w:lang w:val="en-GB"/>
        </w:rPr>
      </w:pPr>
      <w:r w:rsidRPr="00761942">
        <w:rPr>
          <w:rFonts w:cs="Times New Roman"/>
          <w:lang w:val="en-GB"/>
        </w:rPr>
        <w:t xml:space="preserve">Strengths and Difficulties Questionnaire </w:t>
      </w:r>
      <w:r w:rsidR="00056415" w:rsidRPr="00B51D21">
        <w:rPr>
          <w:rFonts w:cs="Times New Roman"/>
          <w:lang w:val="en-GB"/>
        </w:rPr>
        <w:fldChar w:fldCharType="begin"/>
      </w:r>
      <w:r w:rsidR="00056415" w:rsidRPr="00B51D21">
        <w:rPr>
          <w:rFonts w:cs="Times New Roman"/>
          <w:lang w:val="en-GB"/>
        </w:rPr>
        <w:instrText xml:space="preserve"> ADDIN ZOTERO_ITEM CSL_CITATION {"citationID":"S98iVNS3","properties":{"unsorted":false,"formattedCitation":"(SDQ; Goodman, 1997)","plainCitation":"(SDQ; Goodman, 1997)","noteIndex":0},"citationItems":[{"id":316,"uris":["http://zotero.org/users/12083505/items/TLH8F35W"],"itemData":{"id":316,"type":"article-journal","container-title":"Journal of Child Psychology and Psychiatry","page":"581-586","title":"The Strengths and Difficulties Questionnaire. A Research Note","volume":"38","author":[{"family":"Goodman","given":"Robert"}],"issued":{"date-parts":[["1997"]]}},"prefix":"SDQ;"}],"schema":"https://github.com/citation-style-language/schema/raw/master/csl-citation.json"} </w:instrText>
      </w:r>
      <w:r w:rsidR="00056415" w:rsidRPr="00B51D21">
        <w:rPr>
          <w:rFonts w:cs="Times New Roman"/>
          <w:lang w:val="en-GB"/>
        </w:rPr>
        <w:fldChar w:fldCharType="separate"/>
      </w:r>
      <w:r w:rsidR="00056415" w:rsidRPr="00B51D21">
        <w:rPr>
          <w:rFonts w:cs="Times New Roman"/>
          <w:lang w:val="en-GB"/>
        </w:rPr>
        <w:t>(SDQ; Goodman, 1997)</w:t>
      </w:r>
      <w:r w:rsidR="00056415" w:rsidRPr="00B51D21">
        <w:rPr>
          <w:rFonts w:cs="Times New Roman"/>
          <w:lang w:val="en-GB"/>
        </w:rPr>
        <w:fldChar w:fldCharType="end"/>
      </w:r>
    </w:p>
    <w:p w14:paraId="0D33AC57" w14:textId="043EC371" w:rsidR="00761942" w:rsidRPr="00761942" w:rsidRDefault="00761942" w:rsidP="00761942">
      <w:pPr>
        <w:numPr>
          <w:ilvl w:val="0"/>
          <w:numId w:val="4"/>
        </w:numPr>
        <w:spacing w:after="0"/>
        <w:rPr>
          <w:rFonts w:cs="Times New Roman"/>
          <w:lang w:val="en-GB"/>
        </w:rPr>
      </w:pPr>
      <w:r w:rsidRPr="00761942">
        <w:rPr>
          <w:rFonts w:cs="Times New Roman"/>
          <w:lang w:val="en-GB"/>
        </w:rPr>
        <w:t xml:space="preserve">Strengths and Weaknesses of ADHD Symptoms and Normal Behavior Scale </w:t>
      </w:r>
      <w:r w:rsidR="00386FC7" w:rsidRPr="00B51D21">
        <w:rPr>
          <w:rFonts w:cs="Times New Roman"/>
          <w:lang w:val="en-GB"/>
        </w:rPr>
        <w:fldChar w:fldCharType="begin"/>
      </w:r>
      <w:r w:rsidR="00386FC7" w:rsidRPr="00B51D21">
        <w:rPr>
          <w:rFonts w:cs="Times New Roman"/>
          <w:lang w:val="en-GB"/>
        </w:rPr>
        <w:instrText xml:space="preserve"> ADDIN ZOTERO_ITEM CSL_CITATION {"citationID":"quKNrgQS","properties":{"unsorted":false,"formattedCitation":"(Blume et al., 2025; Swanson et al., 2012)","plainCitation":"(Blume et al., 2025; Swanson et al., 2012)","noteIndex":0},"citationItems":[{"id":3331,"uris":["http://zotero.org/users/12083505/items/LKLYA4S4"],"itemData":{"id":3331,"type":"article-journal","container-title":"Assessment","DOI":"10.31234/osf.io/x6bpd","page":"130-146","title":"Validation of a self-report version of the german strengths and weaknesses of ADHD symptoms and normal behavior scale (SWAN-DE-SB)","volume":"32","author":[{"family":"Blume","given":"Friederike"},{"family":"Buhr","given":"Lilly"},{"family":"Kühnhausen","given":"Jan"},{"family":"Köpke","given":"Rieke"},{"family":"Weber","given":"Lydia A."},{"family":"Fallgatter","given":"Andreas J."},{"family":"Ethofer","given":"T."},{"family":"Gawrilow","given":"Caterina"}],"issued":{"date-parts":[["2025"]]}}},{"id":1424,"uris":["http://zotero.org/users/12083505/items/5L356LIA"],"itemData":{"id":1424,"type":"article-journal","abstract":"An earlier version of this article was originally submitted for publication in early 2000 to introduce a new dimensional of concept of Attention Deficit Hyperactivity Disorder (ADHD) provided by the Strengths and Weaknesses of ADHD-symptoms and Normal-behavior (SWAN) rating scale. The SWAN was developed to correct some obvious deficiencies of the Swanson, Nolan and Pelham (SNAP) rating scale that was based on the categorical concept of ADHD. The first submission was not accepted for publication, so a draft of the article was posted on a website (www.ADHD.net). The SWAN scale was published as a table in a review article (Swanson et al, 2001) to make it available to those interested in this dimensional approach to assessment of ADHD. Despite its relative inaccessibility, the SWAN has been used in several genetic studies of ADHD (e.g., Hay, Bennett, Levy, Sergeant, &amp; Swanson, 2005; Cornish et al, 2005) and has been translated into several languages for European studies of ADHD (e.g., Lubke et al, 2006; Polderman et al, 2010) and into Spanish for studies in the United States (e.g., Lakes, Swanson, &amp; Riggs, 2011; Kudo et al., this issue). Recently, invitations to include the SWAN in the PhenX Toolkit (www.phenx.org) for genomic studies (Hamilton et al, 2011) and to describe thedimensional approach of the SWAN for discussion of diagnostic (Swanson, Wigal, &amp; Lakes, 2009) and ethical (Swanson, Wigal, Lakes, &amp;Volkow, 2011) issues has convinced us that the unpublished article is still relevant after more than a decade, so it is presented here with some minor updates. We use examples (a) to document some consequences (e.g., over-identification of extreme cases) of using statistical cutoffs based on the assumption for a distribution of SNAP ratings that is highly skewed and (b) to show how the SWAN corrects the skewness of the SNAP by rewording the items on the scale and using a wider range of rating alternatives, which corrects the tendency to over-identify extreme cases.","container-title":"The International journal of educational and psychological assessment","ISSN":"2094-0734","issue":"1","page":"51-70","title":"Categorical and dimensional definitions and evaluations of symptoms of ADHD: History of the SNAP and the SWAN rating scales","volume":"10","author":[{"family":"Swanson","given":"James M"},{"family":"Schuck","given":"Sabrina"},{"family":"Porter","given":"Miranda Mann"},{"family":"Carlson","given":"Caryn"},{"family":"Hartman","given":"Catharina A"},{"family":"Sergeant","given":"Joseph A"},{"family":"Clevenger","given":"Walter"},{"family":"Wasdell","given":"Michael"},{"family":"McCleary","given":"Richard"},{"family":"Lakes","given":"Kimberley"},{"family":"Wigal","given":"Timothy"}],"issued":{"date-parts":[["2012",4]]}}}],"schema":"https://github.com/citation-style-language/schema/raw/master/csl-citation.json"} </w:instrText>
      </w:r>
      <w:r w:rsidR="00386FC7" w:rsidRPr="00B51D21">
        <w:rPr>
          <w:rFonts w:cs="Times New Roman"/>
          <w:lang w:val="en-GB"/>
        </w:rPr>
        <w:fldChar w:fldCharType="separate"/>
      </w:r>
      <w:r w:rsidR="00386FC7" w:rsidRPr="00B51D21">
        <w:rPr>
          <w:rFonts w:cs="Times New Roman"/>
          <w:lang w:val="en-GB"/>
        </w:rPr>
        <w:t>(Blume et al., 2025; Swanson et al., 2012)</w:t>
      </w:r>
      <w:r w:rsidR="00386FC7" w:rsidRPr="00B51D21">
        <w:rPr>
          <w:rFonts w:cs="Times New Roman"/>
          <w:lang w:val="en-GB"/>
        </w:rPr>
        <w:fldChar w:fldCharType="end"/>
      </w:r>
    </w:p>
    <w:p w14:paraId="31AB9032" w14:textId="390E2558" w:rsidR="00761942" w:rsidRPr="00761942" w:rsidRDefault="00761942" w:rsidP="00761942">
      <w:pPr>
        <w:tabs>
          <w:tab w:val="num" w:pos="720"/>
        </w:tabs>
        <w:spacing w:after="0"/>
        <w:rPr>
          <w:rFonts w:cs="Times New Roman"/>
          <w:lang w:val="en-GB"/>
        </w:rPr>
      </w:pPr>
      <w:r w:rsidRPr="00761942">
        <w:rPr>
          <w:rFonts w:cs="Times New Roman"/>
          <w:lang w:val="en-GB"/>
        </w:rPr>
        <w:t>Additional instruments frequently used in research include</w:t>
      </w:r>
      <w:r w:rsidR="00E32C36" w:rsidRPr="00B51D21">
        <w:rPr>
          <w:rFonts w:cs="Times New Roman"/>
          <w:lang w:val="en-GB"/>
        </w:rPr>
        <w:t xml:space="preserve"> the </w:t>
      </w:r>
      <w:r w:rsidRPr="00761942">
        <w:rPr>
          <w:rFonts w:cs="Times New Roman"/>
          <w:lang w:val="en-GB"/>
        </w:rPr>
        <w:t xml:space="preserve">Brief Self-Control Scale </w:t>
      </w:r>
      <w:r w:rsidR="00694479" w:rsidRPr="00B51D21">
        <w:rPr>
          <w:rFonts w:cs="Times New Roman"/>
          <w:lang w:val="en-GB"/>
        </w:rPr>
        <w:fldChar w:fldCharType="begin"/>
      </w:r>
      <w:r w:rsidR="00694479" w:rsidRPr="00B51D21">
        <w:rPr>
          <w:rFonts w:cs="Times New Roman"/>
          <w:lang w:val="en-GB"/>
        </w:rPr>
        <w:instrText xml:space="preserve"> ADDIN ZOTERO_ITEM CSL_CITATION {"citationID":"icqoTZD4","properties":{"unsorted":false,"formattedCitation":"(Tangney et al., 2004)","plainCitation":"(Tangney et al., 2004)","noteIndex":0},"citationItems":[{"id":2183,"uris":["http://zotero.org/users/12083505/items/MKMCLDDJ"],"itemData":{"id":2183,"type":"article-journal","container-title":"Journal of Personality","DOI":"10.1111/j.0022-3506.2004.00263.x","ISSN":"1467-6494","issue":"2","page":"271-324","publisher":"Blackwell Publishing","title":"High self-control predicts good adjustment, less pathology, better grades, and interpersonal success","volume":"72","author":[{"family":"Tangney","given":"June P"},{"family":"Baumeister","given":"R. F."},{"family":"Boone","given":"Angie Luzio"}],"issued":{"date-parts":[["2004",4,1]]}}}],"schema":"https://github.com/citation-style-language/schema/raw/master/csl-citation.json"} </w:instrText>
      </w:r>
      <w:r w:rsidR="00694479" w:rsidRPr="00B51D21">
        <w:rPr>
          <w:rFonts w:cs="Times New Roman"/>
          <w:lang w:val="en-GB"/>
        </w:rPr>
        <w:fldChar w:fldCharType="separate"/>
      </w:r>
      <w:r w:rsidR="00694479" w:rsidRPr="00B51D21">
        <w:rPr>
          <w:rFonts w:cs="Times New Roman"/>
          <w:lang w:val="en-GB"/>
        </w:rPr>
        <w:t>(Tangney et al., 2004)</w:t>
      </w:r>
      <w:r w:rsidR="00694479" w:rsidRPr="00B51D21">
        <w:rPr>
          <w:rFonts w:cs="Times New Roman"/>
          <w:lang w:val="en-GB"/>
        </w:rPr>
        <w:fldChar w:fldCharType="end"/>
      </w:r>
      <w:r w:rsidR="00E32C36" w:rsidRPr="00B51D21">
        <w:rPr>
          <w:rFonts w:cs="Times New Roman"/>
          <w:lang w:val="en-GB"/>
        </w:rPr>
        <w:t xml:space="preserve"> and the </w:t>
      </w:r>
      <w:r w:rsidRPr="00761942">
        <w:rPr>
          <w:rFonts w:cs="Times New Roman"/>
          <w:lang w:val="en-GB"/>
        </w:rPr>
        <w:t xml:space="preserve">Barratt Impulsiveness Scale </w:t>
      </w:r>
      <w:r w:rsidR="00694479" w:rsidRPr="00B51D21">
        <w:rPr>
          <w:rFonts w:cs="Times New Roman"/>
          <w:lang w:val="en-GB"/>
        </w:rPr>
        <w:fldChar w:fldCharType="begin"/>
      </w:r>
      <w:r w:rsidR="00694479" w:rsidRPr="00B51D21">
        <w:rPr>
          <w:rFonts w:cs="Times New Roman"/>
          <w:lang w:val="en-GB"/>
        </w:rPr>
        <w:instrText xml:space="preserve"> ADDIN ZOTERO_ITEM CSL_CITATION {"citationID":"V2DtZFhi","properties":{"unsorted":false,"formattedCitation":"(Patton et al., 1995)","plainCitation":"(Patton et al., 1995)","noteIndex":0},"citationItems":[{"id":1180,"uris":["http://zotero.org/users/12083505/items/BBY8K3A7"],"itemData":{"id":1180,"type":"article-journal","abstract":"Abstract The purpose of the present study was to revise the Barratt Impulsiveness Scale Version 10 (BIS-10), identify the factor structure of the items among normals, and compare their scores on the revised form (BIS-11) with psychiatric inpatients and prison inmates. The scale was administered to 412 college undergraduates, 248 psychiatric inpatients, and 73 male prison inmates. Exploratory principal components analysis of the items identified six primary factors and three second-order factors. The three second-order factors were labeled Attentional Impulsiveness, Motor Impulsiveness, and Nonplanning Impulsiveness. Two of the three second-order factors identified in the BIS-11 were consistent with those proposed by Barratt (1985), but no cognitive impulsiveness component was identified per se. The results of the present study suggest that the total score of the BIS-11 is an internally consistent measure of impulsiveness and has potential clinical utility for measuring impulsiveness among selected patient and inmate populations.","container-title":"Journal of Clinical Psychology","DOI":"10.1002/1097-4679(199511)51:6&lt;768::AID-JCLP2270510607&gt;3.0.CO;2-1","ISSN":"0021-9762","issue":"6","page":"768-774","publisher":"Wiley-Blackwell","title":"Factor structure of the barratt impulsiveness scale","volume":"51","author":[{"family":"Patton","given":"Jim H"},{"family":"Stanford","given":"Matthew S"},{"family":"Barratt","given":"Ernest S"}],"issued":{"date-parts":[["1995",8,21]]}}}],"schema":"https://github.com/citation-style-language/schema/raw/master/csl-citation.json"} </w:instrText>
      </w:r>
      <w:r w:rsidR="00694479" w:rsidRPr="00B51D21">
        <w:rPr>
          <w:rFonts w:cs="Times New Roman"/>
          <w:lang w:val="en-GB"/>
        </w:rPr>
        <w:fldChar w:fldCharType="separate"/>
      </w:r>
      <w:r w:rsidR="00694479" w:rsidRPr="00B51D21">
        <w:rPr>
          <w:rFonts w:cs="Times New Roman"/>
          <w:lang w:val="en-GB"/>
        </w:rPr>
        <w:t>(Patton et al., 1995)</w:t>
      </w:r>
      <w:r w:rsidR="00694479" w:rsidRPr="00B51D21">
        <w:rPr>
          <w:rFonts w:cs="Times New Roman"/>
          <w:lang w:val="en-GB"/>
        </w:rPr>
        <w:fldChar w:fldCharType="end"/>
      </w:r>
      <w:r w:rsidR="00E32C36" w:rsidRPr="00B51D21">
        <w:rPr>
          <w:rFonts w:cs="Times New Roman"/>
          <w:lang w:val="en-GB"/>
        </w:rPr>
        <w:t xml:space="preserve">. </w:t>
      </w:r>
      <w:r w:rsidR="00E32C36" w:rsidRPr="00B51D21">
        <w:rPr>
          <w:rFonts w:cs="Times New Roman"/>
          <w:lang w:val="en-GB"/>
        </w:rPr>
        <w:tab/>
      </w:r>
      <w:r w:rsidRPr="00761942">
        <w:rPr>
          <w:rFonts w:cs="Times New Roman"/>
          <w:lang w:val="en-GB"/>
        </w:rPr>
        <w:t xml:space="preserve">However, </w:t>
      </w:r>
      <w:r w:rsidRPr="00761942">
        <w:rPr>
          <w:rFonts w:cs="Times New Roman"/>
          <w:lang w:val="en-GB"/>
        </w:rPr>
        <w:lastRenderedPageBreak/>
        <w:t>these latter scales capture domain-specific facets (e.g., impulsivity), rather than domain-general SR.</w:t>
      </w:r>
    </w:p>
    <w:p w14:paraId="1DC799C5" w14:textId="3D59D69A" w:rsidR="00761942" w:rsidRPr="00761942" w:rsidRDefault="00E32C36" w:rsidP="00761942">
      <w:pPr>
        <w:tabs>
          <w:tab w:val="num" w:pos="720"/>
        </w:tabs>
        <w:spacing w:after="0"/>
        <w:rPr>
          <w:rFonts w:cs="Times New Roman"/>
          <w:lang w:val="en-GB"/>
        </w:rPr>
      </w:pPr>
      <w:r w:rsidRPr="00B51D21">
        <w:rPr>
          <w:rFonts w:cs="Times New Roman"/>
          <w:lang w:val="en-GB"/>
        </w:rPr>
        <w:tab/>
      </w:r>
      <w:r w:rsidR="00761942" w:rsidRPr="00761942">
        <w:rPr>
          <w:rFonts w:cs="Times New Roman"/>
          <w:lang w:val="en-GB"/>
        </w:rPr>
        <w:t xml:space="preserve">For intensive longitudinal designs, questionnaire items have been adapted for daily or ambulatory assessment to capture within-person variability </w:t>
      </w:r>
      <w:r w:rsidRPr="00B51D21">
        <w:rPr>
          <w:rFonts w:cs="Times New Roman"/>
          <w:lang w:val="en-GB"/>
        </w:rPr>
        <w:fldChar w:fldCharType="begin"/>
      </w:r>
      <w:r w:rsidRPr="00B51D21">
        <w:rPr>
          <w:rFonts w:cs="Times New Roman"/>
          <w:lang w:val="en-GB"/>
        </w:rPr>
        <w:instrText xml:space="preserve"> ADDIN ZOTERO_ITEM CSL_CITATION {"citationID":"Ep9cQXc0","properties":{"unsorted":false,"formattedCitation":"(Blume et al., 2022; Blume &amp; Schmiedek, 2024; Ludwig et al., 2016)","plainCitation":"(Blume et al., 2022; Blume &amp; Schmiedek, 2024; Ludwig et al., 2016)","noteIndex":0},"citationItems":[{"id":3126,"uris":["http://zotero.org/users/12083505/items/357ZID48"],"itemData":{"id":3126,"type":"article-journal","abstract":"Self-regulation was found to be positively associated with school performance. Interrelations between self-regulation, working memory (WM), and achievement goals, in particular mastery goals, have been established, as well as associations with academic outcomes. It stands to reason that self-regulation, WM, achievement goals, and academic success are related on a daily level. However, previous research rarely considered this level of analysis. Here, we therefore addressed the relations of daily self-regulation, WM, and achievement goals, and their relevance for daily and general academic success. Data were obtained through ambulatory assessments in 90 students before (Study 1; M age = 9.83, SD age = 0.50) and 108 students after their transition to secondary school (Study 2; M age = 10.12, SD age = 0.45) across 20 school days. Students reported about daily achievement goals prior to school, self-regulation at school, and perceived academic success after school, as well as report card grades. Daily WM was assessed at school. Study 1 showed positive associations between daily mastery goals and self-regulation, but not with WM. Together, daily performance-approach goals and self-regulation, but not other goals or WM uniquely contributed to daily perceived academic success. Study 2 showed positive associations between daily mastery goals and self-regulation, but not with WM. Average daily mastery goals predicted daily WM. Together, daily mastery goals and self-regulation, but not WM, uniquely contributed to daily perceived academic success. In both studies, average levels of WM, but not achievement goals or self-regulation predicted report card grades. Results thus corroborate theoretical considerations on the importance of distinguishing self-regulation processes at between-and within-person levels. K E Y W O R D S academic success, achievement goals, ambulatory assessment, school children, self-regulation, working memory This is an open access article under the terms of the Creative Commons Attribution-NonCommercial-NoDerivs License, which permits use and distribution in any medium, provided the original work is properly cited, the use is non-commercial and no modifications or adaptations are made.","container-title":"Developmental Science","DOI":"10.1111/desc.13301","issue":"e13301","title":"Day-to-day variation in students' academic success: The role of self-regulation, working memory, and achievement goals","URL":"https://doi.org/10.1111/desc.13301","volume":"00","author":[{"family":"Blume","given":"Friederike"},{"family":"Irmer","given":"Andrea"},{"family":"Dirk","given":"Judith"},{"family":"Schmiedek","given":"Florian"}],"issued":{"date-parts":[["2022"]]}}},{"id":3269,"uris":["http://zotero.org/users/12083505/items/FEQJRTPN"],"itemData":{"id":3269,"type":"article-journal","container-title":"Learning and Instruction","DOI":"10.1016/j.learninstruc.2024.101908","journalAbbreviation":"Lerarning and Instruction","note":"arXiv: 10.31234/osf.io/d5sp6","page":"101908","title":"It counts in every single lesson: Between- and within-person associations between student-perceived teaching quality and student self-regulation","volume":"92","author":[{"family":"Blume","given":"Friederike"},{"family":"Schmiedek","given":"Florian"}],"issued":{"date-parts":[["2024"]]}}},{"id":2595,"uris":["http://zotero.org/users/12083505/items/BBE2QGWA"],"itemData":{"id":2595,"type":"article-journal","container-title":"Journal of Self-Regulation and Regulation","DOI":"10.11588/josar.2016.2.34357","page":"98-117","title":"Self-regulation in preschool children’s everyday life: Exploring day-to-day variability and the within-and between-person structure","volume":"2","author":[{"family":"Ludwig","given":"Katja"},{"family":"Haindl","given":"Amelie"},{"family":"Laufs","given":"Ruth"},{"family":"Rauch","given":"Wolfgang A."}],"issued":{"date-parts":[["2016"]]}}}],"schema":"https://github.com/citation-style-language/schema/raw/master/csl-citation.json"} </w:instrText>
      </w:r>
      <w:r w:rsidRPr="00B51D21">
        <w:rPr>
          <w:rFonts w:cs="Times New Roman"/>
          <w:lang w:val="en-GB"/>
        </w:rPr>
        <w:fldChar w:fldCharType="separate"/>
      </w:r>
      <w:r w:rsidRPr="00B51D21">
        <w:rPr>
          <w:rFonts w:cs="Times New Roman"/>
          <w:lang w:val="en-GB"/>
        </w:rPr>
        <w:t>(Blume et al., 2022; Blume &amp; Schmiedek, 2024; Ludwig et al., 2016)</w:t>
      </w:r>
      <w:r w:rsidRPr="00B51D21">
        <w:rPr>
          <w:rFonts w:cs="Times New Roman"/>
          <w:lang w:val="en-GB"/>
        </w:rPr>
        <w:fldChar w:fldCharType="end"/>
      </w:r>
      <w:r w:rsidR="00761942" w:rsidRPr="00761942">
        <w:rPr>
          <w:rFonts w:cs="Times New Roman"/>
          <w:lang w:val="en-GB"/>
        </w:rPr>
        <w:t>.</w:t>
      </w:r>
    </w:p>
    <w:p w14:paraId="7883C517" w14:textId="6CAA06FE" w:rsidR="00761942" w:rsidRPr="00761942" w:rsidRDefault="000A797D" w:rsidP="00761942">
      <w:pPr>
        <w:tabs>
          <w:tab w:val="num" w:pos="720"/>
        </w:tabs>
        <w:spacing w:after="0"/>
        <w:rPr>
          <w:rFonts w:cs="Times New Roman"/>
          <w:lang w:val="en-GB"/>
        </w:rPr>
      </w:pPr>
      <w:r w:rsidRPr="00B51D21">
        <w:rPr>
          <w:rFonts w:cs="Times New Roman"/>
          <w:b/>
          <w:bCs/>
          <w:lang w:val="en-GB"/>
        </w:rPr>
        <w:tab/>
      </w:r>
      <w:r w:rsidR="00761942" w:rsidRPr="00761942">
        <w:rPr>
          <w:rFonts w:cs="Times New Roman"/>
          <w:b/>
          <w:bCs/>
          <w:lang w:val="en-GB"/>
        </w:rPr>
        <w:t>Third-Party Report Questionnaires</w:t>
      </w:r>
      <w:r w:rsidRPr="00B51D21">
        <w:rPr>
          <w:rFonts w:cs="Times New Roman"/>
          <w:b/>
          <w:bCs/>
          <w:lang w:val="en-GB"/>
        </w:rPr>
        <w:t xml:space="preserve">. </w:t>
      </w:r>
      <w:r w:rsidR="00761942" w:rsidRPr="00761942">
        <w:rPr>
          <w:rFonts w:cs="Times New Roman"/>
          <w:lang w:val="en-GB"/>
        </w:rPr>
        <w:t>Parent and teacher reports parallel self-report instruments and are widely used in developmental research. Examples include:</w:t>
      </w:r>
    </w:p>
    <w:p w14:paraId="722D0667" w14:textId="21D12727" w:rsidR="00761942" w:rsidRPr="00761942" w:rsidRDefault="00761942" w:rsidP="00761942">
      <w:pPr>
        <w:numPr>
          <w:ilvl w:val="0"/>
          <w:numId w:val="9"/>
        </w:numPr>
        <w:spacing w:after="0"/>
        <w:rPr>
          <w:rFonts w:cs="Times New Roman"/>
          <w:lang w:val="en-GB"/>
        </w:rPr>
      </w:pPr>
      <w:r w:rsidRPr="00761942">
        <w:rPr>
          <w:rFonts w:cs="Times New Roman"/>
          <w:lang w:val="en-GB"/>
        </w:rPr>
        <w:t>Parent-</w:t>
      </w:r>
      <w:r w:rsidR="000A797D" w:rsidRPr="00B51D21">
        <w:rPr>
          <w:rFonts w:cs="Times New Roman"/>
          <w:lang w:val="en-GB"/>
        </w:rPr>
        <w:t>R</w:t>
      </w:r>
      <w:r w:rsidRPr="00761942">
        <w:rPr>
          <w:rFonts w:cs="Times New Roman"/>
          <w:lang w:val="en-GB"/>
        </w:rPr>
        <w:t xml:space="preserve">eport Adolescent Self-Regulatory Inventory </w:t>
      </w:r>
      <w:r w:rsidR="000A797D" w:rsidRPr="00B51D21">
        <w:rPr>
          <w:rFonts w:cs="Times New Roman"/>
          <w:lang w:val="en-GB"/>
        </w:rPr>
        <w:fldChar w:fldCharType="begin"/>
      </w:r>
      <w:r w:rsidR="000A797D" w:rsidRPr="00B51D21">
        <w:rPr>
          <w:rFonts w:cs="Times New Roman"/>
          <w:lang w:val="en-GB"/>
        </w:rPr>
        <w:instrText xml:space="preserve"> ADDIN ZOTERO_ITEM CSL_CITATION {"citationID":"ejv0QXgq","properties":{"unsorted":false,"formattedCitation":"(Moilanen, 2007)","plainCitation":"(Moilanen, 2007)","noteIndex":0},"citationItems":[{"id":2810,"uris":["http://zotero.org/users/12083505/items/P3CW5W4R"],"itemData":{"id":2810,"type":"article-journal","abstract":"This manuscript presents a study in which the factor structure and validity of the Adolescent Self-Regulatory Inventory (ASRI) were examined. The ASRI is a theoretically-based questionnaire that taps two temporal aspects of self-regulation (regulation in the short- and long-term). 169 students in the 6th, 8th, and 10th grades of a small, Midwestern school district completed self-report questionnaires focused on self-regulation, parenting behaviors, and psychological adjustment. 80 parents also participated. Confirmatory factor analyses demonstrated that the internal consistency of the long-term and short-term factors was satisfactory. Requirements for concurrent and construct validity were met. The ASRI also demonstrated incremental validity, as the inclusion of the long-term factor with a comparison questionnaire significantly increased the proportion of explained variance in adolescent-reported parental warmth, externalizing, and prosocial behavior. The ASRI has the potential to move research on self-regulation in adolescence in a viable new direction.","container-title":"Journal of Youth and Adolescence","DOI":"10.1007/s10964-006-9107-9","ISSN":"1573-6601","issue":"6","journalAbbreviation":"J Youth Adolescence","language":"en","page":"835-848","source":"Springer Link","title":"The adolescent self-regulatory inventory: The development and validation of a questionnaire of short-term and long-term self-regulation","title-short":"The Adolescent Self-Regulatory Inventory","volume":"36","author":[{"family":"Moilanen","given":"Kristin L."}],"issued":{"date-parts":[["2007",8,1]]}}}],"schema":"https://github.com/citation-style-language/schema/raw/master/csl-citation.json"} </w:instrText>
      </w:r>
      <w:r w:rsidR="000A797D" w:rsidRPr="00B51D21">
        <w:rPr>
          <w:rFonts w:cs="Times New Roman"/>
          <w:lang w:val="en-GB"/>
        </w:rPr>
        <w:fldChar w:fldCharType="separate"/>
      </w:r>
      <w:r w:rsidR="000A797D" w:rsidRPr="00B51D21">
        <w:rPr>
          <w:rFonts w:cs="Times New Roman"/>
          <w:lang w:val="en-GB"/>
        </w:rPr>
        <w:t>(Moilanen, 2007)</w:t>
      </w:r>
      <w:r w:rsidR="000A797D" w:rsidRPr="00B51D21">
        <w:rPr>
          <w:rFonts w:cs="Times New Roman"/>
          <w:lang w:val="en-GB"/>
        </w:rPr>
        <w:fldChar w:fldCharType="end"/>
      </w:r>
    </w:p>
    <w:p w14:paraId="445B91C8" w14:textId="1957DF2B" w:rsidR="00761942" w:rsidRPr="00761942" w:rsidRDefault="00761942" w:rsidP="00761942">
      <w:pPr>
        <w:numPr>
          <w:ilvl w:val="0"/>
          <w:numId w:val="9"/>
        </w:numPr>
        <w:spacing w:after="0"/>
        <w:rPr>
          <w:rFonts w:cs="Times New Roman"/>
          <w:lang w:val="en-GB"/>
        </w:rPr>
      </w:pPr>
      <w:r w:rsidRPr="00761942">
        <w:rPr>
          <w:rFonts w:cs="Times New Roman"/>
          <w:lang w:val="en-GB"/>
        </w:rPr>
        <w:t>Parent</w:t>
      </w:r>
      <w:r w:rsidR="004D2E6B" w:rsidRPr="00B51D21">
        <w:rPr>
          <w:rFonts w:cs="Times New Roman"/>
          <w:lang w:val="en-GB"/>
        </w:rPr>
        <w:t xml:space="preserve"> and </w:t>
      </w:r>
      <w:r w:rsidRPr="00761942">
        <w:rPr>
          <w:rFonts w:cs="Times New Roman"/>
          <w:lang w:val="en-GB"/>
        </w:rPr>
        <w:t>teacher Conners Rating Scales</w:t>
      </w:r>
      <w:r w:rsidR="004D2E6B" w:rsidRPr="00B51D21">
        <w:rPr>
          <w:rFonts w:cs="Times New Roman"/>
          <w:lang w:val="en-GB"/>
        </w:rPr>
        <w:t xml:space="preserve"> </w:t>
      </w:r>
      <w:r w:rsidR="004D2E6B" w:rsidRPr="00B51D21">
        <w:rPr>
          <w:rFonts w:cs="Times New Roman"/>
          <w:lang w:val="en-GB"/>
        </w:rPr>
        <w:fldChar w:fldCharType="begin"/>
      </w:r>
      <w:r w:rsidR="004D2E6B" w:rsidRPr="00B51D21">
        <w:rPr>
          <w:rFonts w:cs="Times New Roman"/>
          <w:lang w:val="en-GB"/>
        </w:rPr>
        <w:instrText xml:space="preserve"> ADDIN ZOTERO_ITEM CSL_CITATION {"citationID":"cHLVnnPg","properties":{"unsorted":false,"formattedCitation":"(Conners, 2014; Conners et al., 1999)","plainCitation":"(Conners, 2014; Conners et al., 1999)","noteIndex":0},"citationItems":[{"id":331,"uris":["http://zotero.org/users/12083505/items/QPPEXRTE"],"itemData":{"id":331,"type":"chapter","container-title":"Conners 3","publisher":"Multi-Health Systems","publisher-place":"Toronto","title":"Conners 3rd Edition - Parents (Conners 3-P)","author":[{"family":"Conners","given":"Keith C"}],"issued":{"date-parts":[["2014"]]}}},{"id":60,"uris":["http://zotero.org/users/12083505/items/XQ9CADM7"],"itemData":{"id":60,"type":"article-journal","abstract":"Background: Although well-standardized behavior rating scales are routinely utilized in children for evaluations of Attention Deficit Hyperactivity Disorder (ADHD), comparable measures for adults w...","container-title":"Journal of Attention Disorders","DOI":"10.1177/108705479900300303","ISSN":"1087-0547","issue":"3","page":"141-151","publisher":"Multi-Health Systems Inc.908 Niagara Falls Blvd., North Tonawanda, NY 14120-2060","title":"Self-ratings of ADHD symptoms in adults I: Factor structure and normative data","volume":"3","author":[{"family":"Conners","given":"K. C."},{"family":"Erhardt","given":"D."},{"family":"Epstein","given":"J. N."},{"family":"Parker","given":"J. D.A."},{"family":"Sitarenios","given":"G."},{"family":"Sparrow","given":"E."}],"issued":{"date-parts":[["1999",10,26]]}}}],"schema":"https://github.com/citation-style-language/schema/raw/master/csl-citation.json"} </w:instrText>
      </w:r>
      <w:r w:rsidR="004D2E6B" w:rsidRPr="00B51D21">
        <w:rPr>
          <w:rFonts w:cs="Times New Roman"/>
          <w:lang w:val="en-GB"/>
        </w:rPr>
        <w:fldChar w:fldCharType="separate"/>
      </w:r>
      <w:r w:rsidR="004D2E6B" w:rsidRPr="00B51D21">
        <w:rPr>
          <w:rFonts w:cs="Times New Roman"/>
          <w:lang w:val="en-GB"/>
        </w:rPr>
        <w:t>(Conners, 2014; Conners et al., 1999)</w:t>
      </w:r>
      <w:r w:rsidR="004D2E6B" w:rsidRPr="00B51D21">
        <w:rPr>
          <w:rFonts w:cs="Times New Roman"/>
          <w:lang w:val="en-GB"/>
        </w:rPr>
        <w:fldChar w:fldCharType="end"/>
      </w:r>
    </w:p>
    <w:p w14:paraId="07F482F2" w14:textId="32539B70" w:rsidR="00761942" w:rsidRPr="00761942" w:rsidRDefault="00761942" w:rsidP="00761942">
      <w:pPr>
        <w:numPr>
          <w:ilvl w:val="0"/>
          <w:numId w:val="9"/>
        </w:numPr>
        <w:spacing w:after="0"/>
        <w:rPr>
          <w:rFonts w:cs="Times New Roman"/>
          <w:lang w:val="en-GB"/>
        </w:rPr>
      </w:pPr>
      <w:r w:rsidRPr="00761942">
        <w:rPr>
          <w:rFonts w:cs="Times New Roman"/>
          <w:lang w:val="en-GB"/>
        </w:rPr>
        <w:t>Strengths and Difficulties Questionnaire</w:t>
      </w:r>
      <w:r w:rsidR="004D2E6B" w:rsidRPr="00B51D21">
        <w:rPr>
          <w:rFonts w:cs="Times New Roman"/>
          <w:lang w:val="en-GB"/>
        </w:rPr>
        <w:t xml:space="preserve"> </w:t>
      </w:r>
      <w:r w:rsidR="004D2E6B" w:rsidRPr="00B51D21">
        <w:rPr>
          <w:rFonts w:cs="Times New Roman"/>
          <w:lang w:val="en-GB"/>
        </w:rPr>
        <w:fldChar w:fldCharType="begin"/>
      </w:r>
      <w:r w:rsidR="004D2E6B" w:rsidRPr="00B51D21">
        <w:rPr>
          <w:rFonts w:cs="Times New Roman"/>
          <w:lang w:val="en-GB"/>
        </w:rPr>
        <w:instrText xml:space="preserve"> ADDIN ZOTERO_ITEM CSL_CITATION {"citationID":"D6yzKzV4","properties":{"unsorted":false,"formattedCitation":"(SDQ; Goodman, 1997)","plainCitation":"(SDQ; Goodman, 1997)","noteIndex":0},"citationItems":[{"id":316,"uris":["http://zotero.org/users/12083505/items/TLH8F35W"],"itemData":{"id":316,"type":"article-journal","container-title":"Journal of Child Psychology and Psychiatry","page":"581-586","title":"The Strengths and Difficulties Questionnaire. A Research Note","volume":"38","author":[{"family":"Goodman","given":"Robert"}],"issued":{"date-parts":[["1997"]]}},"prefix":"SDQ;"}],"schema":"https://github.com/citation-style-language/schema/raw/master/csl-citation.json"} </w:instrText>
      </w:r>
      <w:r w:rsidR="004D2E6B" w:rsidRPr="00B51D21">
        <w:rPr>
          <w:rFonts w:cs="Times New Roman"/>
          <w:lang w:val="en-GB"/>
        </w:rPr>
        <w:fldChar w:fldCharType="separate"/>
      </w:r>
      <w:r w:rsidR="004D2E6B" w:rsidRPr="00B51D21">
        <w:rPr>
          <w:rFonts w:cs="Times New Roman"/>
          <w:lang w:val="en-GB"/>
        </w:rPr>
        <w:t>(SDQ; Goodman, 1997)</w:t>
      </w:r>
      <w:r w:rsidR="004D2E6B" w:rsidRPr="00B51D21">
        <w:rPr>
          <w:rFonts w:cs="Times New Roman"/>
          <w:lang w:val="en-GB"/>
        </w:rPr>
        <w:fldChar w:fldCharType="end"/>
      </w:r>
    </w:p>
    <w:p w14:paraId="4A5036DC" w14:textId="5A0FC989" w:rsidR="00761942" w:rsidRPr="00761942" w:rsidRDefault="00761942" w:rsidP="00761942">
      <w:pPr>
        <w:numPr>
          <w:ilvl w:val="0"/>
          <w:numId w:val="9"/>
        </w:numPr>
        <w:spacing w:after="0"/>
        <w:rPr>
          <w:rFonts w:cs="Times New Roman"/>
          <w:lang w:val="en-GB"/>
        </w:rPr>
      </w:pPr>
      <w:r w:rsidRPr="00761942">
        <w:rPr>
          <w:rFonts w:cs="Times New Roman"/>
          <w:lang w:val="en-GB"/>
        </w:rPr>
        <w:t xml:space="preserve">Children’s Behaviour Questionnaire </w:t>
      </w:r>
      <w:r w:rsidR="004D2E6B" w:rsidRPr="00B51D21">
        <w:rPr>
          <w:rFonts w:cs="Times New Roman"/>
          <w:lang w:val="en-GB"/>
        </w:rPr>
        <w:fldChar w:fldCharType="begin"/>
      </w:r>
      <w:r w:rsidR="004D2E6B" w:rsidRPr="00B51D21">
        <w:rPr>
          <w:rFonts w:cs="Times New Roman"/>
          <w:lang w:val="en-GB"/>
        </w:rPr>
        <w:instrText xml:space="preserve"> ADDIN ZOTERO_ITEM CSL_CITATION {"citationID":"d20isinc","properties":{"unsorted":false,"formattedCitation":"(Rothbart et al., 2001)","plainCitation":"(Rothbart et al., 2001)","noteIndex":0},"citationItems":[{"id":3077,"uris":["http://zotero.org/users/12083505/items/VFM5NMTI"],"itemData":{"id":3077,"type":"article-journal","abstract":"This article reviews evidence on the reliability and validity of the Children's Behavior Questionnaire (CBQ), and presents CBQ data on the structure of temperament in childhood. The CBQ is a caregiver report measure designed to provide a detailed assessment of temperament in children 3 to 7 years of age. Individual differences are assessed on 15 primary temperament characteristics: Positive Anticipation, Smiling/Laughter, High Intensity Pleasure, Activity Level, Impulsivity, Shyness, Discomfort, Fear, Anger/Frustration, Sadness, Soothability, Inhibitory Control, Attentional Focusing, Low Intensity Pleasure, and Perceptual Sensitivity. Factor analyses of CBQ scales reliably recover a three-factor solution indicating three broad dimensions of temperament: Extraversion/Surgency, Negative Affectivity, and Effortful Control. This three-factor solution also appears to be reliably recovered in ratings of children in other cultures (e.g., China and Japan). Evidence for convergent validity derives from confirmation of hypothesized relations between temperament and socialization-relevant traits. In addition, parental agreement on CBQ ratings is substantial. The CBQ scales demonstrate adequate internal consistency, and may be used in studies requiring a highly differentiated yet integrated measure of temperament for children in this age range.","container-title":"Child Development","DOI":"10.1111/1467-8624.00355","ISSN":"1467-8624","issue":"5","language":"en","note":"_eprint: https://onlinelibrary.wiley.com/doi/pdf/10.1111/1467-8624.00355","page":"1394-1408","source":"Wiley Online Library","title":"Investigations of temperament at three to seven years: The children's behavior questionnaire","title-short":"Investigations of Temperament at Three to Seven Years","volume":"72","author":[{"family":"Rothbart","given":"Mary K."},{"family":"Ahadi","given":"Stephan A."},{"family":"Hershey","given":"Karen L."},{"family":"Fisher","given":"Phillip"}],"issued":{"date-parts":[["2001"]]}}}],"schema":"https://github.com/citation-style-language/schema/raw/master/csl-citation.json"} </w:instrText>
      </w:r>
      <w:r w:rsidR="004D2E6B" w:rsidRPr="00B51D21">
        <w:rPr>
          <w:rFonts w:cs="Times New Roman"/>
          <w:lang w:val="en-GB"/>
        </w:rPr>
        <w:fldChar w:fldCharType="separate"/>
      </w:r>
      <w:r w:rsidR="004D2E6B" w:rsidRPr="00B51D21">
        <w:rPr>
          <w:rFonts w:cs="Times New Roman"/>
          <w:lang w:val="en-GB"/>
        </w:rPr>
        <w:t>(Rothbart et al., 2001)</w:t>
      </w:r>
      <w:r w:rsidR="004D2E6B" w:rsidRPr="00B51D21">
        <w:rPr>
          <w:rFonts w:cs="Times New Roman"/>
          <w:lang w:val="en-GB"/>
        </w:rPr>
        <w:fldChar w:fldCharType="end"/>
      </w:r>
    </w:p>
    <w:p w14:paraId="02557190" w14:textId="0464A019" w:rsidR="00761942" w:rsidRPr="00761942" w:rsidRDefault="00761942" w:rsidP="00761942">
      <w:pPr>
        <w:numPr>
          <w:ilvl w:val="0"/>
          <w:numId w:val="9"/>
        </w:numPr>
        <w:spacing w:after="0"/>
        <w:rPr>
          <w:rFonts w:cs="Times New Roman"/>
          <w:lang w:val="en-GB"/>
        </w:rPr>
      </w:pPr>
      <w:r w:rsidRPr="00761942">
        <w:rPr>
          <w:rFonts w:cs="Times New Roman"/>
          <w:lang w:val="en-GB"/>
        </w:rPr>
        <w:t xml:space="preserve">Child Behavior Checklist </w:t>
      </w:r>
      <w:r w:rsidR="002D1B4C" w:rsidRPr="00B51D21">
        <w:rPr>
          <w:rFonts w:cs="Times New Roman"/>
          <w:lang w:val="en-GB"/>
        </w:rPr>
        <w:fldChar w:fldCharType="begin"/>
      </w:r>
      <w:r w:rsidR="002D1B4C" w:rsidRPr="00B51D21">
        <w:rPr>
          <w:rFonts w:cs="Times New Roman"/>
          <w:lang w:val="en-GB"/>
        </w:rPr>
        <w:instrText xml:space="preserve"> ADDIN ZOTERO_ITEM CSL_CITATION {"citationID":"MvF9eq85","properties":{"unsorted":false,"formattedCitation":"(Achenbach &amp; Rescorla, 2001)","plainCitation":"(Achenbach &amp; Rescorla, 2001)","noteIndex":0},"citationItems":[{"id":3076,"uris":["http://zotero.org/users/12083505/items/XIXK7TLT"],"itemData":{"id":3076,"type":"book","publisher":"University of Vermont Research Center for Children, Youth and Families","publisher-place":"Burlington, VT","title":"Manual for ASEBA school age forms &amp; profiles","author":[{"family":"Achenbach","given":"Thomas M"},{"family":"Rescorla","given":"L. A."}],"issued":{"date-parts":[["2001"]]}}}],"schema":"https://github.com/citation-style-language/schema/raw/master/csl-citation.json"} </w:instrText>
      </w:r>
      <w:r w:rsidR="002D1B4C" w:rsidRPr="00B51D21">
        <w:rPr>
          <w:rFonts w:cs="Times New Roman"/>
          <w:lang w:val="en-GB"/>
        </w:rPr>
        <w:fldChar w:fldCharType="separate"/>
      </w:r>
      <w:r w:rsidR="002D1B4C" w:rsidRPr="00B51D21">
        <w:rPr>
          <w:rFonts w:cs="Times New Roman"/>
          <w:lang w:val="en-GB"/>
        </w:rPr>
        <w:t>(Achenbach &amp; Rescorla, 2001)</w:t>
      </w:r>
      <w:r w:rsidR="002D1B4C" w:rsidRPr="00B51D21">
        <w:rPr>
          <w:rFonts w:cs="Times New Roman"/>
          <w:lang w:val="en-GB"/>
        </w:rPr>
        <w:fldChar w:fldCharType="end"/>
      </w:r>
    </w:p>
    <w:p w14:paraId="22F25A69" w14:textId="27235D1F" w:rsidR="00761942" w:rsidRPr="00761942" w:rsidRDefault="00761942" w:rsidP="00761942">
      <w:pPr>
        <w:numPr>
          <w:ilvl w:val="0"/>
          <w:numId w:val="9"/>
        </w:numPr>
        <w:spacing w:after="0"/>
        <w:rPr>
          <w:rFonts w:cs="Times New Roman"/>
          <w:lang w:val="en-GB"/>
        </w:rPr>
      </w:pPr>
      <w:r w:rsidRPr="00761942">
        <w:rPr>
          <w:rFonts w:cs="Times New Roman"/>
          <w:lang w:val="en-GB"/>
        </w:rPr>
        <w:t xml:space="preserve">Child Behavior Rating Scale </w:t>
      </w:r>
      <w:r w:rsidR="002D1B4C" w:rsidRPr="00B51D21">
        <w:rPr>
          <w:rFonts w:cs="Times New Roman"/>
          <w:lang w:val="en-GB"/>
        </w:rPr>
        <w:fldChar w:fldCharType="begin"/>
      </w:r>
      <w:r w:rsidR="002D1B4C" w:rsidRPr="00B51D21">
        <w:rPr>
          <w:rFonts w:cs="Times New Roman"/>
          <w:lang w:val="en-GB"/>
        </w:rPr>
        <w:instrText xml:space="preserve"> ADDIN ZOTERO_ITEM CSL_CITATION {"citationID":"WR7Z9iMm","properties":{"unsorted":false,"formattedCitation":"(Bronson et al., 1990)","plainCitation":"(Bronson et al., 1990)","noteIndex":0},"citationItems":[{"id":3078,"uris":["http://zotero.org/users/12083505/items/JB5ACVL4"],"itemData":{"id":3078,"type":"book","publisher":"Abt Associates","publisher-place":"Cambridge, MA","title":"Child behavior rating scale","author":[{"family":"Bronson","given":"M. B."},{"family":"Goodson,","given":"B. D."},{"family":"Layzer","given":"J. I."},{"family":"Love","given":"J. M."}],"issued":{"date-parts":[["1990"]]}}}],"schema":"https://github.com/citation-style-language/schema/raw/master/csl-citation.json"} </w:instrText>
      </w:r>
      <w:r w:rsidR="002D1B4C" w:rsidRPr="00B51D21">
        <w:rPr>
          <w:rFonts w:cs="Times New Roman"/>
          <w:lang w:val="en-GB"/>
        </w:rPr>
        <w:fldChar w:fldCharType="separate"/>
      </w:r>
      <w:r w:rsidR="002D1B4C" w:rsidRPr="00B51D21">
        <w:rPr>
          <w:rFonts w:cs="Times New Roman"/>
          <w:lang w:val="en-GB"/>
        </w:rPr>
        <w:t>(Bronson et al., 1990)</w:t>
      </w:r>
      <w:r w:rsidR="002D1B4C" w:rsidRPr="00B51D21">
        <w:rPr>
          <w:rFonts w:cs="Times New Roman"/>
          <w:lang w:val="en-GB"/>
        </w:rPr>
        <w:fldChar w:fldCharType="end"/>
      </w:r>
    </w:p>
    <w:p w14:paraId="4683315C" w14:textId="11DFAE4E" w:rsidR="00761942" w:rsidRPr="00761942" w:rsidRDefault="002D1B4C" w:rsidP="00761942">
      <w:pPr>
        <w:numPr>
          <w:ilvl w:val="0"/>
          <w:numId w:val="9"/>
        </w:numPr>
        <w:spacing w:after="0"/>
        <w:rPr>
          <w:rFonts w:cs="Times New Roman"/>
          <w:lang w:val="en-GB"/>
        </w:rPr>
      </w:pPr>
      <w:r w:rsidRPr="00B51D21">
        <w:rPr>
          <w:rFonts w:cs="Times New Roman"/>
          <w:lang w:val="en-GB"/>
        </w:rPr>
        <w:t xml:space="preserve">Parent version of the </w:t>
      </w:r>
      <w:r w:rsidR="00761942" w:rsidRPr="00761942">
        <w:rPr>
          <w:rFonts w:cs="Times New Roman"/>
          <w:lang w:val="en-GB"/>
        </w:rPr>
        <w:t xml:space="preserve">SWAN scale </w:t>
      </w:r>
      <w:r w:rsidRPr="00B51D21">
        <w:rPr>
          <w:rFonts w:cs="Times New Roman"/>
          <w:lang w:val="en-GB"/>
        </w:rPr>
        <w:fldChar w:fldCharType="begin"/>
      </w:r>
      <w:r w:rsidRPr="00B51D21">
        <w:rPr>
          <w:rFonts w:cs="Times New Roman"/>
          <w:lang w:val="en-GB"/>
        </w:rPr>
        <w:instrText xml:space="preserve"> ADDIN ZOTERO_ITEM CSL_CITATION {"citationID":"xl9yRvVz","properties":{"unsorted":false,"formattedCitation":"(Swanson et al., 2012)","plainCitation":"(Swanson et al., 2012)","noteIndex":0},"citationItems":[{"id":1424,"uris":["http://zotero.org/users/12083505/items/5L356LIA"],"itemData":{"id":1424,"type":"article-journal","abstract":"An earlier version of this article was originally submitted for publication in early 2000 to introduce a new dimensional of concept of Attention Deficit Hyperactivity Disorder (ADHD) provided by the Strengths and Weaknesses of ADHD-symptoms and Normal-behavior (SWAN) rating scale. The SWAN was developed to correct some obvious deficiencies of the Swanson, Nolan and Pelham (SNAP) rating scale that was based on the categorical concept of ADHD. The first submission was not accepted for publication, so a draft of the article was posted on a website (www.ADHD.net). The SWAN scale was published as a table in a review article (Swanson et al, 2001) to make it available to those interested in this dimensional approach to assessment of ADHD. Despite its relative inaccessibility, the SWAN has been used in several genetic studies of ADHD (e.g., Hay, Bennett, Levy, Sergeant, &amp; Swanson, 2005; Cornish et al, 2005) and has been translated into several languages for European studies of ADHD (e.g., Lubke et al, 2006; Polderman et al, 2010) and into Spanish for studies in the United States (e.g., Lakes, Swanson, &amp; Riggs, 2011; Kudo et al., this issue). Recently, invitations to include the SWAN in the PhenX Toolkit (www.phenx.org) for genomic studies (Hamilton et al, 2011) and to describe thedimensional approach of the SWAN for discussion of diagnostic (Swanson, Wigal, &amp; Lakes, 2009) and ethical (Swanson, Wigal, Lakes, &amp;Volkow, 2011) issues has convinced us that the unpublished article is still relevant after more than a decade, so it is presented here with some minor updates. We use examples (a) to document some consequences (e.g., over-identification of extreme cases) of using statistical cutoffs based on the assumption for a distribution of SNAP ratings that is highly skewed and (b) to show how the SWAN corrects the skewness of the SNAP by rewording the items on the scale and using a wider range of rating alternatives, which corrects the tendency to over-identify extreme cases.","container-title":"The International journal of educational and psychological assessment","ISSN":"2094-0734","issue":"1","page":"51-70","title":"Categorical and dimensional definitions and evaluations of symptoms of ADHD: History of the SNAP and the SWAN rating scales","volume":"10","author":[{"family":"Swanson","given":"James M"},{"family":"Schuck","given":"Sabrina"},{"family":"Porter","given":"Miranda Mann"},{"family":"Carlson","given":"Caryn"},{"family":"Hartman","given":"Catharina A"},{"family":"Sergeant","given":"Joseph A"},{"family":"Clevenger","given":"Walter"},{"family":"Wasdell","given":"Michael"},{"family":"McCleary","given":"Richard"},{"family":"Lakes","given":"Kimberley"},{"family":"Wigal","given":"Timothy"}],"issued":{"date-parts":[["2012",4]]}}}],"schema":"https://github.com/citation-style-language/schema/raw/master/csl-citation.json"} </w:instrText>
      </w:r>
      <w:r w:rsidRPr="00B51D21">
        <w:rPr>
          <w:rFonts w:cs="Times New Roman"/>
          <w:lang w:val="en-GB"/>
        </w:rPr>
        <w:fldChar w:fldCharType="separate"/>
      </w:r>
      <w:r w:rsidRPr="00B51D21">
        <w:rPr>
          <w:rFonts w:cs="Times New Roman"/>
          <w:lang w:val="en-GB"/>
        </w:rPr>
        <w:t>(Swanson et al., 2012)</w:t>
      </w:r>
      <w:r w:rsidRPr="00B51D21">
        <w:rPr>
          <w:rFonts w:cs="Times New Roman"/>
          <w:lang w:val="en-GB"/>
        </w:rPr>
        <w:fldChar w:fldCharType="end"/>
      </w:r>
    </w:p>
    <w:p w14:paraId="496697A6" w14:textId="77777777" w:rsidR="00BE4E7C" w:rsidRPr="00B51D21" w:rsidRDefault="00761942" w:rsidP="00BE4E7C">
      <w:pPr>
        <w:numPr>
          <w:ilvl w:val="0"/>
          <w:numId w:val="9"/>
        </w:numPr>
        <w:spacing w:after="0"/>
        <w:rPr>
          <w:rFonts w:cs="Times New Roman"/>
          <w:lang w:val="en-GB"/>
        </w:rPr>
      </w:pPr>
      <w:r w:rsidRPr="00761942">
        <w:rPr>
          <w:rFonts w:cs="Times New Roman"/>
          <w:lang w:val="en-GB"/>
        </w:rPr>
        <w:t xml:space="preserve">BRIEF </w:t>
      </w:r>
      <w:r w:rsidR="00BE4E7C" w:rsidRPr="00B51D21">
        <w:rPr>
          <w:rFonts w:cs="Times New Roman"/>
          <w:lang w:val="en-GB"/>
        </w:rPr>
        <w:fldChar w:fldCharType="begin"/>
      </w:r>
      <w:r w:rsidR="00BE4E7C" w:rsidRPr="00B51D21">
        <w:rPr>
          <w:rFonts w:cs="Times New Roman"/>
          <w:lang w:val="en-GB"/>
        </w:rPr>
        <w:instrText xml:space="preserve"> ADDIN ZOTERO_ITEM CSL_CITATION {"citationID":"gpkBpPtk","properties":{"unsorted":false,"formattedCitation":"(Gioia et al., 2002)","plainCitation":"(Gioia et al., 2002)","noteIndex":0},"citationItems":[{"id":586,"uris":["http://zotero.org/users/12083505/items/WAK4395G"],"itemData":{"id":586,"type":"article-journal","abstract":"Executive function profiles were examined within and between several clinical disorders via the multidomain Behavior Rating Inventory of Executive Function (BRIEF; Gioia, Isquith, Guy, .01) and substantial (? 2 &gt;.10) differences in global elevations and in profile of scale elevations between diagnostic groups. ASD, ADHD-I and ADHD-C groups exhibited greater elevations across the BRIEF scales than did RD and Severe TBI groups, who were in turn more elevated than Moderate TBI and Control groups. The ADHD-C group was unique in its frequency and severity of inhibitory deficits, while the ASD group was distinguishable by its deficits in flexibility. Within diagnostic groups, relative risk for executive dysfunction was calculated with variability present in the frequency of clinically elevated scales. While the BRIEF captures executive profiles characteristic of specific disorders in the clinical setting, it is not diagnostic in its own right and is best used within the context of a broad based evaluation.","container-title":"Child Neuropsychology","DOI":"10.1076/chin.8.2.121.8727","ISSN":"0929-7049","issue":"2","page":"121-137","publisher":"Routledge","title":"Profiles of Everyday Executive Function in Acquired and Developmental Disorders","volume":"8","author":[{"family":"Gioia","given":"Gerard A"},{"family":"Isquith","given":"Peter K"},{"family":"Kenworthy","given":"Lauren"},{"family":"Barton","given":"Richard M"}],"issued":{"date-parts":[["2002",7,1]]}}}],"schema":"https://github.com/citation-style-language/schema/raw/master/csl-citation.json"} </w:instrText>
      </w:r>
      <w:r w:rsidR="00BE4E7C" w:rsidRPr="00B51D21">
        <w:rPr>
          <w:rFonts w:cs="Times New Roman"/>
          <w:lang w:val="en-GB"/>
        </w:rPr>
        <w:fldChar w:fldCharType="separate"/>
      </w:r>
      <w:r w:rsidR="00BE4E7C" w:rsidRPr="00B51D21">
        <w:rPr>
          <w:rFonts w:cs="Times New Roman"/>
          <w:lang w:val="en-GB"/>
        </w:rPr>
        <w:t>(Gioia et al., 2002)</w:t>
      </w:r>
      <w:r w:rsidR="00BE4E7C" w:rsidRPr="00B51D21">
        <w:rPr>
          <w:rFonts w:cs="Times New Roman"/>
          <w:lang w:val="en-GB"/>
        </w:rPr>
        <w:fldChar w:fldCharType="end"/>
      </w:r>
    </w:p>
    <w:p w14:paraId="2C72AB0D" w14:textId="7FD4A121" w:rsidR="00761942" w:rsidRPr="00761942" w:rsidRDefault="00BE4E7C" w:rsidP="00BE4E7C">
      <w:pPr>
        <w:tabs>
          <w:tab w:val="num" w:pos="720"/>
        </w:tabs>
        <w:spacing w:after="0"/>
        <w:rPr>
          <w:rFonts w:cs="Times New Roman"/>
          <w:lang w:val="en-GB"/>
        </w:rPr>
      </w:pPr>
      <w:r w:rsidRPr="00B51D21">
        <w:rPr>
          <w:rFonts w:cs="Times New Roman"/>
          <w:lang w:val="en-GB"/>
        </w:rPr>
        <w:tab/>
      </w:r>
      <w:r w:rsidR="00761942" w:rsidRPr="00761942">
        <w:rPr>
          <w:rFonts w:cs="Times New Roman"/>
          <w:lang w:val="en-GB"/>
        </w:rPr>
        <w:t>Notably, instruments such as the BRIEF claim to assess EF but include items overlapping strongly with SR questionnaires (see Chapter 2.1).</w:t>
      </w:r>
    </w:p>
    <w:p w14:paraId="4D522060" w14:textId="77777777" w:rsidR="003E72EB" w:rsidRPr="00B51D21" w:rsidRDefault="00BE4E7C" w:rsidP="00761942">
      <w:pPr>
        <w:tabs>
          <w:tab w:val="num" w:pos="720"/>
        </w:tabs>
        <w:spacing w:after="0"/>
        <w:rPr>
          <w:rFonts w:cs="Times New Roman"/>
          <w:lang w:val="en-GB"/>
        </w:rPr>
      </w:pPr>
      <w:r w:rsidRPr="00B51D21">
        <w:rPr>
          <w:rFonts w:cs="Times New Roman"/>
          <w:b/>
          <w:bCs/>
          <w:lang w:val="en-GB"/>
        </w:rPr>
        <w:tab/>
      </w:r>
      <w:r w:rsidR="00761942" w:rsidRPr="00761942">
        <w:rPr>
          <w:rFonts w:cs="Times New Roman"/>
          <w:b/>
          <w:bCs/>
          <w:lang w:val="en-GB"/>
        </w:rPr>
        <w:t>Behavioural Assessments</w:t>
      </w:r>
      <w:r w:rsidRPr="00B51D21">
        <w:rPr>
          <w:rFonts w:cs="Times New Roman"/>
          <w:b/>
          <w:bCs/>
          <w:lang w:val="en-GB"/>
        </w:rPr>
        <w:t xml:space="preserve">. </w:t>
      </w:r>
      <w:r w:rsidR="00761942" w:rsidRPr="00761942">
        <w:rPr>
          <w:rFonts w:cs="Times New Roman"/>
          <w:lang w:val="en-GB"/>
        </w:rPr>
        <w:t>Behavioural approaches to domain-general SR are comparatively rare. Most paradigms assess domain-specific facets</w:t>
      </w:r>
      <w:r w:rsidRPr="00B51D21">
        <w:rPr>
          <w:rFonts w:cs="Times New Roman"/>
          <w:lang w:val="en-GB"/>
        </w:rPr>
        <w:t xml:space="preserve"> such as </w:t>
      </w:r>
      <w:r w:rsidR="00761942" w:rsidRPr="00761942">
        <w:rPr>
          <w:rFonts w:cs="Times New Roman"/>
          <w:lang w:val="en-GB"/>
        </w:rPr>
        <w:t>Delay of Gratification</w:t>
      </w:r>
      <w:r w:rsidR="002D5F38" w:rsidRPr="00B51D21">
        <w:rPr>
          <w:rFonts w:cs="Times New Roman"/>
          <w:lang w:val="en-GB"/>
        </w:rPr>
        <w:t xml:space="preserve">. In </w:t>
      </w:r>
      <w:r w:rsidR="002D5F38" w:rsidRPr="00B51D21">
        <w:rPr>
          <w:rFonts w:cs="Times New Roman"/>
          <w:i/>
          <w:iCs/>
          <w:lang w:val="en-GB"/>
        </w:rPr>
        <w:t xml:space="preserve">Delay-of-Gratification </w:t>
      </w:r>
      <w:r w:rsidR="00E732E8" w:rsidRPr="00B51D21">
        <w:rPr>
          <w:rFonts w:cs="Times New Roman"/>
          <w:i/>
          <w:iCs/>
          <w:lang w:val="en-GB"/>
        </w:rPr>
        <w:t>T</w:t>
      </w:r>
      <w:r w:rsidR="002D5F38" w:rsidRPr="00B51D21">
        <w:rPr>
          <w:rFonts w:cs="Times New Roman"/>
          <w:i/>
          <w:iCs/>
          <w:lang w:val="en-GB"/>
        </w:rPr>
        <w:t>asks</w:t>
      </w:r>
      <w:r w:rsidR="002D5F38" w:rsidRPr="00B51D21">
        <w:rPr>
          <w:rFonts w:cs="Times New Roman"/>
          <w:lang w:val="en-GB"/>
        </w:rPr>
        <w:t>, c</w:t>
      </w:r>
      <w:r w:rsidR="00761942" w:rsidRPr="00761942">
        <w:rPr>
          <w:rFonts w:cs="Times New Roman"/>
          <w:lang w:val="en-GB"/>
        </w:rPr>
        <w:t>hildren choose between</w:t>
      </w:r>
      <w:r w:rsidR="002D5F38" w:rsidRPr="00B51D21">
        <w:rPr>
          <w:rFonts w:cs="Times New Roman"/>
          <w:lang w:val="en-GB"/>
        </w:rPr>
        <w:t xml:space="preserve"> a</w:t>
      </w:r>
      <w:r w:rsidR="00761942" w:rsidRPr="00761942">
        <w:rPr>
          <w:rFonts w:cs="Times New Roman"/>
          <w:lang w:val="en-GB"/>
        </w:rPr>
        <w:t xml:space="preserve"> smaller immediate reward</w:t>
      </w:r>
      <w:r w:rsidR="002D5F38" w:rsidRPr="00B51D21">
        <w:rPr>
          <w:rFonts w:cs="Times New Roman"/>
          <w:lang w:val="en-GB"/>
        </w:rPr>
        <w:t xml:space="preserve"> and a</w:t>
      </w:r>
      <w:r w:rsidR="00761942" w:rsidRPr="00761942">
        <w:rPr>
          <w:rFonts w:cs="Times New Roman"/>
          <w:lang w:val="en-GB"/>
        </w:rPr>
        <w:t xml:space="preserve"> larger delayed reward</w:t>
      </w:r>
      <w:r w:rsidR="002D5F38" w:rsidRPr="00B51D21">
        <w:rPr>
          <w:rFonts w:cs="Times New Roman"/>
          <w:lang w:val="en-GB"/>
        </w:rPr>
        <w:t xml:space="preserve">. </w:t>
      </w:r>
      <w:r w:rsidR="00761942" w:rsidRPr="00761942">
        <w:rPr>
          <w:rFonts w:cs="Times New Roman"/>
          <w:lang w:val="en-GB"/>
        </w:rPr>
        <w:t xml:space="preserve">This paradigm operationalises SR as the ability to delay immediate gratification </w:t>
      </w:r>
      <w:r w:rsidR="002D5F38" w:rsidRPr="00B51D21">
        <w:rPr>
          <w:rFonts w:cs="Times New Roman"/>
          <w:lang w:val="en-GB"/>
        </w:rPr>
        <w:fldChar w:fldCharType="begin"/>
      </w:r>
      <w:r w:rsidR="005D1A4F" w:rsidRPr="00B51D21">
        <w:rPr>
          <w:rFonts w:cs="Times New Roman"/>
          <w:lang w:val="en-GB"/>
        </w:rPr>
        <w:instrText xml:space="preserve"> ADDIN ZOTERO_ITEM CSL_CITATION {"citationID":"mCRGN8Ig","properties":{"unsorted":false,"formattedCitation":"(Mischel et al., 1988; Mischel &amp; Ebbesen, 1970)","plainCitation":"(Mischel et al., 1988; Mischel &amp; Ebbesen, 1970)","noteIndex":0},"citationItems":[{"id":1309,"uris":["http://zotero.org/users/12083505/items/NASGF9A6"],"itemData":{"id":1309,"type":"article-journal","abstract":"Delay of gratification, assessed in a series of experiments when the subjects were in preschool, was related to parental personality ratings obtained a decade later for 95 of these children in adolescence. Clear and consistent patterns of correlations between self-imposed delay time in preschool and later ratings were found for both sexes over this time span. Delay behavior predicted a set of cognitive and social competencies and stress tolerance consistent with experimental analyses of the process underlying effective delay in the preschool delay situation. Specifically, children who were able to wait longer at age 4 or 5 became adolescents whose parents rated them as more academically and socially competent, verbally fluent, rational, attentive, planful, and able to deal well with frustration and stress. Comparisons with related longitudinal research using other delay situations help to clarify the important features of the situations and person variables involved in different aspects of delay of gratification. (PsycINFO Database Record (c) 2016 APA, all rights reserved)","container-title":"Journal of Personality and Social Psychology","DOI":"10.1037/0022-3514.54.4.687","ISSN":"0022-3514","issue":"4","page":"687-696","publisher":"American Psychological Association","title":"The nature of adolescent competencies predicted by preschool delay of gratification","volume":"54","author":[{"family":"Mischel","given":"Walter"},{"family":"Shoda","given":"Yuichi"},{"family":"Peake","given":"Philip K"}],"issued":{"date-parts":[["1988",4]]}}},{"id":14066,"uris":["http://zotero.org/users/12083505/items/NILRSBQ2"],"itemData":{"id":14066,"type":"article-journal","abstract":"Explored the role of attentional processes in voluntary delay of reward by manipulating children's attention to the rewards for which they were waiting in a delay-of-gratification paradigm. 32 preschool children waited for a preferred but delayed reward while facing either the delayed reward, a less preferred but immediately available reward, both rewards, or no rewards. The dependent measure was the amount of time they waited for the preferred outcome before forfeiting it for the sake of the less desired but immediately available one. Results contradict predictions from psychodynamic theory and from speculations concerning self-instructions during time binding. Unexpectedly, but in accord with frustrative nonreward theory, voluntary waiting time was substantially increased when Ss could not attend to rewards during the waiting period. Implications are discussed for a theory of the development of delay of gratification. (22 ref.) (PsycInfo Database Record (c) 2025 APA, all rights reserved)","container-title":"Journal of Personality and Social Psychology","DOI":"10.1037/h0029815","ISSN":"1939-1315","issue":"2","page":"329-337","publisher":"American Psychological Association","publisher-place":"US","source":"APA PsycNet","title":"Attention in delay of gratification","volume":"16","author":[{"family":"Mischel","given":"Walter"},{"family":"Ebbesen","given":"Ebbe B."}],"issued":{"date-parts":[["1970"]]}}}],"schema":"https://github.com/citation-style-language/schema/raw/master/csl-citation.json"} </w:instrText>
      </w:r>
      <w:r w:rsidR="002D5F38" w:rsidRPr="00B51D21">
        <w:rPr>
          <w:rFonts w:cs="Times New Roman"/>
          <w:lang w:val="en-GB"/>
        </w:rPr>
        <w:fldChar w:fldCharType="separate"/>
      </w:r>
      <w:r w:rsidR="005D1A4F" w:rsidRPr="00B51D21">
        <w:rPr>
          <w:rFonts w:cs="Times New Roman"/>
          <w:lang w:val="en-GB"/>
        </w:rPr>
        <w:t>(Mischel et al., 1988; Mischel &amp; Ebbesen, 1970)</w:t>
      </w:r>
      <w:r w:rsidR="002D5F38" w:rsidRPr="00B51D21">
        <w:rPr>
          <w:rFonts w:cs="Times New Roman"/>
          <w:lang w:val="en-GB"/>
        </w:rPr>
        <w:fldChar w:fldCharType="end"/>
      </w:r>
      <w:r w:rsidR="00761942" w:rsidRPr="00761942">
        <w:rPr>
          <w:rFonts w:cs="Times New Roman"/>
          <w:lang w:val="en-GB"/>
        </w:rPr>
        <w:t>.</w:t>
      </w:r>
      <w:r w:rsidR="005D1A4F" w:rsidRPr="00B51D21">
        <w:rPr>
          <w:rFonts w:cs="Times New Roman"/>
          <w:lang w:val="en-GB"/>
        </w:rPr>
        <w:t xml:space="preserve"> Limitations of behavioural assessments concern the reliability, a</w:t>
      </w:r>
      <w:r w:rsidR="00761942" w:rsidRPr="00761942">
        <w:rPr>
          <w:rFonts w:cs="Times New Roman"/>
          <w:lang w:val="en-GB"/>
        </w:rPr>
        <w:t>ge sensitivity (decreasing attractiveness of rewards with age)</w:t>
      </w:r>
      <w:r w:rsidR="00914227" w:rsidRPr="00B51D21">
        <w:rPr>
          <w:rFonts w:cs="Times New Roman"/>
          <w:lang w:val="en-GB"/>
        </w:rPr>
        <w:t xml:space="preserve">. Due to their age sensitivity, the use of behavioural assessments is limited to early childhood </w:t>
      </w:r>
      <w:r w:rsidR="00914227" w:rsidRPr="00B51D21">
        <w:rPr>
          <w:rFonts w:cs="Times New Roman"/>
          <w:lang w:val="en-GB"/>
        </w:rPr>
        <w:fldChar w:fldCharType="begin"/>
      </w:r>
      <w:r w:rsidR="00914227" w:rsidRPr="00B51D21">
        <w:rPr>
          <w:rFonts w:cs="Times New Roman"/>
          <w:lang w:val="en-GB"/>
        </w:rPr>
        <w:instrText xml:space="preserve"> ADDIN ZOTERO_ITEM CSL_CITATION {"citationID":"GCIYrwen","properties":{"unsorted":false,"formattedCitation":"(Funder et al., 1983)","plainCitation":"(Funder et al., 1983)","noteIndex":0},"citationItems":[{"id":85,"uris":["http://zotero.org/users/12083505/items/STMLMRDW"],"itemData":{"id":85,"type":"article-journal","abstract":"Two brief laboratory tasks measuring delay of gratification in different ways were administered to 116 4-yr-old children. Personality data were available on these children separately at ages 3, 4, 7, and 11 yrs in the form of California Child Q-Set ratings by independent sets of teachers and examiners. The 2 delay-of-gratification measures were used to generate a more broadly based index of delay of gratification, and this index was correlated with the personality ratings available at the 4 ages. Boys who delayed gratification tended to be described as deliberative, attentive, reasonable, reserved, cooperative, and able to modulate motivational and emotional impulse. Boys who did not delay gratification, by contrast, were irritable, restless, aggressive, and generally not self-controlled. Girls who delayed gratification were consistently described as intelligent, resourceful, and competent. Girls who did not delay tended to go to pieces under stress; to be victimized by other children; and to be easily offended, sulky, and whiny. Findings are interpreted in terms of the constructs of ego control and ego resiliency and the differential socialization of the sexes. (26 ref) (PsycINFO Database Record (c) 2016 APA, all rights reserved)","container-title":"Journal of Personality and Social Psychology","DOI":"10.1037/0022-3514.44.6.1198","ISSN":"1939-1315","issue":"6","note":"publisher-place: US","page":"1198-1213","publisher":"American Psychological Association","source":"APA PsycNet","title":"Delay of gratification: Some longitudinal personality correlates","title-short":"Delay of gratification","volume":"44","author":[{"family":"Funder","given":"David C."},{"family":"Block","given":"Jeanne H."},{"family":"Block","given":"Jack"}],"issued":{"date-parts":[["1983"]]}}}],"schema":"https://github.com/citation-style-language/schema/raw/master/csl-citation.json"} </w:instrText>
      </w:r>
      <w:r w:rsidR="00914227" w:rsidRPr="00B51D21">
        <w:rPr>
          <w:rFonts w:cs="Times New Roman"/>
          <w:lang w:val="en-GB"/>
        </w:rPr>
        <w:fldChar w:fldCharType="separate"/>
      </w:r>
      <w:r w:rsidR="00914227" w:rsidRPr="00B51D21">
        <w:rPr>
          <w:rFonts w:cs="Times New Roman"/>
          <w:lang w:val="en-GB"/>
        </w:rPr>
        <w:t>(Funder et al., 1983)</w:t>
      </w:r>
      <w:r w:rsidR="00914227" w:rsidRPr="00B51D21">
        <w:rPr>
          <w:rFonts w:cs="Times New Roman"/>
          <w:lang w:val="en-GB"/>
        </w:rPr>
        <w:fldChar w:fldCharType="end"/>
      </w:r>
      <w:r w:rsidR="00CC0046" w:rsidRPr="00B51D21">
        <w:rPr>
          <w:rFonts w:cs="Times New Roman"/>
          <w:lang w:val="en-GB"/>
        </w:rPr>
        <w:t xml:space="preserve">. </w:t>
      </w:r>
    </w:p>
    <w:p w14:paraId="6A7107D2" w14:textId="62B0D465" w:rsidR="003E72EB" w:rsidRPr="00B51D21" w:rsidRDefault="003E72EB" w:rsidP="00761942">
      <w:pPr>
        <w:tabs>
          <w:tab w:val="num" w:pos="720"/>
        </w:tabs>
        <w:spacing w:after="0"/>
        <w:rPr>
          <w:rFonts w:cs="Times New Roman"/>
          <w:lang w:val="en-GB"/>
        </w:rPr>
      </w:pPr>
      <w:r w:rsidRPr="00B51D21">
        <w:rPr>
          <w:rFonts w:cs="Times New Roman"/>
          <w:lang w:val="en-GB"/>
        </w:rPr>
        <w:lastRenderedPageBreak/>
        <w:tab/>
      </w:r>
      <w:r w:rsidR="00CC0046" w:rsidRPr="00B51D21">
        <w:rPr>
          <w:rFonts w:cs="Times New Roman"/>
          <w:lang w:val="en-GB"/>
        </w:rPr>
        <w:t xml:space="preserve">In addition, </w:t>
      </w:r>
      <w:r w:rsidR="00CC0046" w:rsidRPr="00B51D21">
        <w:rPr>
          <w:rFonts w:cs="Times New Roman"/>
          <w:i/>
          <w:iCs/>
          <w:lang w:val="en-GB"/>
        </w:rPr>
        <w:t>Choice Delay Tasks</w:t>
      </w:r>
      <w:r w:rsidR="00CC0046" w:rsidRPr="00B51D21">
        <w:rPr>
          <w:rFonts w:cs="Times New Roman"/>
          <w:lang w:val="en-GB"/>
        </w:rPr>
        <w:t>, in which s</w:t>
      </w:r>
      <w:r w:rsidR="00761942" w:rsidRPr="00761942">
        <w:rPr>
          <w:rFonts w:cs="Times New Roman"/>
          <w:lang w:val="en-GB"/>
        </w:rPr>
        <w:t>chool-aged children repeatedly choose between smaller immediate and larger delayed rewards</w:t>
      </w:r>
      <w:r w:rsidR="00CC0046" w:rsidRPr="00B51D21">
        <w:rPr>
          <w:rFonts w:cs="Times New Roman"/>
          <w:lang w:val="en-GB"/>
        </w:rPr>
        <w:t xml:space="preserve"> </w:t>
      </w:r>
      <w:r w:rsidR="00CC0046" w:rsidRPr="00B51D21">
        <w:rPr>
          <w:rFonts w:cs="Times New Roman"/>
          <w:lang w:val="en-GB"/>
        </w:rPr>
        <w:fldChar w:fldCharType="begin"/>
      </w:r>
      <w:r w:rsidR="00CC0046" w:rsidRPr="00B51D21">
        <w:rPr>
          <w:rFonts w:cs="Times New Roman"/>
          <w:lang w:val="en-GB"/>
        </w:rPr>
        <w:instrText xml:space="preserve"> ADDIN ZOTERO_ITEM CSL_CITATION {"citationID":"LhcTC56v","properties":{"unsorted":false,"formattedCitation":"(Kuntsi et al., 2001)","plainCitation":"(Kuntsi et al., 2001)","noteIndex":0},"citationItems":[{"id":627,"uris":["http://zotero.org/users/12083505/items/VF5GD6AS"],"itemData":{"id":627,"type":"article-journal","container-title":"Journal of Child Psychology and Psychiatry","issue":"2","page":"199-210","publisher":"Cambridge University Press","title":"Psychological mechanisms in hyperactivity: response inhibition deficit, working memory impairment, delay aversion, or something else?","volume":"42","author":[{"family":"Kuntsi","given":"Jonna"},{"family":"Oosterlaan","given":"Jaap"},{"family":"Stevenson","given":"Jim"}],"issued":{"date-parts":[["2001",9,1]]}}}],"schema":"https://github.com/citation-style-language/schema/raw/master/csl-citation.json"} </w:instrText>
      </w:r>
      <w:r w:rsidR="00CC0046" w:rsidRPr="00B51D21">
        <w:rPr>
          <w:rFonts w:cs="Times New Roman"/>
          <w:lang w:val="en-GB"/>
        </w:rPr>
        <w:fldChar w:fldCharType="separate"/>
      </w:r>
      <w:r w:rsidR="00CC0046" w:rsidRPr="00B51D21">
        <w:rPr>
          <w:rFonts w:cs="Times New Roman"/>
          <w:lang w:val="en-GB"/>
        </w:rPr>
        <w:t>(Kuntsi et al., 2001)</w:t>
      </w:r>
      <w:r w:rsidR="00CC0046" w:rsidRPr="00B51D21">
        <w:rPr>
          <w:rFonts w:cs="Times New Roman"/>
          <w:lang w:val="en-GB"/>
        </w:rPr>
        <w:fldChar w:fldCharType="end"/>
      </w:r>
      <w:r w:rsidR="00E732E8" w:rsidRPr="00B51D21">
        <w:rPr>
          <w:rFonts w:cs="Times New Roman"/>
          <w:lang w:val="en-GB"/>
        </w:rPr>
        <w:t xml:space="preserve"> are used</w:t>
      </w:r>
      <w:r w:rsidR="00761942" w:rsidRPr="00761942">
        <w:rPr>
          <w:rFonts w:cs="Times New Roman"/>
          <w:lang w:val="en-GB"/>
        </w:rPr>
        <w:t>.</w:t>
      </w:r>
      <w:r w:rsidR="00E732E8" w:rsidRPr="00B51D21">
        <w:rPr>
          <w:rFonts w:cs="Times New Roman"/>
          <w:lang w:val="en-GB"/>
        </w:rPr>
        <w:t xml:space="preserve"> </w:t>
      </w:r>
    </w:p>
    <w:p w14:paraId="730846B8" w14:textId="2090B3B5" w:rsidR="00761942" w:rsidRPr="00B51D21" w:rsidRDefault="003E72EB" w:rsidP="00761942">
      <w:pPr>
        <w:tabs>
          <w:tab w:val="num" w:pos="720"/>
        </w:tabs>
        <w:spacing w:after="0"/>
        <w:rPr>
          <w:rFonts w:cs="Times New Roman"/>
          <w:lang w:val="en-GB"/>
        </w:rPr>
      </w:pPr>
      <w:r w:rsidRPr="00B51D21">
        <w:rPr>
          <w:rFonts w:cs="Times New Roman"/>
          <w:lang w:val="en-GB"/>
        </w:rPr>
        <w:tab/>
      </w:r>
      <w:r w:rsidR="00E732E8" w:rsidRPr="00B51D21">
        <w:rPr>
          <w:rFonts w:cs="Times New Roman"/>
          <w:lang w:val="en-GB"/>
        </w:rPr>
        <w:t xml:space="preserve">Moreover, </w:t>
      </w:r>
      <w:r w:rsidR="00E732E8" w:rsidRPr="00B51D21">
        <w:rPr>
          <w:rFonts w:cs="Times New Roman"/>
          <w:i/>
          <w:iCs/>
          <w:lang w:val="en-GB"/>
        </w:rPr>
        <w:t>Delay Discounting Tasks</w:t>
      </w:r>
      <w:r w:rsidR="00E732E8" w:rsidRPr="00B51D21">
        <w:rPr>
          <w:rFonts w:cs="Times New Roman"/>
          <w:lang w:val="en-GB"/>
        </w:rPr>
        <w:t xml:space="preserve"> are used. T</w:t>
      </w:r>
      <w:r w:rsidR="00761942" w:rsidRPr="00761942">
        <w:rPr>
          <w:rFonts w:cs="Times New Roman"/>
          <w:lang w:val="en-GB"/>
        </w:rPr>
        <w:t xml:space="preserve">hese tasks model the subjective devaluation of delayed rewards; SR is operationalised as the steepness of the discounting function </w:t>
      </w:r>
      <w:r w:rsidR="00E732E8" w:rsidRPr="00B51D21">
        <w:rPr>
          <w:rFonts w:cs="Times New Roman"/>
          <w:lang w:val="en-GB"/>
        </w:rPr>
        <w:fldChar w:fldCharType="begin"/>
      </w:r>
      <w:r w:rsidR="000C4DF7">
        <w:rPr>
          <w:rFonts w:cs="Times New Roman"/>
          <w:lang w:val="en-GB"/>
        </w:rPr>
        <w:instrText xml:space="preserve"> ADDIN ZOTERO_ITEM CSL_CITATION {"citationID":"AJwDAAhQ","properties":{"unsorted":false,"formattedCitation":"(Critchfield &amp; Kollins, 2001; Staubitz et al., 2018)","plainCitation":"(Critchfield &amp; Kollins, 2001; Staubitz et al., 2018)","noteIndex":0},"citationItems":[{"id":14068,"uris":["http://zotero.org/users/12083505/items/45EDL2NT"],"itemData":{"id":14068,"type":"article-journal","abstract":"Recent basic research on human temporal discounting is reviewed to illustrate procedures, summarize key findings, and draw parallels with both nonhuman animal research and conceptual writings on self-control. Lessons derived from this research are then applied to the challenge of analyzing socially important behaviors such as drug abuse, eating and exercise, and impulsiveness associated with attention deficit hyperactivity disorder. Attending to the broader temporal context in which behavior occurs may aid in the analysis of socially important behavior. Applying this perspective to the study of behavior in natural environments also highlights the importance of combining methodological flexibility with conceptual rigor to promote the extension of applied behavior analysis to a broader array of socially important behaviors.","container-title":"Journal of Applied Behavior Analysis","DOI":"10.1901/jaba.2001.34-101","ISSN":"1938-3703","issue":"1","language":"en","license":"2001 Society for the Experimental Analysis of Behavior","note":"_eprint: https://onlinelibrary.wiley.com/doi/pdf/10.1901/jaba.2001.34-101","page":"101-122","source":"Wiley Online Library","title":"Temporal discounting: Basic research and the analysis of socially important behavior","title-short":"Temporal Discounting","volume":"34","author":[{"family":"Critchfield","given":"Thomas S."},{"family":"Kollins","given":"Scott H."}],"issued":{"date-parts":[["2001"]]}}},{"id":84,"uris":["http://zotero.org/users/12083505/items/NR28VRNS"],"itemData":{"id":84,"type":"article-journal","abstract":"Delay discounting is a process hypothesized to underlie impulsive decision-making and is associated with a host of risky health behaviors, addictive behaviors, and psychiatric diagnoses. While delay discounting has primarily been studied in adult populations, these assessments have potential to facilitate early identification of impulsivity, particularly for children who are at risk for poor long-term outcomes. As a first step toward early identification of risk based on delay discounting, we reviewed the literature including pre-adolescent children to determine (a) for whom delay discounting has been assessed, (b) what assessment procedures have been used, and (c) how assessment parameters affect discounting estimates. Of the 21 identified studies, the majority of participants were children 7 years of age and older who were typically developing or had attention deficit/hyperactivity disorder. Hypothetical choices about money were most often used in assessments, although commodity magnitudes varied widely. Less than half of assessments included visual supports to aid comprehension of choice options. Effects of assessment parameters on delay discounting were largely unexplored. Future directions for research include identifying limits regarding for whom hypothetical money choice assessments produce interpretable and valid outcomes, as well as alternative assessment approaches or adaptations for children who may have difficulty understanding hypothetical constructs, money, delays, or some combination thereof.","container-title":"The Psychological Record","DOI":"10.1007/s40732-018-0292-1","ISSN":"2163-3452","issue":"2","journalAbbreviation":"Psychol Rec","language":"en","page":"239-253","source":"Springer Link","title":"A summary of methods for measuring delay discounting in young children","volume":"68","author":[{"family":"Staubitz","given":"Johanna L."},{"family":"Lloyd","given":"Blair P."},{"family":"Reed","given":"Derek D."}],"issued":{"date-parts":[["2018",6,1]]}}}],"schema":"https://github.com/citation-style-language/schema/raw/master/csl-citation.json"} </w:instrText>
      </w:r>
      <w:r w:rsidR="00E732E8" w:rsidRPr="00B51D21">
        <w:rPr>
          <w:rFonts w:cs="Times New Roman"/>
          <w:lang w:val="en-GB"/>
        </w:rPr>
        <w:fldChar w:fldCharType="separate"/>
      </w:r>
      <w:r w:rsidR="00EF50DB" w:rsidRPr="00B51D21">
        <w:rPr>
          <w:rFonts w:cs="Times New Roman"/>
          <w:lang w:val="en-GB"/>
        </w:rPr>
        <w:t>(Critchfield &amp; Kollins, 2001; Staubitz et al., 2018)</w:t>
      </w:r>
      <w:r w:rsidR="00E732E8" w:rsidRPr="00B51D21">
        <w:rPr>
          <w:rFonts w:cs="Times New Roman"/>
          <w:lang w:val="en-GB"/>
        </w:rPr>
        <w:fldChar w:fldCharType="end"/>
      </w:r>
      <w:r w:rsidR="00761942" w:rsidRPr="00761942">
        <w:rPr>
          <w:rFonts w:cs="Times New Roman"/>
          <w:lang w:val="en-GB"/>
        </w:rPr>
        <w:t>.</w:t>
      </w:r>
      <w:r w:rsidRPr="00B51D21">
        <w:rPr>
          <w:rFonts w:cs="Times New Roman"/>
          <w:lang w:val="en-GB"/>
        </w:rPr>
        <w:t xml:space="preserve"> </w:t>
      </w:r>
      <w:r w:rsidR="00761942" w:rsidRPr="00761942">
        <w:rPr>
          <w:rFonts w:cs="Times New Roman"/>
          <w:lang w:val="en-GB"/>
        </w:rPr>
        <w:t xml:space="preserve">Such tasks show acceptable reliability and associations with academic performance and behavioural outcomes </w:t>
      </w:r>
      <w:r w:rsidR="000A6CCC" w:rsidRPr="00B51D21">
        <w:rPr>
          <w:rFonts w:cs="Times New Roman"/>
          <w:lang w:val="en-GB"/>
        </w:rPr>
        <w:fldChar w:fldCharType="begin"/>
      </w:r>
      <w:r w:rsidR="000A6CCC" w:rsidRPr="00B51D21">
        <w:rPr>
          <w:rFonts w:cs="Times New Roman"/>
          <w:lang w:val="en-GB"/>
        </w:rPr>
        <w:instrText xml:space="preserve"> ADDIN ZOTERO_ITEM CSL_CITATION {"citationID":"wUqywGAB","properties":{"unsorted":false,"formattedCitation":"(e.g., Freeney &amp; O\\uc0\\u8217{}Connell, 2010; Scheres et al., 2013)","plainCitation":"(e.g., Freeney &amp; O’Connell, 2010; Scheres et al., 2013)","noteIndex":0},"citationItems":[{"id":14071,"uris":["http://zotero.org/users/12083505/items/VLKC9ACC"],"itemData":{"id":14071,"type":"article-journal","abstract":"Beyond cognitive ability and family background, are there other significant determinants of educational attainment? From research in psychology, economics, education and criminology, one powerful influence is the ability to delay gratification, operationalised in this paper as ‘delay-discounting’. It is intuitively plausible that the ability to subordinate short-term appetites in order to obtain long-term goals could have positive consequences for academic achievement. A representative sample of 1131 students preparing for a state examination were offered a series of hypothetical options in which prize winnings, and the interval before the winnings could be collected, were varied. Greater willingness to wait was rewarded with increments in winnings. Participants were also given a short test of cognitive ability, asked about their academic achievement, and family and community status. A multivariate analysis indicated that, while controlling for cognitive ability and economic deprivation, delay-discounting made a significant prediction of attainment. Policy implications for children's learning are discussed.","container-title":"Learning and Individual Differences","DOI":"10.1016/j.lindif.2009.12.009","ISSN":"1041-6080","issue":"3","journalAbbreviation":"Learning and Individual Differences","page":"231-236","source":"ScienceDirect","title":"Wait for it: Delay-discounting and academic performance among an Irish adolescent sample","title-short":"Wait for it","volume":"20","author":[{"family":"Freeney","given":"Yseult"},{"family":"O'Connell","given":"Michael"}],"issued":{"date-parts":[["2010",6,1]]}},"prefix":"e.g., "},{"id":14075,"uris":["http://zotero.org/users/12083505/items/AYX9JSGK"],"itemData":{"id":14075,"type":"article-journal","abstract":"Temporal reward discounting (TD) refers to the decrease in subjective value of a reward when the delay to that reward increases. In recent years, a growing number of studies on the neural correlates of temporal reward discounting have been conducted. This article focuses on functional magnetic resonance imaging (fMRI) studies on TD in humans. First, we describe the different types of tasks (also from behavioral studies) and the dependent variables. Subsequently, we discuss the evidence for three neurobiological models of TD: the dual-systems model, the single-system model and the self-control model. Further, studies in which nontraditional tasks (e.g., with nonmonetary rewards) were used to study TD are reviewed. Finally, we discuss the neural correlates of individual differences in discounting, and its development across the lifespan. We conclude that the evidence for each of the three neurobiological models of TD is mixed, in that all models receive (partial) support, and several studies provide support for multiple models. Because of large differences between studies in task design and analytical approach, it is difficult to draw a firm conclusion regarding which model provides the best explanation of the neural correlates of temporal discounting. We propose that some components of these models can complement each other, and future studies should test the predictions offered by different models against each other. Several future research directions are suggested, including studying the connectivity between brain regions in relation to discounting, and directly comparing the neural mechanisms involved in discounting of monetary and primary rewards. WIREs Cogn Sci 2013, 4:523–545. doi: 10.1002/wcs.1246 This article is categorized under: Psychology &gt; Brain Function and Dysfunction Neuroscience &gt; Cognition","container-title":"WIREs Cognitive Science","DOI":"10.1002/wcs.1246","ISSN":"1939-5086","issue":"5","language":"en","license":"© 2013 John Wiley &amp; Sons, Ltd.","note":"_eprint: https://wires.onlinelibrary.wiley.com/doi/pdf/10.1002/wcs.1246","page":"523-545","source":"Wiley Online Library","title":"The neural correlates of temporal reward discounting","volume":"4","author":[{"family":"Scheres","given":"Anouk"},{"family":"Water","given":"Erik","non-dropping-particle":"de"},{"family":"Mies","given":"Gabry W."}],"issued":{"date-parts":[["2013"]]}}}],"schema":"https://github.com/citation-style-language/schema/raw/master/csl-citation.json"} </w:instrText>
      </w:r>
      <w:r w:rsidR="000A6CCC" w:rsidRPr="00B51D21">
        <w:rPr>
          <w:rFonts w:cs="Times New Roman"/>
          <w:lang w:val="en-GB"/>
        </w:rPr>
        <w:fldChar w:fldCharType="separate"/>
      </w:r>
      <w:r w:rsidR="000A6CCC" w:rsidRPr="00B51D21">
        <w:rPr>
          <w:rFonts w:cs="Times New Roman"/>
          <w:kern w:val="0"/>
          <w:lang w:val="en-GB"/>
        </w:rPr>
        <w:t>(e.g., Freeney &amp; O’Connell, 2010; Scheres et al., 2013)</w:t>
      </w:r>
      <w:r w:rsidR="000A6CCC" w:rsidRPr="00B51D21">
        <w:rPr>
          <w:rFonts w:cs="Times New Roman"/>
          <w:lang w:val="en-GB"/>
        </w:rPr>
        <w:fldChar w:fldCharType="end"/>
      </w:r>
      <w:r w:rsidR="00761942" w:rsidRPr="00761942">
        <w:rPr>
          <w:rFonts w:cs="Times New Roman"/>
          <w:lang w:val="en-GB"/>
        </w:rPr>
        <w:t>, but they represent specific regulatory behaviours rather than domain-general SR.</w:t>
      </w:r>
    </w:p>
    <w:p w14:paraId="200AD893" w14:textId="73816A8B" w:rsidR="0051477C" w:rsidRPr="00B51D21" w:rsidRDefault="0051477C" w:rsidP="00761942">
      <w:pPr>
        <w:tabs>
          <w:tab w:val="num" w:pos="720"/>
        </w:tabs>
        <w:spacing w:after="0"/>
        <w:rPr>
          <w:rFonts w:cs="Times New Roman"/>
          <w:b/>
          <w:bCs/>
          <w:lang w:val="en-GB"/>
        </w:rPr>
      </w:pPr>
      <w:r w:rsidRPr="00B51D21">
        <w:rPr>
          <w:rFonts w:cs="Times New Roman"/>
          <w:b/>
          <w:bCs/>
          <w:lang w:val="en-GB"/>
        </w:rPr>
        <w:t>Self-Regulated Learning</w:t>
      </w:r>
    </w:p>
    <w:p w14:paraId="12FA4269" w14:textId="50938257" w:rsidR="0051477C" w:rsidRPr="0051477C" w:rsidRDefault="0051477C" w:rsidP="0051477C">
      <w:pPr>
        <w:tabs>
          <w:tab w:val="num" w:pos="720"/>
        </w:tabs>
        <w:spacing w:after="0"/>
        <w:rPr>
          <w:rFonts w:cs="Times New Roman"/>
          <w:lang w:val="en-GB"/>
        </w:rPr>
      </w:pPr>
      <w:r w:rsidRPr="00B51D21">
        <w:rPr>
          <w:rFonts w:cs="Times New Roman"/>
          <w:b/>
          <w:bCs/>
          <w:lang w:val="en-GB"/>
        </w:rPr>
        <w:tab/>
      </w:r>
      <w:r w:rsidRPr="0051477C">
        <w:rPr>
          <w:rFonts w:cs="Times New Roman"/>
          <w:b/>
          <w:bCs/>
          <w:lang w:val="en-GB"/>
        </w:rPr>
        <w:t>Self-Report Questionnaires</w:t>
      </w:r>
      <w:r w:rsidRPr="00B51D21">
        <w:rPr>
          <w:rFonts w:cs="Times New Roman"/>
          <w:b/>
          <w:bCs/>
          <w:lang w:val="en-GB"/>
        </w:rPr>
        <w:t xml:space="preserve">. </w:t>
      </w:r>
      <w:r w:rsidRPr="0051477C">
        <w:rPr>
          <w:rFonts w:cs="Times New Roman"/>
          <w:lang w:val="en-GB"/>
        </w:rPr>
        <w:t>Retrospective questionnaires ask students to evaluate their general use of SRL strategies, typically using Likert scales. These include cognitive strategies (e.g., rehearsal, elaboration), metacognitive strategies (e.g., planning, monitoring), and resource management strategies (e.g., time management).</w:t>
      </w:r>
      <w:r w:rsidRPr="00B51D21">
        <w:rPr>
          <w:rFonts w:cs="Times New Roman"/>
          <w:lang w:val="en-GB"/>
        </w:rPr>
        <w:t xml:space="preserve"> </w:t>
      </w:r>
      <w:r w:rsidRPr="0051477C">
        <w:rPr>
          <w:rFonts w:cs="Times New Roman"/>
          <w:lang w:val="en-GB"/>
        </w:rPr>
        <w:t>Frequently used instruments include</w:t>
      </w:r>
      <w:r w:rsidRPr="00B51D21">
        <w:rPr>
          <w:rFonts w:cs="Times New Roman"/>
          <w:lang w:val="en-GB"/>
        </w:rPr>
        <w:t xml:space="preserve"> the </w:t>
      </w:r>
      <w:r w:rsidRPr="0051477C">
        <w:rPr>
          <w:rFonts w:cs="Times New Roman"/>
          <w:lang w:val="en-GB"/>
        </w:rPr>
        <w:t xml:space="preserve">Motivated Strategies for Learning Questionnaire </w:t>
      </w:r>
      <w:r w:rsidRPr="00B51D21">
        <w:rPr>
          <w:rFonts w:cs="Times New Roman"/>
          <w:lang w:val="en-GB"/>
        </w:rPr>
        <w:fldChar w:fldCharType="begin"/>
      </w:r>
      <w:r w:rsidRPr="00B51D21">
        <w:rPr>
          <w:rFonts w:cs="Times New Roman"/>
          <w:lang w:val="en-GB"/>
        </w:rPr>
        <w:instrText xml:space="preserve"> ADDIN ZOTERO_ITEM CSL_CITATION {"citationID":"vO6cs9yA","properties":{"unsorted":false,"formattedCitation":"(MSLQ; Pintrich et al., 1991)","plainCitation":"(MSLQ; Pintrich et al., 1991)","noteIndex":0},"citationItems":[{"id":77,"uris":["http://zotero.org/users/12083505/items/EWUUY7VK"],"itemData":{"id":77,"type":"report","abstract":"This manual is a guide to the \"Motivated Strategies for Learning Questionnaire\" (MSLQ) for assessing college students' motivational orientations and their use of different learning strategies for a college course. The MSLQ, based on a general cognitive view of motivation and learning strategies, contains two sections. The motivation section consists of 31 items that assess students' goals and value beliefs for a course. The learning strategies section includes 31 items regarding students' use of different cognitive and metacognitive strategies and 19 items concerning student management of different resources. The guide contains an introduction that details the survey's development, scoring, organization, and administration suggestions. Two sections explain the two components of  the instrument in detail, listing the items, explaining their significance, and offering descriptive statistics. Also included in other sections are a sample fact sheet; a sample demographic sheet; a copy of the questionnaire itself; a sample feedback form; 11 references; and an appendix listing demographic information, scale correlations, and confirmatory factor analysis results. (JB)","language":"en","note":"ERIC Number: ED338122","source":"ERIC","title":"A manual for the use of the motivated strategies for learning questionnaire (MSLQ)","URL":"https://eric.ed.gov/?id=ED338122","author":[{"family":"Pintrich","given":"Paul R."},{"family":"Smith","given":"D. A. F."},{"family":"Duncan","given":"T"},{"family":"McKeachie","given":"Wilbert J."}],"accessed":{"date-parts":[["2025",8,22]]},"issued":{"date-parts":[["1991"]]}},"prefix":"MSLQ;"}],"schema":"https://github.com/citation-style-language/schema/raw/master/csl-citation.json"} </w:instrText>
      </w:r>
      <w:r w:rsidRPr="00B51D21">
        <w:rPr>
          <w:rFonts w:cs="Times New Roman"/>
          <w:lang w:val="en-GB"/>
        </w:rPr>
        <w:fldChar w:fldCharType="separate"/>
      </w:r>
      <w:r w:rsidRPr="00B51D21">
        <w:rPr>
          <w:rFonts w:cs="Times New Roman"/>
          <w:lang w:val="en-GB"/>
        </w:rPr>
        <w:t>(MSLQ; Pintrich et al., 1991)</w:t>
      </w:r>
      <w:r w:rsidRPr="00B51D21">
        <w:rPr>
          <w:rFonts w:cs="Times New Roman"/>
          <w:lang w:val="en-GB"/>
        </w:rPr>
        <w:fldChar w:fldCharType="end"/>
      </w:r>
      <w:r w:rsidR="005E1C91" w:rsidRPr="00B51D21">
        <w:rPr>
          <w:rFonts w:cs="Times New Roman"/>
          <w:lang w:val="en-GB"/>
        </w:rPr>
        <w:t xml:space="preserve"> and the </w:t>
      </w:r>
      <w:r w:rsidRPr="0051477C">
        <w:rPr>
          <w:rFonts w:cs="Times New Roman"/>
          <w:lang w:val="en-GB"/>
        </w:rPr>
        <w:t xml:space="preserve">Learning and Study Strategies Inventory </w:t>
      </w:r>
      <w:r w:rsidR="005E1C91" w:rsidRPr="00B51D21">
        <w:rPr>
          <w:rFonts w:cs="Times New Roman"/>
          <w:lang w:val="en-GB"/>
        </w:rPr>
        <w:fldChar w:fldCharType="begin"/>
      </w:r>
      <w:r w:rsidR="005E1C91" w:rsidRPr="00B51D21">
        <w:rPr>
          <w:rFonts w:cs="Times New Roman"/>
          <w:lang w:val="en-GB"/>
        </w:rPr>
        <w:instrText xml:space="preserve"> ADDIN ZOTERO_ITEM CSL_CITATION {"citationID":"0RfndoJV","properties":{"unsorted":false,"formattedCitation":"(LASSI; Weinstein et al., 2016)","plainCitation":"(LASSI; Weinstein et al., 2016)","noteIndex":0},"citationItems":[{"id":13601,"uris":["http://zotero.org/users/12083505/items/AZF22DQ8"],"itemData":{"id":13601,"type":"book","publisher":"H &amp; H Publishing","publisher-place":"Dunedin, FL","title":"Learning and study strategies inventory LASSI user’s manual.","author":[{"family":"Weinstein","given":"C.E."},{"family":"Palmer","given":"D.R."},{"family":"Acee","given":"T.W."}],"issued":{"date-parts":[["2016"]]}},"prefix":"LASSI;"}],"schema":"https://github.com/citation-style-language/schema/raw/master/csl-citation.json"} </w:instrText>
      </w:r>
      <w:r w:rsidR="005E1C91" w:rsidRPr="00B51D21">
        <w:rPr>
          <w:rFonts w:cs="Times New Roman"/>
          <w:lang w:val="en-GB"/>
        </w:rPr>
        <w:fldChar w:fldCharType="separate"/>
      </w:r>
      <w:r w:rsidR="005E1C91" w:rsidRPr="00B51D21">
        <w:rPr>
          <w:rFonts w:cs="Times New Roman"/>
          <w:lang w:val="en-GB"/>
        </w:rPr>
        <w:t>(LASSI; Weinstein et al., 2016)</w:t>
      </w:r>
      <w:r w:rsidR="005E1C91" w:rsidRPr="00B51D21">
        <w:rPr>
          <w:rFonts w:cs="Times New Roman"/>
          <w:lang w:val="en-GB"/>
        </w:rPr>
        <w:fldChar w:fldCharType="end"/>
      </w:r>
      <w:r w:rsidR="005E1C91" w:rsidRPr="00B51D21">
        <w:rPr>
          <w:rFonts w:cs="Times New Roman"/>
          <w:lang w:val="en-GB"/>
        </w:rPr>
        <w:t xml:space="preserve">. </w:t>
      </w:r>
      <w:r w:rsidRPr="0051477C">
        <w:rPr>
          <w:rFonts w:cs="Times New Roman"/>
          <w:lang w:val="en-GB"/>
        </w:rPr>
        <w:t xml:space="preserve">For comprehensive reviews of SRL questionnaires, see Roth </w:t>
      </w:r>
      <w:r w:rsidR="005E1C91" w:rsidRPr="00B51D21">
        <w:rPr>
          <w:rFonts w:cs="Times New Roman"/>
          <w:lang w:val="en-GB"/>
        </w:rPr>
        <w:t xml:space="preserve">and colleagues </w:t>
      </w:r>
      <w:r w:rsidR="00424EB6" w:rsidRPr="00B51D21">
        <w:rPr>
          <w:rFonts w:cs="Times New Roman"/>
          <w:lang w:val="en-GB"/>
        </w:rPr>
        <w:fldChar w:fldCharType="begin"/>
      </w:r>
      <w:r w:rsidR="00B51D21" w:rsidRPr="00B51D21">
        <w:rPr>
          <w:rFonts w:cs="Times New Roman"/>
          <w:lang w:val="en-GB"/>
        </w:rPr>
        <w:instrText xml:space="preserve"> ADDIN ZOTERO_ITEM CSL_CITATION {"citationID":"G7PArJdc","properties":{"unsorted":false,"formattedCitation":"(2016)","plainCitation":"(2016)","noteIndex":0},"citationItems":[{"id":14078,"uris":["http://zotero.org/users/12083505/items/8YTECZLZ"],"itemData":{"id":14078,"type":"article-journal","abstract":"The growing interest in the field of learning strategies has led to an increasing number of studies and, with that, the development of numerous instruments to measure the use of self-regulated learning (SRL) strategies. Due to the complexity of this research field, the types of assessment methods are diverse. For this reason, we conducted a systematic review of self-report instruments that measure SRL in higher education and highlight their main characteristics. In doing so, we applied the general principles of systematic reviewing—we conducted a systematic search of established psychological and educational databases with previously defined inclusion criteria and applied a multistage filtering process. In an additional step, we examined a subsample of nine established instruments in terms of their implementation characteristics, psychometric properties, and additional characteristics. The results illustrate the distribution of self-report instruments used in higher education and point to a growing use of course- or domain-specific questionnaires over the past decades as well as a lack of emotional and motivational regulation scales.","container-title":"Educational Assessment, Evaluation and Accountability","DOI":"10.1007/s11092-015-9229-2","ISSN":"1874-8600","issue":"3","journalAbbreviation":"Educ Asse Eval Acc","language":"en","page":"225-250","source":"Springer Link","title":"Assessing self-regulated learning in higher education: a systematic literature review of self-report instruments","title-short":"Assessing self-regulated learning in higher education","volume":"28","author":[{"family":"Roth","given":"Anne"},{"family":"Ogrin","given":"Sabine"},{"family":"Schmitz","given":"Bernhard"}],"issued":{"date-parts":[["2016",8,1]]}},"suppress-author":true}],"schema":"https://github.com/citation-style-language/schema/raw/master/csl-citation.json"} </w:instrText>
      </w:r>
      <w:r w:rsidR="00424EB6" w:rsidRPr="00B51D21">
        <w:rPr>
          <w:rFonts w:cs="Times New Roman"/>
          <w:lang w:val="en-GB"/>
        </w:rPr>
        <w:fldChar w:fldCharType="separate"/>
      </w:r>
      <w:r w:rsidR="00B51D21" w:rsidRPr="00B51D21">
        <w:rPr>
          <w:rFonts w:cs="Times New Roman"/>
          <w:lang w:val="en-GB"/>
        </w:rPr>
        <w:t>(2016)</w:t>
      </w:r>
      <w:r w:rsidR="00424EB6" w:rsidRPr="00B51D21">
        <w:rPr>
          <w:rFonts w:cs="Times New Roman"/>
          <w:lang w:val="en-GB"/>
        </w:rPr>
        <w:fldChar w:fldCharType="end"/>
      </w:r>
      <w:r w:rsidRPr="0051477C">
        <w:rPr>
          <w:rFonts w:cs="Times New Roman"/>
          <w:lang w:val="en-GB"/>
        </w:rPr>
        <w:t>.</w:t>
      </w:r>
    </w:p>
    <w:p w14:paraId="7616F2AD" w14:textId="08067A0F" w:rsidR="0051477C" w:rsidRPr="0051477C" w:rsidRDefault="00B51D21" w:rsidP="0051477C">
      <w:pPr>
        <w:tabs>
          <w:tab w:val="num" w:pos="720"/>
        </w:tabs>
        <w:spacing w:after="0"/>
        <w:rPr>
          <w:rFonts w:cs="Times New Roman"/>
          <w:lang w:val="en-GB"/>
        </w:rPr>
      </w:pPr>
      <w:r w:rsidRPr="00B51D21">
        <w:rPr>
          <w:rFonts w:cs="Times New Roman"/>
          <w:b/>
          <w:bCs/>
          <w:lang w:val="en-GB"/>
        </w:rPr>
        <w:tab/>
      </w:r>
      <w:r w:rsidR="0051477C" w:rsidRPr="0051477C">
        <w:rPr>
          <w:rFonts w:cs="Times New Roman"/>
          <w:b/>
          <w:bCs/>
          <w:lang w:val="en-GB"/>
        </w:rPr>
        <w:t>Third-Party Report Questionnaires</w:t>
      </w:r>
      <w:r w:rsidRPr="00B51D21">
        <w:rPr>
          <w:rFonts w:cs="Times New Roman"/>
          <w:b/>
          <w:bCs/>
          <w:lang w:val="en-GB"/>
        </w:rPr>
        <w:t xml:space="preserve">. </w:t>
      </w:r>
      <w:r w:rsidR="0051477C" w:rsidRPr="0051477C">
        <w:rPr>
          <w:rFonts w:cs="Times New Roman"/>
          <w:lang w:val="en-GB"/>
        </w:rPr>
        <w:t xml:space="preserve">Teachers and parents may provide ratings of students’ observable SRL-related behaviours. Such ratings have demonstrated acceptable internal and external validity </w:t>
      </w:r>
      <w:r w:rsidR="004C410B">
        <w:rPr>
          <w:rFonts w:cs="Times New Roman"/>
          <w:lang w:val="en-GB"/>
        </w:rPr>
        <w:fldChar w:fldCharType="begin"/>
      </w:r>
      <w:r w:rsidR="000C4DF7">
        <w:rPr>
          <w:rFonts w:cs="Times New Roman"/>
          <w:lang w:val="en-GB"/>
        </w:rPr>
        <w:instrText xml:space="preserve"> ADDIN ZOTERO_ITEM CSL_CITATION {"citationID":"dp0nnmvj","properties":{"unsorted":false,"formattedCitation":"(Chen et al., 2015; Cleary &amp; Callan, 2014)","plainCitation":"(Chen et al., 2015; Cleary &amp; Callan, 2014)","noteIndex":0},"citationItems":[{"id":2614,"uris":["http://zotero.org/users/12083505/items/H6GS9IVY"],"itemData":{"id":2614,"type":"article-journal","abstract":"Using data from the Statistics Canada National Longitudinal Survey of Children and Youth (NLSCY), this paper investigates the impact of school entry age on inattentive/hyperactive behaviours. We employ both an across-provinces and time difference-in-differences approach and a within-province regression discontinuity design. We find that being young in class causes greater inattentive/hyperactive behaviour, exacerbating any inattentive/hyperactive behaviour exhibited prior to school entry. These results also hold in sibling fixed effect models. We do not find gender differences in the effects, although since boys are more likely to be inattentive/hyperactive at school entry, they are more affected. These effects persist into early adolescence.","container-title":"Canadian Journal of Economics/Revue canadienne d'économique","DOI":"10.1111/CAJE.12174","ISSN":"1540-5982","issue":"5","page":"1601-1634","publisher":"John Wiley &amp; Sons, Ltd","title":"Young in class: Implications for inattentive/hyperactive behaviour of Canadian boys and girls","volume":"48","author":[{"family":"Chen","given":"Kelly"},{"family":"Fortin","given":"Nicole"},{"family":"Phipps","given":"Shelley"}],"issued":{"date-parts":[["2015",12,1]]}}},{"id":14080,"uris":["http://zotero.org/users/12083505/items/NK82L4F2"],"itemData":{"id":14080,"type":"article-journal","abstract":"This study examined the predictive validity of a teacher rating scale called the Self-Regulation Strategy Inventory–Teacher Rating Scale (SRSI-TRS) and its level of convergence with several student self-report measures of self-regulated learning (SRL). Eighty-seven high school students enrolled in one of four sections of a mathematics course in an urban high school and one mathematics teacher participated in the study. Correlation analyses revealed moderate correlations between the SRSI-TRS and self-report questionnaires targeting students’ motivation beliefs (i.e., mathematics interest) and regulatory behaviors in mathematics. Students’ self-efficacy perceptions correlated with all SRL and achievement measures, but not the SRSI-TRS. Hierarchical regression analyses showed that the SRSI-TRS emerged as the primary SRL predictor of achievement although student reports of their maladaptive SRL behaviors was a significant predictor in the final model.","container-title":"Journal of Psychoeducational Assessment","DOI":"10.1177/0734282913507653","ISSN":"0734-2829","issue":"4","language":"EN","page":"295-305","publisher":"SAGE Publications Inc","source":"SAGE Journals","title":"Student self-regulated learning in an urban high school: predictive validity and relations between teacher ratings and student self-reports","title-short":"Student Self-Regulated Learning in an Urban High School","volume":"32","author":[{"family":"Cleary","given":"Timothy J."},{"family":"Callan","given":"Gregory L."}],"issued":{"date-parts":[["2014",7,1]]}}}],"schema":"https://github.com/citation-style-language/schema/raw/master/csl-citation.json"} </w:instrText>
      </w:r>
      <w:r w:rsidR="004C410B">
        <w:rPr>
          <w:rFonts w:cs="Times New Roman"/>
          <w:lang w:val="en-GB"/>
        </w:rPr>
        <w:fldChar w:fldCharType="separate"/>
      </w:r>
      <w:r w:rsidR="005A7F3A" w:rsidRPr="008A600C">
        <w:rPr>
          <w:rFonts w:cs="Times New Roman"/>
          <w:lang w:val="en-US"/>
        </w:rPr>
        <w:t>(Chen et al., 2015; Cleary &amp; Callan, 2014)</w:t>
      </w:r>
      <w:r w:rsidR="004C410B">
        <w:rPr>
          <w:rFonts w:cs="Times New Roman"/>
          <w:lang w:val="en-GB"/>
        </w:rPr>
        <w:fldChar w:fldCharType="end"/>
      </w:r>
      <w:r w:rsidR="0051477C" w:rsidRPr="0051477C">
        <w:rPr>
          <w:rFonts w:cs="Times New Roman"/>
          <w:lang w:val="en-GB"/>
        </w:rPr>
        <w:t xml:space="preserve"> and can complement student self-reports.</w:t>
      </w:r>
    </w:p>
    <w:p w14:paraId="56B2D00A" w14:textId="517AB6FE" w:rsidR="0051477C" w:rsidRPr="0051477C" w:rsidRDefault="007F1646" w:rsidP="0051477C">
      <w:pPr>
        <w:tabs>
          <w:tab w:val="num" w:pos="720"/>
        </w:tabs>
        <w:spacing w:after="0"/>
        <w:rPr>
          <w:rFonts w:cs="Times New Roman"/>
          <w:lang w:val="en-GB"/>
        </w:rPr>
      </w:pPr>
      <w:r>
        <w:rPr>
          <w:rFonts w:cs="Times New Roman"/>
          <w:b/>
          <w:bCs/>
          <w:lang w:val="en-GB"/>
        </w:rPr>
        <w:tab/>
      </w:r>
      <w:r w:rsidR="0051477C" w:rsidRPr="0051477C">
        <w:rPr>
          <w:rFonts w:cs="Times New Roman"/>
          <w:b/>
          <w:bCs/>
          <w:lang w:val="en-GB"/>
        </w:rPr>
        <w:t>Knowledge and Situational Judgement Tests</w:t>
      </w:r>
      <w:r>
        <w:rPr>
          <w:rFonts w:cs="Times New Roman"/>
          <w:b/>
          <w:bCs/>
          <w:lang w:val="en-GB"/>
        </w:rPr>
        <w:t xml:space="preserve">. </w:t>
      </w:r>
      <w:r w:rsidR="0051477C" w:rsidRPr="0051477C">
        <w:rPr>
          <w:rFonts w:cs="Times New Roman"/>
          <w:lang w:val="en-GB"/>
        </w:rPr>
        <w:t xml:space="preserve">Knowledge tests assess students’ declarative strategy knowledge—that is, awareness of strategies and their intended function </w:t>
      </w:r>
      <w:r>
        <w:rPr>
          <w:rFonts w:cs="Times New Roman"/>
          <w:lang w:val="en-GB"/>
        </w:rPr>
        <w:fldChar w:fldCharType="begin"/>
      </w:r>
      <w:r w:rsidR="00B04E50">
        <w:rPr>
          <w:rFonts w:cs="Times New Roman"/>
          <w:lang w:val="en-GB"/>
        </w:rPr>
        <w:instrText xml:space="preserve"> ADDIN ZOTERO_ITEM CSL_CITATION {"citationID":"pxrtELvi","properties":{"unsorted":false,"formattedCitation":"(e.g., D\\uc0\\u246{}rrenb\\uc0\\u228{}cher-Ulrich, Sparfeldt, et al., 2024)","plainCitation":"(e.g., Dörrenbächer-Ulrich, Sparfeldt, et al., 2024)","noteIndex":0},"citationItems":[{"id":14082,"uris":["http://zotero.org/users/12083505/items/MGKS53X5"],"itemData":{"id":14082,"type":"article-journal","abstract":"Self-regulated learning (SRL) encompasses cognitive, metacognitive, and motivational learning strategies and is highly relevant for academic achievement. Although students have mostly acquired high-level SRL strategy knowledge by the time they reach college, they often show deficiencies in their application of SRL strategies. In order to investigate the gap between SRL strategy knowledge and its application in more depth, it is necessary to develop instruments that assess conditional SRL strategy knowledge for the whole learning process with sufficient validity and reliability. Therefore, based on four distinct studies conducted in Germany, the development and validation of a new Strategy Knowledge Test for Self-Regulated Learning (SKT-SRL) for college students are described. Study 1 describes the development of the test and the results of expert ratings that speak in favour of the test’s content validity. Study 2, the pilot study, was undertaken to gain insight into the psychometric characteristics of the SKT-SRL, examine its relationship to other SRL assessment methods and academic achievement, and reach a sense of its validity. Studies 3 and 4 present the results of two validation studies for the SKT-SRL; they investigated its psychometric characteristics, convergent validity, factorial structure, test–retest reliability, and its relationship to academic achievement as well as other study-relevant factors. Overall, the results are promising and the SKT-SRL mostly showed sufficiently valid assessments. To conclude, the SKT-SRL is a useful tool for analysing conditional SRL strategy knowledge in college students and can be used for further research on the relationship between SRL strategy knowledge and strategy usage.","container-title":"Metacognition and Learning","DOI":"10.1007/s11409-024-09379-w","ISSN":"1556-1631","issue":"2","journalAbbreviation":"Metacognition Learning","language":"en","page":"1-45","source":"Springer Link","title":"Knowing how to learn: development and validation of the strategy knowledge test for self-regulated learning (SKT-SRL) for college students","title-short":"Knowing how to learn","volume":"19","author":[{"family":"Dörrenbächer-Ulrich","given":"Laura"},{"family":"Sparfeldt","given":"Jörn R."},{"family":"Perels","given":"Franziska"}],"issued":{"date-parts":[["2024",8,1]]}},"prefix":"e.g.,"}],"schema":"https://github.com/citation-style-language/schema/raw/master/csl-citation.json"} </w:instrText>
      </w:r>
      <w:r>
        <w:rPr>
          <w:rFonts w:cs="Times New Roman"/>
          <w:lang w:val="en-GB"/>
        </w:rPr>
        <w:fldChar w:fldCharType="separate"/>
      </w:r>
      <w:r w:rsidR="00B04E50" w:rsidRPr="005F5B51">
        <w:rPr>
          <w:rFonts w:cs="Times New Roman"/>
          <w:kern w:val="0"/>
          <w:lang w:val="en-US"/>
        </w:rPr>
        <w:t>(e.g., Dörrenbächer-Ulrich, Sparfeldt, et al., 2024)</w:t>
      </w:r>
      <w:r>
        <w:rPr>
          <w:rFonts w:cs="Times New Roman"/>
          <w:lang w:val="en-GB"/>
        </w:rPr>
        <w:fldChar w:fldCharType="end"/>
      </w:r>
      <w:r w:rsidR="0051477C" w:rsidRPr="0051477C">
        <w:rPr>
          <w:rFonts w:cs="Times New Roman"/>
          <w:lang w:val="en-GB"/>
        </w:rPr>
        <w:t>.</w:t>
      </w:r>
      <w:r w:rsidR="00A221E9">
        <w:rPr>
          <w:rFonts w:cs="Times New Roman"/>
          <w:lang w:val="en-GB"/>
        </w:rPr>
        <w:t xml:space="preserve"> </w:t>
      </w:r>
      <w:r w:rsidR="0051477C" w:rsidRPr="0051477C">
        <w:rPr>
          <w:rFonts w:cs="Times New Roman"/>
          <w:lang w:val="en-GB"/>
        </w:rPr>
        <w:t>Situational judgement tests assess conditional knowledge by asking students to select the most appropriate strategy in specific learning scenarios</w:t>
      </w:r>
      <w:r w:rsidR="00A221E9">
        <w:rPr>
          <w:rFonts w:cs="Times New Roman"/>
          <w:lang w:val="en-GB"/>
        </w:rPr>
        <w:t xml:space="preserve"> </w:t>
      </w:r>
      <w:r w:rsidR="00E44303">
        <w:rPr>
          <w:rFonts w:cs="Times New Roman"/>
          <w:lang w:val="en-GB"/>
        </w:rPr>
        <w:fldChar w:fldCharType="begin"/>
      </w:r>
      <w:r w:rsidR="00E4779A">
        <w:rPr>
          <w:rFonts w:cs="Times New Roman"/>
          <w:lang w:val="en-GB"/>
        </w:rPr>
        <w:instrText xml:space="preserve"> ADDIN ZOTERO_ITEM CSL_CITATION {"citationID":"XMWqvPkW","properties":{"unsorted":false,"formattedCitation":"(B\\uc0\\u228{}ulke et al., 2021; D\\uc0\\u246{}rrenb\\uc0\\u228{}cher-Ulrich, Sparfeldt, et al., 2024)","plainCitation":"(Bäulke et al., 2021; Dörrenbächer-Ulrich, Sparfeldt, et al., 2024)","noteIndex":0},"citationItems":[{"id":14084,"uris":["http://zotero.org/users/12083505/items/IRQHUZVF"],"itemData":{"id":14084,"type":"article-journal","abstract":"Academic procrastination can theoretically be conceptualized as a failure in motivational self-regulation. It can be assumed that besides the mere use of motivational regulation strategies, fitting motivational regulation strategies with the current motivational problem can also have beneficial effects on academic procrastination. As both academic procrastination and motivational regulation can be conceptualized as over time fluctuating and situation-specific behaviors, not only trait, but also state fractions of these constructs have to be considered. To elucidate the interrelations between academic procrastinatory behavior and motivational regulation, we therefore examined trait use, state use, trait fit, and state fit of motivational regulation strategies. To test their relevance for academic procrastinatory behavior, we conducted two longitudinal and situation-specific diary studies with 128 and 218 university students. Results of growth curve modeling indicate that academic procrastinatory behavior varies between persons, declines during exam preparation, and can be reduced by using well-fitting motivational regulation strategies. Specifically, both trait and state strategy fit were negatively associated with academic procrastinatory behavior, while mere strategy use was not.","container-title":"Contemporary Educational Psychology","DOI":"10.1016/j.cedpsych.2021.101951","ISSN":"0361-476X","journalAbbreviation":"Contemporary Educational Psychology","page":"101951","source":"ScienceDirect","title":"The role of state and trait motivational regulation for procrastinatory behavior in academic contexts: Insights from two diary studies","title-short":"The role of state and trait motivational regulation for procrastinatory behavior in academic contexts","volume":"65","author":[{"family":"Bäulke","given":"Lisa"},{"family":"Daumiller","given":"Martin"},{"family":"Dresel","given":"Markus"}],"issued":{"date-parts":[["2021",4,1]]}}},{"id":14082,"uris":["http://zotero.org/users/12083505/items/MGKS53X5"],"itemData":{"id":14082,"type":"article-journal","abstract":"Self-regulated learning (SRL) encompasses cognitive, metacognitive, and motivational learning strategies and is highly relevant for academic achievement. Although students have mostly acquired high-level SRL strategy knowledge by the time they reach college, they often show deficiencies in their application of SRL strategies. In order to investigate the gap between SRL strategy knowledge and its application in more depth, it is necessary to develop instruments that assess conditional SRL strategy knowledge for the whole learning process with sufficient validity and reliability. Therefore, based on four distinct studies conducted in Germany, the development and validation of a new Strategy Knowledge Test for Self-Regulated Learning (SKT-SRL) for college students are described. Study 1 describes the development of the test and the results of expert ratings that speak in favour of the test’s content validity. Study 2, the pilot study, was undertaken to gain insight into the psychometric characteristics of the SKT-SRL, examine its relationship to other SRL assessment methods and academic achievement, and reach a sense of its validity. Studies 3 and 4 present the results of two validation studies for the SKT-SRL; they investigated its psychometric characteristics, convergent validity, factorial structure, test–retest reliability, and its relationship to academic achievement as well as other study-relevant factors. Overall, the results are promising and the SKT-SRL mostly showed sufficiently valid assessments. To conclude, the SKT-SRL is a useful tool for analysing conditional SRL strategy knowledge in college students and can be used for further research on the relationship between SRL strategy knowledge and strategy usage.","container-title":"Metacognition and Learning","DOI":"10.1007/s11409-024-09379-w","ISSN":"1556-1631","issue":"2","journalAbbreviation":"Metacognition Learning","language":"en","page":"1-45","source":"Springer Link","title":"Knowing how to learn: development and validation of the strategy knowledge test for self-regulated learning (SKT-SRL) for college students","title-short":"Knowing how to learn","volume":"19","author":[{"family":"Dörrenbächer-Ulrich","given":"Laura"},{"family":"Sparfeldt","given":"Jörn R."},{"family":"Perels","given":"Franziska"}],"issued":{"date-parts":[["2024",8,1]]}}}],"schema":"https://github.com/citation-style-language/schema/raw/master/csl-citation.json"} </w:instrText>
      </w:r>
      <w:r w:rsidR="00E44303">
        <w:rPr>
          <w:rFonts w:cs="Times New Roman"/>
          <w:lang w:val="en-GB"/>
        </w:rPr>
        <w:fldChar w:fldCharType="separate"/>
      </w:r>
      <w:r w:rsidR="00E4779A" w:rsidRPr="005F5B51">
        <w:rPr>
          <w:rFonts w:cs="Times New Roman"/>
          <w:kern w:val="0"/>
          <w:lang w:val="en-GB"/>
        </w:rPr>
        <w:t>(Bäulke et al., 2021; Dörrenbächer-Ulrich, Sparfeldt, et al., 2024)</w:t>
      </w:r>
      <w:r w:rsidR="00E44303">
        <w:rPr>
          <w:rFonts w:cs="Times New Roman"/>
          <w:lang w:val="en-GB"/>
        </w:rPr>
        <w:fldChar w:fldCharType="end"/>
      </w:r>
      <w:r w:rsidR="0051477C" w:rsidRPr="0051477C">
        <w:rPr>
          <w:rFonts w:cs="Times New Roman"/>
          <w:lang w:val="en-GB"/>
        </w:rPr>
        <w:t>.</w:t>
      </w:r>
    </w:p>
    <w:p w14:paraId="6A170679" w14:textId="77777777" w:rsidR="004A7ABE" w:rsidRDefault="00FE7854" w:rsidP="0051477C">
      <w:pPr>
        <w:tabs>
          <w:tab w:val="num" w:pos="720"/>
        </w:tabs>
        <w:spacing w:after="0"/>
        <w:rPr>
          <w:rFonts w:cs="Times New Roman"/>
          <w:lang w:val="en-GB"/>
        </w:rPr>
      </w:pPr>
      <w:r>
        <w:rPr>
          <w:rFonts w:cs="Times New Roman"/>
          <w:b/>
          <w:bCs/>
          <w:lang w:val="en-GB"/>
        </w:rPr>
        <w:lastRenderedPageBreak/>
        <w:tab/>
      </w:r>
      <w:r w:rsidR="0051477C" w:rsidRPr="0051477C">
        <w:rPr>
          <w:rFonts w:cs="Times New Roman"/>
          <w:b/>
          <w:bCs/>
          <w:lang w:val="en-GB"/>
        </w:rPr>
        <w:t>Interviews</w:t>
      </w:r>
      <w:r>
        <w:rPr>
          <w:rFonts w:cs="Times New Roman"/>
          <w:b/>
          <w:bCs/>
          <w:lang w:val="en-GB"/>
        </w:rPr>
        <w:t xml:space="preserve">. </w:t>
      </w:r>
      <w:r w:rsidR="0051477C" w:rsidRPr="0051477C">
        <w:rPr>
          <w:rFonts w:cs="Times New Roman"/>
          <w:lang w:val="en-GB"/>
        </w:rPr>
        <w:t xml:space="preserve">Structured interviews </w:t>
      </w:r>
      <w:r w:rsidR="004A7ABE">
        <w:rPr>
          <w:rFonts w:cs="Times New Roman"/>
          <w:lang w:val="en-GB"/>
        </w:rPr>
        <w:fldChar w:fldCharType="begin"/>
      </w:r>
      <w:r w:rsidR="004A7ABE">
        <w:rPr>
          <w:rFonts w:cs="Times New Roman"/>
          <w:lang w:val="en-GB"/>
        </w:rPr>
        <w:instrText xml:space="preserve"> ADDIN ZOTERO_ITEM CSL_CITATION {"citationID":"qIz768k9","properties":{"unsorted":false,"formattedCitation":"(e.g., SRL Interview Schedule; Zimmerman &amp; Pons, 1986)","plainCitation":"(e.g., SRL Interview Schedule; Zimmerman &amp; Pons, 1986)","noteIndex":0},"citationItems":[{"id":14087,"uris":["http://zotero.org/users/12083505/items/NJETFK4J"],"itemData":{"id":14087,"type":"article-journal","abstract":"Forty male and female l0th-grade students from a high achievement track and 40 from other (lower) achievement tracks of a suburban high school were interviewed concerning their use of self-regulated learning strategies during class, homework, and study. Fourteen categories of self-regulation strategies were identified from student answers that dealt with six learning contexts. High achieving students displayed significantly greater use of 13 categories of self-regulated learning. The students’ membership in their respective achievement group was predicted with 93% accuracy using their reports of self-regulated learning. When compared to students’ gender and socioeconomic status indices in regression analyses, self-regulated learning measures proved to be the best predictor of standardized achievement test scores. The results were discussed in terms of a social learning view of self-regulated learning.","container-title":"American Educational Research Journal","DOI":"10.3102/00028312023004614","ISSN":"0002-8312","issue":"4","language":"EN","page":"614-628","publisher":"American Educational Research Association","source":"SAGE Journals","title":"Development of a Structured Interview for Assessing Student Use of Self-Regulated Learning Strategies","volume":"23","author":[{"family":"Zimmerman","given":"Barry J."},{"family":"Pons","given":"Manuel Martinez"}],"issued":{"date-parts":[["1986",1,1]]}},"prefix":"e.g., SRL Interview Schedule; "}],"schema":"https://github.com/citation-style-language/schema/raw/master/csl-citation.json"} </w:instrText>
      </w:r>
      <w:r w:rsidR="004A7ABE">
        <w:rPr>
          <w:rFonts w:cs="Times New Roman"/>
          <w:lang w:val="en-GB"/>
        </w:rPr>
        <w:fldChar w:fldCharType="separate"/>
      </w:r>
      <w:r w:rsidR="004A7ABE" w:rsidRPr="004A7ABE">
        <w:rPr>
          <w:rFonts w:cs="Times New Roman"/>
          <w:lang w:val="en-US"/>
        </w:rPr>
        <w:t>(e.g., SRL Interview Schedule; Zimmerman &amp; Pons, 1986)</w:t>
      </w:r>
      <w:r w:rsidR="004A7ABE">
        <w:rPr>
          <w:rFonts w:cs="Times New Roman"/>
          <w:lang w:val="en-GB"/>
        </w:rPr>
        <w:fldChar w:fldCharType="end"/>
      </w:r>
      <w:r w:rsidR="004A7ABE">
        <w:rPr>
          <w:rFonts w:cs="Times New Roman"/>
          <w:lang w:val="en-GB"/>
        </w:rPr>
        <w:t xml:space="preserve"> </w:t>
      </w:r>
      <w:r w:rsidR="0051477C" w:rsidRPr="0051477C">
        <w:rPr>
          <w:rFonts w:cs="Times New Roman"/>
          <w:lang w:val="en-GB"/>
        </w:rPr>
        <w:t>ask students to describe strategies they use in specific learning situations. Responses are coded using predefined category systems.</w:t>
      </w:r>
    </w:p>
    <w:p w14:paraId="3F294C0D" w14:textId="77777777" w:rsidR="0014027D" w:rsidRDefault="004A7ABE" w:rsidP="0051477C">
      <w:pPr>
        <w:tabs>
          <w:tab w:val="num" w:pos="720"/>
        </w:tabs>
        <w:spacing w:after="0"/>
        <w:rPr>
          <w:rFonts w:cs="Times New Roman"/>
          <w:lang w:val="en-GB"/>
        </w:rPr>
      </w:pPr>
      <w:r>
        <w:rPr>
          <w:rFonts w:cs="Times New Roman"/>
          <w:lang w:val="en-GB"/>
        </w:rPr>
        <w:tab/>
      </w:r>
      <w:r w:rsidR="0051477C" w:rsidRPr="0051477C">
        <w:rPr>
          <w:rFonts w:cs="Times New Roman"/>
          <w:b/>
          <w:bCs/>
          <w:lang w:val="en-GB"/>
        </w:rPr>
        <w:t>Think-Aloud Protocols</w:t>
      </w:r>
      <w:r>
        <w:rPr>
          <w:rFonts w:cs="Times New Roman"/>
          <w:b/>
          <w:bCs/>
          <w:lang w:val="en-GB"/>
        </w:rPr>
        <w:t xml:space="preserve">. </w:t>
      </w:r>
      <w:r w:rsidR="0051477C" w:rsidRPr="0051477C">
        <w:rPr>
          <w:rFonts w:cs="Times New Roman"/>
          <w:lang w:val="en-GB"/>
        </w:rPr>
        <w:t xml:space="preserve">Think-aloud methods capture strategy use during task engagement </w:t>
      </w:r>
      <w:r>
        <w:rPr>
          <w:rFonts w:cs="Times New Roman"/>
          <w:lang w:val="en-GB"/>
        </w:rPr>
        <w:fldChar w:fldCharType="begin"/>
      </w:r>
      <w:r>
        <w:rPr>
          <w:rFonts w:cs="Times New Roman"/>
          <w:lang w:val="en-GB"/>
        </w:rPr>
        <w:instrText xml:space="preserve"> ADDIN ZOTERO_ITEM CSL_CITATION {"citationID":"zDRIEB8i","properties":{"unsorted":false,"formattedCitation":"(Greene et al., 2011)","plainCitation":"(Greene et al., 2011)","noteIndex":0},"citationItems":[{"id":74,"uris":["http://zotero.org/users/12083505/items/FA4545KB"],"itemData":{"id":74,"type":"chapter","abstract":"Throughout this volume the case is made, using both theoretical rationale and empirical evidence, \nthat the ability to self-regulate one’s learning is essential for academic success. Therefore, \neducators need a detailed understanding of effective self-regulated learning (SRL; Zimmerman, \n2000) so they can teach it to those who lack such skills. In addition, while there tends to be a \ngreat deal of agreement regarding what SRL is, more research is needed regarding how students \neffectively enact SRL in specifi c learning contexts to meet their goals. Thus, capturing learners’ \nself-regulatory activities, and modeling how these activities relate to various academic outcomes \nand covariates remain important foci of the fi eld.","container-title":"Handbook of Self-Regulation of Learning and Performance","ISBN":"978-0-203-83901-0","note":"number-of-pages: 16","publisher":"Routledge","title":"Assessing self-regulated learning using think-aloud methods: University of North Carolina at Chapel Hill","title-short":"Assessing Self-Regulated Learning Using Think-Aloud Methods","author":[{"family":"Greene","given":"Jeffrey Alan"},{"family":"Robertson","given":"Jane"},{"family":"Costa","given":"Lara-Jeane Croker"}],"issued":{"date-parts":[["2011"]]}}}],"schema":"https://github.com/citation-style-language/schema/raw/master/csl-citation.json"} </w:instrText>
      </w:r>
      <w:r>
        <w:rPr>
          <w:rFonts w:cs="Times New Roman"/>
          <w:lang w:val="en-GB"/>
        </w:rPr>
        <w:fldChar w:fldCharType="separate"/>
      </w:r>
      <w:r w:rsidRPr="004A7ABE">
        <w:rPr>
          <w:rFonts w:cs="Times New Roman"/>
          <w:lang w:val="en-US"/>
        </w:rPr>
        <w:t>(Greene et al., 2011)</w:t>
      </w:r>
      <w:r>
        <w:rPr>
          <w:rFonts w:cs="Times New Roman"/>
          <w:lang w:val="en-GB"/>
        </w:rPr>
        <w:fldChar w:fldCharType="end"/>
      </w:r>
      <w:r w:rsidR="0051477C" w:rsidRPr="0051477C">
        <w:rPr>
          <w:rFonts w:cs="Times New Roman"/>
          <w:lang w:val="en-GB"/>
        </w:rPr>
        <w:t xml:space="preserve">. Participants verbalise their thoughts while performing a task, and responses are coded according to SRL frameworks </w:t>
      </w:r>
      <w:r w:rsidR="000668E0">
        <w:rPr>
          <w:rFonts w:cs="Times New Roman"/>
          <w:lang w:val="en-GB"/>
        </w:rPr>
        <w:fldChar w:fldCharType="begin"/>
      </w:r>
      <w:r w:rsidR="000668E0">
        <w:rPr>
          <w:rFonts w:cs="Times New Roman"/>
          <w:lang w:val="en-GB"/>
        </w:rPr>
        <w:instrText xml:space="preserve"> ADDIN ZOTERO_ITEM CSL_CITATION {"citationID":"7TbUAIJC","properties":{"unsorted":false,"formattedCitation":"(e.g., Azevedo et al., 2004)","plainCitation":"(e.g., Azevedo et al., 2004)","noteIndex":0},"citationItems":[{"id":14089,"uris":["http://zotero.org/users/12083505/items/FNB7WIII"],"itemData":{"id":14089,"type":"article-journal","abstract":"This study examines the role of self-regulated learning (SRL) in facilitating students' shifts to more sophisticated mental models of the circulatory system as indicated by both performance and process data. We began with Winne and colleagues' information processing model of SRL (Winne, 2001; Winne &amp; Hadwin, 1998) and used it to examine how students regulated their own learning when using a hypermedia environment to learn about the circulatory system. Undergraduate students (N = 24) were trained to use a hypermedia environment to learn about the circulatory system. Pretest, posttest, and verbal protocol data were collected to measure the shifts in conceptual understanding (from pretest to posttest) and the SRL variables associated with shifts in conceptual understanding. We used a median split to divide the sample into two groups of learners—high-jumpers and low-jumpers (i.e., students who either showed large gains in conceptual understanding or showed relatively little or no gain in their conceptual understanding). Findings revealed that the high-jumpers shifted an average of 4.5 mental models, while the low-jumpers had an average shift of less than one mental model from pretest to posttest. The verbal protocol data were coded for various self-regulating variables to examine which SRL variables differentiated the low-jumpers from the high-jumpers. High-jumpers were much better at regulating their learning during the knowledge construction activity. In general, they used effective strategies, planned their learning by creating sub-goals and activating prior knowledge, monitored their emerging understanding, and planned their time and effort. In contrast, low-jumpers used equal amounts of effective and ineffective strategies, planned their learning by using sub-goals and recycling goals in working memory, handled task difficulties and demands by engaging mainly in help-seeking behavior, and did not spend much time monitoring their learning. Our results provide a valuable initial characterization of the role of SRL in accounting for differences in conceptual knowledge gains when students use hypermedia environments to learn about complex science topics. In addition, we discuss the general instructional implications of our findings and how they can be used to inform the design of hypermedia environments to teach students about complex systems.","container-title":"Journal of Educational Computing Research","DOI":"10.2190/DVWX-GM1T-6THQ-5WC7","ISSN":"0735-6331","issue":"1-2","language":"EN","page":"87-111","publisher":"SAGE Publications Inc","source":"SAGE Journals","title":"The Role of Self-Regulated Learning in Fostering Students' Conceptual Understanding of Complex Systems with Hypermedia","volume":"30","author":[{"family":"Azevedo","given":"Roger"},{"family":"Guthrie","given":"John T."},{"family":"Seibert","given":"Diane"}],"issued":{"date-parts":[["2004",1,1]]}},"prefix":"e.g.,"}],"schema":"https://github.com/citation-style-language/schema/raw/master/csl-citation.json"} </w:instrText>
      </w:r>
      <w:r w:rsidR="000668E0">
        <w:rPr>
          <w:rFonts w:cs="Times New Roman"/>
          <w:lang w:val="en-GB"/>
        </w:rPr>
        <w:fldChar w:fldCharType="separate"/>
      </w:r>
      <w:r w:rsidR="000668E0" w:rsidRPr="00AA04CD">
        <w:rPr>
          <w:rFonts w:cs="Times New Roman"/>
          <w:lang w:val="en-US"/>
        </w:rPr>
        <w:t>(e.g., Azevedo et al., 2004)</w:t>
      </w:r>
      <w:r w:rsidR="000668E0">
        <w:rPr>
          <w:rFonts w:cs="Times New Roman"/>
          <w:lang w:val="en-GB"/>
        </w:rPr>
        <w:fldChar w:fldCharType="end"/>
      </w:r>
      <w:r w:rsidR="0051477C" w:rsidRPr="0051477C">
        <w:rPr>
          <w:rFonts w:cs="Times New Roman"/>
          <w:lang w:val="en-GB"/>
        </w:rPr>
        <w:t>.</w:t>
      </w:r>
    </w:p>
    <w:p w14:paraId="267AD996" w14:textId="77777777" w:rsidR="00F46DD1" w:rsidRDefault="0014027D" w:rsidP="0051477C">
      <w:pPr>
        <w:tabs>
          <w:tab w:val="num" w:pos="720"/>
        </w:tabs>
        <w:spacing w:after="0"/>
        <w:rPr>
          <w:rFonts w:cs="Times New Roman"/>
          <w:lang w:val="en-GB"/>
        </w:rPr>
      </w:pPr>
      <w:r>
        <w:rPr>
          <w:rFonts w:cs="Times New Roman"/>
          <w:lang w:val="en-GB"/>
        </w:rPr>
        <w:tab/>
      </w:r>
      <w:r w:rsidR="0051477C" w:rsidRPr="0051477C">
        <w:rPr>
          <w:rFonts w:cs="Times New Roman"/>
          <w:b/>
          <w:bCs/>
          <w:lang w:val="en-GB"/>
        </w:rPr>
        <w:t>Learning Diaries</w:t>
      </w:r>
      <w:r>
        <w:rPr>
          <w:rFonts w:cs="Times New Roman"/>
          <w:b/>
          <w:bCs/>
          <w:lang w:val="en-GB"/>
        </w:rPr>
        <w:t xml:space="preserve">. </w:t>
      </w:r>
      <w:r w:rsidR="0051477C" w:rsidRPr="0051477C">
        <w:rPr>
          <w:rFonts w:cs="Times New Roman"/>
          <w:lang w:val="en-GB"/>
        </w:rPr>
        <w:t xml:space="preserve">Learning diaries involve repeated self-reports (e.g., daily or weekly) of strategy use in recent learning sessions </w:t>
      </w:r>
      <w:r>
        <w:rPr>
          <w:rFonts w:cs="Times New Roman"/>
          <w:lang w:val="en-GB"/>
        </w:rPr>
        <w:fldChar w:fldCharType="begin"/>
      </w:r>
      <w:r>
        <w:rPr>
          <w:rFonts w:cs="Times New Roman"/>
          <w:lang w:val="en-GB"/>
        </w:rPr>
        <w:instrText xml:space="preserve"> ADDIN ZOTERO_ITEM CSL_CITATION {"citationID":"aRjoJDOQ","properties":{"unsorted":false,"formattedCitation":"(Schmitz &amp; Perels, 2011)","plainCitation":"(Schmitz &amp; Perels, 2011)","noteIndex":0},"citationItems":[{"id":73,"uris":["http://zotero.org/users/12083505/items/P7XURFDC"],"itemData":{"id":73,"type":"article-journal","abstract":"This study aims at enhancing math learning and general self-regulation by supporting daily self-regulated learning during math homework. The authors use standardized diaries as a self-monitoring tool to support self-regulatory behaviour. Following the theory of self-monitoring, frequent selfmonitoring of self-regulation will lead to an enhancement of self-regulated learning. Complete data stem from a sample of 195 8th grade students. 95 students from the experimental group answer questions in diaries for a period of 49 days and participate in the pre-post measurement whereas the control group only works on the pre- and posttests. The diary consists of questions regarding main components of self-regulation. The time-series analyses of the diary variables show a positive linear trend for self-regulation. The results of the analyses of variance for the pre-post experimental-control group comparison yielded time by group interactions for self-regulation and the math test.","container-title":"Metacognition and Learning","DOI":"10.1007/s11409-011-9076-6","ISSN":"1556-1631","issue":"3","journalAbbreviation":"Metacognition Learning","language":"en","page":"255-273","source":"Springer Link","title":"Self-monitoring of self-regulation during math homework behaviour using standardized diaries","volume":"6","author":[{"family":"Schmitz","given":"Bernhard"},{"family":"Perels","given":"Franziska"}],"issued":{"date-parts":[["2011",12,1]]}}}],"schema":"https://github.com/citation-style-language/schema/raw/master/csl-citation.json"} </w:instrText>
      </w:r>
      <w:r>
        <w:rPr>
          <w:rFonts w:cs="Times New Roman"/>
          <w:lang w:val="en-GB"/>
        </w:rPr>
        <w:fldChar w:fldCharType="separate"/>
      </w:r>
      <w:r w:rsidRPr="0014027D">
        <w:rPr>
          <w:rFonts w:cs="Times New Roman"/>
          <w:lang w:val="en-US"/>
        </w:rPr>
        <w:t>(Schmitz &amp; Perels, 2011)</w:t>
      </w:r>
      <w:r>
        <w:rPr>
          <w:rFonts w:cs="Times New Roman"/>
          <w:lang w:val="en-GB"/>
        </w:rPr>
        <w:fldChar w:fldCharType="end"/>
      </w:r>
      <w:r w:rsidR="0051477C" w:rsidRPr="0051477C">
        <w:rPr>
          <w:rFonts w:cs="Times New Roman"/>
          <w:lang w:val="en-GB"/>
        </w:rPr>
        <w:t>. Items are often adapted from questionnaires but framed situationally</w:t>
      </w:r>
      <w:r w:rsidR="00F46DD1">
        <w:rPr>
          <w:rFonts w:cs="Times New Roman"/>
          <w:lang w:val="en-GB"/>
        </w:rPr>
        <w:t xml:space="preserve"> </w:t>
      </w:r>
      <w:r w:rsidR="00F46DD1">
        <w:rPr>
          <w:rFonts w:cs="Times New Roman"/>
          <w:lang w:val="en-GB"/>
        </w:rPr>
        <w:fldChar w:fldCharType="begin"/>
      </w:r>
      <w:r w:rsidR="00F46DD1">
        <w:rPr>
          <w:rFonts w:cs="Times New Roman"/>
          <w:lang w:val="en-GB"/>
        </w:rPr>
        <w:instrText xml:space="preserve"> ADDIN ZOTERO_ITEM CSL_CITATION {"citationID":"pfbJFKVB","properties":{"unsorted":false,"formattedCitation":"(Klug et al., 2011)","plainCitation":"(Klug et al., 2011)","noteIndex":0},"citationItems":[{"id":72,"uris":["http://zotero.org/users/12083505/items/MFNU47T5"],"itemData":{"id":72,"type":"article-journal","container-title":"Psychological Test and Assessment Modeling","ISSN":"2190-0493","issue":"1","page":"51-72","source":"University of Vienna","title":"A plea for self-regulated learning as a process: Modeling, measuring and intervening","title-short":"A plea for self-regulated learning as a process","volume":"53","author":[{"family":"Klug","given":"Julia"},{"family":"Ogrin","given":"Sabine"},{"family":"Keller","given":"Sylvana"},{"family":"Ihringer","given":"Alice"},{"family":"Schmitz","given":"Bernhard"}],"issued":{"date-parts":[["2011"]]}}}],"schema":"https://github.com/citation-style-language/schema/raw/master/csl-citation.json"} </w:instrText>
      </w:r>
      <w:r w:rsidR="00F46DD1">
        <w:rPr>
          <w:rFonts w:cs="Times New Roman"/>
          <w:lang w:val="en-GB"/>
        </w:rPr>
        <w:fldChar w:fldCharType="separate"/>
      </w:r>
      <w:r w:rsidR="00F46DD1" w:rsidRPr="008A600C">
        <w:rPr>
          <w:rFonts w:cs="Times New Roman"/>
          <w:lang w:val="en-US"/>
        </w:rPr>
        <w:t>(Klug et al., 2011)</w:t>
      </w:r>
      <w:r w:rsidR="00F46DD1">
        <w:rPr>
          <w:rFonts w:cs="Times New Roman"/>
          <w:lang w:val="en-GB"/>
        </w:rPr>
        <w:fldChar w:fldCharType="end"/>
      </w:r>
      <w:r w:rsidR="0051477C" w:rsidRPr="0051477C">
        <w:rPr>
          <w:rFonts w:cs="Times New Roman"/>
          <w:lang w:val="en-GB"/>
        </w:rPr>
        <w:t>, reducing retrospective bias.</w:t>
      </w:r>
    </w:p>
    <w:p w14:paraId="31E49F32" w14:textId="29F77A37" w:rsidR="0051477C" w:rsidRDefault="00F46DD1" w:rsidP="0051477C">
      <w:pPr>
        <w:tabs>
          <w:tab w:val="num" w:pos="720"/>
        </w:tabs>
        <w:spacing w:after="0"/>
        <w:rPr>
          <w:rFonts w:cs="Times New Roman"/>
          <w:lang w:val="en-GB"/>
        </w:rPr>
      </w:pPr>
      <w:r>
        <w:rPr>
          <w:rFonts w:cs="Times New Roman"/>
          <w:lang w:val="en-GB"/>
        </w:rPr>
        <w:tab/>
      </w:r>
      <w:r w:rsidR="0051477C" w:rsidRPr="0051477C">
        <w:rPr>
          <w:rFonts w:cs="Times New Roman"/>
          <w:b/>
          <w:bCs/>
          <w:lang w:val="en-GB"/>
        </w:rPr>
        <w:t>Observations and Digital Traces</w:t>
      </w:r>
      <w:r>
        <w:rPr>
          <w:rFonts w:cs="Times New Roman"/>
          <w:b/>
          <w:bCs/>
          <w:lang w:val="en-GB"/>
        </w:rPr>
        <w:t xml:space="preserve">. </w:t>
      </w:r>
      <w:r w:rsidR="0051477C" w:rsidRPr="0051477C">
        <w:rPr>
          <w:rFonts w:cs="Times New Roman"/>
          <w:lang w:val="en-GB"/>
        </w:rPr>
        <w:t xml:space="preserve">Observational tools capture verbal and nonverbal indicators of SRL, particularly in younger children </w:t>
      </w:r>
      <w:r w:rsidR="008C2B69">
        <w:rPr>
          <w:rFonts w:cs="Times New Roman"/>
          <w:lang w:val="en-GB"/>
        </w:rPr>
        <w:fldChar w:fldCharType="begin"/>
      </w:r>
      <w:r w:rsidR="008C2B69">
        <w:rPr>
          <w:rFonts w:cs="Times New Roman"/>
          <w:lang w:val="en-GB"/>
        </w:rPr>
        <w:instrText xml:space="preserve"> ADDIN ZOTERO_ITEM CSL_CITATION {"citationID":"m3I16W4k","properties":{"unsorted":false,"formattedCitation":"(Whitebread et al., 2009)","plainCitation":"(Whitebread et al., 2009)","noteIndex":0},"citationItems":[{"id":14091,"uris":["http://zotero.org/users/12083505/items/M9SPHA7J"],"itemData":{"id":14091,"type":"article-journal","abstract":"This paper reports on observational approaches developed within a UK study to the identification and assessment of metacognition and self-regulation in young children in the 3–5 year age range. It is argued that the development of observational tools, although containing methodological difficulties, allows us to make more valid assessments of children’s metacognitive and self-regulatory abilities in this age group. The analysis of 582 metacognitive or self-regulatory videotaped ‘events’ is described, including the development of a coding framework identifying verbal and non-verbal indicators. The construction of an observational instrument, the Children’s Independent Learning Development (CHILD 3–5) checklist, is also reported together with evidence of the reliability with which it can be used by classroom teachers and early indications of its external validity as a measure of metacognition and self-regulation in young children. Given the educational significance of children’s development of metacognitive and self-regulatory skills, it is argued that the development of such an instrument is potentially highly beneficial. The establishment of the metacognitive and self-regulatory capabilities of young children by means of the kinds of observational tools developed within this study also has clear and significant implications for models and theories of metacognition and self-regulation. The paper concludes with a discussion of these implications.","container-title":"Metacognition and Learning","DOI":"10.1007/s11409-008-9033-1","ISSN":"1556-1631","issue":"1","journalAbbreviation":"Metacognition Learning","language":"en","page":"63-85","source":"Springer Link","title":"The development of two observational tools for assessing metacognition and self-regulated learning in young children","volume":"4","author":[{"family":"Whitebread","given":"David"},{"family":"Coltman","given":"Penny"},{"family":"Pasternak","given":"Deborah Pino"},{"family":"Sangster","given":"Claire"},{"family":"Grau","given":"Valeska"},{"family":"Bingham","given":"Sue"},{"family":"Almeqdad","given":"Qais"},{"family":"Demetriou","given":"Demetra"}],"issued":{"date-parts":[["2009",4,1]]}}}],"schema":"https://github.com/citation-style-language/schema/raw/master/csl-citation.json"} </w:instrText>
      </w:r>
      <w:r w:rsidR="008C2B69">
        <w:rPr>
          <w:rFonts w:cs="Times New Roman"/>
          <w:lang w:val="en-GB"/>
        </w:rPr>
        <w:fldChar w:fldCharType="separate"/>
      </w:r>
      <w:r w:rsidR="008C2B69" w:rsidRPr="008C2B69">
        <w:rPr>
          <w:rFonts w:cs="Times New Roman"/>
          <w:lang w:val="en-US"/>
        </w:rPr>
        <w:t>(Whitebread et al., 2009)</w:t>
      </w:r>
      <w:r w:rsidR="008C2B69">
        <w:rPr>
          <w:rFonts w:cs="Times New Roman"/>
          <w:lang w:val="en-GB"/>
        </w:rPr>
        <w:fldChar w:fldCharType="end"/>
      </w:r>
      <w:r w:rsidR="0051477C" w:rsidRPr="0051477C">
        <w:rPr>
          <w:rFonts w:cs="Times New Roman"/>
          <w:lang w:val="en-GB"/>
        </w:rPr>
        <w:t>.</w:t>
      </w:r>
      <w:r w:rsidR="008C2B69">
        <w:rPr>
          <w:rFonts w:cs="Times New Roman"/>
          <w:lang w:val="en-GB"/>
        </w:rPr>
        <w:t xml:space="preserve"> </w:t>
      </w:r>
      <w:r w:rsidR="0051477C" w:rsidRPr="0051477C">
        <w:rPr>
          <w:rFonts w:cs="Times New Roman"/>
          <w:lang w:val="en-GB"/>
        </w:rPr>
        <w:t xml:space="preserve">In digital learning environments, log-file traces (e.g., note-taking frequency, revisiting materials, self-testing behaviour) are increasingly used as behavioural indicators of SRL </w:t>
      </w:r>
      <w:r w:rsidR="004204AA">
        <w:rPr>
          <w:rFonts w:cs="Times New Roman"/>
          <w:lang w:val="en-GB"/>
        </w:rPr>
        <w:fldChar w:fldCharType="begin"/>
      </w:r>
      <w:r w:rsidR="004204AA">
        <w:rPr>
          <w:rFonts w:cs="Times New Roman"/>
          <w:lang w:val="en-GB"/>
        </w:rPr>
        <w:instrText xml:space="preserve"> ADDIN ZOTERO_ITEM CSL_CITATION {"citationID":"c1SmUZcj","properties":{"unsorted":false,"formattedCitation":"(Hadwin et al., 2007; Kizilcec et al., 2017)","plainCitation":"(Hadwin et al., 2007; Kizilcec et al., 2017)","noteIndex":0},"citationItems":[{"id":14093,"uris":["http://zotero.org/users/12083505/items/5CNBMENS"],"itemData":{"id":14093,"type":"article-journal","abstract":"This exploratory case study examined in depth the studying activities of eight students across two studying episodes, and compared traces of actual studying activities to self-reports of self-regulated learning. Students participated in a 2-hour activity using our gStudy software to complete a course assignment. We used log file data to construct profiles of self-regulated learning activity in four ways: (a) frequency of studying events, (b) patterns of studying activity, (c) timing and sequencing of events, and (d) content analyses of students’ notes and summaries. Findings indicate that students’ self-reports may not calibrate to actual studying activity. Analyses of log file traces of studying activities provide important information for defining strategies and sequences of fine-grained studying actions. We contrast these analytic methods and illustrate how trace-based profiles of students’ self-regulated studying inform models of metacognitive monitoring, evaluation, and self-regulated adaptation.","container-title":"Metacognition and Learning","DOI":"10.1007/s11409-007-9016-7","ISSN":"1556-1631","issue":"2","journalAbbreviation":"Metacognition Learning","language":"en","page":"107-124","source":"Springer Link","title":"Examining trace data to explore self-regulated learning","volume":"2","author":[{"family":"Hadwin","given":"Allyson F."},{"family":"Nesbit","given":"John C."},{"family":"Jamieson-Noel","given":"Dianne"},{"family":"Code","given":"Jillianne"},{"family":"Winne","given":"Philip H."}],"issued":{"date-parts":[["2007",12,1]]}}},{"id":14095,"uris":["http://zotero.org/users/12083505/items/IPQ6TE9V"],"itemData":{"id":14095,"type":"article-journal","abstract":"Individuals with strong self-regulated learning (SRL) skills, characterized by the ability to plan, manage and control their learning process, can learn faster and outperform those with weaker SRL skills. SRL is critical in learning environments that provide low levels of support and guidance, as is commonly the case in Massive Open Online Courses (MOOCs). Learners can be trained to engage in SRL and actively supported with prompts and activities. However, effective implementation of learner support systems in MOOCs requires an understanding of which SRL strategies are most effective and how these strategies manifest in online behavior. Moreover, identifying learner characteristics that are predictive of weaker SRL skills can advance efforts to provide targeted support without obtrusive survey instruments. We investigated SRL in a sample of 4,831 learners across six MOOCs based on individual records of overall course achievement, interactions with course content, and survey responses. We found that goal setting and strategic planning predicted attainment of personal course goals, while help seeking was associated with lower goal attainment. Learners with stronger SRL skills were more likely to revisit previously studied course materials, especially course assessments. Several learner characteristics, including demographics and motivation, predicted learners’ SRL skills. We discuss implications for theory and the development of learning environments that provide adaptive support.","container-title":"Computers &amp; Education","DOI":"10.1016/j.compedu.2016.10.001","ISSN":"0360-1315","journalAbbreviation":"Computers &amp; Education","page":"18-33","source":"ScienceDirect","title":"Self-regulated learning strategies predict learner behavior and goal attainment in Massive Open Online Courses","volume":"104","author":[{"family":"Kizilcec","given":"René F."},{"family":"Pérez-Sanagustín","given":"Mar"},{"family":"Maldonado","given":"Jorge J."}],"issued":{"date-parts":[["2017",1,1]]}}}],"schema":"https://github.com/citation-style-language/schema/raw/master/csl-citation.json"} </w:instrText>
      </w:r>
      <w:r w:rsidR="004204AA">
        <w:rPr>
          <w:rFonts w:cs="Times New Roman"/>
          <w:lang w:val="en-GB"/>
        </w:rPr>
        <w:fldChar w:fldCharType="separate"/>
      </w:r>
      <w:r w:rsidR="004204AA" w:rsidRPr="00AA04CD">
        <w:rPr>
          <w:rFonts w:cs="Times New Roman"/>
          <w:lang w:val="en-US"/>
        </w:rPr>
        <w:t>(Hadwin et al., 2007; Kizilcec et al., 2017)</w:t>
      </w:r>
      <w:r w:rsidR="004204AA">
        <w:rPr>
          <w:rFonts w:cs="Times New Roman"/>
          <w:lang w:val="en-GB"/>
        </w:rPr>
        <w:fldChar w:fldCharType="end"/>
      </w:r>
      <w:r w:rsidR="0051477C" w:rsidRPr="0051477C">
        <w:rPr>
          <w:rFonts w:cs="Times New Roman"/>
          <w:lang w:val="en-GB"/>
        </w:rPr>
        <w:t>. However</w:t>
      </w:r>
      <w:r w:rsidR="003D47A8">
        <w:rPr>
          <w:rFonts w:cs="Times New Roman"/>
          <w:lang w:val="en-GB"/>
        </w:rPr>
        <w:t>, a</w:t>
      </w:r>
      <w:r w:rsidR="0051477C" w:rsidRPr="0051477C">
        <w:rPr>
          <w:rFonts w:cs="Times New Roman"/>
          <w:lang w:val="en-GB"/>
        </w:rPr>
        <w:t>ssociations with self-reported strategy use are often modest</w:t>
      </w:r>
      <w:r w:rsidR="003D47A8">
        <w:rPr>
          <w:rFonts w:cs="Times New Roman"/>
          <w:lang w:val="en-GB"/>
        </w:rPr>
        <w:t xml:space="preserve"> and the t</w:t>
      </w:r>
      <w:r w:rsidR="0051477C" w:rsidRPr="0051477C">
        <w:rPr>
          <w:rFonts w:cs="Times New Roman"/>
          <w:lang w:val="en-GB"/>
        </w:rPr>
        <w:t xml:space="preserve">heoretical mapping between trace indicators and SRL constructs is still developing </w:t>
      </w:r>
      <w:r w:rsidR="006453FB">
        <w:rPr>
          <w:rFonts w:cs="Times New Roman"/>
          <w:lang w:val="en-GB"/>
        </w:rPr>
        <w:fldChar w:fldCharType="begin"/>
      </w:r>
      <w:r w:rsidR="006453FB">
        <w:rPr>
          <w:rFonts w:cs="Times New Roman"/>
          <w:lang w:val="en-GB"/>
        </w:rPr>
        <w:instrText xml:space="preserve"> ADDIN ZOTERO_ITEM CSL_CITATION {"citationID":"mEbpjX6W","properties":{"unsorted":false,"formattedCitation":"(van Berk et al., 2024)","plainCitation":"(van Berk et al., 2024)","noteIndex":0},"citationItems":[{"id":14098,"uris":["http://zotero.org/users/12083505/items/F2Q7GVA6"],"itemData":{"id":14098,"type":"article-journal","abstract":"Assessing Self- regulated learning (SRL) – the interplay between monitoring and control behavior - remains challenging, particularly in young learners. The unobtrusive assessment with log data to investigate SRL offers a promising method to deepen the understanding of the SRL process of young students. Despite the significant potential of log data to enhance the measurement of SRL, recent research encounters new challenges of operationalization, transparency, generalizability, as well as validity and reproducibility. This study introduces an innovative instrument, the digital Train Track Task (TTT) for assessing SRL with log data in young learners, focusing on monitoring and control behavior. Log data of 85 primary school students (2nd to 5th grade, aged 7 to 13 years) performing one simple and one complex TTT were analyzed. As a novel method Finite State Machines (FSM) were applied to extract SRL-related actions and states from the log data. To evaluate and explore the potential of the digital TTT, monitoring and control behavior during simple and complex tasks were compared, employing frequency-based statistical analysis and transition graphs. Additionally, the log data was multi-methodically linked with think aloud data. The results revealed differences in monitoring and control behavior during the simple and the complex task regarding frequency, duration and transitions between the SRL related states. Extracted SRL related states from log data and corresponding think aloud data showed significant correlations. Adding to the growing body of log data research, this study offers an innovative task to validly assess metacognitive self-regulation processes of young learners during problem solving. The transparent, theory-based operationalization of SRL in this study, taking into account recent demands for SRL log data research, allows better reproducibility and transfer and adds to generalizability of findings from SRL log data research.","container-title":"Frontiers in Education","DOI":"10.3389/feduc.2024.1388202","ISSN":"2504-284X","journalAbbreviation":"Front. Educ.","language":"English","publisher":"Frontiers","source":"Frontiers","title":"On the right track: decoding self-regulated learning in young students’ log data with the digital train track task","title-short":"On the right track","URL":"https://www.frontiersin.org/journals/education/articles/10.3389/feduc.2024.1388202/full","volume":"9","author":[{"family":"Berk","given":"Bernadette","non-dropping-particle":"van"},{"family":"Kroehne","given":"Ulf"},{"family":"Dignath","given":"Charlotte"}],"accessed":{"date-parts":[["2026",2,12]]},"issued":{"date-parts":[["2024",10,8]]}}}],"schema":"https://github.com/citation-style-language/schema/raw/master/csl-citation.json"} </w:instrText>
      </w:r>
      <w:r w:rsidR="006453FB">
        <w:rPr>
          <w:rFonts w:cs="Times New Roman"/>
          <w:lang w:val="en-GB"/>
        </w:rPr>
        <w:fldChar w:fldCharType="separate"/>
      </w:r>
      <w:r w:rsidR="006453FB" w:rsidRPr="00562F09">
        <w:rPr>
          <w:rFonts w:cs="Times New Roman"/>
          <w:lang w:val="en-US"/>
        </w:rPr>
        <w:t>(van Berk et al., 2024)</w:t>
      </w:r>
      <w:r w:rsidR="006453FB">
        <w:rPr>
          <w:rFonts w:cs="Times New Roman"/>
          <w:lang w:val="en-GB"/>
        </w:rPr>
        <w:fldChar w:fldCharType="end"/>
      </w:r>
      <w:r w:rsidR="0051477C" w:rsidRPr="0051477C">
        <w:rPr>
          <w:rFonts w:cs="Times New Roman"/>
          <w:lang w:val="en-GB"/>
        </w:rPr>
        <w:t>.</w:t>
      </w:r>
      <w:r w:rsidR="00562F09">
        <w:rPr>
          <w:rFonts w:cs="Times New Roman"/>
          <w:lang w:val="en-GB"/>
        </w:rPr>
        <w:t xml:space="preserve"> </w:t>
      </w:r>
      <w:r w:rsidR="0051477C" w:rsidRPr="0051477C">
        <w:rPr>
          <w:rFonts w:cs="Times New Roman"/>
          <w:lang w:val="en-GB"/>
        </w:rPr>
        <w:t>Robust theoretical grounding is therefore essential when interpreting trace-based measures.</w:t>
      </w:r>
    </w:p>
    <w:p w14:paraId="3708ECEE" w14:textId="77777777" w:rsidR="00516AA8" w:rsidRDefault="00516AA8" w:rsidP="0051477C">
      <w:pPr>
        <w:tabs>
          <w:tab w:val="num" w:pos="720"/>
        </w:tabs>
        <w:spacing w:after="0"/>
        <w:rPr>
          <w:rFonts w:cs="Times New Roman"/>
          <w:lang w:val="en-GB"/>
        </w:rPr>
        <w:sectPr w:rsidR="00516AA8">
          <w:headerReference w:type="default" r:id="rId7"/>
          <w:pgSz w:w="11906" w:h="16838"/>
          <w:pgMar w:top="1417" w:right="1417" w:bottom="1134" w:left="1417" w:header="708" w:footer="708" w:gutter="0"/>
          <w:cols w:space="708"/>
          <w:docGrid w:linePitch="360"/>
        </w:sectPr>
      </w:pPr>
    </w:p>
    <w:p w14:paraId="0E2907DF" w14:textId="5BF813C0" w:rsidR="00516AA8" w:rsidRPr="002F4E79" w:rsidRDefault="00516AA8" w:rsidP="00516AA8">
      <w:pPr>
        <w:pBdr>
          <w:top w:val="nil"/>
          <w:left w:val="nil"/>
          <w:bottom w:val="nil"/>
          <w:right w:val="nil"/>
          <w:between w:val="nil"/>
        </w:pBdr>
        <w:rPr>
          <w:b/>
          <w:lang w:val="en-GB"/>
        </w:rPr>
      </w:pPr>
      <w:r w:rsidRPr="002F4E79">
        <w:rPr>
          <w:b/>
          <w:lang w:val="en-GB"/>
        </w:rPr>
        <w:lastRenderedPageBreak/>
        <w:t xml:space="preserve">Table </w:t>
      </w:r>
      <w:r>
        <w:rPr>
          <w:b/>
          <w:lang w:val="en-GB"/>
        </w:rPr>
        <w:t>S1</w:t>
      </w:r>
    </w:p>
    <w:p w14:paraId="571FB720" w14:textId="77777777" w:rsidR="00516AA8" w:rsidRPr="002F4E79" w:rsidRDefault="00516AA8" w:rsidP="00516AA8">
      <w:pPr>
        <w:rPr>
          <w:i/>
          <w:lang w:val="en-GB"/>
        </w:rPr>
      </w:pPr>
      <w:r w:rsidRPr="002F4E79">
        <w:rPr>
          <w:i/>
          <w:lang w:val="en-GB"/>
        </w:rPr>
        <w:t>Conceptual Relations and Empirical Evidence Across Construct Pairings</w:t>
      </w:r>
    </w:p>
    <w:tbl>
      <w:tblPr>
        <w:tblStyle w:val="Tabellenraster"/>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34"/>
        <w:gridCol w:w="2127"/>
        <w:gridCol w:w="2409"/>
        <w:gridCol w:w="2268"/>
        <w:gridCol w:w="4111"/>
        <w:gridCol w:w="2228"/>
      </w:tblGrid>
      <w:tr w:rsidR="00516AA8" w:rsidRPr="002F4E79" w14:paraId="6C1C6F08" w14:textId="77777777" w:rsidTr="0092385F">
        <w:trPr>
          <w:trHeight w:val="454"/>
        </w:trPr>
        <w:tc>
          <w:tcPr>
            <w:tcW w:w="1134" w:type="dxa"/>
            <w:vAlign w:val="center"/>
          </w:tcPr>
          <w:p w14:paraId="76C11A8B" w14:textId="77777777" w:rsidR="00516AA8" w:rsidRPr="0092385F" w:rsidRDefault="00516AA8" w:rsidP="00D372B6">
            <w:pPr>
              <w:spacing w:line="276" w:lineRule="auto"/>
              <w:jc w:val="center"/>
              <w:rPr>
                <w:iCs/>
                <w:lang w:val="en-GB"/>
              </w:rPr>
            </w:pPr>
            <w:r w:rsidRPr="0092385F">
              <w:rPr>
                <w:iCs/>
                <w:lang w:val="en-GB"/>
              </w:rPr>
              <w:t>Pairing</w:t>
            </w:r>
          </w:p>
        </w:tc>
        <w:tc>
          <w:tcPr>
            <w:tcW w:w="2127" w:type="dxa"/>
            <w:vAlign w:val="center"/>
          </w:tcPr>
          <w:p w14:paraId="6924311E" w14:textId="77777777" w:rsidR="00516AA8" w:rsidRPr="00D372B6" w:rsidRDefault="00516AA8" w:rsidP="00D372B6">
            <w:pPr>
              <w:spacing w:line="276" w:lineRule="auto"/>
              <w:jc w:val="center"/>
              <w:rPr>
                <w:b/>
                <w:bCs/>
                <w:iCs/>
                <w:lang w:val="en-GB"/>
              </w:rPr>
            </w:pPr>
            <w:r w:rsidRPr="00D372B6">
              <w:rPr>
                <w:b/>
                <w:bCs/>
                <w:iCs/>
                <w:lang w:val="en-GB"/>
              </w:rPr>
              <w:t>Key conceptual overlap</w:t>
            </w:r>
          </w:p>
        </w:tc>
        <w:tc>
          <w:tcPr>
            <w:tcW w:w="2409" w:type="dxa"/>
            <w:vAlign w:val="center"/>
          </w:tcPr>
          <w:p w14:paraId="2C7D3805" w14:textId="77777777" w:rsidR="00516AA8" w:rsidRPr="00D372B6" w:rsidRDefault="00516AA8" w:rsidP="00D372B6">
            <w:pPr>
              <w:spacing w:line="276" w:lineRule="auto"/>
              <w:jc w:val="center"/>
              <w:rPr>
                <w:b/>
                <w:bCs/>
                <w:iCs/>
                <w:lang w:val="en-GB"/>
              </w:rPr>
            </w:pPr>
            <w:r w:rsidRPr="00D372B6">
              <w:rPr>
                <w:b/>
                <w:bCs/>
                <w:iCs/>
                <w:lang w:val="en-GB"/>
              </w:rPr>
              <w:t>Key distinction</w:t>
            </w:r>
          </w:p>
        </w:tc>
        <w:tc>
          <w:tcPr>
            <w:tcW w:w="2268" w:type="dxa"/>
            <w:vAlign w:val="center"/>
          </w:tcPr>
          <w:p w14:paraId="5ADAF5C6" w14:textId="77777777" w:rsidR="00516AA8" w:rsidRPr="00D372B6" w:rsidRDefault="00516AA8" w:rsidP="00D372B6">
            <w:pPr>
              <w:spacing w:line="276" w:lineRule="auto"/>
              <w:jc w:val="center"/>
              <w:rPr>
                <w:b/>
                <w:bCs/>
                <w:iCs/>
                <w:lang w:val="en-GB"/>
              </w:rPr>
            </w:pPr>
            <w:r w:rsidRPr="00D372B6">
              <w:rPr>
                <w:b/>
                <w:bCs/>
                <w:iCs/>
                <w:lang w:val="en-GB"/>
              </w:rPr>
              <w:t>Proposed relation</w:t>
            </w:r>
          </w:p>
        </w:tc>
        <w:tc>
          <w:tcPr>
            <w:tcW w:w="4111" w:type="dxa"/>
            <w:vAlign w:val="center"/>
          </w:tcPr>
          <w:p w14:paraId="1D13A498" w14:textId="77777777" w:rsidR="00516AA8" w:rsidRPr="00D372B6" w:rsidRDefault="00516AA8" w:rsidP="00D372B6">
            <w:pPr>
              <w:spacing w:line="276" w:lineRule="auto"/>
              <w:jc w:val="center"/>
              <w:rPr>
                <w:b/>
                <w:bCs/>
                <w:iCs/>
                <w:lang w:val="en-GB"/>
              </w:rPr>
            </w:pPr>
            <w:r w:rsidRPr="00D372B6">
              <w:rPr>
                <w:b/>
                <w:bCs/>
                <w:iCs/>
                <w:lang w:val="en-GB"/>
              </w:rPr>
              <w:t>Empirical pattern</w:t>
            </w:r>
          </w:p>
        </w:tc>
        <w:tc>
          <w:tcPr>
            <w:tcW w:w="2228" w:type="dxa"/>
            <w:vAlign w:val="center"/>
          </w:tcPr>
          <w:p w14:paraId="159E11C5" w14:textId="77777777" w:rsidR="00516AA8" w:rsidRPr="00D372B6" w:rsidRDefault="00516AA8" w:rsidP="00D372B6">
            <w:pPr>
              <w:spacing w:line="276" w:lineRule="auto"/>
              <w:jc w:val="center"/>
              <w:rPr>
                <w:b/>
                <w:bCs/>
                <w:iCs/>
                <w:lang w:val="en-GB"/>
              </w:rPr>
            </w:pPr>
            <w:r w:rsidRPr="00D372B6">
              <w:rPr>
                <w:b/>
                <w:bCs/>
                <w:iCs/>
                <w:lang w:val="en-GB"/>
              </w:rPr>
              <w:t>Main gaps/ implications</w:t>
            </w:r>
          </w:p>
        </w:tc>
      </w:tr>
      <w:tr w:rsidR="00516AA8" w:rsidRPr="005F5B51" w14:paraId="20A24256" w14:textId="77777777" w:rsidTr="0092385F">
        <w:tc>
          <w:tcPr>
            <w:tcW w:w="1134" w:type="dxa"/>
            <w:vAlign w:val="center"/>
          </w:tcPr>
          <w:p w14:paraId="19DC7627" w14:textId="77777777" w:rsidR="00516AA8" w:rsidRPr="0092385F" w:rsidRDefault="00516AA8" w:rsidP="00D372B6">
            <w:pPr>
              <w:spacing w:line="276" w:lineRule="auto"/>
              <w:rPr>
                <w:iCs/>
                <w:lang w:val="en-GB"/>
              </w:rPr>
            </w:pPr>
            <w:r w:rsidRPr="0092385F">
              <w:rPr>
                <w:iCs/>
                <w:lang w:val="en-GB"/>
              </w:rPr>
              <w:t>EF-MC</w:t>
            </w:r>
          </w:p>
        </w:tc>
        <w:tc>
          <w:tcPr>
            <w:tcW w:w="2127" w:type="dxa"/>
          </w:tcPr>
          <w:p w14:paraId="39AD6D8A" w14:textId="10A2E982" w:rsidR="00516AA8" w:rsidRPr="002F4E79" w:rsidRDefault="00516AA8" w:rsidP="00D372B6">
            <w:pPr>
              <w:spacing w:line="276" w:lineRule="auto"/>
              <w:rPr>
                <w:iCs/>
                <w:lang w:val="en-GB"/>
              </w:rPr>
            </w:pPr>
            <w:r w:rsidRPr="005F56F0">
              <w:rPr>
                <w:iCs/>
                <w:lang w:val="en-GB"/>
              </w:rPr>
              <w:t xml:space="preserve">Both involve controlled, non-automated cognition supporting adaptive behaviour </w:t>
            </w:r>
            <w:r>
              <w:rPr>
                <w:iCs/>
                <w:lang w:val="en-GB"/>
              </w:rPr>
              <w:fldChar w:fldCharType="begin"/>
            </w:r>
            <w:r w:rsidR="00E94FFD">
              <w:rPr>
                <w:iCs/>
                <w:lang w:val="en-GB"/>
              </w:rPr>
              <w:instrText xml:space="preserve"> ADDIN ZOTERO_ITEM CSL_CITATION {"citationID":"UgjU52Lv","properties":{"unsorted":false,"formattedCitation":"(Roebers, 2017)","plainCitation":"(Roebers, 2017)","noteIndex":0},"citationItems":[{"id":"87cEwq4T/6I0SMdS4","uris":["http://zotero.org/users/17672820/items/BX8E7J6V"],"itemData":{"id":"YLk5ONJb/rHdMO1kI","type":"article-journal","abstract":"Executive function and metacognition are higher-order cognitive processes that undergo steady improvements throughout childhood. They are highly relevant to daily functioning in various domains, including academic achievement. Both concepts have been intensively researched, but surprisingly little literature has sought to connect them theoretically and empirically. In the present review, I elaborate on the similarities between these concepts from a developmental perspective, including the definitions, developmental timetables, factors that lead to changes over time, and relations to academic achievement and intelligence. Simultaneously, the differences between these two domains of cognitive development are discussed. These include, in particular, the relative neglect of quantifying monitoring within research on executive functions and the disregard for the neuropsychological underpinnings of metacognition. Finally, this paper presents several avenues for future research and proposes a possible unifying framework of cognitive self-regulation that integrates executive function and metacognition and may lead to a better understanding of the emergence of cognitive self-regulation in development.","container-title":"Developmental Review","DOI":"10.1016/j.dr.2017.04.001","ISSN":"02732297","note":"publisher: Mosby Inc.","page":"31-51","title":"Executive function and metacognition: Towards a unifying framework of cognitive self-regulation","volume":"45","author":[{"family":"Roebers","given":"Claudia M."}],"issued":{"date-parts":[["2017",9,1]]}}}],"schema":"https://github.com/citation-style-language/schema/raw/master/csl-citation.json"} </w:instrText>
            </w:r>
            <w:r>
              <w:rPr>
                <w:iCs/>
                <w:lang w:val="en-GB"/>
              </w:rPr>
              <w:fldChar w:fldCharType="separate"/>
            </w:r>
            <w:r w:rsidRPr="00516AA8">
              <w:rPr>
                <w:lang w:val="en-US"/>
              </w:rPr>
              <w:t>(Roebers, 2017)</w:t>
            </w:r>
            <w:r>
              <w:rPr>
                <w:iCs/>
                <w:lang w:val="en-GB"/>
              </w:rPr>
              <w:fldChar w:fldCharType="end"/>
            </w:r>
            <w:r w:rsidRPr="00D6289A">
              <w:rPr>
                <w:iCs/>
                <w:lang w:val="en-GB"/>
              </w:rPr>
              <w:t>.</w:t>
            </w:r>
          </w:p>
        </w:tc>
        <w:tc>
          <w:tcPr>
            <w:tcW w:w="2409" w:type="dxa"/>
          </w:tcPr>
          <w:p w14:paraId="4D5029E3" w14:textId="4D165657" w:rsidR="00516AA8" w:rsidRPr="00B65A35" w:rsidRDefault="00516AA8" w:rsidP="00D372B6">
            <w:pPr>
              <w:spacing w:line="276" w:lineRule="auto"/>
              <w:rPr>
                <w:iCs/>
                <w:lang w:val="en-GB"/>
              </w:rPr>
            </w:pPr>
            <w:r w:rsidRPr="00D6289A">
              <w:rPr>
                <w:iCs/>
                <w:lang w:val="en-GB"/>
              </w:rPr>
              <w:t>Monitoring</w:t>
            </w:r>
            <w:r w:rsidRPr="00B65A35">
              <w:rPr>
                <w:iCs/>
                <w:lang w:val="en-GB"/>
              </w:rPr>
              <w:t xml:space="preserve"> is explicit and central in MC but typically implicit in EF accounts </w:t>
            </w:r>
            <w:r>
              <w:rPr>
                <w:iCs/>
                <w:lang w:val="en-GB"/>
              </w:rPr>
              <w:fldChar w:fldCharType="begin"/>
            </w:r>
            <w:r w:rsidR="00E94FFD">
              <w:rPr>
                <w:iCs/>
                <w:lang w:val="en-GB"/>
              </w:rPr>
              <w:instrText xml:space="preserve"> ADDIN ZOTERO_ITEM CSL_CITATION {"citationID":"H1xZOJjI","properties":{"unsorted":false,"formattedCitation":"(Roebers, 2017)","plainCitation":"(Roebers, 2017)","noteIndex":0},"citationItems":[{"id":"87cEwq4T/6I0SMdS4","uris":["http://zotero.org/users/17672820/items/BX8E7J6V"],"itemData":{"id":"YLk5ONJb/rHdMO1kI","type":"article-journal","abstract":"Executive function and metacognition are higher-order cognitive processes that undergo steady improvements throughout childhood. They are highly relevant to daily functioning in various domains, including academic achievement. Both concepts have been intensively researched, but surprisingly little literature has sought to connect them theoretically and empirically. In the present review, I elaborate on the similarities between these concepts from a developmental perspective, including the definitions, developmental timetables, factors that lead to changes over time, and relations to academic achievement and intelligence. Simultaneously, the differences between these two domains of cognitive development are discussed. These include, in particular, the relative neglect of quantifying monitoring within research on executive functions and the disregard for the neuropsychological underpinnings of metacognition. Finally, this paper presents several avenues for future research and proposes a possible unifying framework of cognitive self-regulation that integrates executive function and metacognition and may lead to a better understanding of the emergence of cognitive self-regulation in development.","container-title":"Developmental Review","DOI":"10.1016/j.dr.2017.04.001","ISSN":"02732297","note":"publisher: Mosby Inc.","page":"31-51","title":"Executive function and metacognition: Towards a unifying framework of cognitive self-regulation","volume":"45","author":[{"family":"Roebers","given":"Claudia M."}],"issued":{"date-parts":[["2017",9,1]]}}}],"schema":"https://github.com/citation-style-language/schema/raw/master/csl-citation.json"} </w:instrText>
            </w:r>
            <w:r>
              <w:rPr>
                <w:iCs/>
                <w:lang w:val="en-GB"/>
              </w:rPr>
              <w:fldChar w:fldCharType="separate"/>
            </w:r>
            <w:r w:rsidRPr="00516AA8">
              <w:rPr>
                <w:lang w:val="en-US"/>
              </w:rPr>
              <w:t>(Roebers, 2017)</w:t>
            </w:r>
            <w:r>
              <w:rPr>
                <w:iCs/>
                <w:lang w:val="en-GB"/>
              </w:rPr>
              <w:fldChar w:fldCharType="end"/>
            </w:r>
            <w:r w:rsidRPr="00C22069">
              <w:rPr>
                <w:iCs/>
                <w:lang w:val="en-GB"/>
              </w:rPr>
              <w:t>.</w:t>
            </w:r>
          </w:p>
        </w:tc>
        <w:tc>
          <w:tcPr>
            <w:tcW w:w="2268" w:type="dxa"/>
          </w:tcPr>
          <w:p w14:paraId="1763D2BE" w14:textId="7722BB53" w:rsidR="00516AA8" w:rsidRPr="002F4E79" w:rsidRDefault="00516AA8" w:rsidP="00D372B6">
            <w:pPr>
              <w:spacing w:line="276" w:lineRule="auto"/>
              <w:rPr>
                <w:iCs/>
                <w:lang w:val="en-GB"/>
              </w:rPr>
            </w:pPr>
            <w:r w:rsidRPr="00681049">
              <w:rPr>
                <w:iCs/>
                <w:lang w:val="en-GB"/>
              </w:rPr>
              <w:t xml:space="preserve">EF as prerequisite for MC </w:t>
            </w:r>
            <w:r>
              <w:rPr>
                <w:iCs/>
                <w:lang w:val="en-GB"/>
              </w:rPr>
              <w:fldChar w:fldCharType="begin"/>
            </w:r>
            <w:r w:rsidR="00E94FFD">
              <w:rPr>
                <w:iCs/>
                <w:lang w:val="en-GB"/>
              </w:rPr>
              <w:instrText xml:space="preserve"> ADDIN ZOTERO_ITEM CSL_CITATION {"citationID":"JFPQRymD","properties":{"unsorted":false,"formattedCitation":"(Effeney et al., 2013; Roebers, 2017)","plainCitation":"(Effeney et al., 2013; Roebers, 2017)","noteIndex":0},"citationItems":[{"id":"87cEwq4T/QapjMIOh","uris":["http://zotero.org/users/17672820/items/DZRCBAAQ"],"itemData":{"id":"YLk5ONJb/l3VvQMYV","type":"article-journal","container-title":"Educational Psychology","DOI":"10.1080/01443410.2013.785054","ISSN":"0144-3410, 1469-5820","issue":"7","journalAbbreviation":"Educational Psychology","language":"en","page":"773-796","source":"DOI.org (Crossref)","title":"Self-regulated learning and executive function: exploring the relationships in a sample of adolescent males","title-short":"Self-regulated learning and executive function","volume":"33","author":[{"family":"Effeney","given":"Gerard"},{"family":"Carroll","given":"Annemaree"},{"family":"Bahr","given":"Nan"}],"issued":{"date-parts":[["2013",12]]}}},{"id":"87cEwq4T/6I0SMdS4","uris":["http://zotero.org/users/17672820/items/BX8E7J6V"],"itemData":{"id":"YLk5ONJb/rHdMO1kI","type":"article-journal","abstract":"Executive function and metacognition are higher-order cognitive processes that undergo steady improvements throughout childhood. They are highly relevant to daily functioning in various domains, including academic achievement. Both concepts have been intensively researched, but surprisingly little literature has sought to connect them theoretically and empirically. In the present review, I elaborate on the similarities between these concepts from a developmental perspective, including the definitions, developmental timetables, factors that lead to changes over time, and relations to academic achievement and intelligence. Simultaneously, the differences between these two domains of cognitive development are discussed. These include, in particular, the relative neglect of quantifying monitoring within research on executive functions and the disregard for the neuropsychological underpinnings of metacognition. Finally, this paper presents several avenues for future research and proposes a possible unifying framework of cognitive self-regulation that integrates executive function and metacognition and may lead to a better understanding of the emergence of cognitive self-regulation in development.","container-title":"Developmental Review","DOI":"10.1016/j.dr.2017.04.001","ISSN":"02732297","note":"publisher: Mosby Inc.","page":"31-51","title":"Executive function and metacognition: Towards a unifying framework of cognitive self-regulation","volume":"45","author":[{"family":"Roebers","given":"Claudia M."}],"issued":{"date-parts":[["2017",9,1]]}}}],"schema":"https://github.com/citation-style-language/schema/raw/master/csl-citation.json"} </w:instrText>
            </w:r>
            <w:r>
              <w:rPr>
                <w:iCs/>
                <w:lang w:val="en-GB"/>
              </w:rPr>
              <w:fldChar w:fldCharType="separate"/>
            </w:r>
            <w:r w:rsidRPr="00516AA8">
              <w:rPr>
                <w:lang w:val="en-US"/>
              </w:rPr>
              <w:t>(Effeney et al., 2013; Roebers, 2017)</w:t>
            </w:r>
            <w:r>
              <w:rPr>
                <w:iCs/>
                <w:lang w:val="en-GB"/>
              </w:rPr>
              <w:fldChar w:fldCharType="end"/>
            </w:r>
            <w:r>
              <w:rPr>
                <w:iCs/>
                <w:lang w:val="en-GB"/>
              </w:rPr>
              <w:t xml:space="preserve"> </w:t>
            </w:r>
            <w:r w:rsidRPr="00681049">
              <w:rPr>
                <w:iCs/>
                <w:lang w:val="en-GB"/>
              </w:rPr>
              <w:t>vs</w:t>
            </w:r>
            <w:r>
              <w:rPr>
                <w:iCs/>
                <w:lang w:val="en-GB"/>
              </w:rPr>
              <w:t>.</w:t>
            </w:r>
            <w:r w:rsidRPr="00681049">
              <w:rPr>
                <w:iCs/>
                <w:lang w:val="en-GB"/>
              </w:rPr>
              <w:t xml:space="preserve"> bidirectional accounts where MC supports EF deployment </w:t>
            </w:r>
            <w:r>
              <w:rPr>
                <w:iCs/>
                <w:lang w:val="en-GB"/>
              </w:rPr>
              <w:fldChar w:fldCharType="begin"/>
            </w:r>
            <w:r w:rsidR="00E94FFD">
              <w:rPr>
                <w:iCs/>
                <w:lang w:val="en-GB"/>
              </w:rPr>
              <w:instrText xml:space="preserve"> ADDIN ZOTERO_ITEM CSL_CITATION {"citationID":"PoerxtQz","properties":{"unsorted":false,"formattedCitation":"(Marulis et al., 2020)","plainCitation":"(Marulis et al., 2020)","noteIndex":0},"citationItems":[{"id":"87cEwq4T/3RmKirpK","uris":["http://zotero.org/users/17672820/items/MH97GJVZ"],"itemData":{"id":"YLk5ONJb/YDmQUSPn","type":"article-journal","abstract":"Metacognition and executive function have evolved largely in parallel across disparate disciplines. Additionally, limited empirical evidence—particularly in early childhood—exists integrating the two constructs. However, theories of both implicate regulation of lower-order processes providing greater flexibility to cognition and behavior by increasing focus on perceptions and understanding of one’s learning and self-regulatory agency over habitual reactions to the environment and automaticity. Furthermore, considerable research identifies both metacognition and executive function as important processes that predict positive outcomes including academic achievement and learning. In the current paper, we review extant associations between early metacognition and executive function and theorize about their integration with the purpose of informing young children’s ability to be active agents of their own learning and development. In addition, we argue that metacognition and executive function interventions can provide pertinent and important evidence regarding the development of enhanced perceptions of one’s learning and agency. Specifically, we propose that by integrating metacognition and executive function in developmental theory, research, instruction, and interventions, children’s awareness and control, or agency, in relation to their own learning can be enhanced. To this end, ways to study and integrate these skills are suggested, with an emphasis on how researchers and practitioners can bring metacognition and executive function together—in early childhood—to enhance perceptions of learning and agency and contribute to theory and practice across disciplinary boundaries.","collection-title":"Children's perceptions of their learning and education","container-title":"Early Childhood Research Quarterly","DOI":"10.1016/j.ecresq.2018.12.017","ISSN":"0885-2006","journalAbbreviation":"Early Childhood Research Quarterly","page":"46-54","source":"ScienceDirect","title":"Integrating metacognition and executive function to enhance young children’s perception of and agency in their learning","volume":"50","author":[{"family":"Marulis","given":"Loren Marie"},{"family":"Baker","given":"Sara T."},{"family":"Whitebread","given":"David"}],"issued":{"date-parts":[["2020",1,1]]}}}],"schema":"https://github.com/citation-style-language/schema/raw/master/csl-citation.json"} </w:instrText>
            </w:r>
            <w:r>
              <w:rPr>
                <w:iCs/>
                <w:lang w:val="en-GB"/>
              </w:rPr>
              <w:fldChar w:fldCharType="separate"/>
            </w:r>
            <w:r w:rsidRPr="009C4E2F">
              <w:t>(Marulis et al., 2020)</w:t>
            </w:r>
            <w:r>
              <w:rPr>
                <w:iCs/>
                <w:lang w:val="en-GB"/>
              </w:rPr>
              <w:fldChar w:fldCharType="end"/>
            </w:r>
            <w:r w:rsidRPr="00681049">
              <w:rPr>
                <w:iCs/>
                <w:lang w:val="en-GB"/>
              </w:rPr>
              <w:t>.</w:t>
            </w:r>
          </w:p>
        </w:tc>
        <w:tc>
          <w:tcPr>
            <w:tcW w:w="4111" w:type="dxa"/>
          </w:tcPr>
          <w:p w14:paraId="6B987E5D" w14:textId="471B2849" w:rsidR="00516AA8" w:rsidRPr="00086BBC" w:rsidRDefault="00516AA8" w:rsidP="00D372B6">
            <w:pPr>
              <w:spacing w:line="276" w:lineRule="auto"/>
              <w:rPr>
                <w:iCs/>
                <w:lang w:val="en-GB"/>
              </w:rPr>
            </w:pPr>
            <w:r w:rsidRPr="00086BBC">
              <w:rPr>
                <w:iCs/>
                <w:lang w:val="en-GB"/>
              </w:rPr>
              <w:t xml:space="preserve">Positive associations when EF treated globally </w:t>
            </w:r>
            <w:r w:rsidRPr="00086BBC">
              <w:rPr>
                <w:iCs/>
                <w:lang w:val="en-GB"/>
              </w:rPr>
              <w:fldChar w:fldCharType="begin"/>
            </w:r>
            <w:r w:rsidR="00E94FFD">
              <w:rPr>
                <w:iCs/>
                <w:lang w:val="en-GB"/>
              </w:rPr>
              <w:instrText xml:space="preserve"> ADDIN ZOTERO_ITEM CSL_CITATION {"citationID":"voUamaPW","properties":{"unsorted":false,"formattedCitation":"(Dutemple et al., 2024; Marulis &amp; Nelson, 2021)","plainCitation":"(Dutemple et al., 2024; Marulis &amp; Nelson, 2021)","noteIndex":0},"citationItems":[{"id":67,"uris":["http://zotero.org/users/12083505/items/PHIFCZB8"],"itemData":{"id":67,"type":"article-journal","abstract":"Previous research suggests that metacognition (the knowledge and skills related to knowledge acquisition) and executive functions (skills needed to plan and execute goals) are possible predictors of academic performance, including math and reading abilities. This study sought to clarify the relationship between school readiness and these abilities. A visual identification task was used to measure preschool children's metacognitive skills, specifically their ability to monitor their confidence on their answers (explicit) and ability to ask for a clue only when necessary (implicit). Response time to answering was also measured to obtain a non-verbal implicit measure of metacognition. Executive functions were measured using the Flanker and Dimensional Change Card Sorting (DCCS) tasks from the NIH toolbox. It was hypothesized that both metacognition and executive functions would predict school readiness and that implicit metacognitive skills would be more highly related to school readiness than explicit skills. A hierarchical linear regression was run with age and sex as control variables, and with executive function and metacognition (implicit and explicit) as predictors. Results indicated that both implicit and explicit metacognition remained significant predictors of school readiness scores beyond age and sex. In addition, we found correlations between explicit metacognition and executive functions and a relationship between response time and explicit metacognitive skill. Results highlight the importance of early metacognitive abilities beyond other cognitive skills and the importance of being able to effectively use metacognitive strategies from a young age. The implications relating to academic abilities are discussed.","container-title":"Frontiers in Developmental Psychology","DOI":"10.3389/fdpys.2024.1332358","ISSN":"2813-7779","journalAbbreviation":"Front. Dev. Psychol.","language":"English","publisher":"Frontiers","source":"Frontiers","title":"I think therefore I learn: metacognition is a better predictor of school readiness than executive functions","title-short":"I think therefore I learn","URL":"https://www.frontiersin.org/journals/developmental-psychology/articles/10.3389/fdpys.2024.1332358/full","volume":"2","author":[{"family":"Dutemple","given":"Elizabeth"},{"family":"Brokl","given":"Carlye"},{"family":"Poulin-Dubois","given":"Diane"}],"accessed":{"date-parts":[["2025",8,22]]},"issued":{"date-parts":[["2024",5,9]]}}},{"id":"87cEwq4T/OOLDDbra","uris":["http://zotero.org/users/17672820/items/RFVSPX4N"],"itemData":{"id":"YLk5ONJb/nq7jUtiJ","type":"article-journal","container-title":"Metacognition and Learning","DOI":"10.1007/s11409-020-09244-6","ISSN":"1556-1623, 1556-1631","issue":"1","journalAbbreviation":"Metacognition Learning","language":"en","page":"207-231","source":"DOI.org (Crossref)","title":"Metacognitive processes and associations to executive function and motivation during a problem-solving task in 3–5 year olds","volume":"16","author":[{"family":"Marulis","given":"Loren M."},{"family":"Nelson","given":"Lindsey J."}],"issued":{"date-parts":[["2021",4]]}}}],"schema":"https://github.com/citation-style-language/schema/raw/master/csl-citation.json"} </w:instrText>
            </w:r>
            <w:r w:rsidRPr="00086BBC">
              <w:rPr>
                <w:iCs/>
                <w:lang w:val="en-GB"/>
              </w:rPr>
              <w:fldChar w:fldCharType="separate"/>
            </w:r>
            <w:r w:rsidRPr="00516AA8">
              <w:rPr>
                <w:lang w:val="en-US"/>
              </w:rPr>
              <w:t>(Dutemple et al., 2024; Marulis &amp; Nelson, 2021)</w:t>
            </w:r>
            <w:r w:rsidRPr="00086BBC">
              <w:rPr>
                <w:iCs/>
                <w:lang w:val="en-GB"/>
              </w:rPr>
              <w:fldChar w:fldCharType="end"/>
            </w:r>
            <w:r w:rsidRPr="00086BBC">
              <w:rPr>
                <w:iCs/>
                <w:lang w:val="en-GB"/>
              </w:rPr>
              <w:t xml:space="preserve">. </w:t>
            </w:r>
          </w:p>
          <w:p w14:paraId="5434B097" w14:textId="1AEDD9C6" w:rsidR="00516AA8" w:rsidRPr="00086BBC" w:rsidRDefault="00516AA8" w:rsidP="00D372B6">
            <w:pPr>
              <w:spacing w:line="276" w:lineRule="auto"/>
              <w:rPr>
                <w:iCs/>
                <w:lang w:val="en-GB"/>
              </w:rPr>
            </w:pPr>
            <w:r w:rsidRPr="00086BBC">
              <w:rPr>
                <w:iCs/>
                <w:lang w:val="en-GB"/>
              </w:rPr>
              <w:t xml:space="preserve">Component-level evidence strongest for </w:t>
            </w:r>
            <w:r w:rsidRPr="00D6289A">
              <w:rPr>
                <w:iCs/>
                <w:lang w:val="en-GB"/>
              </w:rPr>
              <w:t>WM–MC</w:t>
            </w:r>
            <w:r w:rsidRPr="00086BBC">
              <w:rPr>
                <w:iCs/>
                <w:lang w:val="en-GB"/>
              </w:rPr>
              <w:t xml:space="preserve"> </w:t>
            </w:r>
            <w:r w:rsidRPr="00086BBC">
              <w:rPr>
                <w:iCs/>
                <w:lang w:val="en-GB"/>
              </w:rPr>
              <w:fldChar w:fldCharType="begin"/>
            </w:r>
            <w:r w:rsidR="00E94FFD">
              <w:rPr>
                <w:iCs/>
                <w:lang w:val="en-GB"/>
              </w:rPr>
              <w:instrText xml:space="preserve"> ADDIN ZOTERO_ITEM CSL_CITATION {"citationID":"3EuNggLH","properties":{"unsorted":false,"formattedCitation":"(Bryce et al., 2015; Roebers et al., 2012; Theobald &amp; Brod, 2025)","plainCitation":"(Bryce et al., 2015; Roebers et al., 2012; Theobald &amp; Brod, 2025)","noteIndex":0},"citationItems":[{"id":66,"uris":["http://zotero.org/users/12083505/items/C74XTXY6"],"itemData":{"id":66,"type":"article-journal","abstract":"The relationship between executive functions (inhibitory control and working memory) and metacognitive skills was investigated by applying correlational and regression analyses to data collected from two groups of children. To date, research in this area has lacked a theoretical model for considering these relationships; here we propose and test such a model. Our model hypothesises that if metacognitive skills are either monitoring or control processes, depending on the direction of information flow between the meta- and object-level, then each executive function should relate to one of these processes. Further, the contribution that executive functions and metacognitive skills make to educational achievement was examined. Results indicated that executive functions were more related to metacognitive skills in 5-year-olds than in 7-year-olds, and metacognitive skills were the most important predictors of educational achievement across both age groups. These data support an interpretation that the two skills are not identical to one another, and that executive functions could be ‘necessary but not sufficient’ antecedents to metacognitive skills, i.e. younger children’s immature executive functions may limit their metacognitive skill use.","container-title":"Metacognition and Learning","DOI":"10.1007/s11409-014-9120-4","ISSN":"1556-1631","issue":"2","journalAbbreviation":"Metacognition Learning","language":"en","page":"181-198","source":"Springer Link","title":"The relationships among executive functions, metacognitive skills and educational achievement in 5 and 7 year-old children","volume":"10","author":[{"family":"Bryce","given":"Donna"},{"family":"Whitebread","given":"David"},{"family":"Szűcs","given":"Dénes"}],"issued":{"date-parts":[["2015",8,1]]}}},{"id":"87cEwq4T/Tzc1G2I6","uris":["http://zotero.org/users/17672820/items/EM5HFBVD"],"itemData":{"id":"cut5zZFk/m393guND","type":"article-journal","container-title":"Metacognition and Learning","DOI":"10.1007/s11409-012-9089-9","ISSN":"1556-1623, 1556-1631","issue":"3","journalAbbreviation":"Metacognition Learning","language":"en","license":"http://www.springer.com/tdm","page":"151-173","source":"DOI.org (Crossref)","title":"Executive functioning, metacognition, and self-perceived competence in elementary school children: an explorative study on their interrelations and their role for school achievement","title-short":"Executive functioning, metacognition, and self-perceived competence in elementary school children","volume":"7","author":[{"family":"Roebers","given":"Claudia M."},{"family":"Cimeli","given":"Patrizia"},{"family":"Röthlisberger","given":"Marianne"},{"family":"Neuenschwander","given":"Regula"}],"issued":{"date-parts":[["2012",12]]}}},{"id":"87cEwq4T/zCs6UNu6","uris":["http://zotero.org/users/17672820/items/ZYJ7HQAY"],"itemData":{"id":"cut5zZFk/v5oqy8Ve","type":"article-journal","container-title":"Learning and Instruction","DOI":"10.1016/j.learninstruc.2025.102108","ISSN":"09594752","journalAbbreviation":"Learning and Instruction","language":"en","page":"102108","source":"DOI.org (Crossref)","title":"The role of feedback and working memory for goal-related monitoring and goal revision","volume":"97","author":[{"family":"Theobald","given":"Maria"},{"family":"Brod","given":"Garvin"}],"issued":{"date-parts":[["2025",6]]}}}],"schema":"https://github.com/citation-style-language/schema/raw/master/csl-citation.json"} </w:instrText>
            </w:r>
            <w:r w:rsidRPr="00086BBC">
              <w:rPr>
                <w:iCs/>
                <w:lang w:val="en-GB"/>
              </w:rPr>
              <w:fldChar w:fldCharType="separate"/>
            </w:r>
            <w:r w:rsidRPr="00516AA8">
              <w:rPr>
                <w:lang w:val="en-US"/>
              </w:rPr>
              <w:t>(Bryce et al., 2015; Roebers et al., 2012; Theobald &amp; Brod, 2025)</w:t>
            </w:r>
            <w:r w:rsidRPr="00086BBC">
              <w:rPr>
                <w:iCs/>
                <w:lang w:val="en-GB"/>
              </w:rPr>
              <w:fldChar w:fldCharType="end"/>
            </w:r>
            <w:r w:rsidRPr="00086BBC">
              <w:rPr>
                <w:iCs/>
                <w:lang w:val="en-GB"/>
              </w:rPr>
              <w:t>.</w:t>
            </w:r>
          </w:p>
          <w:p w14:paraId="046785F9" w14:textId="15D88B44" w:rsidR="00516AA8" w:rsidRPr="00086BBC" w:rsidRDefault="00516AA8" w:rsidP="00D372B6">
            <w:pPr>
              <w:spacing w:line="276" w:lineRule="auto"/>
              <w:rPr>
                <w:iCs/>
                <w:lang w:val="en-GB"/>
              </w:rPr>
            </w:pPr>
            <w:r w:rsidRPr="00086BBC">
              <w:rPr>
                <w:iCs/>
                <w:lang w:val="en-GB"/>
              </w:rPr>
              <w:t xml:space="preserve">Experimental WM-load manipulation reduces monitoring </w:t>
            </w:r>
            <w:r w:rsidRPr="00086BBC">
              <w:rPr>
                <w:iCs/>
                <w:lang w:val="en-GB"/>
              </w:rPr>
              <w:fldChar w:fldCharType="begin"/>
            </w:r>
            <w:r w:rsidR="00E94FFD">
              <w:rPr>
                <w:iCs/>
                <w:lang w:val="en-GB"/>
              </w:rPr>
              <w:instrText xml:space="preserve"> ADDIN ZOTERO_ITEM CSL_CITATION {"citationID":"Ivxg36Rj","properties":{"unsorted":false,"formattedCitation":"(Bryce et al., 2023)","plainCitation":"(Bryce et al., 2023)","noteIndex":0},"citationItems":[{"id":"87cEwq4T/roOghlW3","uris":["http://zotero.org/users/17672820/items/CYZPN2VQ"],"itemData":{"id":"YLk5ONJb/ph9HFOda","type":"article-journal","container-title":"Journal of Experimental Psychology: Learning, Memory, and Cognition","DOI":"10.1037/xlm0001262","ISSN":"1939-1285, 0278-7393","issue":"12","journalAbbreviation":"Journal of Experimental Psychology: Learning, Memory, and Cognition","language":"en","page":"1909-1922","source":"DOI.org (Crossref)","title":"Monitoring accuracy suffers when working memory demands increase: Evidence of a dependent relationship.","title-short":"Monitoring accuracy suffers when working memory demands increase","volume":"49","author":[{"family":"Bryce","given":"Donna"},{"family":"Kattner","given":"Florian"},{"family":"Birngruber","given":"Teresa"},{"family":"Wellingerhof","given":"Paul"}],"issued":{"date-parts":[["2023",12]]}}}],"schema":"https://github.com/citation-style-language/schema/raw/master/csl-citation.json"} </w:instrText>
            </w:r>
            <w:r w:rsidRPr="00086BBC">
              <w:rPr>
                <w:iCs/>
                <w:lang w:val="en-GB"/>
              </w:rPr>
              <w:fldChar w:fldCharType="separate"/>
            </w:r>
            <w:r w:rsidRPr="00516AA8">
              <w:rPr>
                <w:lang w:val="en-US"/>
              </w:rPr>
              <w:t>(Bryce et al., 2023)</w:t>
            </w:r>
            <w:r w:rsidRPr="00086BBC">
              <w:rPr>
                <w:iCs/>
                <w:lang w:val="en-GB"/>
              </w:rPr>
              <w:fldChar w:fldCharType="end"/>
            </w:r>
            <w:r w:rsidRPr="00086BBC">
              <w:rPr>
                <w:iCs/>
                <w:lang w:val="en-GB"/>
              </w:rPr>
              <w:t xml:space="preserve">. </w:t>
            </w:r>
          </w:p>
          <w:p w14:paraId="128B5144" w14:textId="4F3AD6F0" w:rsidR="00516AA8" w:rsidRPr="00086BBC" w:rsidRDefault="00516AA8" w:rsidP="00D372B6">
            <w:pPr>
              <w:spacing w:line="276" w:lineRule="auto"/>
              <w:rPr>
                <w:iCs/>
                <w:lang w:val="en-GB"/>
              </w:rPr>
            </w:pPr>
            <w:r w:rsidRPr="00086BBC">
              <w:rPr>
                <w:iCs/>
                <w:lang w:val="en-GB"/>
              </w:rPr>
              <w:t xml:space="preserve">Findings for inhibition/shifting mixed or null </w:t>
            </w:r>
            <w:r w:rsidRPr="00086BBC">
              <w:rPr>
                <w:iCs/>
                <w:lang w:val="en-GB"/>
              </w:rPr>
              <w:fldChar w:fldCharType="begin"/>
            </w:r>
            <w:r w:rsidR="00E94FFD">
              <w:rPr>
                <w:iCs/>
                <w:lang w:val="en-GB"/>
              </w:rPr>
              <w:instrText xml:space="preserve"> ADDIN ZOTERO_ITEM CSL_CITATION {"citationID":"skQ6UvQ9","properties":{"unsorted":false,"formattedCitation":"(Destan &amp; Roebers, 2015; Spiess et al., 2016)","plainCitation":"(Destan &amp; Roebers, 2015; Spiess et al., 2016)","noteIndex":0},"citationItems":[{"id":"87cEwq4T/W5JYAZuz","uris":["http://zotero.org/users/17672820/items/X5KW74LA"],"itemData":{"id":"YLk5ONJb/4qx7gjah","type":"article-journal","container-title":"Metacognition and Learning","DOI":"10.1007/s11409-014-9133-z","ISSN":"1556-1623, 1556-1631","issue":"3","journalAbbreviation":"Metacognition Learning","language":"en","page":"347-374","source":"DOI.org (Crossref)","title":"What are the metacognitive costs of young children’s overconfidence?","volume":"10","author":[{"family":"Destan","given":"Nesrin"},{"family":"Roebers","given":"Claudia M."}],"issued":{"date-parts":[["2015",12]]}}},{"id":64,"uris":["http://zotero.org/users/12083505/items/RLG48LWK"],"itemData":{"id":64,"type":"article-journal","abstract":"Though theoretically and neurobiologically related, little is known about the developmental relationships between executive functions, prospective memory, and metacognition. As knowledge about potential relations would help to better understand the mechanisms of cognitive development, we investigated the development of, and the longitudinal relationships between executive functions, prospective memory, and metacognition. Eight-year-old children (N=119) carried out the same test battery twice with a delay of eight months. In general, results revealed significant improvement in executive functions, prospective memory, and metacognition. Structural equation modeling revealed a significant longitudinal link from executive functions to prospective memory, but not to metacognition. These findings are discussed within a broader developmental framework.","container-title":"Cognitive Development","DOI":"10.1016/j.cogdev.2016.02.003","ISSN":"0885-2014","journalAbbreviation":"Cognitive Development","page":"99-113","source":"ScienceDirect","title":"Development and longitudinal relationships between children’s executive functions, prospective memory, and metacognition","volume":"38","author":[{"family":"Spiess","given":"Manuela A."},{"family":"Meier","given":"Beat"},{"family":"Roebers","given":"Claudia M."}],"issued":{"date-parts":[["2016",4,1]]}}}],"schema":"https://github.com/citation-style-language/schema/raw/master/csl-citation.json"} </w:instrText>
            </w:r>
            <w:r w:rsidRPr="00086BBC">
              <w:rPr>
                <w:iCs/>
                <w:lang w:val="en-GB"/>
              </w:rPr>
              <w:fldChar w:fldCharType="separate"/>
            </w:r>
            <w:r w:rsidRPr="00516AA8">
              <w:rPr>
                <w:lang w:val="en-US"/>
              </w:rPr>
              <w:t>(Destan &amp; Roebers, 2015; Spiess et al., 2016)</w:t>
            </w:r>
            <w:r w:rsidRPr="00086BBC">
              <w:rPr>
                <w:iCs/>
                <w:lang w:val="en-GB"/>
              </w:rPr>
              <w:fldChar w:fldCharType="end"/>
            </w:r>
            <w:r w:rsidRPr="00086BBC">
              <w:rPr>
                <w:iCs/>
                <w:lang w:val="en-GB"/>
              </w:rPr>
              <w:t>.</w:t>
            </w:r>
          </w:p>
        </w:tc>
        <w:tc>
          <w:tcPr>
            <w:tcW w:w="2228" w:type="dxa"/>
          </w:tcPr>
          <w:p w14:paraId="05B94CD6" w14:textId="77777777" w:rsidR="00516AA8" w:rsidRPr="00086BBC" w:rsidRDefault="00516AA8" w:rsidP="00D372B6">
            <w:pPr>
              <w:spacing w:line="276" w:lineRule="auto"/>
              <w:rPr>
                <w:iCs/>
                <w:lang w:val="en-GB"/>
              </w:rPr>
            </w:pPr>
            <w:r w:rsidRPr="005F56F0">
              <w:rPr>
                <w:iCs/>
                <w:lang w:val="en-GB"/>
              </w:rPr>
              <w:t xml:space="preserve">Need </w:t>
            </w:r>
            <w:r w:rsidRPr="00086BBC">
              <w:rPr>
                <w:iCs/>
                <w:lang w:val="en-GB"/>
              </w:rPr>
              <w:t xml:space="preserve">for </w:t>
            </w:r>
            <w:r w:rsidRPr="00D6289A">
              <w:rPr>
                <w:iCs/>
                <w:lang w:val="en-GB"/>
              </w:rPr>
              <w:t>designs that separate components and permit directional inference (beyond cross-sectional correlations).</w:t>
            </w:r>
          </w:p>
          <w:p w14:paraId="30C56AE3" w14:textId="77777777" w:rsidR="00516AA8" w:rsidRPr="00086BBC" w:rsidRDefault="00516AA8" w:rsidP="00D372B6">
            <w:pPr>
              <w:spacing w:line="276" w:lineRule="auto"/>
              <w:rPr>
                <w:iCs/>
                <w:lang w:val="en-GB"/>
              </w:rPr>
            </w:pPr>
            <w:r w:rsidRPr="00D6289A">
              <w:rPr>
                <w:iCs/>
                <w:lang w:val="en-GB"/>
              </w:rPr>
              <w:t>Measurement/operationalisation likely moderates observed relations.</w:t>
            </w:r>
          </w:p>
        </w:tc>
      </w:tr>
      <w:tr w:rsidR="00516AA8" w:rsidRPr="005F5B51" w14:paraId="2946967D" w14:textId="77777777" w:rsidTr="0092385F">
        <w:tc>
          <w:tcPr>
            <w:tcW w:w="1134" w:type="dxa"/>
            <w:vAlign w:val="center"/>
          </w:tcPr>
          <w:p w14:paraId="0BD795BE" w14:textId="77777777" w:rsidR="00516AA8" w:rsidRPr="0092385F" w:rsidRDefault="00516AA8" w:rsidP="00D372B6">
            <w:pPr>
              <w:spacing w:line="276" w:lineRule="auto"/>
              <w:rPr>
                <w:iCs/>
                <w:lang w:val="en-GB"/>
              </w:rPr>
            </w:pPr>
            <w:r w:rsidRPr="0092385F">
              <w:rPr>
                <w:iCs/>
                <w:lang w:val="en-GB"/>
              </w:rPr>
              <w:t>EF-SR</w:t>
            </w:r>
          </w:p>
        </w:tc>
        <w:tc>
          <w:tcPr>
            <w:tcW w:w="2127" w:type="dxa"/>
          </w:tcPr>
          <w:p w14:paraId="68984BD9" w14:textId="77777777" w:rsidR="00516AA8" w:rsidRPr="006A30AE" w:rsidRDefault="00516AA8" w:rsidP="00D372B6">
            <w:pPr>
              <w:spacing w:line="276" w:lineRule="auto"/>
              <w:rPr>
                <w:iCs/>
                <w:lang w:val="en-GB"/>
              </w:rPr>
            </w:pPr>
            <w:r w:rsidRPr="00C22069">
              <w:rPr>
                <w:iCs/>
                <w:lang w:val="en-GB"/>
              </w:rPr>
              <w:t>Both support goal-directed behaviour and adaptive functioning.</w:t>
            </w:r>
          </w:p>
        </w:tc>
        <w:tc>
          <w:tcPr>
            <w:tcW w:w="2409" w:type="dxa"/>
          </w:tcPr>
          <w:p w14:paraId="35A2BC05" w14:textId="77777777" w:rsidR="00516AA8" w:rsidRPr="006A30AE" w:rsidRDefault="00516AA8" w:rsidP="00D372B6">
            <w:pPr>
              <w:spacing w:line="276" w:lineRule="auto"/>
              <w:rPr>
                <w:iCs/>
                <w:lang w:val="en-GB"/>
              </w:rPr>
            </w:pPr>
            <w:r w:rsidRPr="00C22069">
              <w:rPr>
                <w:iCs/>
                <w:lang w:val="en-GB"/>
              </w:rPr>
              <w:t>EF = foundational cognitive capacities (neurocognitive) SR = broader regulation of thoughts, emotions, and behaviour, shaped by learning/</w:t>
            </w:r>
            <w:r>
              <w:rPr>
                <w:iCs/>
                <w:lang w:val="en-GB"/>
              </w:rPr>
              <w:t xml:space="preserve"> </w:t>
            </w:r>
            <w:r w:rsidRPr="00C22069">
              <w:rPr>
                <w:iCs/>
                <w:lang w:val="en-GB"/>
              </w:rPr>
              <w:t>context.</w:t>
            </w:r>
          </w:p>
        </w:tc>
        <w:tc>
          <w:tcPr>
            <w:tcW w:w="2268" w:type="dxa"/>
          </w:tcPr>
          <w:p w14:paraId="3F13CCC8" w14:textId="19E29C49" w:rsidR="00516AA8" w:rsidRPr="00681049" w:rsidRDefault="00516AA8" w:rsidP="00D372B6">
            <w:pPr>
              <w:spacing w:line="276" w:lineRule="auto"/>
              <w:rPr>
                <w:iCs/>
                <w:lang w:val="en-GB"/>
              </w:rPr>
            </w:pPr>
            <w:r w:rsidRPr="00C22069">
              <w:rPr>
                <w:iCs/>
                <w:lang w:val="en-GB"/>
              </w:rPr>
              <w:t xml:space="preserve">EF as cognitive foundation for SR </w:t>
            </w:r>
            <w:r>
              <w:rPr>
                <w:iCs/>
                <w:lang w:val="en-GB"/>
              </w:rPr>
              <w:fldChar w:fldCharType="begin"/>
            </w:r>
            <w:r w:rsidR="00E94FFD">
              <w:rPr>
                <w:iCs/>
                <w:lang w:val="en-GB"/>
              </w:rPr>
              <w:instrText xml:space="preserve"> ADDIN ZOTERO_ITEM CSL_CITATION {"citationID":"uFTJwjmA","properties":{"unsorted":false,"formattedCitation":"(Bailey &amp; Jones, 2019; Diamond, 2013; Hofmann et al., 2012; Jones et al., 2016)","plainCitation":"(Bailey &amp; Jones, 2019; Diamond, 2013; Hofmann et al., 2012; Jones et al., 2016)","noteIndex":0},"citationItems":[{"id":"87cEwq4T/7K97YxJq","uris":["http://zotero.org/users/17672820/items/5PUAR6RU"],"itemData":{"id":"cut5zZFk/0yAR4Ttb","type":"article-journal","abstract":"A growing body of research explores the ways in which regulatory skills are important contributors to school readiness, school success, and other positive developmental outcomes in childhood and throughout the lifespan. Research and theory suggest that children with strong regulatory skills may be better equipped to manage the complex academic, social, and emotional demands of early learning and school environments; and alternatively, deficits in regulatory skills can lead to problems in school adjustment, academic outcomes, and other measures of well-being. In this paper, we bring together two regulation-related research traditions: executive function (EF) and effortful control (EC). We highlight the common features of EF and EC and their key differences. Building on findings from these two research traditions, we propose an integrated model of regulation for school-based interventions and other applied settings that can serve as an organizing framework for a broad set of skills across the cognitive, social, and emotion domains that are critical to school success. Using a developmental psychopathology framework, we illustrate how an integrated model of regulation can inform more nuanced and targeted approaches to research, policy, and intervention for both special and universal populations. We end the paper with a set of recommendations for the next decade of developmental and prevention research focused on self-regulation.","container-title":"Clinical Child and Family Psychology Review","DOI":"10.1007/s10567-019-00288-y","ISSN":"1573-2827","issue":"1","journalAbbreviation":"Clin Child Fam Psychol Rev","language":"en","note":"number: 1","page":"2-23","source":"Springer Link","title":"An integrated model of regulation for applied settings","volume":"22","author":[{"family":"Bailey","given":"Rebecca"},{"family":"Jones","given":"Stephanie M."}],"issued":{"date-parts":[["2019",3,1]]}}},{"id":3156,"uris":["http://zotero.org/users/12083505/items/DRZBMW5L"],"itemData":{"id":3156,"type":"article-journal","abstract":"Executive functions (EFs) make possible mentally playing with ideas; taking the time to think before acting; meeting novel, unanticipated challenges; resisting temptations; and staying focused. Core EFs are inhibition [response inhibition (self-control?resisting temptations and resisting acting impulsively) and interference control (selective attention and cognitive inhibition)], working memory, and cognitive flexibility (including creatively thinking ?outside the box,? seeing anything from different perspectives, and quickly and flexibly adapting to changed circumstances). The developmental progression and representative measures of each are discussed. Controversies are addressed (e.g., the relation between EFs and fluid intelligence, self-regulation, executive attention, and effortful control, and the relation between working memory and inhibition and attention). The importance of social, emotional, and physical health for cognitive health is discussed because stress, lack of sleep, loneliness, or lack of exercise each impair EFs. That EFs are trainable and can be improved with practice is addressed, including diverse methods tried thus far.","container-title":"Annual Review of Psychology","DOI":"10.1146/annurev-psych-113011-143750","ISSN":"0066-4308","issue":"1","page":"135-168","publisher":"Annual Reviews","title":"Executive functions","volume":"64","author":[{"family":"Diamond","given":"Adele"}],"issued":{"date-parts":[["2013",1,2]]}}},{"id":"87cEwq4T/FgUZf8Vq","uris":["http://zotero.org/users/17672820/items/87L7M8RR"],"itemData":{"id":"cut5zZFk/SFP34DWc","type":"article-journal","abstract":"Self-regulation is a core aspect of adaptive human behavior that has been studied, largely in parallel, through the lenses of social and personality psychology as well as cognitive psychology. Here, we argue for more communication between these disciplines and highlight recent research that speaks to their connection. We outline how basic facets of executive functioning (working memory operations, behavioral inhibition, and task-switching) may subserve successful self-regulation. We also argue that temporary reductions in executive functions underlie many of the situational risk factors identified in the social psychological research on self-regulation and review recent evidence that the training of executive functions holds significant potential for improving poor self-regulation in problem populations.","container-title":"Trends in Cognitive Sciences","DOI":"10.1016/j.tics.2012.01.006","ISSN":"1364-6613","issue":"3","note":"number: 3","page":"174-180","title":"Executive functions and self-regulation","volume":"16","author":[{"family":"Hofmann","given":"Wilhelm"},{"family":"Schmeichel","given":"Brandon J"},{"family":"Baddeley","given":"A D"}],"issued":{"date-parts":[["2012"]]}}},{"id":"87cEwq4T/Cfgy4idR","uris":["http://zotero.org/users/17672820/items/VTV8NGGR"],"itemData":{"id":"cut5zZFk/ctr1Z0Rj","type":"book","event-place":"Washington, DC","publisher":"Office of Planning, Research and Evaluation, Administration for Children and Families, U.S. Department of Health and Human Services","publisher-place":"Washington, DC","title":"Executive Function Mapping Project: Untangling the Terms and Skills Related to Executive Function and Self-Regulation in Early Childhood. OPRE Report # 2016-88","author":[{"family":"Jones","given":"Stephanie M"},{"family":"Bailey","given":"Rebecca"},{"family":"Barnes","given":"Sophie P"},{"family":"Partee","given":"Ann"}],"issued":{"date-parts":[["2016"]]}}}],"schema":"https://github.com/citation-style-language/schema/raw/master/csl-citation.json"} </w:instrText>
            </w:r>
            <w:r>
              <w:rPr>
                <w:iCs/>
                <w:lang w:val="en-GB"/>
              </w:rPr>
              <w:fldChar w:fldCharType="separate"/>
            </w:r>
            <w:r w:rsidRPr="00516AA8">
              <w:rPr>
                <w:lang w:val="en-US"/>
              </w:rPr>
              <w:t>(Bailey &amp; Jones, 2019; Diamond, 2013; Hofmann et al., 2012; Jones et al., 2016)</w:t>
            </w:r>
            <w:r>
              <w:rPr>
                <w:iCs/>
                <w:lang w:val="en-GB"/>
              </w:rPr>
              <w:fldChar w:fldCharType="end"/>
            </w:r>
            <w:r w:rsidRPr="00C22069">
              <w:rPr>
                <w:iCs/>
                <w:lang w:val="en-GB"/>
              </w:rPr>
              <w:t xml:space="preserve">; bidirectional dynamics proposed but less evidenced </w:t>
            </w:r>
            <w:r>
              <w:rPr>
                <w:iCs/>
                <w:lang w:val="en-GB"/>
              </w:rPr>
              <w:lastRenderedPageBreak/>
              <w:fldChar w:fldCharType="begin"/>
            </w:r>
            <w:r>
              <w:rPr>
                <w:iCs/>
                <w:lang w:val="en-GB"/>
              </w:rPr>
              <w:instrText xml:space="preserve"> ADDIN ZOTERO_ITEM CSL_CITATION {"citationID":"rFBUVb5y","properties":{"unsorted":false,"formattedCitation":"(Blair &amp; Ursache, 2013)","plainCitation":"(Blair &amp; Ursache, 2013)","noteIndex":0},"citationItems":[{"id":1409,"uris":["http://zotero.org/users/12083505/items/RQNZJVM6"],"itemData":{"id":1409,"type":"chapter","container-title":"Handbook of Self-Regulation, Second Edition: Research, Theory, and Applications","page":"300-320","publisher":"Guildford Press","publisher-place":"New York, USA","title":"A bidirectional model of executive functions and self-regulation","author":[{"family":"Blair","given":"Clancy"},{"family":"Ursache","given":"Alexandra"}],"editor":[{"family":"Vohs","given":"Kathleen D"},{"family":"Baumeister","given":"Roy F"}],"issued":{"date-parts":[["2013"]]}}}],"schema":"https://github.com/citation-style-language/schema/raw/master/csl-citation.json"} </w:instrText>
            </w:r>
            <w:r>
              <w:rPr>
                <w:iCs/>
                <w:lang w:val="en-GB"/>
              </w:rPr>
              <w:fldChar w:fldCharType="separate"/>
            </w:r>
            <w:r w:rsidRPr="00516AA8">
              <w:rPr>
                <w:lang w:val="en-US"/>
              </w:rPr>
              <w:t>(Blair &amp; Ursache, 2013)</w:t>
            </w:r>
            <w:r>
              <w:rPr>
                <w:iCs/>
                <w:lang w:val="en-GB"/>
              </w:rPr>
              <w:fldChar w:fldCharType="end"/>
            </w:r>
            <w:r w:rsidRPr="00C22069">
              <w:rPr>
                <w:iCs/>
                <w:lang w:val="en-GB"/>
              </w:rPr>
              <w:t>.</w:t>
            </w:r>
          </w:p>
        </w:tc>
        <w:tc>
          <w:tcPr>
            <w:tcW w:w="4111" w:type="dxa"/>
          </w:tcPr>
          <w:p w14:paraId="75A3DAA3" w14:textId="77777777" w:rsidR="00516AA8" w:rsidRDefault="00516AA8" w:rsidP="00D372B6">
            <w:pPr>
              <w:spacing w:line="276" w:lineRule="auto"/>
              <w:rPr>
                <w:iCs/>
                <w:lang w:val="en-GB"/>
              </w:rPr>
            </w:pPr>
            <w:r w:rsidRPr="00BA5C58">
              <w:rPr>
                <w:iCs/>
                <w:lang w:val="en-GB"/>
              </w:rPr>
              <w:lastRenderedPageBreak/>
              <w:t xml:space="preserve">WM capacity linked to goal-consistent behaviour vs impulsive tendencies </w:t>
            </w:r>
            <w:r>
              <w:rPr>
                <w:iCs/>
                <w:lang w:val="en-GB"/>
              </w:rPr>
              <w:fldChar w:fldCharType="begin"/>
            </w:r>
            <w:r>
              <w:rPr>
                <w:iCs/>
                <w:lang w:val="en-GB"/>
              </w:rPr>
              <w:instrText xml:space="preserve"> ADDIN ZOTERO_ITEM CSL_CITATION {"citationID":"kEeTp5x7","properties":{"unsorted":false,"formattedCitation":"(Hofmann et al., 2007, 2009)","plainCitation":"(Hofmann et al., 2007, 2009)","noteIndex":0},"citationItems":[{"id":2407,"uris":["http://zotero.org/users/12083505/items/V9FMLXMR"],"itemData":{"id":2407,"type":"article-journal","abstract":"Linking contemporary models of self-regulation to recent research on automatic attitudes, the present study investigated the impact of automatic candy attitudes, dietary restraint standards, and self-regulation resources on eating behavior. Participants were assigned to either an emotion suppression task (low self-regulation resources) or an emotion flow task (high self-regulation resources), and were then given an opportunity to taste candies. When self-regulation resources were high, candy consumption was uniquely related to dietary restraint standards (but not automatic candy attitudes). In contrast, when self-regulation resources were low, candy consumption was primarily predicted by automatic candy attitudes, with dietary restraint standards showing a tendency for counterintentional effects. These results indicate that the behavioral impact of automatic attitudes and personal standards depends on available control resources. Implications for research on automatic attitudes and self-regulation are discussed. © 2006 Elsevier Inc. All rights reserved.","container-title":"Journal of Experimental Social Psychology","DOI":"10.1016/j.jesp.2006.05.004","ISSN":"00221031","issue":"3","page":"497-504","publisher":"Academic Press","title":"And deplete us not into temptation: Automatic attitudes, dietary restraint, and self-regulatory resources as determinants of eating behavior","volume":"43","author":[{"family":"Hofmann","given":"Wilhelm"},{"family":"Rauch","given":"Wolfgang"},{"family":"Gawronski","given":"Bertram"}],"issued":{"date-parts":[["2007",5,1]]}}},{"id":98,"uris":["http://zotero.org/users/12083505/items/JGTN86Y3"],"itemData":{"id":98,"type":"article-journal","abstract":"Though human beings embody a unique ability for planned behavior, they also often act impulsively. This insight may be important for the study of self-control situations in which people are torn between their long-term goals to restrain behavior and their immediate impulses that promise hedonic fulfillment. In the present article, we outline a dual-systems perspective of impulse and self-control and suggest a framework for the prediction of self-control outcomes. This framework combines three elements that, considered jointly, may enable a more precise prediction of self-control outcomes than they do when studied in isolation: impulsive precursors of behavior, reflective precursors, and situational or dispositional boundary conditions. The theoretical and practical utility of such an approach is demonstrated by drawing on recent evidence from several domains of self-control such as eating, drinking, and sexual behavior.","container-title":"Perspectives on Psychological Science","DOI":"10.1111/j.1745-6924.2009.01116.x","ISSN":"1745-6916","issue":"2","journalAbbreviation":"Perspect Psychol Sci","language":"EN","page":"162-176","publisher":"SAGE Publications Inc","source":"SAGE Journals","title":"Impulse and self-control from a dual-systems perspective","volume":"4","author":[{"family":"Hofmann","given":"Wilhelm"},{"family":"Friese","given":"Malte"},{"family":"Strack","given":"Fritz"}],"issued":{"date-parts":[["2009",3,1]]}}}],"schema":"https://github.com/citation-style-language/schema/raw/master/csl-citation.json"} </w:instrText>
            </w:r>
            <w:r>
              <w:rPr>
                <w:iCs/>
                <w:lang w:val="en-GB"/>
              </w:rPr>
              <w:fldChar w:fldCharType="separate"/>
            </w:r>
            <w:r w:rsidRPr="00707CD9">
              <w:t>(Hofmann et al., 2007, 2009)</w:t>
            </w:r>
            <w:r>
              <w:rPr>
                <w:iCs/>
                <w:lang w:val="en-GB"/>
              </w:rPr>
              <w:fldChar w:fldCharType="end"/>
            </w:r>
            <w:r w:rsidRPr="00BA5C58">
              <w:rPr>
                <w:iCs/>
                <w:lang w:val="en-GB"/>
              </w:rPr>
              <w:t xml:space="preserve">. </w:t>
            </w:r>
          </w:p>
          <w:p w14:paraId="2A079215" w14:textId="77777777" w:rsidR="00516AA8" w:rsidRDefault="00516AA8" w:rsidP="00D372B6">
            <w:pPr>
              <w:spacing w:line="276" w:lineRule="auto"/>
              <w:rPr>
                <w:iCs/>
                <w:lang w:val="en-GB"/>
              </w:rPr>
            </w:pPr>
            <w:r w:rsidRPr="00BA5C58">
              <w:rPr>
                <w:iCs/>
                <w:lang w:val="en-GB"/>
              </w:rPr>
              <w:t xml:space="preserve">WM relates to emotion regulation processes </w:t>
            </w:r>
            <w:r>
              <w:rPr>
                <w:iCs/>
                <w:lang w:val="en-GB"/>
              </w:rPr>
              <w:fldChar w:fldCharType="begin"/>
            </w:r>
            <w:r>
              <w:rPr>
                <w:iCs/>
                <w:lang w:val="en-GB"/>
              </w:rPr>
              <w:instrText xml:space="preserve"> ADDIN ZOTERO_ITEM CSL_CITATION {"citationID":"lCWTinz8","properties":{"unsorted":false,"formattedCitation":"(Gross, 1998; Riediger et al., 2011; Schmeichel &amp; Demaree, 2010)","plainCitation":"(Gross, 1998; Riediger et al., 2011; Schmeichel &amp; Demaree, 2010)","noteIndex":0},"citationItems":[{"id":688,"uris":["http://zotero.org/users/12083505/items/M3DCD2FN"],"itemData":{"id":688,"type":"article-journal","abstract":"The emerging field of emotion regulation studies how individuals influence which emotions they have, when they have them, and how they experience and express them. This review takes an evolutionary perspective and characterizes emotion in terms of response tendencies. Emotion regulation is defined and distinguished from coping, mood regulation, defense, and affect regulation. In the increasingly specialized discipline of psychology, the field of emotion regulation cuts across traditional boundaries and provides common ground. According to a process model of emotion regulation, emotion may be regulated at five points in the emotion generative process: (a) selection of the situation, (b) modification of the situation, (c) deployment of attention, (d) change of cognitions, and (e) modulation of responses. The field of emotion regulation promises new insights into age-old questions about how people manage their emotions. (PsycINFO Database Record (c) 2013 APA, all rights reserved). (journal abstract)","collection-title":"New Directions in Research on Emotion","container-title":"Review of General Psychology","DOI":"10.1037/1089-2680.2.3.271","ISSN":"1089-2680","issue":"3","note":"publisher-place: US","page":"271-299","publisher":"Educational Publishing Foundation","title":"The emerging field of emotion regulation: An integrative review.","volume":"2","author":[{"family":"Gross","given":"James J"}],"issued":{"date-parts":[["1998",9]]}}},{"id":2522,"uris":["http://zotero.org/users/12083505/items/PRHKRBN8"],"itemData":{"id":2522,"type":"article-journal","abstract":"Hedonism, or wanting to feel good, is central to human motivation. At times, however, people also seek to maintain or enhance negative affect or to dampen positive affect, and this can be instrumental for the later attainment of their goals. Here, we investigate the assumption that such contra-hedonic orientation is cognitively more demanding than prohedonic orientation, above and beyond the effects of momentary affective experience. We provided 378 participants with mobile phones that they carried with them for 3 weeks while pursuing their daily routines. The phones prompted participants at least 54 times to report their current affect-regulation orientation and to work on two trials of a cognitively demanding working memory task. As expected, contra-hedonic orientation was substantially less prevalent than prohedonic orientation. It was reported in 15% of the measurement occasions. Participants who reported on average more contra-hedonic orientation showed lower average working memory performance throughout the study interval. Further, controlling for the effects of accompanying affective experiences, momentary occurrences of contra-hedonic orientation were associated with temporary declines in working memory performance within individuals, and this could neither be explained by lacking task compliance nor by other characteristics of the individual or the situation. Prohedonic orientation showed a considerably smaller association with working memory performance. These findings are consistent with the view that contra-hedonic orientation is accompanied by momentarily more diminished cognitive resources than is prohedonic orientation. (PsycINFO Database Record (c) 2019 APA, all rights reserved)","container-title":"Emotion","DOI":"10.1037/a0022756","issue":"3","note":"publisher-place: Riediger, Michaela: MPI for Human Development, Lentzeallee 94, Berlin, Germany, 14195, riediger@mpib-berlin.mpg.de\nISBN: 1931-1516(Electronic),1528-3542(Print)","page":"656-665","publisher":"American Psychological Association","title":"Is seeking bad mood cognitively demanding? Contra-hedonic orientation and working-memory capacity in everyday life.","volume":"11","author":[{"family":"Riediger","given":"Michaela"},{"family":"Wrzus","given":"Cornelia"},{"family":"Schmiedek","given":"Florian"},{"family":"Wagner","given":"Gert G"},{"family":"Lindenberger","given":"Ulman"}],"issued":{"date-parts":[["2011"]]}}},{"id":2232,"uris":["http://zotero.org/users/12083505/items/T7KXV8BP"],"itemData":{"id":2232,"type":"article-journal","abstract":"Although previous evidence suggests that working memory capacity (WMC) is important for success at emotion regulation, that evidence may reveal simply that people with higher WMC follow instructions better than those with lower WMC. The present study tested the hypothesis that people with higher WMC more effectively engage in spontaneous emotion regulation following negative feedback, relative to those with lower WMC. Participants were randomly assigned to receive either no feedback or negative feedback about their emotional intelligence. They then completed a disguised measure of self-enhancement and a self-report measure of affect. Experimental condition and WMC interacted such that higher WMC predicted more self-enhancement and less negative affect following negative feedback. This research provides novel insight into the consequences of individual differences in WMC and illustrates that cognitive capacity may facilitate the spontaneous self-regulation of emotion. (PsycINFO Database Record (c) 2016 APA, all rights reserved)","container-title":"Emotion","DOI":"10.1037/a0019355","issue":"5","note":"publisher-place: Schmeichel, Brandon J.: Department of Psychology, Texas A&amp;M University, College Station, TX, US, 77843-4235, schmeichel@tamu.edu\nISBN: 1931-1516(Electronic),1528-3542(Print)","page":"739-744","publisher":"American Psychological Association","title":"Working memory capacity and spontaneous emotion regulation: High capacity predicts self-enhancement in response to negative feedback.","volume":"10","author":[{"family":"Schmeichel","given":"Brandon J"},{"family":"Demaree","given":"Heath A"}],"issued":{"date-parts":[["2010"]]}}}],"schema":"https://github.com/citation-style-language/schema/raw/master/csl-citation.json"} </w:instrText>
            </w:r>
            <w:r>
              <w:rPr>
                <w:iCs/>
                <w:lang w:val="en-GB"/>
              </w:rPr>
              <w:fldChar w:fldCharType="separate"/>
            </w:r>
            <w:r w:rsidRPr="00516AA8">
              <w:rPr>
                <w:lang w:val="en-US"/>
              </w:rPr>
              <w:t>(Gross, 1998; Riediger et al., 2011; Schmeichel &amp; Demaree, 2010)</w:t>
            </w:r>
            <w:r>
              <w:rPr>
                <w:iCs/>
                <w:lang w:val="en-GB"/>
              </w:rPr>
              <w:fldChar w:fldCharType="end"/>
            </w:r>
            <w:r w:rsidRPr="00BA5C58">
              <w:rPr>
                <w:iCs/>
                <w:lang w:val="en-GB"/>
              </w:rPr>
              <w:t xml:space="preserve">. </w:t>
            </w:r>
          </w:p>
          <w:p w14:paraId="7F7BF4A2" w14:textId="77777777" w:rsidR="00516AA8" w:rsidRPr="00086BBC" w:rsidRDefault="00516AA8" w:rsidP="00D372B6">
            <w:pPr>
              <w:spacing w:line="276" w:lineRule="auto"/>
              <w:rPr>
                <w:iCs/>
                <w:lang w:val="en-GB"/>
              </w:rPr>
            </w:pPr>
            <w:r w:rsidRPr="00BA5C58">
              <w:rPr>
                <w:iCs/>
                <w:lang w:val="en-GB"/>
              </w:rPr>
              <w:t xml:space="preserve">Targeted training in WM/inhibition associated with reductions in maladaptive behaviours </w:t>
            </w:r>
            <w:r>
              <w:rPr>
                <w:iCs/>
                <w:lang w:val="en-GB"/>
              </w:rPr>
              <w:fldChar w:fldCharType="begin"/>
            </w:r>
            <w:r>
              <w:rPr>
                <w:iCs/>
                <w:lang w:val="en-GB"/>
              </w:rPr>
              <w:instrText xml:space="preserve"> ADDIN ZOTERO_ITEM CSL_CITATION {"citationID":"hDRO5jfU","properties":{"unsorted":false,"formattedCitation":"(Houben et al., 2011; Houben &amp; Jansen, 2011; Veling et al., 2011)","plainCitation":"(Houben et al., 2011; Houben &amp; Jansen, 2011; Veling et al., 2011)","noteIndex":0},"citationItems":[{"id":93,"uris":["http://zotero.org/users/12083505/items/B5CEHNQD"],"itemData":{"id":93,"type":"article-journal","container-title":"22","DOI":"10.1177/0956797611412392","journalAbbreviation":"Psychological Science","page":"968-975","title":"Getting a grip on drinking behavior","volume":"7","author":[{"family":"Houben","given":"Katrijn"},{"family":"Wiers","given":"Reinout W."},{"family":"Jansen","given":"Anita"}],"issued":{"date-parts":[["2011"]]}}},{"id":95,"uris":["http://zotero.org/users/12083505/items/ND3TJ4L4"],"itemData":{"id":95,"type":"article-journal","abstract":"When inhibitory control is lacking, people are more prone to indulge in high calorie food. This research examined whether training to inhibit food-related responses renders one less susceptible to temptations of high calorie food. Trait chocolate lovers were divided into three conditions: participants either consistently inhibited responding to chocolate stimuli (chocolate/no-go condition), consistently responded to chocolate stimuli (chocolate/go condition), or responded to chocolate stimuli only during half the trials (control condition). Chocolate consumption was measured following the manipulation with a taste test. Chocolate consumption did not differ between the control condition and the chocolate/go condition, and increased as a function of dietary restraint in both conditions. In the chocolate/no-go condition, however, chocolate consumption was significantly reduced, and higher levels of dietary restraint were associated with decreased chocolate intake. These findings demonstrate that repeatedly practicing inhibitory control over food-related responses can help people regain control over the consumption of high calorie food.","container-title":"Appetite","DOI":"10.1016/j.appet.2010.12.017","ISSN":"0195-6663","issue":"2","journalAbbreviation":"Appetite","page":"345-349","source":"ScienceDirect","title":"Training inhibitory control. A recipe for resisting sweet temptations","volume":"56","author":[{"family":"Houben","given":"Katrijn"},{"family":"Jansen","given":"Anita"}],"issued":{"date-parts":[["2011",4,1]]}}},{"id":94,"uris":["http://zotero.org/users/12083505/items/EVYQWIYE"],"itemData":{"id":94,"type":"article-journal","abstract":"Palatable foods in the environment can unintentionally trigger reactions to obtain them, which may interfere with dieting attempts. We tested a strategy to facilitate dieting behavior that makes use of behavioral stop signals that should instantly inhibit chronic dieters’ responses toward palatable foods. Participants performed a go/no-go task in which go cues and no-go cues (i.e., the behavioral stop signals) were presented with pictures of palatable foods and control objects. In Study 1, we tested the immediate behavioral effect of presenting stop signals near palatable foods in a reaction time paradigm. In Study 2 we assessed consumption of palatable food that had either consistently been associated with no-go cues, or not. Results show that no-go cues instantly inhibited responses toward palatable foods especially among chronic dieters. Moreover, across a one day period chronic dieters consumed less of a food that had consistently been associated with no-go cues. Stop signals thus appear a promising tool for chronic dieters to control behavior to palatable foods, and we discuss the merits and potential applications of this tool for facilitating dieting behavior.","container-title":"Behaviour Research and Therapy","DOI":"10.1016/j.brat.2011.08.005","ISSN":"0005-7967","issue":"11","journalAbbreviation":"Behaviour Research and Therapy","page":"771-780","source":"ScienceDirect","title":"Using stop signals to inhibit chronic dieters’ responses toward palatable foods","volume":"49","author":[{"family":"Veling","given":"Harm"},{"family":"Aarts","given":"Henk"},{"family":"Papies","given":"Esther K."}],"issued":{"date-parts":[["2011",11,1]]}}}],"schema":"https://github.com/citation-style-language/schema/raw/master/csl-citation.json"} </w:instrText>
            </w:r>
            <w:r>
              <w:rPr>
                <w:iCs/>
                <w:lang w:val="en-GB"/>
              </w:rPr>
              <w:fldChar w:fldCharType="separate"/>
            </w:r>
            <w:r w:rsidRPr="00516AA8">
              <w:rPr>
                <w:lang w:val="en-US"/>
              </w:rPr>
              <w:t xml:space="preserve">(Houben et al., 2011; Houben &amp; Jansen, 2011; Veling et </w:t>
            </w:r>
            <w:r w:rsidRPr="00516AA8">
              <w:rPr>
                <w:lang w:val="en-US"/>
              </w:rPr>
              <w:lastRenderedPageBreak/>
              <w:t>al., 2011)</w:t>
            </w:r>
            <w:r>
              <w:rPr>
                <w:iCs/>
                <w:lang w:val="en-GB"/>
              </w:rPr>
              <w:fldChar w:fldCharType="end"/>
            </w:r>
            <w:r w:rsidRPr="00BA5C58">
              <w:rPr>
                <w:iCs/>
                <w:lang w:val="en-GB"/>
              </w:rPr>
              <w:t xml:space="preserve">, though specificity debated </w:t>
            </w:r>
            <w:r>
              <w:rPr>
                <w:iCs/>
                <w:lang w:val="en-GB"/>
              </w:rPr>
              <w:fldChar w:fldCharType="begin"/>
            </w:r>
            <w:r>
              <w:rPr>
                <w:iCs/>
                <w:lang w:val="en-GB"/>
              </w:rPr>
              <w:instrText xml:space="preserve"> ADDIN ZOTERO_ITEM CSL_CITATION {"citationID":"MHQYolrK","properties":{"unsorted":false,"formattedCitation":"(e.g., Wittleder et al., 2024)","plainCitation":"(e.g., Wittleder et al., 2024)","noteIndex":0},"citationItems":[{"id":13602,"uris":["http://zotero.org/users/12083505/items/4M2TB3NJ"],"itemData":{"id":13602,"type":"article-journal","abstract":"Despite intending to eat healthy foods, people often yield to temptation. In environments rife with unhealthy food options, a positive implicit evaluation of unhealthy foods may inadvertently influence unhealthy choices. This study investigates if and under which conditions implicit evaluations of unhealthy and healthy foods can be influenced by a computer-based Go/No-Go (GNG) training. Undergraduate student participants (N = 161 participants; 117 females, 44 males; Mage = 19 years, SD = 2 years) completed a GNG training with two healthy (grape and nut) and two unhealthy (potato chip and cookie) stimuli. Participants were either instructed to inhibit their responses to the potato chip (No-Go Chips/Go Grape) or to a grape (No-Go Grape/Go Chips). Implicit evaluations of chips and grapes were assessed using the Extrinsic Affective Simon Task. This GNG training impacted implicit evaluations of chips, but not grapes. GNG training effects were stronger for participants with lower sensitivity for behavioural inhibition measured with the Behavioural Inhibition System scale. GNG training might help people change implicit food evaluations. More research is needed to understand how individual and training characteristics affect outcomes with the goal of tailoring and optimising the GNG training to produce the strongest effect.","container-title":"Psychology &amp; Health","DOI":"10.1080/08870446.2022.2105335","ISSN":"0887-0446","issue":"5","note":"_eprint: https://doi.org/10.1080/08870446.2022.2105335","page":"573-593","PMID":"35946400","publisher":"Routledge","source":"Taylor and Francis+NEJM","title":"Testing Go/No-Go training effects on implicit evaluations of unhealthy and healthy snack foods","volume":"39","author":[{"family":"Wittleder","given":"Sandra"},{"family":"Reinelt","given":"Tilman"},{"family":"Milanowski","given":"Luiça"},{"family":"Viglione","given":"Clare"},{"family":"Jay","given":"Melanie"},{"family":"Oettingen","given":"Gabriele"}],"issued":{"date-parts":[["2024",5,3]]}},"prefix":"e.g.,"}],"schema":"https://github.com/citation-style-language/schema/raw/master/csl-citation.json"} </w:instrText>
            </w:r>
            <w:r>
              <w:rPr>
                <w:iCs/>
                <w:lang w:val="en-GB"/>
              </w:rPr>
              <w:fldChar w:fldCharType="separate"/>
            </w:r>
            <w:r w:rsidRPr="00717564">
              <w:t>(e.g., Wittleder et al., 2024)</w:t>
            </w:r>
            <w:r>
              <w:rPr>
                <w:iCs/>
                <w:lang w:val="en-GB"/>
              </w:rPr>
              <w:fldChar w:fldCharType="end"/>
            </w:r>
            <w:r w:rsidRPr="00BA5C58">
              <w:rPr>
                <w:iCs/>
                <w:lang w:val="en-GB"/>
              </w:rPr>
              <w:t>.</w:t>
            </w:r>
          </w:p>
        </w:tc>
        <w:tc>
          <w:tcPr>
            <w:tcW w:w="2228" w:type="dxa"/>
          </w:tcPr>
          <w:p w14:paraId="5164F638" w14:textId="77777777" w:rsidR="00516AA8" w:rsidRPr="006A30AE" w:rsidRDefault="00516AA8" w:rsidP="00D372B6">
            <w:pPr>
              <w:spacing w:line="276" w:lineRule="auto"/>
              <w:rPr>
                <w:iCs/>
                <w:lang w:val="en-GB"/>
              </w:rPr>
            </w:pPr>
            <w:r w:rsidRPr="00D6289A">
              <w:rPr>
                <w:iCs/>
                <w:lang w:val="en-GB"/>
              </w:rPr>
              <w:lastRenderedPageBreak/>
              <w:t xml:space="preserve">Evidence base is uneven (often WM-focused; SR frequently operationalised via domain-specific outcomes). Strong need for domain-general SR operationalisations </w:t>
            </w:r>
            <w:r w:rsidRPr="00D6289A">
              <w:rPr>
                <w:iCs/>
                <w:lang w:val="en-GB"/>
              </w:rPr>
              <w:lastRenderedPageBreak/>
              <w:t>aligned with EF measurement logic.</w:t>
            </w:r>
          </w:p>
        </w:tc>
      </w:tr>
      <w:tr w:rsidR="00516AA8" w:rsidRPr="002F4E79" w14:paraId="38FD6D59" w14:textId="77777777" w:rsidTr="0092385F">
        <w:tc>
          <w:tcPr>
            <w:tcW w:w="1134" w:type="dxa"/>
            <w:vAlign w:val="center"/>
          </w:tcPr>
          <w:p w14:paraId="14081294" w14:textId="77777777" w:rsidR="00516AA8" w:rsidRPr="0092385F" w:rsidRDefault="00516AA8" w:rsidP="00D372B6">
            <w:pPr>
              <w:spacing w:line="276" w:lineRule="auto"/>
              <w:rPr>
                <w:iCs/>
                <w:lang w:val="en-GB"/>
              </w:rPr>
            </w:pPr>
            <w:r w:rsidRPr="0092385F">
              <w:rPr>
                <w:iCs/>
                <w:lang w:val="en-GB"/>
              </w:rPr>
              <w:lastRenderedPageBreak/>
              <w:t>EF-SRL</w:t>
            </w:r>
          </w:p>
        </w:tc>
        <w:tc>
          <w:tcPr>
            <w:tcW w:w="2127" w:type="dxa"/>
          </w:tcPr>
          <w:p w14:paraId="14BD7117" w14:textId="77777777" w:rsidR="00516AA8" w:rsidRPr="00C22069" w:rsidRDefault="00516AA8" w:rsidP="00D372B6">
            <w:pPr>
              <w:spacing w:line="276" w:lineRule="auto"/>
              <w:rPr>
                <w:iCs/>
                <w:lang w:val="en-GB"/>
              </w:rPr>
            </w:pPr>
            <w:r w:rsidRPr="00FE6C15">
              <w:rPr>
                <w:iCs/>
                <w:lang w:val="en-GB"/>
              </w:rPr>
              <w:t>Both contribute to maintaining focus, adapting to demands, and goal pursuit in learning contexts.</w:t>
            </w:r>
          </w:p>
        </w:tc>
        <w:tc>
          <w:tcPr>
            <w:tcW w:w="2409" w:type="dxa"/>
          </w:tcPr>
          <w:p w14:paraId="42A8311C" w14:textId="77777777" w:rsidR="00516AA8" w:rsidRPr="00C22069" w:rsidRDefault="00516AA8" w:rsidP="00D372B6">
            <w:pPr>
              <w:spacing w:line="276" w:lineRule="auto"/>
              <w:rPr>
                <w:iCs/>
                <w:lang w:val="en-GB"/>
              </w:rPr>
            </w:pPr>
            <w:r w:rsidRPr="00CE6DAB">
              <w:rPr>
                <w:iCs/>
                <w:lang w:val="en-GB"/>
              </w:rPr>
              <w:t>EF = domain-general cognitive control; SRL = domain-specific regulation of cognition, motivation, emotion, and behaviour in academic learning.</w:t>
            </w:r>
          </w:p>
        </w:tc>
        <w:tc>
          <w:tcPr>
            <w:tcW w:w="2268" w:type="dxa"/>
          </w:tcPr>
          <w:p w14:paraId="4970CA06" w14:textId="638D490C" w:rsidR="00516AA8" w:rsidRPr="00C22069" w:rsidRDefault="00516AA8" w:rsidP="00D372B6">
            <w:pPr>
              <w:spacing w:line="276" w:lineRule="auto"/>
              <w:rPr>
                <w:iCs/>
                <w:lang w:val="en-GB"/>
              </w:rPr>
            </w:pPr>
            <w:r w:rsidRPr="00700AC3">
              <w:rPr>
                <w:iCs/>
                <w:lang w:val="en-GB"/>
              </w:rPr>
              <w:t>EF frequently assumed to support the emergence/</w:t>
            </w:r>
            <w:r>
              <w:rPr>
                <w:iCs/>
                <w:lang w:val="en-GB"/>
              </w:rPr>
              <w:t xml:space="preserve"> </w:t>
            </w:r>
            <w:r w:rsidRPr="00700AC3">
              <w:rPr>
                <w:iCs/>
                <w:lang w:val="en-GB"/>
              </w:rPr>
              <w:t xml:space="preserve">effective use of SRL strategies </w:t>
            </w:r>
            <w:r w:rsidRPr="002F4E79">
              <w:rPr>
                <w:lang w:val="en-GB"/>
              </w:rPr>
              <w:fldChar w:fldCharType="begin"/>
            </w:r>
            <w:r w:rsidR="00E94FFD">
              <w:rPr>
                <w:lang w:val="en-GB"/>
              </w:rPr>
              <w:instrText xml:space="preserve"> ADDIN ZOTERO_ITEM CSL_CITATION {"citationID":"17LJwXLV","properties":{"formattedCitation":"(D\\uc0\\u246{}rrenb\\uc0\\u228{}cher-Ulrich, Dilhuit, et al., 2024)","plainCitation":"(Dörrenbächer-Ulrich, Dilhuit, et al., 2024)","noteIndex":0},"citationItems":[{"id":13363,"uris":["http://zotero.org/groups/5125825/items/7ZI5THB2"],"itemData":{"id":13363,"type":"article-journal","abstract":"The importance of self-regulated learning (SRL) for academic learning and achievement is already well established. In terms of developing a comprehensive understanding of SRL, executive functions (EFs), which are seen as an important influential factor for learning and goal-oriented behavior, should be taken into consideration. Some authors have linked SRL and EF via metacognition (MC), which forms a fundamental component of SRL, and like EF, represents higher-level cognitive processes. Therefore, this systematic review searched education and psychology databases to determine the natural development and current state of research on the three constructs. Academic transitional periods were brought into focus because of their influence on learners’ well-being and academic achievement. An evaluation of 30 publications indicated that strong development of simple EFs occurs before the transition from preschool to primary school. Moreover, there is a decrease in the motivational component of SRL and the use of metacognitive SRL strategies during the transition from primary to secondary education but an increase in metacognitive awareness. Simple as well as complex EFs also increase during this transition, with a later developmental peak for complex EF. The transition from secondary to tertiary education is accompanied by positive developments in the cognitive and metacognitive components of SRL, with small increases for simple EFs, and larger increases for complex EFs. In conclusion, the findings suggest there is an early developmental maximum for EFs compared to SRL and MC, which supports the theory that EFs are the foundation for SRL and MC.","container-title":"Current Psychology","DOI":"10.1007/s12144-023-05551-8","ISSN":"1046-1310, 1936-4733","issue":"18","journalAbbreviation":"Curr Psychol","language":"en","page":"16045-16072","source":"DOI.org (Crossref)","title":"Investigating the relationship between self-regulated learning, metacognition, and executive functions by focusing on academic transition phases: a systematic review","title-short":"Investigating the relationship between self-regulated learning, metacognition, and executive functions by focusing on academic transition phases","volume":"43","author":[{"family":"Dörrenbächer-Ulrich","given":"Laura"},{"family":"Dilhuit","given":"Sabrina"},{"family":"Perels","given":"Franziska"}],"issued":{"date-parts":[["2024",5]]}}}],"schema":"https://github.com/citation-style-language/schema/raw/master/csl-citation.json"} </w:instrText>
            </w:r>
            <w:r w:rsidRPr="002F4E79">
              <w:rPr>
                <w:lang w:val="en-GB"/>
              </w:rPr>
              <w:fldChar w:fldCharType="separate"/>
            </w:r>
            <w:r w:rsidR="00E94FFD" w:rsidRPr="00B04E50">
              <w:rPr>
                <w:rFonts w:ascii="Aptos" w:hAnsi="Aptos" w:cs="Times New Roman"/>
                <w:kern w:val="0"/>
                <w:lang w:val="en-US"/>
              </w:rPr>
              <w:t xml:space="preserve">(Dörrenbächer-Ulrich, </w:t>
            </w:r>
            <w:r w:rsidR="00E94FFD" w:rsidRPr="00E94FFD">
              <w:rPr>
                <w:rFonts w:ascii="Aptos" w:hAnsi="Aptos" w:cs="Times New Roman"/>
                <w:kern w:val="0"/>
              </w:rPr>
              <w:t>Dilhuit, et al., 2024)</w:t>
            </w:r>
            <w:r w:rsidRPr="002F4E79">
              <w:rPr>
                <w:lang w:val="en-GB"/>
              </w:rPr>
              <w:fldChar w:fldCharType="end"/>
            </w:r>
            <w:r>
              <w:rPr>
                <w:lang w:val="en-GB"/>
              </w:rPr>
              <w:t>.</w:t>
            </w:r>
          </w:p>
        </w:tc>
        <w:tc>
          <w:tcPr>
            <w:tcW w:w="4111" w:type="dxa"/>
          </w:tcPr>
          <w:p w14:paraId="070333A1" w14:textId="27B838A6" w:rsidR="00516AA8" w:rsidRDefault="00516AA8" w:rsidP="00D372B6">
            <w:pPr>
              <w:spacing w:line="276" w:lineRule="auto"/>
              <w:rPr>
                <w:iCs/>
                <w:lang w:val="en-GB"/>
              </w:rPr>
            </w:pPr>
            <w:r w:rsidRPr="009E30B2">
              <w:rPr>
                <w:iCs/>
                <w:lang w:val="en-GB"/>
              </w:rPr>
              <w:t xml:space="preserve">Better EF associated with better SRL strategies </w:t>
            </w:r>
            <w:r w:rsidRPr="002F4E79">
              <w:rPr>
                <w:lang w:val="en-GB"/>
              </w:rPr>
              <w:fldChar w:fldCharType="begin"/>
            </w:r>
            <w:r w:rsidR="00904E51">
              <w:rPr>
                <w:lang w:val="en-GB"/>
              </w:rPr>
              <w:instrText xml:space="preserve"> ADDIN ZOTERO_ITEM CSL_CITATION {"citationID":"KdWd9RPv","properties":{"formattedCitation":"(Effeney et al., 2013; Follmer &amp; Sperling, 2016; Grueneisen et al., 2023)","plainCitation":"(Effeney et al., 2013; Follmer &amp; Sperling, 2016; Grueneisen et al., 2023)","noteIndex":0},"citationItems":[{"id":"87cEwq4T/QapjMIOh","uris":["http://zotero.org/users/17672820/items/DZRCBAAQ"],"itemData":{"id":4700,"type":"article-journal","container-title":"Educational Psychology","DOI":"10.1080/01443410.2013.785054","ISSN":"0144-3410, 1469-5820","issue":"7","journalAbbreviation":"Educational Psychology","language":"en","page":"773-796","source":"DOI.org (Crossref)","title":"Self-regulated learning and executive function: exploring the relationships in a sample of adolescent males","title-short":"Self-regulated learning and executive function","volume":"33","author":[{"family":"Effeney","given":"Gerard"},{"family":"Carroll","given":"Annemaree"},{"family":"Bahr","given":"Nan"}],"issued":{"date-parts":[["2013",12]]}}},{"id":"87cEwq4T/DzAIefRi","uris":["http://zotero.org/users/17672820/items/C79AKUJY"],"itemData":{"id":4709,"type":"article-journal","abstract":"Background\n              Researchers have demonstrated significant relations among executive function, metacognition, and self‐regulated learning. However, prior research emphasized the use of indirect measures of executive function and did not evaluate how specific executive functions are related to participants’ self‐regulated learning.\n            \n            \n              Aims\n              The primary goals of the current study were to examine and test the relations among executive function, metacognition, and self‐regulated learning as well as to examine how self‐regulated learning is informed by executive function.\n            \n            \n              Sample\n              The sample comprised 117 undergraduate students attending a large, Mid‐Atlantic research university in the United States.\n            \n            \n              Methods\n              Participants were individually administered direct and indirect measures of executive function, metacognition, and self‐regulated learning. A mediation model specifying the relations among the regulatory constructs was proposed.\n            \n            \n              Results\n              In multiple linear regression analyses, executive function predicted metacognition and self‐regulated learning. Direct measures of inhibition and shifting accounted for a significant amount of the variance in metacognition and self‐regulated learning beyond an indirect measure of executive functioning. Separate mediation analyses indicated that metacognition mediated the relationship between executive functioning and self‐regulated learning as well as between specific executive functions and self‐regulated learning.\n            \n            \n              Conclusions\n              The findings of this study are supported by previous research documenting the relations between executive function and self‐regulated learning, and extend prior research by examining the manner in which executive function and self‐regulated learning are linked. The findings provide initial support for executive functions as key processes, mediated by metacognition, that predict self‐regulated learning. Implications for the contribution of executive functions to self‐regulated learning are discussed.","container-title":"British Journal of Educational Psychology","DOI":"10.1111/bjep.12123","ISSN":"0007-0998, 2044-8279","issue":"4","journalAbbreviation":"Brit J of Edu Psychol","language":"en","license":"http://onlinelibrary.wiley.com/termsAndConditions#vor","page":"559-575","source":"DOI.org (Crossref)","title":"The mediating role of metacognition in the relationship between executive function and self‐regulated learning","volume":"86","author":[{"family":"Follmer","given":"D. Jake"},{"family":"Sperling","given":"Rayne A."}],"issued":{"date-parts":[["2016",12]]}}},{"id":"87cEwq4T/9je6uSH8","uris":["http://zotero.org/users/17672820/items/U39T9JIG"],"itemData":{"id":4710,"type":"article-journal","container-title":"Cognition","DOI":"10.1016/j.cognition.2023.105369","ISSN":"00100277","journalAbbreviation":"Cognition","language":"en","page":"105369","source":"DOI.org (Crossref)","title":"Prospection and delay of gratification support the development of calculated reciprocity","volume":"234","author":[{"family":"Grueneisen","given":"Sebastian"},{"family":"Leimgruber","given":"Kristin L."},{"family":"Vogt","given":"Randi L."},{"family":"Warneken","given":"Felix"}],"issued":{"date-parts":[["2023",5]]}}}],"schema":"https://github.com/citation-style-language/schema/raw/master/csl-citation.json"} </w:instrText>
            </w:r>
            <w:r w:rsidRPr="002F4E79">
              <w:rPr>
                <w:lang w:val="en-GB"/>
              </w:rPr>
              <w:fldChar w:fldCharType="separate"/>
            </w:r>
            <w:r w:rsidRPr="00C22069">
              <w:rPr>
                <w:lang w:val="en-GB"/>
              </w:rPr>
              <w:t>(Effeney et al., 2013; Follmer &amp; Sperling, 2016; Grueneisen et al., 2023)</w:t>
            </w:r>
            <w:r w:rsidRPr="002F4E79">
              <w:rPr>
                <w:lang w:val="en-GB"/>
              </w:rPr>
              <w:fldChar w:fldCharType="end"/>
            </w:r>
            <w:r w:rsidRPr="009E30B2">
              <w:rPr>
                <w:iCs/>
                <w:lang w:val="en-GB"/>
              </w:rPr>
              <w:t xml:space="preserve">. </w:t>
            </w:r>
          </w:p>
          <w:p w14:paraId="20E06D19" w14:textId="718565A6" w:rsidR="00516AA8" w:rsidRPr="00BA5C58" w:rsidRDefault="00516AA8" w:rsidP="00D372B6">
            <w:pPr>
              <w:spacing w:line="276" w:lineRule="auto"/>
              <w:rPr>
                <w:iCs/>
                <w:lang w:val="en-GB"/>
              </w:rPr>
            </w:pPr>
            <w:r w:rsidRPr="009E30B2">
              <w:rPr>
                <w:iCs/>
                <w:lang w:val="en-GB"/>
              </w:rPr>
              <w:t xml:space="preserve">Developmental work suggests EF improvements may precede SRL strategy development </w:t>
            </w:r>
            <w:r w:rsidRPr="002F4E79">
              <w:rPr>
                <w:lang w:val="en-GB"/>
              </w:rPr>
              <w:fldChar w:fldCharType="begin"/>
            </w:r>
            <w:r w:rsidR="00904E51">
              <w:rPr>
                <w:lang w:val="en-GB"/>
              </w:rPr>
              <w:instrText xml:space="preserve"> ADDIN ZOTERO_ITEM CSL_CITATION {"citationID":"Kbxt0tCR","properties":{"formattedCitation":"(Davis et al., 2021; Ferreira et al., 2022; Rutherford et al., 2018)","plainCitation":"(Davis et al., 2021; Ferreira et al., 2022; Rutherford et al., 2018)","noteIndex":0},"citationItems":[{"id":"87cEwq4T/wucdGeiX","uris":["http://zotero.org/users/17672820/items/FRLVM8ZX"],"itemData":{"id":4712,"type":"article-journal","abstract":"Executive functioning (EF) and self‐regulated learning (SRL) are established predictors of academic achievement, both concurrent and future. Although it has been theorized that EF development enables SRL in early childhood, this directional model remains empirically untested against plausible alternatives. Thus, this study investigated the longitudinal relations between children’s EF and SRL during the transition from kindergarten to Year 1 in an Australian sample to determine the direction and strength of the association between EF and SRL. We compared four directional models and also tested whether EF and SRL can be construed as manifestations of a common factor. Children’s EF was assessed using a battery of tasks tapping working memory, inhibition, and shifting, and their SRL was assessed by teachers using the Checklist of Independent Learning Development. Cross‐lagged structural equation modelling analyses were conducted on a longitudinal dataset of 176 children at the end of kindergarten (age\n              M\n               = 5 years, 8 months;\n              SD\n              = 4.02 months), and 1 year later (age\n              M\n               = 6 years, 5 months;\n              SD\n              = 3.65 months). EF predicted SRL longitudinally (β= .58, controlling for kindergarten SRL), consistent with common assumptions, whereas SRL did not predict EF. However, the common factor model also fit the data very well. We concluded that EF and SRL are indeed related concurrently and longitudinally but that further evidence is needed to disambiguate whether EF is best understood as a necessary antecedent of SRL development in early childhood, or whether they reflect the same general construct.","container-title":"British Journal of Developmental Psychology","DOI":"10.1111/bjdp.12391","ISSN":"0261-510X, 2044-835X","issue":"4","journalAbbreviation":"British J of Dev Psycho","language":"en","page":"625-652","source":"DOI.org (Crossref)","title":"The relationship between executive functioning and self‐regulated learning in Australian children","volume":"39","author":[{"family":"Davis","given":"Helen"},{"family":"Valcan","given":"Debora Similieana"},{"family":"Pino‐Pasternak","given":"Deborah"}],"issued":{"date-parts":[["2021",11]]}}},{"id":"87cEwq4T/1eLEzkpr","uris":["http://zotero.org/users/17672820/items/YZW4YNNT"],"itemData":{"id":4713,"type":"article-journal","abstract":"Abstract\n            \n              This study aims to understand the role of self-regulated learning (SRL) and its different processes in the relationship between working memory (WM) and problem-solving accuracy in math in primary school children. A sample of 269 primary school children (\n              M\n              age\n              = 8.84,\n              SD\n              = 0.81, 58% boys) participated in this study. Tasks were used as intervention resources to assess children’s WM (i.e., reading and computation span tasks), SRL (i.e., a digital game), and performance (i.e., the performance in the game, as well as a traditional math problem). Through structural equation modeling, results revealed that WM predicted children’s SRL and their problem-solving accuracy in math, such that those with higher capability for temporary storage attained better accuracy. Accordingly, children’s SRL explained the relationship between WM capacity and problem-solving accuracy in math; such that the indirect effect of WM capacity through SRL was lower on problem-solving accuracy in math. Results indicated that the planning phase was a greater indicator of students’ SRL in problem-solving accuracy in math. These results highlight the importance of SRL competencies in explaining children’s performance in problem-solving in math.","container-title":"The Spanish Journal of Psychology","DOI":"10.1017/SJP.2022.19","ISSN":"1138-7416, 1988-2904","journalAbbreviation":"Span. J. Psychol.","language":"en","license":"https://www.cambridge.org/core/terms","page":"e23","source":"DOI.org (Crossref)","title":"Self-Regulated Learning and Working Memory Determine Problem-Solving Accuracy in Math","volume":"25","author":[{"family":"Ferreira","given":"Paula Da Costa"},{"family":"Ferreira","given":"Aristides I."},{"family":"Veiga Simão","given":"Ana Margarida Vieira Da"},{"family":"Prada","given":"Rui"},{"family":"Paulino","given":"Ana Paula"},{"family":"Rodrigues","given":"Ricardo"}],"issued":{"date-parts":[["2022"]]}}},{"id":"87cEwq4T/ViXNJA2E","uris":["http://zotero.org/users/17672820/items/KE3KAVDZ"],"itemData":{"id":4715,"type":"article-journal","abstract":"Summary\n            Student self‐regulated learning (SRL) is theorized to draw upon cognitive resources such as executive functions (EF) in support of planning, monitoring, and control processes in the service of academic goals. Prior work has demonstrated connections between direct measures of EF and reports of regulation behaviors, but this has not been frequently extended using an SRL framework to classroom behaviors and resulting school achievement. We find relations between inhibition and shifting elements of EF and teacher reports of SRL and links between both and student achievement on standardized tests and classroom grades in mathematics and language arts. We also find that links between EF and math achievement are partially mediated through SRL. Our results suggest that aspects of EF can support or may be a bottleneck for SRL and thus academic achievement, and as such, they have implications for cognitive and educational interventions.","container-title":"Applied Cognitive Psychology","DOI":"10.1002/acp.3462","ISSN":"0888-4080, 1099-0720","issue":"6","journalAbbreviation":"Applied Cognitive Psychology","language":"en","page":"763-774","source":"DOI.org (Crossref)","title":"Links between achievement, executive functions, and self‐regulated learning","volume":"32","author":[{"family":"Rutherford","given":"Teomara"},{"family":"Buschkuehl","given":"Martin"},{"family":"Jaeggi","given":"Susanne M."},{"family":"Farkas","given":"George"}],"issued":{"date-parts":[["2018",11]]}}}],"schema":"https://github.com/citation-style-language/schema/raw/master/csl-citation.json"} </w:instrText>
            </w:r>
            <w:r w:rsidRPr="002F4E79">
              <w:rPr>
                <w:lang w:val="en-GB"/>
              </w:rPr>
              <w:fldChar w:fldCharType="separate"/>
            </w:r>
            <w:r w:rsidRPr="00C22069">
              <w:rPr>
                <w:lang w:val="en-GB"/>
              </w:rPr>
              <w:t>(Davis et al., 2021; Ferreira et al., 2022; Rutherford et al., 2018)</w:t>
            </w:r>
            <w:r w:rsidRPr="002F4E79">
              <w:rPr>
                <w:lang w:val="en-GB"/>
              </w:rPr>
              <w:fldChar w:fldCharType="end"/>
            </w:r>
            <w:r w:rsidRPr="009E30B2">
              <w:rPr>
                <w:iCs/>
                <w:lang w:val="en-GB"/>
              </w:rPr>
              <w:t>, but component-level differentiation is rare.</w:t>
            </w:r>
          </w:p>
        </w:tc>
        <w:tc>
          <w:tcPr>
            <w:tcW w:w="2228" w:type="dxa"/>
          </w:tcPr>
          <w:p w14:paraId="5CC6281B" w14:textId="77777777" w:rsidR="00516AA8" w:rsidRPr="00EE0A8C" w:rsidRDefault="00516AA8" w:rsidP="00D372B6">
            <w:pPr>
              <w:spacing w:line="276" w:lineRule="auto"/>
              <w:rPr>
                <w:iCs/>
                <w:lang w:val="en-GB"/>
              </w:rPr>
            </w:pPr>
            <w:r w:rsidRPr="00D6289A">
              <w:rPr>
                <w:iCs/>
                <w:lang w:val="en-GB"/>
              </w:rPr>
              <w:t>Directionality and reciprocity remain unclear; experimental tests are scarce. Future work should distinguish EF components and SRL facets.</w:t>
            </w:r>
          </w:p>
        </w:tc>
      </w:tr>
      <w:tr w:rsidR="00516AA8" w:rsidRPr="005F5B51" w14:paraId="2F9B14D8" w14:textId="77777777" w:rsidTr="0092385F">
        <w:tc>
          <w:tcPr>
            <w:tcW w:w="1134" w:type="dxa"/>
            <w:vAlign w:val="center"/>
          </w:tcPr>
          <w:p w14:paraId="6D58CB7E" w14:textId="77777777" w:rsidR="00516AA8" w:rsidRPr="0092385F" w:rsidRDefault="00516AA8" w:rsidP="00D372B6">
            <w:pPr>
              <w:spacing w:line="276" w:lineRule="auto"/>
              <w:rPr>
                <w:iCs/>
                <w:lang w:val="en-GB"/>
              </w:rPr>
            </w:pPr>
            <w:r w:rsidRPr="0092385F">
              <w:rPr>
                <w:iCs/>
                <w:lang w:val="en-GB"/>
              </w:rPr>
              <w:t>MC-SR</w:t>
            </w:r>
          </w:p>
        </w:tc>
        <w:tc>
          <w:tcPr>
            <w:tcW w:w="2127" w:type="dxa"/>
          </w:tcPr>
          <w:p w14:paraId="02838AA7" w14:textId="6F166938" w:rsidR="00516AA8" w:rsidRPr="00FE6C15" w:rsidRDefault="00516AA8" w:rsidP="00D372B6">
            <w:pPr>
              <w:spacing w:line="276" w:lineRule="auto"/>
              <w:rPr>
                <w:iCs/>
                <w:lang w:val="en-GB"/>
              </w:rPr>
            </w:pPr>
            <w:r w:rsidRPr="008B5D45">
              <w:rPr>
                <w:iCs/>
                <w:lang w:val="en-GB"/>
              </w:rPr>
              <w:t xml:space="preserve">Both emphasise monitoring and control as core regulatory mechanisms </w:t>
            </w:r>
            <w:r w:rsidRPr="002F4E79">
              <w:rPr>
                <w:lang w:val="en-GB"/>
              </w:rPr>
              <w:fldChar w:fldCharType="begin"/>
            </w:r>
            <w:r w:rsidR="00904E51">
              <w:rPr>
                <w:lang w:val="en-GB"/>
              </w:rPr>
              <w:instrText xml:space="preserve"> ADDIN ZOTERO_ITEM CSL_CITATION {"citationID":"j7PamXaD","properties":{"formattedCitation":"(Dinsmore et al., 2008)","plainCitation":"(Dinsmore et al., 2008)","noteIndex":0},"citationItems":[{"id":"87cEwq4T/EZ2FA3Gq","uris":["http://zotero.org/users/17672820/items/6TQZAMFP"],"itemData":{"id":2016,"type":"article-journal","abstract":"The terms metacognition, self-regulation, and self-regulated learning appear frequently in the educational literature and are sometimes used interchangeably. In order to explore the theoretical and empirical boundaries between these three constructs and the perceptions or misperceptions that their broad and often unqualified application may engender, an analysis of their use within contemporary research was undertaken. A PsychInfo database search was conducted and 255 studies were identified for a comprehensive data table. Analysis of these data revealed trends that suggest nesting of the constructs in definition and keyword explication. However, important differences emerged in the measures of these three constructs and in environmental factors such as prompting. Implications for future research are discussed. © 2008 Springer Science+Business Media, LLC.","container-title":"Educational Psychology Review","DOI":"10.1007/s10648-008-9083-6","ISSN":"1040726X","issue":"4","note":"number: 4\npublisher: Springer","page":"391-409","title":"Focusing the conceptual lens on metacognition, self-regulation, and self-regulated learning","volume":"20","author":[{"family":"Dinsmore","given":"Daniel L."},{"family":"Alexander","given":"Patricia A."},{"family":"Loughlin","given":"Sandra M."}],"issued":{"date-parts":[["2008",12,2]]}}}],"schema":"https://github.com/citation-style-language/schema/raw/master/csl-citation.json"} </w:instrText>
            </w:r>
            <w:r w:rsidRPr="002F4E79">
              <w:rPr>
                <w:lang w:val="en-GB"/>
              </w:rPr>
              <w:fldChar w:fldCharType="separate"/>
            </w:r>
            <w:r w:rsidRPr="00C22069">
              <w:rPr>
                <w:lang w:val="en-GB"/>
              </w:rPr>
              <w:t>(Dinsmore et al., 2008)</w:t>
            </w:r>
            <w:r w:rsidRPr="002F4E79">
              <w:rPr>
                <w:lang w:val="en-GB"/>
              </w:rPr>
              <w:fldChar w:fldCharType="end"/>
            </w:r>
            <w:r>
              <w:rPr>
                <w:lang w:val="en-GB"/>
              </w:rPr>
              <w:t>.</w:t>
            </w:r>
          </w:p>
        </w:tc>
        <w:tc>
          <w:tcPr>
            <w:tcW w:w="2409" w:type="dxa"/>
          </w:tcPr>
          <w:p w14:paraId="0B6ACF1C" w14:textId="77777777" w:rsidR="00516AA8" w:rsidRPr="00CE6DAB" w:rsidRDefault="00516AA8" w:rsidP="00D372B6">
            <w:pPr>
              <w:spacing w:line="276" w:lineRule="auto"/>
              <w:rPr>
                <w:iCs/>
                <w:lang w:val="en-GB"/>
              </w:rPr>
            </w:pPr>
            <w:r w:rsidRPr="0071594F">
              <w:rPr>
                <w:iCs/>
                <w:lang w:val="en-GB"/>
              </w:rPr>
              <w:t>MC focuses on regulation of cognition; SR targets a broader set of processes (cognition, emotion, behaviour) across contexts.</w:t>
            </w:r>
          </w:p>
        </w:tc>
        <w:tc>
          <w:tcPr>
            <w:tcW w:w="2268" w:type="dxa"/>
          </w:tcPr>
          <w:p w14:paraId="1B981F9F" w14:textId="77777777" w:rsidR="00516AA8" w:rsidRPr="00700AC3" w:rsidRDefault="00516AA8" w:rsidP="00D372B6">
            <w:pPr>
              <w:spacing w:line="276" w:lineRule="auto"/>
              <w:rPr>
                <w:iCs/>
                <w:lang w:val="en-GB"/>
              </w:rPr>
            </w:pPr>
            <w:r w:rsidRPr="008D7E08">
              <w:rPr>
                <w:iCs/>
                <w:lang w:val="en-GB"/>
              </w:rPr>
              <w:t>No established hierarchical account; plausible that metacognitive monitoring supports discrepancy detection central to SR models.</w:t>
            </w:r>
          </w:p>
        </w:tc>
        <w:tc>
          <w:tcPr>
            <w:tcW w:w="4111" w:type="dxa"/>
          </w:tcPr>
          <w:p w14:paraId="3601D4F2" w14:textId="63C617D8" w:rsidR="00516AA8" w:rsidRPr="009E30B2" w:rsidRDefault="00516AA8" w:rsidP="00D372B6">
            <w:pPr>
              <w:spacing w:line="276" w:lineRule="auto"/>
              <w:rPr>
                <w:iCs/>
                <w:lang w:val="en-GB"/>
              </w:rPr>
            </w:pPr>
            <w:r w:rsidRPr="00537C4A">
              <w:rPr>
                <w:iCs/>
                <w:lang w:val="en-GB"/>
              </w:rPr>
              <w:t xml:space="preserve">Direct evidence is limited; this pairing is rarely examined systematically </w:t>
            </w:r>
            <w:r w:rsidRPr="002F4E79">
              <w:rPr>
                <w:lang w:val="en-GB"/>
              </w:rPr>
              <w:fldChar w:fldCharType="begin"/>
            </w:r>
            <w:r w:rsidR="00904E51">
              <w:rPr>
                <w:lang w:val="en-GB"/>
              </w:rPr>
              <w:instrText xml:space="preserve"> ADDIN ZOTERO_ITEM CSL_CITATION {"citationID":"1BVRzBHM","properties":{"formattedCitation":"(Dinsmore et al., 2008)","plainCitation":"(Dinsmore et al., 2008)","noteIndex":0},"citationItems":[{"id":"87cEwq4T/EZ2FA3Gq","uris":["http://zotero.org/users/17672820/items/6TQZAMFP"],"itemData":{"id":2016,"type":"article-journal","abstract":"The terms metacognition, self-regulation, and self-regulated learning appear frequently in the educational literature and are sometimes used interchangeably. In order to explore the theoretical and empirical boundaries between these three constructs and the perceptions or misperceptions that their broad and often unqualified application may engender, an analysis of their use within contemporary research was undertaken. A PsychInfo database search was conducted and 255 studies were identified for a comprehensive data table. Analysis of these data revealed trends that suggest nesting of the constructs in definition and keyword explication. However, important differences emerged in the measures of these three constructs and in environmental factors such as prompting. Implications for future research are discussed. © 2008 Springer Science+Business Media, LLC.","container-title":"Educational Psychology Review","DOI":"10.1007/s10648-008-9083-6","ISSN":"1040726X","issue":"4","note":"number: 4\npublisher: Springer","page":"391-409","title":"Focusing the conceptual lens on metacognition, self-regulation, and self-regulated learning","volume":"20","author":[{"family":"Dinsmore","given":"Daniel L."},{"family":"Alexander","given":"Patricia A."},{"family":"Loughlin","given":"Sandra M."}],"issued":{"date-parts":[["2008",12,2]]}}}],"schema":"https://github.com/citation-style-language/schema/raw/master/csl-citation.json"} </w:instrText>
            </w:r>
            <w:r w:rsidRPr="002F4E79">
              <w:rPr>
                <w:lang w:val="en-GB"/>
              </w:rPr>
              <w:fldChar w:fldCharType="separate"/>
            </w:r>
            <w:r w:rsidRPr="00C22069">
              <w:rPr>
                <w:lang w:val="en-GB"/>
              </w:rPr>
              <w:t>(Dinsmore et al., 2008)</w:t>
            </w:r>
            <w:r w:rsidRPr="002F4E79">
              <w:rPr>
                <w:lang w:val="en-GB"/>
              </w:rPr>
              <w:fldChar w:fldCharType="end"/>
            </w:r>
            <w:r>
              <w:rPr>
                <w:lang w:val="en-GB"/>
              </w:rPr>
              <w:t>.</w:t>
            </w:r>
          </w:p>
        </w:tc>
        <w:tc>
          <w:tcPr>
            <w:tcW w:w="2228" w:type="dxa"/>
          </w:tcPr>
          <w:p w14:paraId="7F53095C" w14:textId="77777777" w:rsidR="00516AA8" w:rsidRPr="00962A39" w:rsidRDefault="00516AA8" w:rsidP="00D372B6">
            <w:pPr>
              <w:spacing w:line="276" w:lineRule="auto"/>
              <w:rPr>
                <w:iCs/>
                <w:lang w:val="en-GB"/>
              </w:rPr>
            </w:pPr>
            <w:r w:rsidRPr="00D6289A">
              <w:rPr>
                <w:iCs/>
                <w:lang w:val="en-GB"/>
              </w:rPr>
              <w:t xml:space="preserve">Substantial empirical </w:t>
            </w:r>
            <w:proofErr w:type="gramStart"/>
            <w:r w:rsidRPr="00D6289A">
              <w:rPr>
                <w:iCs/>
                <w:lang w:val="en-GB"/>
              </w:rPr>
              <w:t>gap;</w:t>
            </w:r>
            <w:proofErr w:type="gramEnd"/>
            <w:r w:rsidRPr="00D6289A">
              <w:rPr>
                <w:iCs/>
                <w:lang w:val="en-GB"/>
              </w:rPr>
              <w:t xml:space="preserve"> prioritise studies that jointly assess metacognitive monitoring/control and domain-general SR processes.</w:t>
            </w:r>
          </w:p>
        </w:tc>
      </w:tr>
      <w:tr w:rsidR="00516AA8" w:rsidRPr="005F5B51" w14:paraId="67F85065" w14:textId="77777777" w:rsidTr="0092385F">
        <w:tc>
          <w:tcPr>
            <w:tcW w:w="1134" w:type="dxa"/>
            <w:vAlign w:val="center"/>
          </w:tcPr>
          <w:p w14:paraId="6B7B7736" w14:textId="77777777" w:rsidR="00516AA8" w:rsidRPr="0092385F" w:rsidRDefault="00516AA8" w:rsidP="00D372B6">
            <w:pPr>
              <w:spacing w:line="276" w:lineRule="auto"/>
              <w:rPr>
                <w:iCs/>
                <w:lang w:val="en-GB"/>
              </w:rPr>
            </w:pPr>
            <w:r w:rsidRPr="0092385F">
              <w:rPr>
                <w:iCs/>
                <w:lang w:val="en-GB"/>
              </w:rPr>
              <w:t>MC-SRL</w:t>
            </w:r>
          </w:p>
        </w:tc>
        <w:tc>
          <w:tcPr>
            <w:tcW w:w="2127" w:type="dxa"/>
          </w:tcPr>
          <w:p w14:paraId="7A993D29" w14:textId="77777777" w:rsidR="00516AA8" w:rsidRPr="008B5D45" w:rsidRDefault="00516AA8" w:rsidP="00D372B6">
            <w:pPr>
              <w:spacing w:line="276" w:lineRule="auto"/>
              <w:rPr>
                <w:iCs/>
                <w:lang w:val="en-GB"/>
              </w:rPr>
            </w:pPr>
            <w:r w:rsidRPr="00816F6D">
              <w:rPr>
                <w:iCs/>
                <w:lang w:val="en-GB"/>
              </w:rPr>
              <w:t>Both involve monitoring and regulation in educational contexts; both linked to academic success.</w:t>
            </w:r>
          </w:p>
        </w:tc>
        <w:tc>
          <w:tcPr>
            <w:tcW w:w="2409" w:type="dxa"/>
          </w:tcPr>
          <w:p w14:paraId="63CC597C" w14:textId="77777777" w:rsidR="00516AA8" w:rsidRPr="0071594F" w:rsidRDefault="00516AA8" w:rsidP="00D372B6">
            <w:pPr>
              <w:spacing w:line="276" w:lineRule="auto"/>
              <w:rPr>
                <w:iCs/>
                <w:lang w:val="en-GB"/>
              </w:rPr>
            </w:pPr>
            <w:r w:rsidRPr="004916A9">
              <w:rPr>
                <w:iCs/>
                <w:lang w:val="en-GB"/>
              </w:rPr>
              <w:t>MC narrower; SRL broader and typically includes motivation and emotion regulation.</w:t>
            </w:r>
          </w:p>
        </w:tc>
        <w:tc>
          <w:tcPr>
            <w:tcW w:w="2268" w:type="dxa"/>
          </w:tcPr>
          <w:p w14:paraId="3191D32C" w14:textId="77777777" w:rsidR="00516AA8" w:rsidRPr="008D7E08" w:rsidRDefault="00516AA8" w:rsidP="00D372B6">
            <w:pPr>
              <w:spacing w:line="276" w:lineRule="auto"/>
              <w:rPr>
                <w:iCs/>
                <w:lang w:val="en-GB"/>
              </w:rPr>
            </w:pPr>
            <w:r w:rsidRPr="00BA57DD">
              <w:rPr>
                <w:iCs/>
                <w:lang w:val="en-GB"/>
              </w:rPr>
              <w:t xml:space="preserve">MC often treated as embedded component within SRL (metacognitive strategies across SRL phases), though “MC as foundation” vs “MC as one </w:t>
            </w:r>
            <w:r w:rsidRPr="00BA57DD">
              <w:rPr>
                <w:iCs/>
                <w:lang w:val="en-GB"/>
              </w:rPr>
              <w:lastRenderedPageBreak/>
              <w:t>component” remain open.</w:t>
            </w:r>
          </w:p>
        </w:tc>
        <w:tc>
          <w:tcPr>
            <w:tcW w:w="4111" w:type="dxa"/>
          </w:tcPr>
          <w:p w14:paraId="425F12C1" w14:textId="4DFB9C02" w:rsidR="00516AA8" w:rsidRPr="00537C4A" w:rsidRDefault="00516AA8" w:rsidP="00D372B6">
            <w:pPr>
              <w:spacing w:line="276" w:lineRule="auto"/>
              <w:rPr>
                <w:iCs/>
                <w:lang w:val="en-GB"/>
              </w:rPr>
            </w:pPr>
            <w:r w:rsidRPr="005D459C">
              <w:rPr>
                <w:iCs/>
                <w:lang w:val="en-GB"/>
              </w:rPr>
              <w:lastRenderedPageBreak/>
              <w:t xml:space="preserve">Strong associations between metacognitive strategies and other SRL components in major questionnaire-based meta-analyses </w:t>
            </w:r>
            <w:r>
              <w:rPr>
                <w:iCs/>
                <w:lang w:val="en-GB"/>
              </w:rPr>
              <w:fldChar w:fldCharType="begin"/>
            </w:r>
            <w:r w:rsidR="00904E51">
              <w:rPr>
                <w:iCs/>
                <w:lang w:val="en-GB"/>
              </w:rPr>
              <w:instrText xml:space="preserve"> ADDIN ZOTERO_ITEM CSL_CITATION {"citationID":"chVfAHZW","properties":{"unsorted":false,"formattedCitation":"(Cred\\uc0\\u233{} &amp; Phillips, 2011; Fong et al., 2023)","plainCitation":"(Credé &amp; Phillips, 2011; Fong et al., 2023)","noteIndex":0},"citationItems":[{"id":"87cEwq4T/5R3aF57E","uris":["http://zotero.org/users/17672820/items/ZT2AEVR8"],"itemData":{"id":"YLk5ONJb/X0DLn4kz","type":"article-journal","container-title":"Learning and Individual Differences","DOI":"10.1016/j.lindif.2011.03.002","ISSN":"10416080","issue":"4","journalAbbreviation":"Learning and Individual Differences","language":"en","license":"https://www.elsevier.com/tdm/userlicense/1.0/","page":"337-346","source":"DOI.org (Crossref)","title":"A meta-analytic review of the Motivated Strategies for Learning Questionnaire","volume":"21","author":[{"family":"Credé","given":"Marcus"},{"family":"Phillips","given":"L. Alison"}],"issued":{"date-parts":[["2011",8]]}}},{"id":62,"uris":["http://zotero.org/users/12083505/items/QUVUV4IK"],"itemData":{"id":62,"type":"article-journal","abstract":"The Learning and Study Strategies Inventory (LASSI; Weinstein et al., Learning and study strategies inventory. H&amp;H Publishing, 1987) is a prominent instrument used in thousands of institutions worldwide as an educational and research tool. Despite its widespread prevalence, there are inconsistencies regarding the underlying latent structure of the instrument’s 10 subscales. Although there are theoretical conceptions of the latent factors, prior empirical work has challenged the originally proposed factor structure. Using meta-analytic SEM (MASEM) on 86 studies, we tested four factor structure models derived from theory and prior studies and found one model indicating good fit and a parsimonious factor structure. Our study highlights the use of MASEM technique in psychometric applications to test the factor structure of multidimensional instruments and help drive theoretical development in the learning sciences. Implications from our study include the categorizations of learning strategies and how they might be taught in learning strategy courses.","container-title":"The Journal of Experimental Education","DOI":"10.1080/00220973.2021.2021842","ISSN":"0022-0973","issue":"2","note":"_eprint: https://doi.org/10.1080/00220973.2021.2021842","page":"380-400","publisher":"Routledge","source":"Taylor and Francis+NEJM","title":"Meta-analyzing the factor structure of the learning and study strategies inventory","volume":"91","author":[{"family":"Fong","given":"Carlton J."},{"family":"Lee","given":"Jihyun"},{"family":"Krou","given":"Megan R."},{"family":"Hoff","given":"Meagan A."},{"family":"Johnston-Ashton","given":"Karen"},{"family":"Gonzales","given":"Cassandra"},{"family":"Beretvas","given":"S. Natasha"}],"issued":{"date-parts":[["2023",4,3]]}}}],"schema":"https://github.com/citation-style-language/schema/raw/master/csl-citation.json"} </w:instrText>
            </w:r>
            <w:r>
              <w:rPr>
                <w:iCs/>
                <w:lang w:val="en-GB"/>
              </w:rPr>
              <w:fldChar w:fldCharType="separate"/>
            </w:r>
            <w:r w:rsidRPr="00516AA8">
              <w:rPr>
                <w:lang w:val="en-US"/>
              </w:rPr>
              <w:t>(Credé &amp; Phillips, 2011; Fong et al., 2023)</w:t>
            </w:r>
            <w:r>
              <w:rPr>
                <w:iCs/>
                <w:lang w:val="en-GB"/>
              </w:rPr>
              <w:fldChar w:fldCharType="end"/>
            </w:r>
            <w:r w:rsidRPr="005D459C">
              <w:rPr>
                <w:iCs/>
                <w:lang w:val="en-GB"/>
              </w:rPr>
              <w:t>. Conceptual work highlights meta-motivational/</w:t>
            </w:r>
            <w:r>
              <w:rPr>
                <w:iCs/>
                <w:lang w:val="en-GB"/>
              </w:rPr>
              <w:t xml:space="preserve"> </w:t>
            </w:r>
            <w:r w:rsidRPr="005D459C">
              <w:rPr>
                <w:iCs/>
                <w:lang w:val="en-GB"/>
              </w:rPr>
              <w:t xml:space="preserve">meta-emotional analogues </w:t>
            </w:r>
            <w:r w:rsidRPr="002F4E79">
              <w:rPr>
                <w:lang w:val="en-GB"/>
              </w:rPr>
              <w:fldChar w:fldCharType="begin"/>
            </w:r>
            <w:r w:rsidR="00904E51">
              <w:rPr>
                <w:lang w:val="en-GB"/>
              </w:rPr>
              <w:instrText xml:space="preserve"> ADDIN ZOTERO_ITEM CSL_CITATION {"citationID":"5TW5C8Hd","properties":{"formattedCitation":"(Ben-Eliyahu, 2019; Efklides &amp; Schwartz, 2024)","plainCitation":"(Ben-Eliyahu, 2019; Efklides &amp; Schwartz, 2024)","noteIndex":0},"citationItems":[{"id":"87cEwq4T/f4TiUFDy","uris":["http://zotero.org/users/17672820/items/FZAYJACS"],"itemData":{"id":4647,"type":"article-journal","container-title":"Educational Psychologist","DOI":"10.1080/00461520.2019.1582345","ISSN":"0046-1520, 1532-6985","issue":"2","journalAbbreviation":"Educational Psychologist","language":"en","page":"84-105","source":"DOI.org (Crossref)","title":"Academic Emotional Learning: A Critical Component of Self-Regulated Learning in the Emotional Learning Cycle","title-short":"Academic Emotional Learning","volume":"54","author":[{"family":"Ben-Eliyahu","given":"Adar"}],"issued":{"date-parts":[["2019",4,3]]}}},{"id":"87cEwq4T/n56RoHbR","uris":["http://zotero.org/users/17672820/items/2D9RCHB9"],"itemData":{"id":4716,"type":"article-journal","container-title":"Educational Psychology Review","DOI":"10.1007/s10648-024-09896-9","ISSN":"1040-726X, 1573-336X","issue":"2","journalAbbreviation":"Educ Psychol Rev","language":"en","page":"61","source":"DOI.org (Crossref)","title":"Revisiting the Metacognitive and Affective Model of Self-Regulated Learning: Origins, Development, and Future Directions","title-short":"Revisiting the Metacognitive and Affective Model of Self-Regulated Learning","volume":"36","author":[{"family":"Efklides","given":"Anastasia"},{"family":"Schwartz","given":"Bennett L."}],"issued":{"date-parts":[["2024",6]]}}}],"schema":"https://github.com/citation-style-language/schema/raw/master/csl-citation.json"} </w:instrText>
            </w:r>
            <w:r w:rsidRPr="002F4E79">
              <w:rPr>
                <w:lang w:val="en-GB"/>
              </w:rPr>
              <w:fldChar w:fldCharType="separate"/>
            </w:r>
            <w:r w:rsidRPr="00C22069">
              <w:rPr>
                <w:lang w:val="en-GB"/>
              </w:rPr>
              <w:t>(Ben-</w:t>
            </w:r>
            <w:r w:rsidRPr="00C22069">
              <w:rPr>
                <w:lang w:val="en-GB"/>
              </w:rPr>
              <w:lastRenderedPageBreak/>
              <w:t>Eliyahu, 2019; Efklides &amp; Schwartz, 2024)</w:t>
            </w:r>
            <w:r w:rsidRPr="002F4E79">
              <w:rPr>
                <w:lang w:val="en-GB"/>
              </w:rPr>
              <w:fldChar w:fldCharType="end"/>
            </w:r>
          </w:p>
        </w:tc>
        <w:tc>
          <w:tcPr>
            <w:tcW w:w="2228" w:type="dxa"/>
          </w:tcPr>
          <w:p w14:paraId="545F52CC" w14:textId="77777777" w:rsidR="00516AA8" w:rsidRPr="00B5727E" w:rsidRDefault="00516AA8" w:rsidP="00D372B6">
            <w:pPr>
              <w:spacing w:line="276" w:lineRule="auto"/>
              <w:rPr>
                <w:iCs/>
                <w:lang w:val="en-GB"/>
              </w:rPr>
            </w:pPr>
            <w:r w:rsidRPr="00D6289A">
              <w:rPr>
                <w:iCs/>
                <w:lang w:val="en-GB"/>
              </w:rPr>
              <w:lastRenderedPageBreak/>
              <w:t xml:space="preserve">Need clearer functional modelling (component vs prerequisite) and measurement approaches beyond shared-method </w:t>
            </w:r>
            <w:r w:rsidRPr="00D6289A">
              <w:rPr>
                <w:iCs/>
                <w:lang w:val="en-GB"/>
              </w:rPr>
              <w:lastRenderedPageBreak/>
              <w:t>questionnaire correlations.</w:t>
            </w:r>
          </w:p>
        </w:tc>
      </w:tr>
      <w:tr w:rsidR="00516AA8" w:rsidRPr="005F5B51" w14:paraId="5F100931" w14:textId="77777777" w:rsidTr="0092385F">
        <w:tc>
          <w:tcPr>
            <w:tcW w:w="1134" w:type="dxa"/>
            <w:vAlign w:val="center"/>
          </w:tcPr>
          <w:p w14:paraId="3C312F4C" w14:textId="0FFCB5A2" w:rsidR="00516AA8" w:rsidRPr="0092385F" w:rsidRDefault="00516AA8" w:rsidP="00D372B6">
            <w:pPr>
              <w:spacing w:line="276" w:lineRule="auto"/>
              <w:rPr>
                <w:iCs/>
                <w:lang w:val="en-GB"/>
              </w:rPr>
            </w:pPr>
            <w:r w:rsidRPr="0092385F">
              <w:rPr>
                <w:iCs/>
                <w:lang w:val="en-GB"/>
              </w:rPr>
              <w:lastRenderedPageBreak/>
              <w:t>SR-SRL</w:t>
            </w:r>
          </w:p>
        </w:tc>
        <w:tc>
          <w:tcPr>
            <w:tcW w:w="2127" w:type="dxa"/>
          </w:tcPr>
          <w:p w14:paraId="45F05312" w14:textId="77777777" w:rsidR="00516AA8" w:rsidRPr="00816F6D" w:rsidRDefault="00516AA8" w:rsidP="00D372B6">
            <w:pPr>
              <w:spacing w:line="276" w:lineRule="auto"/>
              <w:rPr>
                <w:iCs/>
                <w:lang w:val="en-GB"/>
              </w:rPr>
            </w:pPr>
            <w:r w:rsidRPr="008D51F5">
              <w:rPr>
                <w:iCs/>
                <w:lang w:val="en-GB"/>
              </w:rPr>
              <w:t>Both involve goal-directed regulation with feedback-loop logic.</w:t>
            </w:r>
          </w:p>
        </w:tc>
        <w:tc>
          <w:tcPr>
            <w:tcW w:w="2409" w:type="dxa"/>
          </w:tcPr>
          <w:p w14:paraId="2FAFB8ED" w14:textId="77777777" w:rsidR="00516AA8" w:rsidRPr="004916A9" w:rsidRDefault="00516AA8" w:rsidP="00D372B6">
            <w:pPr>
              <w:spacing w:line="276" w:lineRule="auto"/>
              <w:rPr>
                <w:iCs/>
                <w:lang w:val="en-GB"/>
              </w:rPr>
            </w:pPr>
            <w:r w:rsidRPr="00305D97">
              <w:rPr>
                <w:iCs/>
                <w:lang w:val="en-GB"/>
              </w:rPr>
              <w:t>SR = domain-general regulation; SRL = regulation in academic learning tasks (learning goals, strategy use; motivation central).</w:t>
            </w:r>
          </w:p>
        </w:tc>
        <w:tc>
          <w:tcPr>
            <w:tcW w:w="2268" w:type="dxa"/>
          </w:tcPr>
          <w:p w14:paraId="03561858" w14:textId="77777777" w:rsidR="00516AA8" w:rsidRPr="00BA57DD" w:rsidRDefault="00516AA8" w:rsidP="00D372B6">
            <w:pPr>
              <w:spacing w:line="276" w:lineRule="auto"/>
              <w:rPr>
                <w:iCs/>
                <w:lang w:val="en-GB"/>
              </w:rPr>
            </w:pPr>
            <w:r w:rsidRPr="00AB5400">
              <w:rPr>
                <w:iCs/>
                <w:lang w:val="en-GB"/>
              </w:rPr>
              <w:t>Direct empirical comparisons remain rare. Conceptually, SR in schools is often measured via behavioural functioning (e.g., resisting distractions, task initiation), whereas SRL focuses on strategy implementation during learning.</w:t>
            </w:r>
          </w:p>
        </w:tc>
        <w:tc>
          <w:tcPr>
            <w:tcW w:w="4111" w:type="dxa"/>
            <w:vAlign w:val="center"/>
          </w:tcPr>
          <w:p w14:paraId="18F09CF2" w14:textId="77777777" w:rsidR="00516AA8" w:rsidRPr="005D459C" w:rsidRDefault="00516AA8" w:rsidP="00D372B6">
            <w:pPr>
              <w:spacing w:line="276" w:lineRule="auto"/>
              <w:rPr>
                <w:iCs/>
                <w:lang w:val="en-GB"/>
              </w:rPr>
            </w:pPr>
            <w:r w:rsidRPr="00B41F1A">
              <w:rPr>
                <w:iCs/>
                <w:lang w:val="en-GB"/>
              </w:rPr>
              <w:t>SRL can be conceptualised as a specialised, domain-specific manifestation of SR; nevertheless, the constructs are not interchangeable in educational settings.</w:t>
            </w:r>
          </w:p>
        </w:tc>
        <w:tc>
          <w:tcPr>
            <w:tcW w:w="2228" w:type="dxa"/>
          </w:tcPr>
          <w:p w14:paraId="61C1B37F" w14:textId="77777777" w:rsidR="00516AA8" w:rsidRPr="009943AB" w:rsidRDefault="00516AA8" w:rsidP="00D372B6">
            <w:pPr>
              <w:spacing w:line="276" w:lineRule="auto"/>
              <w:rPr>
                <w:iCs/>
                <w:lang w:val="en-GB"/>
              </w:rPr>
            </w:pPr>
            <w:r w:rsidRPr="00D6289A">
              <w:rPr>
                <w:iCs/>
                <w:lang w:val="en-GB"/>
              </w:rPr>
              <w:t>Need empirical work that simultaneously operationalises SR and SRL (and disentangles behavioural outcomes vs strategy processes) to avoid jingle/jangle confusions.</w:t>
            </w:r>
          </w:p>
        </w:tc>
      </w:tr>
    </w:tbl>
    <w:p w14:paraId="2F87F75A" w14:textId="1FA6DF87" w:rsidR="006C0A6B" w:rsidRDefault="006C0A6B" w:rsidP="0051477C">
      <w:pPr>
        <w:tabs>
          <w:tab w:val="num" w:pos="720"/>
        </w:tabs>
        <w:spacing w:after="0"/>
        <w:rPr>
          <w:rFonts w:cs="Times New Roman"/>
          <w:lang w:val="en-US"/>
        </w:rPr>
      </w:pPr>
    </w:p>
    <w:p w14:paraId="5FDA024D" w14:textId="77777777" w:rsidR="006C0A6B" w:rsidRDefault="006C0A6B">
      <w:pPr>
        <w:spacing w:line="278" w:lineRule="auto"/>
        <w:rPr>
          <w:rFonts w:cs="Times New Roman"/>
          <w:lang w:val="en-US"/>
        </w:rPr>
      </w:pPr>
      <w:r>
        <w:rPr>
          <w:rFonts w:cs="Times New Roman"/>
          <w:lang w:val="en-US"/>
        </w:rPr>
        <w:br w:type="page"/>
      </w:r>
    </w:p>
    <w:p w14:paraId="57ACEA57" w14:textId="53008F00" w:rsidR="006C0A6B" w:rsidRDefault="006C0A6B" w:rsidP="0051477C">
      <w:pPr>
        <w:tabs>
          <w:tab w:val="num" w:pos="720"/>
        </w:tabs>
        <w:spacing w:after="0"/>
        <w:rPr>
          <w:rFonts w:cs="Times New Roman"/>
          <w:b/>
          <w:bCs/>
          <w:lang w:val="en-US"/>
        </w:rPr>
      </w:pPr>
      <w:r w:rsidRPr="006C0A6B">
        <w:rPr>
          <w:rFonts w:cs="Times New Roman"/>
          <w:b/>
          <w:bCs/>
          <w:lang w:val="en-US"/>
        </w:rPr>
        <w:lastRenderedPageBreak/>
        <w:t xml:space="preserve">Table S2 </w:t>
      </w:r>
    </w:p>
    <w:p w14:paraId="455333DA" w14:textId="77777777" w:rsidR="0092385F" w:rsidRPr="00021845" w:rsidRDefault="0092385F" w:rsidP="0092385F">
      <w:pPr>
        <w:rPr>
          <w:i/>
          <w:iCs/>
          <w:lang w:val="en-GB"/>
        </w:rPr>
      </w:pPr>
      <w:r w:rsidRPr="00021845">
        <w:rPr>
          <w:i/>
          <w:iCs/>
          <w:lang w:val="en-GB"/>
        </w:rPr>
        <w:t>Integrated Design Logic for Testing the EMERGE Model</w:t>
      </w:r>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1"/>
        <w:gridCol w:w="2377"/>
        <w:gridCol w:w="2159"/>
        <w:gridCol w:w="1920"/>
        <w:gridCol w:w="2040"/>
        <w:gridCol w:w="2040"/>
        <w:gridCol w:w="2040"/>
      </w:tblGrid>
      <w:tr w:rsidR="0092385F" w:rsidRPr="008A58F9" w14:paraId="6702DE11" w14:textId="77777777" w:rsidTr="4E6D8BFD">
        <w:trPr>
          <w:trHeight w:val="340"/>
        </w:trPr>
        <w:tc>
          <w:tcPr>
            <w:tcW w:w="1701" w:type="dxa"/>
            <w:vAlign w:val="center"/>
          </w:tcPr>
          <w:p w14:paraId="23F913E7" w14:textId="77777777" w:rsidR="0092385F" w:rsidRPr="0092385F" w:rsidRDefault="0092385F" w:rsidP="0092385F">
            <w:pPr>
              <w:spacing w:line="276" w:lineRule="auto"/>
              <w:jc w:val="center"/>
              <w:rPr>
                <w:b/>
                <w:bCs/>
                <w:lang w:val="en-GB"/>
              </w:rPr>
            </w:pPr>
            <w:r w:rsidRPr="0092385F">
              <w:rPr>
                <w:b/>
                <w:bCs/>
                <w:lang w:val="en-GB"/>
              </w:rPr>
              <w:t>Design type</w:t>
            </w:r>
          </w:p>
        </w:tc>
        <w:tc>
          <w:tcPr>
            <w:tcW w:w="2377" w:type="dxa"/>
            <w:vAlign w:val="center"/>
          </w:tcPr>
          <w:p w14:paraId="257D595D" w14:textId="77777777" w:rsidR="0092385F" w:rsidRPr="0092385F" w:rsidRDefault="0092385F" w:rsidP="0092385F">
            <w:pPr>
              <w:spacing w:line="276" w:lineRule="auto"/>
              <w:jc w:val="center"/>
              <w:rPr>
                <w:b/>
                <w:bCs/>
                <w:lang w:val="en-GB"/>
              </w:rPr>
            </w:pPr>
            <w:r w:rsidRPr="0092385F">
              <w:rPr>
                <w:b/>
                <w:bCs/>
                <w:lang w:val="en-GB"/>
              </w:rPr>
              <w:t>Level of analysis</w:t>
            </w:r>
          </w:p>
        </w:tc>
        <w:tc>
          <w:tcPr>
            <w:tcW w:w="2159" w:type="dxa"/>
            <w:vAlign w:val="center"/>
          </w:tcPr>
          <w:p w14:paraId="54DA1375" w14:textId="77777777" w:rsidR="0092385F" w:rsidRPr="0092385F" w:rsidRDefault="0092385F" w:rsidP="0092385F">
            <w:pPr>
              <w:spacing w:line="276" w:lineRule="auto"/>
              <w:jc w:val="center"/>
              <w:rPr>
                <w:b/>
                <w:bCs/>
                <w:lang w:val="en-GB"/>
              </w:rPr>
            </w:pPr>
            <w:r w:rsidRPr="0092385F">
              <w:rPr>
                <w:b/>
                <w:bCs/>
                <w:lang w:val="en-GB"/>
              </w:rPr>
              <w:t>Primary time scale</w:t>
            </w:r>
          </w:p>
        </w:tc>
        <w:tc>
          <w:tcPr>
            <w:tcW w:w="1920" w:type="dxa"/>
            <w:vAlign w:val="center"/>
          </w:tcPr>
          <w:p w14:paraId="4D296511" w14:textId="77777777" w:rsidR="0092385F" w:rsidRPr="0092385F" w:rsidRDefault="0092385F" w:rsidP="0092385F">
            <w:pPr>
              <w:spacing w:line="276" w:lineRule="auto"/>
              <w:jc w:val="center"/>
              <w:rPr>
                <w:b/>
                <w:bCs/>
                <w:lang w:val="en-GB"/>
              </w:rPr>
            </w:pPr>
            <w:r w:rsidRPr="0092385F">
              <w:rPr>
                <w:b/>
                <w:bCs/>
                <w:lang w:val="en-GB"/>
              </w:rPr>
              <w:t>What it can test</w:t>
            </w:r>
          </w:p>
        </w:tc>
        <w:tc>
          <w:tcPr>
            <w:tcW w:w="2040" w:type="dxa"/>
            <w:vAlign w:val="center"/>
          </w:tcPr>
          <w:p w14:paraId="481716CA" w14:textId="77777777" w:rsidR="0092385F" w:rsidRPr="0092385F" w:rsidRDefault="0092385F" w:rsidP="0092385F">
            <w:pPr>
              <w:spacing w:line="276" w:lineRule="auto"/>
              <w:jc w:val="center"/>
              <w:rPr>
                <w:b/>
                <w:bCs/>
                <w:lang w:val="en-GB"/>
              </w:rPr>
            </w:pPr>
            <w:r w:rsidRPr="0092385F">
              <w:rPr>
                <w:b/>
                <w:bCs/>
                <w:lang w:val="en-GB"/>
              </w:rPr>
              <w:t>Hypothesis tested</w:t>
            </w:r>
          </w:p>
        </w:tc>
        <w:tc>
          <w:tcPr>
            <w:tcW w:w="2040" w:type="dxa"/>
            <w:vAlign w:val="center"/>
          </w:tcPr>
          <w:p w14:paraId="38D22684" w14:textId="77777777" w:rsidR="0092385F" w:rsidRPr="0092385F" w:rsidRDefault="0092385F" w:rsidP="0092385F">
            <w:pPr>
              <w:spacing w:line="276" w:lineRule="auto"/>
              <w:jc w:val="center"/>
              <w:rPr>
                <w:b/>
                <w:bCs/>
                <w:lang w:val="en-GB"/>
              </w:rPr>
            </w:pPr>
            <w:r w:rsidRPr="0092385F">
              <w:rPr>
                <w:b/>
                <w:bCs/>
                <w:lang w:val="en-GB"/>
              </w:rPr>
              <w:t>Strengths</w:t>
            </w:r>
          </w:p>
        </w:tc>
        <w:tc>
          <w:tcPr>
            <w:tcW w:w="2040" w:type="dxa"/>
            <w:vAlign w:val="center"/>
          </w:tcPr>
          <w:p w14:paraId="711C5557" w14:textId="77777777" w:rsidR="0092385F" w:rsidRPr="0092385F" w:rsidRDefault="0092385F" w:rsidP="0092385F">
            <w:pPr>
              <w:spacing w:line="276" w:lineRule="auto"/>
              <w:jc w:val="center"/>
              <w:rPr>
                <w:b/>
                <w:bCs/>
                <w:lang w:val="en-GB"/>
              </w:rPr>
            </w:pPr>
            <w:r w:rsidRPr="0092385F">
              <w:rPr>
                <w:b/>
                <w:bCs/>
                <w:lang w:val="en-GB"/>
              </w:rPr>
              <w:t>Limitations</w:t>
            </w:r>
          </w:p>
        </w:tc>
      </w:tr>
      <w:tr w:rsidR="0092385F" w:rsidRPr="005F5B51" w14:paraId="7D552BE6" w14:textId="77777777" w:rsidTr="4E6D8BFD">
        <w:trPr>
          <w:trHeight w:val="737"/>
        </w:trPr>
        <w:tc>
          <w:tcPr>
            <w:tcW w:w="1701" w:type="dxa"/>
          </w:tcPr>
          <w:p w14:paraId="740E2EEE" w14:textId="77777777" w:rsidR="0092385F" w:rsidRPr="00021845" w:rsidRDefault="0092385F" w:rsidP="0092385F">
            <w:pPr>
              <w:spacing w:line="276" w:lineRule="auto"/>
              <w:rPr>
                <w:lang w:val="en-GB"/>
              </w:rPr>
            </w:pPr>
            <w:r w:rsidRPr="008A58F9">
              <w:rPr>
                <w:lang w:val="en-GB"/>
              </w:rPr>
              <w:t>Cross-sectional designs</w:t>
            </w:r>
          </w:p>
        </w:tc>
        <w:tc>
          <w:tcPr>
            <w:tcW w:w="2377" w:type="dxa"/>
          </w:tcPr>
          <w:p w14:paraId="5F2B4ADC" w14:textId="77777777" w:rsidR="0092385F" w:rsidRPr="00021845" w:rsidRDefault="0092385F" w:rsidP="0092385F">
            <w:pPr>
              <w:spacing w:line="276" w:lineRule="auto"/>
              <w:rPr>
                <w:lang w:val="en-GB"/>
              </w:rPr>
            </w:pPr>
            <w:r w:rsidRPr="008A58F9">
              <w:rPr>
                <w:lang w:val="en-GB"/>
              </w:rPr>
              <w:t>Between-person</w:t>
            </w:r>
            <w:r>
              <w:rPr>
                <w:lang w:val="en-GB"/>
              </w:rPr>
              <w:t xml:space="preserve"> (associations)</w:t>
            </w:r>
          </w:p>
        </w:tc>
        <w:tc>
          <w:tcPr>
            <w:tcW w:w="2159" w:type="dxa"/>
          </w:tcPr>
          <w:p w14:paraId="1AE3B111" w14:textId="77777777" w:rsidR="0092385F" w:rsidRPr="00021845" w:rsidRDefault="0092385F" w:rsidP="0092385F">
            <w:pPr>
              <w:spacing w:line="276" w:lineRule="auto"/>
              <w:rPr>
                <w:lang w:val="en-GB"/>
              </w:rPr>
            </w:pPr>
            <w:r w:rsidRPr="008A58F9">
              <w:rPr>
                <w:lang w:val="en-GB"/>
              </w:rPr>
              <w:t>Single time point</w:t>
            </w:r>
          </w:p>
        </w:tc>
        <w:tc>
          <w:tcPr>
            <w:tcW w:w="1920" w:type="dxa"/>
          </w:tcPr>
          <w:p w14:paraId="2C0C962B" w14:textId="77777777" w:rsidR="0092385F" w:rsidRPr="00021845" w:rsidRDefault="0092385F" w:rsidP="0092385F">
            <w:pPr>
              <w:spacing w:line="276" w:lineRule="auto"/>
              <w:rPr>
                <w:lang w:val="en-GB"/>
              </w:rPr>
            </w:pPr>
            <w:r w:rsidRPr="60210457">
              <w:rPr>
                <w:lang w:val="en-GB"/>
              </w:rPr>
              <w:t>Between-person</w:t>
            </w:r>
            <w:r w:rsidRPr="008A58F9">
              <w:rPr>
                <w:lang w:val="en-GB"/>
              </w:rPr>
              <w:t xml:space="preserve"> associations</w:t>
            </w:r>
          </w:p>
        </w:tc>
        <w:tc>
          <w:tcPr>
            <w:tcW w:w="2040" w:type="dxa"/>
          </w:tcPr>
          <w:p w14:paraId="79E9C3EA" w14:textId="77777777" w:rsidR="0092385F" w:rsidRPr="00021845" w:rsidRDefault="0092385F" w:rsidP="0092385F">
            <w:pPr>
              <w:spacing w:line="276" w:lineRule="auto"/>
              <w:rPr>
                <w:lang w:val="en-GB"/>
              </w:rPr>
            </w:pPr>
            <w:r w:rsidRPr="00021845">
              <w:rPr>
                <w:lang w:val="en-GB"/>
              </w:rPr>
              <w:t>Descriptive only</w:t>
            </w:r>
          </w:p>
        </w:tc>
        <w:tc>
          <w:tcPr>
            <w:tcW w:w="2040" w:type="dxa"/>
          </w:tcPr>
          <w:p w14:paraId="180DCF1D" w14:textId="77777777" w:rsidR="0092385F" w:rsidRPr="00021845" w:rsidRDefault="0092385F" w:rsidP="0092385F">
            <w:pPr>
              <w:spacing w:line="276" w:lineRule="auto"/>
              <w:rPr>
                <w:lang w:val="en-GB"/>
              </w:rPr>
            </w:pPr>
            <w:r w:rsidRPr="00021845">
              <w:rPr>
                <w:lang w:val="en-GB"/>
              </w:rPr>
              <w:t>Efficient; broad construct coverage</w:t>
            </w:r>
          </w:p>
        </w:tc>
        <w:tc>
          <w:tcPr>
            <w:tcW w:w="2040" w:type="dxa"/>
          </w:tcPr>
          <w:p w14:paraId="64CF3C9C" w14:textId="77777777" w:rsidR="0092385F" w:rsidRPr="00021845" w:rsidRDefault="0092385F" w:rsidP="0092385F">
            <w:pPr>
              <w:spacing w:line="276" w:lineRule="auto"/>
              <w:rPr>
                <w:lang w:val="en-GB"/>
              </w:rPr>
            </w:pPr>
            <w:r>
              <w:rPr>
                <w:lang w:val="en-GB"/>
              </w:rPr>
              <w:t>No temporal or causal inference</w:t>
            </w:r>
          </w:p>
        </w:tc>
      </w:tr>
      <w:tr w:rsidR="4E6D8BFD" w14:paraId="5865A767" w14:textId="77777777" w:rsidTr="4E6D8BFD">
        <w:trPr>
          <w:trHeight w:val="737"/>
        </w:trPr>
        <w:tc>
          <w:tcPr>
            <w:tcW w:w="1701" w:type="dxa"/>
          </w:tcPr>
          <w:p w14:paraId="470A7021" w14:textId="77777777" w:rsidR="0092385F" w:rsidRDefault="0092385F" w:rsidP="4E6D8BFD">
            <w:pPr>
              <w:spacing w:line="276" w:lineRule="auto"/>
              <w:rPr>
                <w:lang w:val="en-GB"/>
              </w:rPr>
            </w:pPr>
            <w:r w:rsidRPr="4E6D8BFD">
              <w:rPr>
                <w:lang w:val="en-GB"/>
              </w:rPr>
              <w:t>Experimental designs</w:t>
            </w:r>
          </w:p>
        </w:tc>
        <w:tc>
          <w:tcPr>
            <w:tcW w:w="2377" w:type="dxa"/>
          </w:tcPr>
          <w:p w14:paraId="60E30E68" w14:textId="77777777" w:rsidR="0092385F" w:rsidRDefault="0092385F" w:rsidP="4E6D8BFD">
            <w:pPr>
              <w:spacing w:line="276" w:lineRule="auto"/>
              <w:rPr>
                <w:lang w:val="en-GB"/>
              </w:rPr>
            </w:pPr>
            <w:r w:rsidRPr="4E6D8BFD">
              <w:rPr>
                <w:lang w:val="en-GB"/>
              </w:rPr>
              <w:t>Between-person (causal inference)</w:t>
            </w:r>
          </w:p>
        </w:tc>
        <w:tc>
          <w:tcPr>
            <w:tcW w:w="2159" w:type="dxa"/>
          </w:tcPr>
          <w:p w14:paraId="31EB5D19" w14:textId="77777777" w:rsidR="0092385F" w:rsidRDefault="0092385F" w:rsidP="4E6D8BFD">
            <w:pPr>
              <w:spacing w:line="276" w:lineRule="auto"/>
              <w:rPr>
                <w:lang w:val="en-GB"/>
              </w:rPr>
            </w:pPr>
            <w:r w:rsidRPr="4E6D8BFD">
              <w:rPr>
                <w:lang w:val="en-GB"/>
              </w:rPr>
              <w:t>Short-to mid-term</w:t>
            </w:r>
          </w:p>
        </w:tc>
        <w:tc>
          <w:tcPr>
            <w:tcW w:w="1920" w:type="dxa"/>
          </w:tcPr>
          <w:p w14:paraId="4CA2B39E" w14:textId="77777777" w:rsidR="0092385F" w:rsidRDefault="0092385F" w:rsidP="4E6D8BFD">
            <w:pPr>
              <w:spacing w:line="276" w:lineRule="auto"/>
              <w:rPr>
                <w:lang w:val="en-GB"/>
              </w:rPr>
            </w:pPr>
            <w:r w:rsidRPr="4E6D8BFD">
              <w:rPr>
                <w:lang w:val="en-GB"/>
              </w:rPr>
              <w:t>Effects of manipulation or strategy training</w:t>
            </w:r>
          </w:p>
        </w:tc>
        <w:tc>
          <w:tcPr>
            <w:tcW w:w="2040" w:type="dxa"/>
          </w:tcPr>
          <w:p w14:paraId="21FEC65F" w14:textId="77777777" w:rsidR="0092385F" w:rsidRDefault="0092385F" w:rsidP="4E6D8BFD">
            <w:pPr>
              <w:spacing w:line="276" w:lineRule="auto"/>
              <w:rPr>
                <w:lang w:val="en-GB"/>
              </w:rPr>
            </w:pPr>
            <w:r w:rsidRPr="4E6D8BFD">
              <w:rPr>
                <w:lang w:val="en-GB"/>
              </w:rPr>
              <w:t>Compensatory; stage-setting</w:t>
            </w:r>
          </w:p>
        </w:tc>
        <w:tc>
          <w:tcPr>
            <w:tcW w:w="2040" w:type="dxa"/>
          </w:tcPr>
          <w:p w14:paraId="0C6E126C" w14:textId="77777777" w:rsidR="0092385F" w:rsidRDefault="0092385F" w:rsidP="4E6D8BFD">
            <w:pPr>
              <w:spacing w:line="276" w:lineRule="auto"/>
              <w:rPr>
                <w:lang w:val="en-GB"/>
              </w:rPr>
            </w:pPr>
            <w:r w:rsidRPr="4E6D8BFD">
              <w:rPr>
                <w:lang w:val="en-GB"/>
              </w:rPr>
              <w:t>Strong internal validity</w:t>
            </w:r>
          </w:p>
        </w:tc>
        <w:tc>
          <w:tcPr>
            <w:tcW w:w="2040" w:type="dxa"/>
          </w:tcPr>
          <w:p w14:paraId="4E21C2FA" w14:textId="77777777" w:rsidR="0092385F" w:rsidRDefault="0092385F" w:rsidP="4E6D8BFD">
            <w:pPr>
              <w:spacing w:line="276" w:lineRule="auto"/>
              <w:rPr>
                <w:lang w:val="en-GB"/>
              </w:rPr>
            </w:pPr>
            <w:r w:rsidRPr="4E6D8BFD">
              <w:rPr>
                <w:lang w:val="en-GB"/>
              </w:rPr>
              <w:t>Cannot capture intraindividual dynamics</w:t>
            </w:r>
          </w:p>
        </w:tc>
      </w:tr>
      <w:tr w:rsidR="0092385F" w:rsidRPr="008A58F9" w14:paraId="16B61216" w14:textId="77777777" w:rsidTr="4E6D8BFD">
        <w:trPr>
          <w:trHeight w:val="737"/>
        </w:trPr>
        <w:tc>
          <w:tcPr>
            <w:tcW w:w="1701" w:type="dxa"/>
          </w:tcPr>
          <w:p w14:paraId="478200BA" w14:textId="77777777" w:rsidR="0092385F" w:rsidRPr="00021845" w:rsidRDefault="0092385F" w:rsidP="0092385F">
            <w:pPr>
              <w:spacing w:line="276" w:lineRule="auto"/>
              <w:rPr>
                <w:lang w:val="en-GB"/>
              </w:rPr>
            </w:pPr>
            <w:r w:rsidRPr="008A58F9">
              <w:rPr>
                <w:lang w:val="en-GB"/>
              </w:rPr>
              <w:t>Longitudinal designs</w:t>
            </w:r>
          </w:p>
        </w:tc>
        <w:tc>
          <w:tcPr>
            <w:tcW w:w="2377" w:type="dxa"/>
          </w:tcPr>
          <w:p w14:paraId="6162C83E" w14:textId="77777777" w:rsidR="0092385F" w:rsidRPr="00021845" w:rsidRDefault="0092385F" w:rsidP="0092385F">
            <w:pPr>
              <w:spacing w:line="276" w:lineRule="auto"/>
              <w:rPr>
                <w:lang w:val="en-GB"/>
              </w:rPr>
            </w:pPr>
            <w:r w:rsidRPr="008A58F9">
              <w:rPr>
                <w:lang w:val="en-GB"/>
              </w:rPr>
              <w:t>Between-person</w:t>
            </w:r>
            <w:r>
              <w:rPr>
                <w:lang w:val="en-GB"/>
              </w:rPr>
              <w:t xml:space="preserve"> (change)</w:t>
            </w:r>
          </w:p>
        </w:tc>
        <w:tc>
          <w:tcPr>
            <w:tcW w:w="2159" w:type="dxa"/>
          </w:tcPr>
          <w:p w14:paraId="25A8E936" w14:textId="77777777" w:rsidR="0092385F" w:rsidRPr="00021845" w:rsidRDefault="0092385F" w:rsidP="0092385F">
            <w:pPr>
              <w:spacing w:line="276" w:lineRule="auto"/>
              <w:rPr>
                <w:lang w:val="en-GB"/>
              </w:rPr>
            </w:pPr>
            <w:r w:rsidRPr="008A58F9">
              <w:rPr>
                <w:lang w:val="en-GB"/>
              </w:rPr>
              <w:t>Macro-time (months/years)</w:t>
            </w:r>
          </w:p>
        </w:tc>
        <w:tc>
          <w:tcPr>
            <w:tcW w:w="1920" w:type="dxa"/>
          </w:tcPr>
          <w:p w14:paraId="5C078BAA" w14:textId="77777777" w:rsidR="0092385F" w:rsidRPr="00021845" w:rsidRDefault="0092385F" w:rsidP="0092385F">
            <w:pPr>
              <w:spacing w:line="276" w:lineRule="auto"/>
              <w:rPr>
                <w:lang w:val="en-GB"/>
              </w:rPr>
            </w:pPr>
            <w:r w:rsidRPr="008A58F9">
              <w:rPr>
                <w:lang w:val="en-GB"/>
              </w:rPr>
              <w:t xml:space="preserve">Directional </w:t>
            </w:r>
            <w:r>
              <w:rPr>
                <w:lang w:val="en-GB"/>
              </w:rPr>
              <w:t>developmental relations</w:t>
            </w:r>
          </w:p>
        </w:tc>
        <w:tc>
          <w:tcPr>
            <w:tcW w:w="2040" w:type="dxa"/>
          </w:tcPr>
          <w:p w14:paraId="2885EACD" w14:textId="77777777" w:rsidR="0092385F" w:rsidRPr="00021845" w:rsidRDefault="0092385F" w:rsidP="0092385F">
            <w:pPr>
              <w:spacing w:line="276" w:lineRule="auto"/>
              <w:rPr>
                <w:lang w:val="en-GB"/>
              </w:rPr>
            </w:pPr>
            <w:r w:rsidRPr="00021845">
              <w:rPr>
                <w:lang w:val="en-GB"/>
              </w:rPr>
              <w:t xml:space="preserve">Stage-setting; reciprocal </w:t>
            </w:r>
            <w:r>
              <w:rPr>
                <w:lang w:val="en-GB"/>
              </w:rPr>
              <w:t>development</w:t>
            </w:r>
          </w:p>
        </w:tc>
        <w:tc>
          <w:tcPr>
            <w:tcW w:w="2040" w:type="dxa"/>
          </w:tcPr>
          <w:p w14:paraId="348D7F7C" w14:textId="77777777" w:rsidR="0092385F" w:rsidRPr="00021845" w:rsidRDefault="0092385F" w:rsidP="0092385F">
            <w:pPr>
              <w:spacing w:line="276" w:lineRule="auto"/>
              <w:rPr>
                <w:lang w:val="en-GB"/>
              </w:rPr>
            </w:pPr>
            <w:r w:rsidRPr="00021845">
              <w:rPr>
                <w:lang w:val="en-GB"/>
              </w:rPr>
              <w:t>Models ordering over time</w:t>
            </w:r>
          </w:p>
        </w:tc>
        <w:tc>
          <w:tcPr>
            <w:tcW w:w="2040" w:type="dxa"/>
          </w:tcPr>
          <w:p w14:paraId="336076B0" w14:textId="77777777" w:rsidR="0092385F" w:rsidRPr="00021845" w:rsidRDefault="0092385F" w:rsidP="0092385F">
            <w:pPr>
              <w:spacing w:line="276" w:lineRule="auto"/>
              <w:rPr>
                <w:lang w:val="en-GB"/>
              </w:rPr>
            </w:pPr>
            <w:r>
              <w:rPr>
                <w:lang w:val="en-GB"/>
              </w:rPr>
              <w:t>Cannot capture intraindividual dynamics</w:t>
            </w:r>
          </w:p>
        </w:tc>
      </w:tr>
      <w:tr w:rsidR="0092385F" w:rsidRPr="008A58F9" w14:paraId="07E4D9DD" w14:textId="77777777" w:rsidTr="4E6D8BFD">
        <w:trPr>
          <w:trHeight w:val="737"/>
        </w:trPr>
        <w:tc>
          <w:tcPr>
            <w:tcW w:w="1701" w:type="dxa"/>
          </w:tcPr>
          <w:p w14:paraId="719F8C48" w14:textId="77777777" w:rsidR="0092385F" w:rsidRPr="00021845" w:rsidRDefault="0092385F" w:rsidP="0092385F">
            <w:pPr>
              <w:spacing w:line="276" w:lineRule="auto"/>
              <w:rPr>
                <w:lang w:val="en-GB"/>
              </w:rPr>
            </w:pPr>
            <w:r w:rsidRPr="008A58F9">
              <w:rPr>
                <w:lang w:val="en-GB"/>
              </w:rPr>
              <w:t>Intensive longitudinal designs</w:t>
            </w:r>
          </w:p>
        </w:tc>
        <w:tc>
          <w:tcPr>
            <w:tcW w:w="2377" w:type="dxa"/>
          </w:tcPr>
          <w:p w14:paraId="10D59E45" w14:textId="77777777" w:rsidR="0092385F" w:rsidRPr="00021845" w:rsidRDefault="0092385F" w:rsidP="0092385F">
            <w:pPr>
              <w:spacing w:line="276" w:lineRule="auto"/>
              <w:rPr>
                <w:lang w:val="en-GB"/>
              </w:rPr>
            </w:pPr>
            <w:r w:rsidRPr="008A58F9">
              <w:rPr>
                <w:lang w:val="en-GB"/>
              </w:rPr>
              <w:t>Between-person and within-person (associati</w:t>
            </w:r>
            <w:r>
              <w:rPr>
                <w:lang w:val="en-GB"/>
              </w:rPr>
              <w:t>ons</w:t>
            </w:r>
            <w:r w:rsidRPr="008A58F9">
              <w:rPr>
                <w:lang w:val="en-GB"/>
              </w:rPr>
              <w:t>)</w:t>
            </w:r>
          </w:p>
        </w:tc>
        <w:tc>
          <w:tcPr>
            <w:tcW w:w="2159" w:type="dxa"/>
          </w:tcPr>
          <w:p w14:paraId="6E257722" w14:textId="77777777" w:rsidR="0092385F" w:rsidRPr="00021845" w:rsidRDefault="0092385F" w:rsidP="0092385F">
            <w:pPr>
              <w:spacing w:line="276" w:lineRule="auto"/>
              <w:rPr>
                <w:lang w:val="en-GB"/>
              </w:rPr>
            </w:pPr>
            <w:r w:rsidRPr="008A58F9">
              <w:rPr>
                <w:lang w:val="en-GB"/>
              </w:rPr>
              <w:t>Micro-time (moments) to meso-time (days, weeks)</w:t>
            </w:r>
          </w:p>
        </w:tc>
        <w:tc>
          <w:tcPr>
            <w:tcW w:w="1920" w:type="dxa"/>
          </w:tcPr>
          <w:p w14:paraId="2E584ACA" w14:textId="77777777" w:rsidR="0092385F" w:rsidRPr="00021845" w:rsidRDefault="0092385F" w:rsidP="0092385F">
            <w:pPr>
              <w:spacing w:line="276" w:lineRule="auto"/>
              <w:rPr>
                <w:lang w:val="en-GB"/>
              </w:rPr>
            </w:pPr>
            <w:r w:rsidRPr="60210457">
              <w:rPr>
                <w:lang w:val="en-GB"/>
              </w:rPr>
              <w:t>Between- and within-person associations; within-person fluctuations</w:t>
            </w:r>
          </w:p>
        </w:tc>
        <w:tc>
          <w:tcPr>
            <w:tcW w:w="2040" w:type="dxa"/>
          </w:tcPr>
          <w:p w14:paraId="0C39EF8B" w14:textId="77777777" w:rsidR="0092385F" w:rsidRPr="00021845" w:rsidRDefault="0092385F" w:rsidP="0092385F">
            <w:pPr>
              <w:spacing w:line="276" w:lineRule="auto"/>
              <w:rPr>
                <w:lang w:val="en-GB"/>
              </w:rPr>
            </w:pPr>
            <w:r w:rsidRPr="00021845">
              <w:rPr>
                <w:lang w:val="en-GB"/>
              </w:rPr>
              <w:t>Compensatory</w:t>
            </w:r>
          </w:p>
        </w:tc>
        <w:tc>
          <w:tcPr>
            <w:tcW w:w="2040" w:type="dxa"/>
          </w:tcPr>
          <w:p w14:paraId="25A757E7" w14:textId="77777777" w:rsidR="0092385F" w:rsidRPr="00021845" w:rsidRDefault="0092385F" w:rsidP="0092385F">
            <w:pPr>
              <w:spacing w:line="276" w:lineRule="auto"/>
              <w:rPr>
                <w:lang w:val="en-GB"/>
              </w:rPr>
            </w:pPr>
            <w:r>
              <w:rPr>
                <w:lang w:val="en-GB"/>
              </w:rPr>
              <w:t>Separates</w:t>
            </w:r>
            <w:r w:rsidRPr="00021845">
              <w:rPr>
                <w:lang w:val="en-GB"/>
              </w:rPr>
              <w:t xml:space="preserve"> intra- </w:t>
            </w:r>
            <w:r>
              <w:rPr>
                <w:lang w:val="en-GB"/>
              </w:rPr>
              <w:t>and</w:t>
            </w:r>
            <w:r w:rsidRPr="00021845">
              <w:rPr>
                <w:lang w:val="en-GB"/>
              </w:rPr>
              <w:t xml:space="preserve"> interindividual </w:t>
            </w:r>
            <w:r>
              <w:rPr>
                <w:lang w:val="en-GB"/>
              </w:rPr>
              <w:t>variance</w:t>
            </w:r>
          </w:p>
        </w:tc>
        <w:tc>
          <w:tcPr>
            <w:tcW w:w="2040" w:type="dxa"/>
          </w:tcPr>
          <w:p w14:paraId="1FE3F96F" w14:textId="77777777" w:rsidR="0092385F" w:rsidRPr="00021845" w:rsidRDefault="0092385F" w:rsidP="0092385F">
            <w:pPr>
              <w:spacing w:line="276" w:lineRule="auto"/>
              <w:rPr>
                <w:lang w:val="en-GB"/>
              </w:rPr>
            </w:pPr>
            <w:r w:rsidRPr="00021845">
              <w:rPr>
                <w:lang w:val="en-GB"/>
              </w:rPr>
              <w:t>Often limited construct breadth</w:t>
            </w:r>
          </w:p>
        </w:tc>
      </w:tr>
      <w:tr w:rsidR="0092385F" w:rsidRPr="005F5B51" w14:paraId="748B1EA3" w14:textId="77777777" w:rsidTr="4E6D8BFD">
        <w:trPr>
          <w:trHeight w:val="737"/>
        </w:trPr>
        <w:tc>
          <w:tcPr>
            <w:tcW w:w="1701" w:type="dxa"/>
          </w:tcPr>
          <w:p w14:paraId="7186B226" w14:textId="77777777" w:rsidR="0092385F" w:rsidRPr="00021845" w:rsidRDefault="0092385F" w:rsidP="0092385F">
            <w:pPr>
              <w:spacing w:line="276" w:lineRule="auto"/>
              <w:rPr>
                <w:lang w:val="en-GB"/>
              </w:rPr>
            </w:pPr>
            <w:r w:rsidRPr="008A58F9">
              <w:rPr>
                <w:lang w:val="en-GB"/>
              </w:rPr>
              <w:t xml:space="preserve">Micro-randomised trials </w:t>
            </w:r>
          </w:p>
        </w:tc>
        <w:tc>
          <w:tcPr>
            <w:tcW w:w="2377" w:type="dxa"/>
          </w:tcPr>
          <w:p w14:paraId="576D44DA" w14:textId="77777777" w:rsidR="0092385F" w:rsidRPr="00021845" w:rsidRDefault="0092385F" w:rsidP="0092385F">
            <w:pPr>
              <w:spacing w:line="276" w:lineRule="auto"/>
              <w:rPr>
                <w:lang w:val="en-GB"/>
              </w:rPr>
            </w:pPr>
            <w:r w:rsidRPr="008A58F9">
              <w:rPr>
                <w:lang w:val="en-GB"/>
              </w:rPr>
              <w:t xml:space="preserve">Within-person (causal </w:t>
            </w:r>
            <w:r w:rsidRPr="60210457">
              <w:rPr>
                <w:lang w:val="en-GB"/>
              </w:rPr>
              <w:t>effects)</w:t>
            </w:r>
          </w:p>
          <w:p w14:paraId="15F75283" w14:textId="77777777" w:rsidR="0092385F" w:rsidRPr="00021845" w:rsidRDefault="0092385F" w:rsidP="0092385F">
            <w:pPr>
              <w:spacing w:line="276" w:lineRule="auto"/>
              <w:rPr>
                <w:lang w:val="en-GB"/>
              </w:rPr>
            </w:pPr>
            <w:r w:rsidRPr="60210457">
              <w:rPr>
                <w:lang w:val="en-GB"/>
              </w:rPr>
              <w:t>Between-person (differences in causal effects</w:t>
            </w:r>
            <w:r w:rsidRPr="008A58F9">
              <w:rPr>
                <w:lang w:val="en-GB"/>
              </w:rPr>
              <w:t>)</w:t>
            </w:r>
          </w:p>
        </w:tc>
        <w:tc>
          <w:tcPr>
            <w:tcW w:w="2159" w:type="dxa"/>
          </w:tcPr>
          <w:p w14:paraId="4C2533F8" w14:textId="77777777" w:rsidR="0092385F" w:rsidRPr="00021845" w:rsidRDefault="0092385F" w:rsidP="0092385F">
            <w:pPr>
              <w:spacing w:line="276" w:lineRule="auto"/>
              <w:rPr>
                <w:lang w:val="en-GB"/>
              </w:rPr>
            </w:pPr>
            <w:r w:rsidRPr="008A58F9">
              <w:rPr>
                <w:lang w:val="en-GB"/>
              </w:rPr>
              <w:t>Micro-time to meso-time</w:t>
            </w:r>
          </w:p>
        </w:tc>
        <w:tc>
          <w:tcPr>
            <w:tcW w:w="1920" w:type="dxa"/>
          </w:tcPr>
          <w:p w14:paraId="4A479CC4" w14:textId="77777777" w:rsidR="0092385F" w:rsidRPr="00021845" w:rsidRDefault="0092385F" w:rsidP="0092385F">
            <w:pPr>
              <w:spacing w:line="276" w:lineRule="auto"/>
              <w:rPr>
                <w:lang w:val="en-GB"/>
              </w:rPr>
            </w:pPr>
            <w:r w:rsidRPr="00021845">
              <w:rPr>
                <w:lang w:val="en-GB"/>
              </w:rPr>
              <w:t>Immediate effects of manipulations</w:t>
            </w:r>
            <w:r>
              <w:rPr>
                <w:lang w:val="en-GB"/>
              </w:rPr>
              <w:t xml:space="preserve"> in daily life</w:t>
            </w:r>
          </w:p>
        </w:tc>
        <w:tc>
          <w:tcPr>
            <w:tcW w:w="2040" w:type="dxa"/>
          </w:tcPr>
          <w:p w14:paraId="3855E5B8" w14:textId="77777777" w:rsidR="0092385F" w:rsidRPr="00021845" w:rsidRDefault="0092385F" w:rsidP="0092385F">
            <w:pPr>
              <w:spacing w:line="276" w:lineRule="auto"/>
              <w:rPr>
                <w:lang w:val="en-GB"/>
              </w:rPr>
            </w:pPr>
            <w:r w:rsidRPr="199971EE">
              <w:rPr>
                <w:lang w:val="en-GB"/>
              </w:rPr>
              <w:t>Compensatory; stage-setting</w:t>
            </w:r>
          </w:p>
        </w:tc>
        <w:tc>
          <w:tcPr>
            <w:tcW w:w="2040" w:type="dxa"/>
          </w:tcPr>
          <w:p w14:paraId="525A8781" w14:textId="77777777" w:rsidR="0092385F" w:rsidRPr="00021845" w:rsidRDefault="0092385F" w:rsidP="0092385F">
            <w:pPr>
              <w:spacing w:line="276" w:lineRule="auto"/>
              <w:rPr>
                <w:lang w:val="en-GB"/>
              </w:rPr>
            </w:pPr>
            <w:r>
              <w:rPr>
                <w:lang w:val="en-GB"/>
              </w:rPr>
              <w:t>C</w:t>
            </w:r>
            <w:r w:rsidRPr="00021845">
              <w:rPr>
                <w:lang w:val="en-GB"/>
              </w:rPr>
              <w:t>ausal at intraindividual level</w:t>
            </w:r>
            <w:r>
              <w:rPr>
                <w:lang w:val="en-GB"/>
              </w:rPr>
              <w:t>; high ecological validity</w:t>
            </w:r>
          </w:p>
        </w:tc>
        <w:tc>
          <w:tcPr>
            <w:tcW w:w="2040" w:type="dxa"/>
          </w:tcPr>
          <w:p w14:paraId="760D3A86" w14:textId="77777777" w:rsidR="0092385F" w:rsidRPr="00021845" w:rsidRDefault="0092385F" w:rsidP="0092385F">
            <w:pPr>
              <w:spacing w:line="276" w:lineRule="auto"/>
              <w:rPr>
                <w:lang w:val="en-GB"/>
              </w:rPr>
            </w:pPr>
            <w:r>
              <w:rPr>
                <w:lang w:val="en-GB"/>
              </w:rPr>
              <w:t>S</w:t>
            </w:r>
            <w:r w:rsidRPr="00021845">
              <w:rPr>
                <w:lang w:val="en-GB"/>
              </w:rPr>
              <w:t xml:space="preserve">hort-term unless </w:t>
            </w:r>
            <w:r>
              <w:rPr>
                <w:lang w:val="en-GB"/>
              </w:rPr>
              <w:t>embedded longitudinally</w:t>
            </w:r>
          </w:p>
        </w:tc>
      </w:tr>
      <w:tr w:rsidR="0092385F" w:rsidRPr="008A58F9" w14:paraId="5674E813" w14:textId="77777777" w:rsidTr="4E6D8BFD">
        <w:trPr>
          <w:trHeight w:val="737"/>
        </w:trPr>
        <w:tc>
          <w:tcPr>
            <w:tcW w:w="1701" w:type="dxa"/>
          </w:tcPr>
          <w:p w14:paraId="18234C14" w14:textId="77777777" w:rsidR="0092385F" w:rsidRPr="008A58F9" w:rsidRDefault="0092385F" w:rsidP="0092385F">
            <w:pPr>
              <w:spacing w:line="276" w:lineRule="auto"/>
              <w:rPr>
                <w:lang w:val="en-GB"/>
              </w:rPr>
            </w:pPr>
            <w:r w:rsidRPr="008A58F9">
              <w:rPr>
                <w:lang w:val="en-GB"/>
              </w:rPr>
              <w:t>Measurement burst designs</w:t>
            </w:r>
          </w:p>
        </w:tc>
        <w:tc>
          <w:tcPr>
            <w:tcW w:w="2377" w:type="dxa"/>
          </w:tcPr>
          <w:p w14:paraId="1D2A4E4B" w14:textId="77777777" w:rsidR="0092385F" w:rsidRPr="008A58F9" w:rsidRDefault="0092385F" w:rsidP="0092385F">
            <w:pPr>
              <w:spacing w:line="276" w:lineRule="auto"/>
              <w:rPr>
                <w:lang w:val="en-GB"/>
              </w:rPr>
            </w:pPr>
            <w:r w:rsidRPr="008A58F9">
              <w:rPr>
                <w:lang w:val="en-GB"/>
              </w:rPr>
              <w:t>Between-person and within-person</w:t>
            </w:r>
            <w:r>
              <w:rPr>
                <w:lang w:val="en-GB"/>
              </w:rPr>
              <w:t xml:space="preserve"> (</w:t>
            </w:r>
            <w:r w:rsidRPr="60210457">
              <w:rPr>
                <w:lang w:val="en-GB"/>
              </w:rPr>
              <w:t xml:space="preserve">short-term fluctuations and long-term </w:t>
            </w:r>
            <w:r>
              <w:rPr>
                <w:lang w:val="en-GB"/>
              </w:rPr>
              <w:t>change)</w:t>
            </w:r>
          </w:p>
        </w:tc>
        <w:tc>
          <w:tcPr>
            <w:tcW w:w="2159" w:type="dxa"/>
          </w:tcPr>
          <w:p w14:paraId="7B0A6178" w14:textId="77777777" w:rsidR="0092385F" w:rsidRPr="008A58F9" w:rsidRDefault="0092385F" w:rsidP="0092385F">
            <w:pPr>
              <w:spacing w:line="276" w:lineRule="auto"/>
              <w:rPr>
                <w:lang w:val="en-GB"/>
              </w:rPr>
            </w:pPr>
            <w:r w:rsidRPr="008A58F9">
              <w:rPr>
                <w:lang w:val="en-GB"/>
              </w:rPr>
              <w:t>Micro-, meso-, and macro-time</w:t>
            </w:r>
          </w:p>
        </w:tc>
        <w:tc>
          <w:tcPr>
            <w:tcW w:w="1920" w:type="dxa"/>
          </w:tcPr>
          <w:p w14:paraId="584A2AB5" w14:textId="77777777" w:rsidR="0092385F" w:rsidRPr="008A58F9" w:rsidRDefault="0092385F" w:rsidP="0092385F">
            <w:pPr>
              <w:spacing w:line="276" w:lineRule="auto"/>
              <w:rPr>
                <w:lang w:val="en-GB"/>
              </w:rPr>
            </w:pPr>
            <w:r w:rsidRPr="00021845">
              <w:rPr>
                <w:lang w:val="en-GB"/>
              </w:rPr>
              <w:t xml:space="preserve">Development of </w:t>
            </w:r>
            <w:r w:rsidRPr="60210457">
              <w:rPr>
                <w:lang w:val="en-GB"/>
              </w:rPr>
              <w:t>within-person phenomena</w:t>
            </w:r>
          </w:p>
        </w:tc>
        <w:tc>
          <w:tcPr>
            <w:tcW w:w="2040" w:type="dxa"/>
          </w:tcPr>
          <w:p w14:paraId="3055542C" w14:textId="77777777" w:rsidR="0092385F" w:rsidRPr="008A58F9" w:rsidRDefault="0092385F" w:rsidP="0092385F">
            <w:pPr>
              <w:spacing w:line="276" w:lineRule="auto"/>
              <w:rPr>
                <w:lang w:val="en-GB"/>
              </w:rPr>
            </w:pPr>
            <w:r>
              <w:rPr>
                <w:lang w:val="en-GB"/>
              </w:rPr>
              <w:t>Compensatory; stage-setting</w:t>
            </w:r>
          </w:p>
        </w:tc>
        <w:tc>
          <w:tcPr>
            <w:tcW w:w="2040" w:type="dxa"/>
          </w:tcPr>
          <w:p w14:paraId="548ADD79" w14:textId="77777777" w:rsidR="0092385F" w:rsidRPr="00B713A4" w:rsidRDefault="0092385F" w:rsidP="0092385F">
            <w:pPr>
              <w:spacing w:line="276" w:lineRule="auto"/>
              <w:rPr>
                <w:lang w:val="en-GB"/>
              </w:rPr>
            </w:pPr>
            <w:r w:rsidRPr="00021845">
              <w:rPr>
                <w:lang w:val="en-GB"/>
              </w:rPr>
              <w:t>Links micro-</w:t>
            </w:r>
            <w:r>
              <w:rPr>
                <w:lang w:val="en-GB"/>
              </w:rPr>
              <w:t>processes</w:t>
            </w:r>
            <w:r w:rsidRPr="00021845">
              <w:rPr>
                <w:lang w:val="en-GB"/>
              </w:rPr>
              <w:t xml:space="preserve"> to development</w:t>
            </w:r>
          </w:p>
        </w:tc>
        <w:tc>
          <w:tcPr>
            <w:tcW w:w="2040" w:type="dxa"/>
          </w:tcPr>
          <w:p w14:paraId="6E5F3B5A" w14:textId="77777777" w:rsidR="0092385F" w:rsidRPr="000111F7" w:rsidRDefault="0092385F" w:rsidP="0092385F">
            <w:pPr>
              <w:spacing w:line="276" w:lineRule="auto"/>
              <w:rPr>
                <w:lang w:val="en-GB"/>
              </w:rPr>
            </w:pPr>
            <w:r w:rsidRPr="00021845">
              <w:rPr>
                <w:lang w:val="en-GB"/>
              </w:rPr>
              <w:t>Methodologically demanding</w:t>
            </w:r>
          </w:p>
        </w:tc>
      </w:tr>
    </w:tbl>
    <w:p w14:paraId="1CCC28E2" w14:textId="77777777" w:rsidR="006C0A6B" w:rsidRPr="006C0A6B" w:rsidRDefault="006C0A6B" w:rsidP="0051477C">
      <w:pPr>
        <w:tabs>
          <w:tab w:val="num" w:pos="720"/>
        </w:tabs>
        <w:spacing w:after="0"/>
        <w:rPr>
          <w:rFonts w:cs="Times New Roman"/>
          <w:i/>
          <w:iCs/>
          <w:lang w:val="en-US"/>
        </w:rPr>
      </w:pPr>
    </w:p>
    <w:p w14:paraId="370E4D5D" w14:textId="77777777" w:rsidR="006C0A6B" w:rsidRPr="00516AA8" w:rsidRDefault="006C0A6B" w:rsidP="0051477C">
      <w:pPr>
        <w:tabs>
          <w:tab w:val="num" w:pos="720"/>
        </w:tabs>
        <w:spacing w:after="0"/>
        <w:rPr>
          <w:rFonts w:cs="Times New Roman"/>
          <w:lang w:val="en-US"/>
        </w:rPr>
        <w:sectPr w:rsidR="006C0A6B" w:rsidRPr="00516AA8" w:rsidSect="00516AA8">
          <w:pgSz w:w="16838" w:h="11906" w:orient="landscape"/>
          <w:pgMar w:top="1417" w:right="1417" w:bottom="1417" w:left="1134" w:header="708" w:footer="708" w:gutter="0"/>
          <w:cols w:space="708"/>
          <w:docGrid w:linePitch="360"/>
        </w:sectPr>
      </w:pPr>
    </w:p>
    <w:p w14:paraId="4E95CB47" w14:textId="166EC870" w:rsidR="005D7E19" w:rsidRDefault="005959A9" w:rsidP="00524E99">
      <w:pPr>
        <w:tabs>
          <w:tab w:val="num" w:pos="720"/>
        </w:tabs>
        <w:spacing w:after="0"/>
        <w:rPr>
          <w:rFonts w:cs="Times New Roman"/>
          <w:b/>
          <w:bCs/>
          <w:lang w:val="en-GB"/>
        </w:rPr>
      </w:pPr>
      <w:r w:rsidRPr="00B21334">
        <w:rPr>
          <w:rFonts w:cs="Times New Roman"/>
          <w:b/>
          <w:bCs/>
          <w:lang w:val="en-GB"/>
        </w:rPr>
        <w:lastRenderedPageBreak/>
        <w:t>Bibliography</w:t>
      </w:r>
    </w:p>
    <w:p w14:paraId="61041A3F" w14:textId="77777777" w:rsidR="00904E51" w:rsidRPr="00B04E50" w:rsidRDefault="000C4DF7" w:rsidP="00904E51">
      <w:pPr>
        <w:pStyle w:val="Literaturverzeichnis"/>
        <w:rPr>
          <w:lang w:val="en-US"/>
        </w:rPr>
      </w:pPr>
      <w:r>
        <w:rPr>
          <w:lang w:val="en-GB"/>
        </w:rPr>
        <w:fldChar w:fldCharType="begin"/>
      </w:r>
      <w:r w:rsidR="009350E0" w:rsidRPr="00C3196E">
        <w:instrText xml:space="preserve"> ADDIN ZOTERO_BIBL {"uncited":[],"omitted":[],"custom":[]} CSL_BIBLIOGRAPHY </w:instrText>
      </w:r>
      <w:r>
        <w:rPr>
          <w:lang w:val="en-GB"/>
        </w:rPr>
        <w:fldChar w:fldCharType="separate"/>
      </w:r>
      <w:r w:rsidR="00904E51" w:rsidRPr="00C3196E">
        <w:t xml:space="preserve">Achenbach, T. M., &amp; Rescorla, L. A. (2001). </w:t>
      </w:r>
      <w:r w:rsidR="00904E51" w:rsidRPr="00B04E50">
        <w:rPr>
          <w:i/>
          <w:iCs/>
          <w:lang w:val="en-US"/>
        </w:rPr>
        <w:t>Manual for ASEBA school age forms &amp; profiles</w:t>
      </w:r>
      <w:r w:rsidR="00904E51" w:rsidRPr="00B04E50">
        <w:rPr>
          <w:lang w:val="en-US"/>
        </w:rPr>
        <w:t>. University of Vermont Research Center for Children, Youth and Families.</w:t>
      </w:r>
    </w:p>
    <w:p w14:paraId="756FC39E" w14:textId="77777777" w:rsidR="00904E51" w:rsidRPr="00B04E50" w:rsidRDefault="00904E51" w:rsidP="00904E51">
      <w:pPr>
        <w:pStyle w:val="Literaturverzeichnis"/>
        <w:rPr>
          <w:lang w:val="en-US"/>
        </w:rPr>
      </w:pPr>
      <w:r>
        <w:t xml:space="preserve">Azevedo, R., Guthrie, J. T., &amp; Seibert, D. (2004). </w:t>
      </w:r>
      <w:r w:rsidRPr="00B04E50">
        <w:rPr>
          <w:lang w:val="en-US"/>
        </w:rPr>
        <w:t xml:space="preserve">The Role of Self-Regulated Learning in Fostering Students’ Conceptual Understanding of Complex Systems with Hypermedia. </w:t>
      </w:r>
      <w:r w:rsidRPr="00B04E50">
        <w:rPr>
          <w:i/>
          <w:iCs/>
          <w:lang w:val="en-US"/>
        </w:rPr>
        <w:t>Journal of Educational Computing Research</w:t>
      </w:r>
      <w:r w:rsidRPr="00B04E50">
        <w:rPr>
          <w:lang w:val="en-US"/>
        </w:rPr>
        <w:t xml:space="preserve">, </w:t>
      </w:r>
      <w:r w:rsidRPr="00B04E50">
        <w:rPr>
          <w:i/>
          <w:iCs/>
          <w:lang w:val="en-US"/>
        </w:rPr>
        <w:t>30</w:t>
      </w:r>
      <w:r w:rsidRPr="00B04E50">
        <w:rPr>
          <w:lang w:val="en-US"/>
        </w:rPr>
        <w:t>(1–2), 87–111. https://doi.org/10.2190/DVWX-GM1T-6THQ-5WC7</w:t>
      </w:r>
    </w:p>
    <w:p w14:paraId="5BB07158" w14:textId="77777777" w:rsidR="00904E51" w:rsidRPr="00B04E50" w:rsidRDefault="00904E51" w:rsidP="00904E51">
      <w:pPr>
        <w:pStyle w:val="Literaturverzeichnis"/>
        <w:rPr>
          <w:lang w:val="en-US"/>
        </w:rPr>
      </w:pPr>
      <w:r w:rsidRPr="00B04E50">
        <w:rPr>
          <w:lang w:val="en-US"/>
        </w:rPr>
        <w:t xml:space="preserve">Bailey, R., &amp; Jones, S. M. (2019). An integrated model of regulation for applied settings. </w:t>
      </w:r>
      <w:r w:rsidRPr="00B04E50">
        <w:rPr>
          <w:i/>
          <w:iCs/>
          <w:lang w:val="en-US"/>
        </w:rPr>
        <w:t>Clinical Child and Family Psychology Review</w:t>
      </w:r>
      <w:r w:rsidRPr="00B04E50">
        <w:rPr>
          <w:lang w:val="en-US"/>
        </w:rPr>
        <w:t xml:space="preserve">, </w:t>
      </w:r>
      <w:r w:rsidRPr="00B04E50">
        <w:rPr>
          <w:i/>
          <w:iCs/>
          <w:lang w:val="en-US"/>
        </w:rPr>
        <w:t>22</w:t>
      </w:r>
      <w:r w:rsidRPr="00B04E50">
        <w:rPr>
          <w:lang w:val="en-US"/>
        </w:rPr>
        <w:t>(1), Artikel 1. https://doi.org/10.1007/s10567-019-00288-y</w:t>
      </w:r>
    </w:p>
    <w:p w14:paraId="1AF91B02" w14:textId="77777777" w:rsidR="00904E51" w:rsidRPr="00B04E50" w:rsidRDefault="00904E51" w:rsidP="00904E51">
      <w:pPr>
        <w:pStyle w:val="Literaturverzeichnis"/>
        <w:rPr>
          <w:lang w:val="en-US"/>
        </w:rPr>
      </w:pPr>
      <w:r w:rsidRPr="00B04E50">
        <w:rPr>
          <w:lang w:val="en-US"/>
        </w:rPr>
        <w:t xml:space="preserve">Barkley, R. A. (2013). Attention-Deficit/Hyperactivity Disorder, self-regulation, and executive functioning. In K. D. Vohs &amp; R. F. Baumeister (Hrsg.), </w:t>
      </w:r>
      <w:r w:rsidRPr="00B04E50">
        <w:rPr>
          <w:i/>
          <w:iCs/>
          <w:lang w:val="en-US"/>
        </w:rPr>
        <w:t>Handbook of self regulation: Research, theory, and applications</w:t>
      </w:r>
      <w:r w:rsidRPr="00B04E50">
        <w:rPr>
          <w:lang w:val="en-US"/>
        </w:rPr>
        <w:t xml:space="preserve"> (S. 551–563). Guildford Press.</w:t>
      </w:r>
    </w:p>
    <w:p w14:paraId="618DCDA1" w14:textId="77777777" w:rsidR="00904E51" w:rsidRPr="00B04E50" w:rsidRDefault="00904E51" w:rsidP="00904E51">
      <w:pPr>
        <w:pStyle w:val="Literaturverzeichnis"/>
        <w:rPr>
          <w:lang w:val="en-US"/>
        </w:rPr>
      </w:pPr>
      <w:r w:rsidRPr="00B04E50">
        <w:rPr>
          <w:lang w:val="en-US"/>
        </w:rPr>
        <w:t xml:space="preserve">Bäulke, L., Daumiller, M., &amp; Dresel, M. (2021). The role of state and trait motivational regulation for procrastinatory behavior in academic contexts: Insights from two diary studies. </w:t>
      </w:r>
      <w:r w:rsidRPr="00B04E50">
        <w:rPr>
          <w:i/>
          <w:iCs/>
          <w:lang w:val="en-US"/>
        </w:rPr>
        <w:t>Contemporary Educational Psychology</w:t>
      </w:r>
      <w:r w:rsidRPr="00B04E50">
        <w:rPr>
          <w:lang w:val="en-US"/>
        </w:rPr>
        <w:t xml:space="preserve">, </w:t>
      </w:r>
      <w:r w:rsidRPr="00B04E50">
        <w:rPr>
          <w:i/>
          <w:iCs/>
          <w:lang w:val="en-US"/>
        </w:rPr>
        <w:t>65</w:t>
      </w:r>
      <w:r w:rsidRPr="00B04E50">
        <w:rPr>
          <w:lang w:val="en-US"/>
        </w:rPr>
        <w:t>, 101951. https://doi.org/10.1016/j.cedpsych.2021.101951</w:t>
      </w:r>
    </w:p>
    <w:p w14:paraId="18167248" w14:textId="77777777" w:rsidR="00904E51" w:rsidRPr="00B04E50" w:rsidRDefault="00904E51" w:rsidP="00904E51">
      <w:pPr>
        <w:pStyle w:val="Literaturverzeichnis"/>
        <w:rPr>
          <w:lang w:val="en-US"/>
        </w:rPr>
      </w:pPr>
      <w:r w:rsidRPr="00B04E50">
        <w:rPr>
          <w:lang w:val="en-US"/>
        </w:rPr>
        <w:t xml:space="preserve">Ben-Eliyahu, A. (2019). Academic Emotional Learning: A Critical Component of Self-Regulated Learning in the Emotional Learning Cycle. </w:t>
      </w:r>
      <w:r w:rsidRPr="00B04E50">
        <w:rPr>
          <w:i/>
          <w:iCs/>
          <w:lang w:val="en-US"/>
        </w:rPr>
        <w:t>Educational Psychologist</w:t>
      </w:r>
      <w:r w:rsidRPr="00B04E50">
        <w:rPr>
          <w:lang w:val="en-US"/>
        </w:rPr>
        <w:t xml:space="preserve">, </w:t>
      </w:r>
      <w:r w:rsidRPr="00B04E50">
        <w:rPr>
          <w:i/>
          <w:iCs/>
          <w:lang w:val="en-US"/>
        </w:rPr>
        <w:t>54</w:t>
      </w:r>
      <w:r w:rsidRPr="00B04E50">
        <w:rPr>
          <w:lang w:val="en-US"/>
        </w:rPr>
        <w:t>(2), 84–105. https://doi.org/10.1080/00461520.2019.1582345</w:t>
      </w:r>
    </w:p>
    <w:p w14:paraId="302AF100" w14:textId="77777777" w:rsidR="00904E51" w:rsidRDefault="00904E51" w:rsidP="00904E51">
      <w:pPr>
        <w:pStyle w:val="Literaturverzeichnis"/>
      </w:pPr>
      <w:r w:rsidRPr="00B04E50">
        <w:rPr>
          <w:lang w:val="en-US"/>
        </w:rPr>
        <w:t xml:space="preserve">Blair, C., &amp; Ursache, A. (2013). A bidirectional model of executive functions and self-regulation. In K. D. Vohs &amp; R. F. Baumeister (Hrsg.), </w:t>
      </w:r>
      <w:r w:rsidRPr="00B04E50">
        <w:rPr>
          <w:i/>
          <w:iCs/>
          <w:lang w:val="en-US"/>
        </w:rPr>
        <w:t>Handbook of Self-Regulation, Second Edition: Research, Theory, and Applications</w:t>
      </w:r>
      <w:r w:rsidRPr="00B04E50">
        <w:rPr>
          <w:lang w:val="en-US"/>
        </w:rPr>
        <w:t xml:space="preserve"> (S. 300–320). </w:t>
      </w:r>
      <w:r>
        <w:t>Guildford Press.</w:t>
      </w:r>
    </w:p>
    <w:p w14:paraId="7A6C535B" w14:textId="77777777" w:rsidR="00904E51" w:rsidRPr="00B04E50" w:rsidRDefault="00904E51" w:rsidP="00904E51">
      <w:pPr>
        <w:pStyle w:val="Literaturverzeichnis"/>
        <w:rPr>
          <w:lang w:val="en-US"/>
        </w:rPr>
      </w:pPr>
      <w:r>
        <w:t xml:space="preserve">Blume, F., Buhr, L., Kühnhausen, J., Köpke, R., Weber, L. A., Fallgatter, A. J., Ethofer, T., &amp; Gawrilow, C. (2025). </w:t>
      </w:r>
      <w:r w:rsidRPr="00B04E50">
        <w:rPr>
          <w:lang w:val="en-US"/>
        </w:rPr>
        <w:t xml:space="preserve">Validation of a self-report version of the german strengths and </w:t>
      </w:r>
      <w:r w:rsidRPr="00B04E50">
        <w:rPr>
          <w:lang w:val="en-US"/>
        </w:rPr>
        <w:lastRenderedPageBreak/>
        <w:t xml:space="preserve">weaknesses of ADHD symptoms and normal behavior scale (SWAN-DE-SB). </w:t>
      </w:r>
      <w:r w:rsidRPr="00B04E50">
        <w:rPr>
          <w:i/>
          <w:iCs/>
          <w:lang w:val="en-US"/>
        </w:rPr>
        <w:t>Assessment</w:t>
      </w:r>
      <w:r w:rsidRPr="00B04E50">
        <w:rPr>
          <w:lang w:val="en-US"/>
        </w:rPr>
        <w:t xml:space="preserve">, </w:t>
      </w:r>
      <w:r w:rsidRPr="00B04E50">
        <w:rPr>
          <w:i/>
          <w:iCs/>
          <w:lang w:val="en-US"/>
        </w:rPr>
        <w:t>32</w:t>
      </w:r>
      <w:r w:rsidRPr="00B04E50">
        <w:rPr>
          <w:lang w:val="en-US"/>
        </w:rPr>
        <w:t>, 130–146. https://doi.org/10.31234/osf.io/x6bpd</w:t>
      </w:r>
    </w:p>
    <w:p w14:paraId="28C6B967" w14:textId="77777777" w:rsidR="00904E51" w:rsidRPr="00B04E50" w:rsidRDefault="00904E51" w:rsidP="00904E51">
      <w:pPr>
        <w:pStyle w:val="Literaturverzeichnis"/>
        <w:rPr>
          <w:lang w:val="en-US"/>
        </w:rPr>
      </w:pPr>
      <w:r w:rsidRPr="00B04E50">
        <w:rPr>
          <w:lang w:val="en-US"/>
        </w:rPr>
        <w:t xml:space="preserve">Blume, F., Irmer, A., Dirk, J., &amp; Schmiedek, F. (2022). Day-to-day variation in students’ academic success: The role of self-regulation, working memory, and achievement goals. </w:t>
      </w:r>
      <w:r w:rsidRPr="00B04E50">
        <w:rPr>
          <w:i/>
          <w:iCs/>
          <w:lang w:val="en-US"/>
        </w:rPr>
        <w:t>Developmental Science</w:t>
      </w:r>
      <w:r w:rsidRPr="00B04E50">
        <w:rPr>
          <w:lang w:val="en-US"/>
        </w:rPr>
        <w:t xml:space="preserve">, </w:t>
      </w:r>
      <w:r w:rsidRPr="00B04E50">
        <w:rPr>
          <w:i/>
          <w:iCs/>
          <w:lang w:val="en-US"/>
        </w:rPr>
        <w:t>00</w:t>
      </w:r>
      <w:r w:rsidRPr="00B04E50">
        <w:rPr>
          <w:lang w:val="en-US"/>
        </w:rPr>
        <w:t>(e13301). https://doi.org/10.1111/desc.13301</w:t>
      </w:r>
    </w:p>
    <w:p w14:paraId="6AC37B42" w14:textId="77777777" w:rsidR="00904E51" w:rsidRPr="00B04E50" w:rsidRDefault="00904E51" w:rsidP="00904E51">
      <w:pPr>
        <w:pStyle w:val="Literaturverzeichnis"/>
        <w:rPr>
          <w:lang w:val="en-US"/>
        </w:rPr>
      </w:pPr>
      <w:r w:rsidRPr="00B04E50">
        <w:rPr>
          <w:lang w:val="en-US"/>
        </w:rPr>
        <w:t xml:space="preserve">Blume, F., &amp; Schmiedek, F. (2024). It counts in every single lesson: Between- and within-person associations between student-perceived teaching quality and student self-regulation. </w:t>
      </w:r>
      <w:r w:rsidRPr="00B04E50">
        <w:rPr>
          <w:i/>
          <w:iCs/>
          <w:lang w:val="en-US"/>
        </w:rPr>
        <w:t>Learning and Instruction</w:t>
      </w:r>
      <w:r w:rsidRPr="00B04E50">
        <w:rPr>
          <w:lang w:val="en-US"/>
        </w:rPr>
        <w:t xml:space="preserve">, </w:t>
      </w:r>
      <w:r w:rsidRPr="00B04E50">
        <w:rPr>
          <w:i/>
          <w:iCs/>
          <w:lang w:val="en-US"/>
        </w:rPr>
        <w:t>92</w:t>
      </w:r>
      <w:r w:rsidRPr="00B04E50">
        <w:rPr>
          <w:lang w:val="en-US"/>
        </w:rPr>
        <w:t>, 101908. https://doi.org/10.1016/j.learninstruc.2024.101908</w:t>
      </w:r>
    </w:p>
    <w:p w14:paraId="685C80D2" w14:textId="77777777" w:rsidR="00904E51" w:rsidRPr="00B04E50" w:rsidRDefault="00904E51" w:rsidP="00904E51">
      <w:pPr>
        <w:pStyle w:val="Literaturverzeichnis"/>
        <w:rPr>
          <w:lang w:val="en-US"/>
        </w:rPr>
      </w:pPr>
      <w:r w:rsidRPr="00B04E50">
        <w:rPr>
          <w:lang w:val="en-US"/>
        </w:rPr>
        <w:t xml:space="preserve">Botvinick, M. M., Cohen, J. D., &amp; Carter, C. S. (2004). Conflict monitoring and anterior cingulate cortex: An update. </w:t>
      </w:r>
      <w:r w:rsidRPr="00B04E50">
        <w:rPr>
          <w:i/>
          <w:iCs/>
          <w:lang w:val="en-US"/>
        </w:rPr>
        <w:t>Trends in Cognitive Sciences</w:t>
      </w:r>
      <w:r w:rsidRPr="00B04E50">
        <w:rPr>
          <w:lang w:val="en-US"/>
        </w:rPr>
        <w:t xml:space="preserve">, </w:t>
      </w:r>
      <w:r w:rsidRPr="00B04E50">
        <w:rPr>
          <w:i/>
          <w:iCs/>
          <w:lang w:val="en-US"/>
        </w:rPr>
        <w:t>8</w:t>
      </w:r>
      <w:r w:rsidRPr="00B04E50">
        <w:rPr>
          <w:lang w:val="en-US"/>
        </w:rPr>
        <w:t>(12), 539–546. https://doi.org/10.1016/j.tics.2004.10.003</w:t>
      </w:r>
    </w:p>
    <w:p w14:paraId="3FC6DD11" w14:textId="77777777" w:rsidR="00904E51" w:rsidRPr="00B04E50" w:rsidRDefault="00904E51" w:rsidP="00904E51">
      <w:pPr>
        <w:pStyle w:val="Literaturverzeichnis"/>
        <w:rPr>
          <w:lang w:val="en-US"/>
        </w:rPr>
      </w:pPr>
      <w:r w:rsidRPr="00B04E50">
        <w:rPr>
          <w:lang w:val="en-US"/>
        </w:rPr>
        <w:t xml:space="preserve">Bronson, M. B., Goodson, B. D., Layzer, J. I., &amp; Love, J. M. (1990). </w:t>
      </w:r>
      <w:r w:rsidRPr="00B04E50">
        <w:rPr>
          <w:i/>
          <w:iCs/>
          <w:lang w:val="en-US"/>
        </w:rPr>
        <w:t>Child behavior rating scale</w:t>
      </w:r>
      <w:r w:rsidRPr="00B04E50">
        <w:rPr>
          <w:lang w:val="en-US"/>
        </w:rPr>
        <w:t>. Abt Associates.</w:t>
      </w:r>
    </w:p>
    <w:p w14:paraId="4B1BBAC7" w14:textId="77777777" w:rsidR="00904E51" w:rsidRPr="00B04E50" w:rsidRDefault="00904E51" w:rsidP="00904E51">
      <w:pPr>
        <w:pStyle w:val="Literaturverzeichnis"/>
        <w:rPr>
          <w:lang w:val="en-US"/>
        </w:rPr>
      </w:pPr>
      <w:r w:rsidRPr="00B04E50">
        <w:rPr>
          <w:lang w:val="en-US"/>
        </w:rPr>
        <w:t xml:space="preserve">Bryce, D., Kattner, F., Birngruber, T., &amp; Wellingerhof, P. (2023). Monitoring accuracy suffers when working memory demands increase: Evidence of a dependent relationship. </w:t>
      </w:r>
      <w:r w:rsidRPr="00B04E50">
        <w:rPr>
          <w:i/>
          <w:iCs/>
          <w:lang w:val="en-US"/>
        </w:rPr>
        <w:t>Journal of Experimental Psychology: Learning, Memory, and Cognition</w:t>
      </w:r>
      <w:r w:rsidRPr="00B04E50">
        <w:rPr>
          <w:lang w:val="en-US"/>
        </w:rPr>
        <w:t xml:space="preserve">, </w:t>
      </w:r>
      <w:r w:rsidRPr="00B04E50">
        <w:rPr>
          <w:i/>
          <w:iCs/>
          <w:lang w:val="en-US"/>
        </w:rPr>
        <w:t>49</w:t>
      </w:r>
      <w:r w:rsidRPr="00B04E50">
        <w:rPr>
          <w:lang w:val="en-US"/>
        </w:rPr>
        <w:t>(12), 1909–1922. https://doi.org/10.1037/xlm0001262</w:t>
      </w:r>
    </w:p>
    <w:p w14:paraId="01D949D3" w14:textId="77777777" w:rsidR="00904E51" w:rsidRPr="00B04E50" w:rsidRDefault="00904E51" w:rsidP="00904E51">
      <w:pPr>
        <w:pStyle w:val="Literaturverzeichnis"/>
        <w:rPr>
          <w:lang w:val="en-US"/>
        </w:rPr>
      </w:pPr>
      <w:r w:rsidRPr="00B04E50">
        <w:rPr>
          <w:lang w:val="en-US"/>
        </w:rPr>
        <w:t xml:space="preserve">Bryce, D., Whitebread, D., &amp; Szűcs, D. (2015). The relationships among executive functions, metacognitive skills and educational achievement in 5 and 7 year-old children. </w:t>
      </w:r>
      <w:r w:rsidRPr="00B04E50">
        <w:rPr>
          <w:i/>
          <w:iCs/>
          <w:lang w:val="en-US"/>
        </w:rPr>
        <w:t>Metacognition and Learning</w:t>
      </w:r>
      <w:r w:rsidRPr="00B04E50">
        <w:rPr>
          <w:lang w:val="en-US"/>
        </w:rPr>
        <w:t xml:space="preserve">, </w:t>
      </w:r>
      <w:r w:rsidRPr="00B04E50">
        <w:rPr>
          <w:i/>
          <w:iCs/>
          <w:lang w:val="en-US"/>
        </w:rPr>
        <w:t>10</w:t>
      </w:r>
      <w:r w:rsidRPr="00B04E50">
        <w:rPr>
          <w:lang w:val="en-US"/>
        </w:rPr>
        <w:t>(2), 181–198. https://doi.org/10.1007/s11409-014-9120-4</w:t>
      </w:r>
    </w:p>
    <w:p w14:paraId="07F1DBDA" w14:textId="77777777" w:rsidR="00904E51" w:rsidRPr="00B04E50" w:rsidRDefault="00904E51" w:rsidP="00904E51">
      <w:pPr>
        <w:pStyle w:val="Literaturverzeichnis"/>
        <w:rPr>
          <w:lang w:val="en-US"/>
        </w:rPr>
      </w:pPr>
      <w:r w:rsidRPr="00B04E50">
        <w:rPr>
          <w:lang w:val="en-US"/>
        </w:rPr>
        <w:t xml:space="preserve">Carey, K. B., Neal, D. J., &amp; Collins, S. E. (2004). A psychometric analysis of the self-regulation questionnaire. </w:t>
      </w:r>
      <w:r w:rsidRPr="00B04E50">
        <w:rPr>
          <w:i/>
          <w:iCs/>
          <w:lang w:val="en-US"/>
        </w:rPr>
        <w:t>Addictive Behaviors</w:t>
      </w:r>
      <w:r w:rsidRPr="00B04E50">
        <w:rPr>
          <w:lang w:val="en-US"/>
        </w:rPr>
        <w:t xml:space="preserve">, </w:t>
      </w:r>
      <w:r w:rsidRPr="00B04E50">
        <w:rPr>
          <w:i/>
          <w:iCs/>
          <w:lang w:val="en-US"/>
        </w:rPr>
        <w:t>29</w:t>
      </w:r>
      <w:r w:rsidRPr="00B04E50">
        <w:rPr>
          <w:lang w:val="en-US"/>
        </w:rPr>
        <w:t>(2), 253–260. https://doi.org/10.1016/j.addbeh.2003.08.001</w:t>
      </w:r>
    </w:p>
    <w:p w14:paraId="648BF683" w14:textId="77777777" w:rsidR="00904E51" w:rsidRPr="00B04E50" w:rsidRDefault="00904E51" w:rsidP="00904E51">
      <w:pPr>
        <w:pStyle w:val="Literaturverzeichnis"/>
        <w:rPr>
          <w:lang w:val="en-US"/>
        </w:rPr>
      </w:pPr>
      <w:r w:rsidRPr="00B04E50">
        <w:rPr>
          <w:lang w:val="en-US"/>
        </w:rPr>
        <w:lastRenderedPageBreak/>
        <w:t xml:space="preserve">Carlson, S. M. (2005). Developmentally sensitive measures of executive function in preschool children. </w:t>
      </w:r>
      <w:r w:rsidRPr="00B04E50">
        <w:rPr>
          <w:i/>
          <w:iCs/>
          <w:lang w:val="en-US"/>
        </w:rPr>
        <w:t>Developmental Neuropsychology</w:t>
      </w:r>
      <w:r w:rsidRPr="00B04E50">
        <w:rPr>
          <w:lang w:val="en-US"/>
        </w:rPr>
        <w:t xml:space="preserve">, </w:t>
      </w:r>
      <w:r w:rsidRPr="00B04E50">
        <w:rPr>
          <w:i/>
          <w:iCs/>
          <w:lang w:val="en-US"/>
        </w:rPr>
        <w:t>28</w:t>
      </w:r>
      <w:r w:rsidRPr="00B04E50">
        <w:rPr>
          <w:lang w:val="en-US"/>
        </w:rPr>
        <w:t>(2), 595–616. https://doi.org/10.1207/s15326942dn2802_3</w:t>
      </w:r>
    </w:p>
    <w:p w14:paraId="687CF8E3" w14:textId="77777777" w:rsidR="00904E51" w:rsidRPr="00B04E50" w:rsidRDefault="00904E51" w:rsidP="00904E51">
      <w:pPr>
        <w:pStyle w:val="Literaturverzeichnis"/>
        <w:rPr>
          <w:lang w:val="en-US"/>
        </w:rPr>
      </w:pPr>
      <w:r w:rsidRPr="00B04E50">
        <w:rPr>
          <w:lang w:val="en-US"/>
        </w:rPr>
        <w:t xml:space="preserve">Chen, K., Fortin, N., &amp; Phipps, S. (2015). Young in class: Implications for inattentive/hyperactive behaviour of Canadian boys and girls. </w:t>
      </w:r>
      <w:r w:rsidRPr="00B04E50">
        <w:rPr>
          <w:i/>
          <w:iCs/>
          <w:lang w:val="en-US"/>
        </w:rPr>
        <w:t>Canadian Journal of Economics/Revue canadienne d’économique</w:t>
      </w:r>
      <w:r w:rsidRPr="00B04E50">
        <w:rPr>
          <w:lang w:val="en-US"/>
        </w:rPr>
        <w:t xml:space="preserve">, </w:t>
      </w:r>
      <w:r w:rsidRPr="00B04E50">
        <w:rPr>
          <w:i/>
          <w:iCs/>
          <w:lang w:val="en-US"/>
        </w:rPr>
        <w:t>48</w:t>
      </w:r>
      <w:r w:rsidRPr="00B04E50">
        <w:rPr>
          <w:lang w:val="en-US"/>
        </w:rPr>
        <w:t>(5), 1601–1634. https://doi.org/10.1111/CAJE.12174</w:t>
      </w:r>
    </w:p>
    <w:p w14:paraId="1D65104E" w14:textId="77777777" w:rsidR="00904E51" w:rsidRPr="00B04E50" w:rsidRDefault="00904E51" w:rsidP="00904E51">
      <w:pPr>
        <w:pStyle w:val="Literaturverzeichnis"/>
        <w:rPr>
          <w:lang w:val="en-US"/>
        </w:rPr>
      </w:pPr>
      <w:r w:rsidRPr="00B04E50">
        <w:rPr>
          <w:lang w:val="en-US"/>
        </w:rPr>
        <w:t xml:space="preserve">Cleary, T. J., &amp; Callan, G. L. (2014). Student self-regulated learning in an urban high school: Predictive validity and relations between teacher ratings and student self-reports. </w:t>
      </w:r>
      <w:r w:rsidRPr="00B04E50">
        <w:rPr>
          <w:i/>
          <w:iCs/>
          <w:lang w:val="en-US"/>
        </w:rPr>
        <w:t>Journal of Psychoeducational Assessment</w:t>
      </w:r>
      <w:r w:rsidRPr="00B04E50">
        <w:rPr>
          <w:lang w:val="en-US"/>
        </w:rPr>
        <w:t xml:space="preserve">, </w:t>
      </w:r>
      <w:r w:rsidRPr="00B04E50">
        <w:rPr>
          <w:i/>
          <w:iCs/>
          <w:lang w:val="en-US"/>
        </w:rPr>
        <w:t>32</w:t>
      </w:r>
      <w:r w:rsidRPr="00B04E50">
        <w:rPr>
          <w:lang w:val="en-US"/>
        </w:rPr>
        <w:t>(4), 295–305. https://doi.org/10.1177/0734282913507653</w:t>
      </w:r>
    </w:p>
    <w:p w14:paraId="492F5322" w14:textId="77777777" w:rsidR="00904E51" w:rsidRPr="006C0A6B" w:rsidRDefault="00904E51" w:rsidP="00904E51">
      <w:pPr>
        <w:pStyle w:val="Literaturverzeichnis"/>
        <w:rPr>
          <w:lang w:val="en-US"/>
        </w:rPr>
      </w:pPr>
      <w:r w:rsidRPr="00B04E50">
        <w:rPr>
          <w:lang w:val="en-US"/>
        </w:rPr>
        <w:t xml:space="preserve">Conners, K. C. (2014). Conners 3rd Edition—Parents (Conners 3-P). </w:t>
      </w:r>
      <w:r w:rsidRPr="006C0A6B">
        <w:rPr>
          <w:lang w:val="en-US"/>
        </w:rPr>
        <w:t xml:space="preserve">In </w:t>
      </w:r>
      <w:r w:rsidRPr="006C0A6B">
        <w:rPr>
          <w:i/>
          <w:iCs/>
          <w:lang w:val="en-US"/>
        </w:rPr>
        <w:t>Conners 3</w:t>
      </w:r>
      <w:r w:rsidRPr="006C0A6B">
        <w:rPr>
          <w:lang w:val="en-US"/>
        </w:rPr>
        <w:t>. Multi-Health Systems.</w:t>
      </w:r>
    </w:p>
    <w:p w14:paraId="37950E2D" w14:textId="77777777" w:rsidR="00904E51" w:rsidRPr="00B04E50" w:rsidRDefault="00904E51" w:rsidP="00904E51">
      <w:pPr>
        <w:pStyle w:val="Literaturverzeichnis"/>
        <w:rPr>
          <w:lang w:val="en-US"/>
        </w:rPr>
      </w:pPr>
      <w:r w:rsidRPr="006C0A6B">
        <w:rPr>
          <w:lang w:val="en-US"/>
        </w:rPr>
        <w:t xml:space="preserve">Conners, K. C., Erhardt, D., Epstein, J. N., Parker, J. D. A., Sitarenios, G., &amp; Sparrow, E. (1999). </w:t>
      </w:r>
      <w:r w:rsidRPr="00B04E50">
        <w:rPr>
          <w:lang w:val="en-US"/>
        </w:rPr>
        <w:t xml:space="preserve">Self-ratings of ADHD symptoms in adults I: Factor structure and normative data. </w:t>
      </w:r>
      <w:r w:rsidRPr="00B04E50">
        <w:rPr>
          <w:i/>
          <w:iCs/>
          <w:lang w:val="en-US"/>
        </w:rPr>
        <w:t>Journal of Attention Disorders</w:t>
      </w:r>
      <w:r w:rsidRPr="00B04E50">
        <w:rPr>
          <w:lang w:val="en-US"/>
        </w:rPr>
        <w:t xml:space="preserve">, </w:t>
      </w:r>
      <w:r w:rsidRPr="00B04E50">
        <w:rPr>
          <w:i/>
          <w:iCs/>
          <w:lang w:val="en-US"/>
        </w:rPr>
        <w:t>3</w:t>
      </w:r>
      <w:r w:rsidRPr="00B04E50">
        <w:rPr>
          <w:lang w:val="en-US"/>
        </w:rPr>
        <w:t>(3), 141–151. https://doi.org/10.1177/108705479900300303</w:t>
      </w:r>
    </w:p>
    <w:p w14:paraId="6C4DB17B" w14:textId="77777777" w:rsidR="00904E51" w:rsidRPr="00B04E50" w:rsidRDefault="00904E51" w:rsidP="00904E51">
      <w:pPr>
        <w:pStyle w:val="Literaturverzeichnis"/>
        <w:rPr>
          <w:lang w:val="en-US"/>
        </w:rPr>
      </w:pPr>
      <w:r w:rsidRPr="00B04E50">
        <w:rPr>
          <w:lang w:val="en-US"/>
        </w:rPr>
        <w:t xml:space="preserve">Credé, M., &amp; Phillips, L. A. (2011). A meta-analytic review of the Motivated Strategies for Learning Questionnaire. </w:t>
      </w:r>
      <w:r w:rsidRPr="00B04E50">
        <w:rPr>
          <w:i/>
          <w:iCs/>
          <w:lang w:val="en-US"/>
        </w:rPr>
        <w:t>Learning and Individual Differences</w:t>
      </w:r>
      <w:r w:rsidRPr="00B04E50">
        <w:rPr>
          <w:lang w:val="en-US"/>
        </w:rPr>
        <w:t xml:space="preserve">, </w:t>
      </w:r>
      <w:r w:rsidRPr="00B04E50">
        <w:rPr>
          <w:i/>
          <w:iCs/>
          <w:lang w:val="en-US"/>
        </w:rPr>
        <w:t>21</w:t>
      </w:r>
      <w:r w:rsidRPr="00B04E50">
        <w:rPr>
          <w:lang w:val="en-US"/>
        </w:rPr>
        <w:t>(4), 337–346. https://doi.org/10.1016/j.lindif.2011.03.002</w:t>
      </w:r>
    </w:p>
    <w:p w14:paraId="7B9EB36A" w14:textId="77777777" w:rsidR="00904E51" w:rsidRPr="00B04E50" w:rsidRDefault="00904E51" w:rsidP="00904E51">
      <w:pPr>
        <w:pStyle w:val="Literaturverzeichnis"/>
        <w:rPr>
          <w:lang w:val="en-US"/>
        </w:rPr>
      </w:pPr>
      <w:r w:rsidRPr="00B04E50">
        <w:rPr>
          <w:lang w:val="en-US"/>
        </w:rPr>
        <w:t xml:space="preserve">Critchfield, T. S., &amp; Kollins, S. H. (2001). Temporal discounting: Basic research and the analysis of socially important behavior. </w:t>
      </w:r>
      <w:r w:rsidRPr="00B04E50">
        <w:rPr>
          <w:i/>
          <w:iCs/>
          <w:lang w:val="en-US"/>
        </w:rPr>
        <w:t>Journal of Applied Behavior Analysis</w:t>
      </w:r>
      <w:r w:rsidRPr="00B04E50">
        <w:rPr>
          <w:lang w:val="en-US"/>
        </w:rPr>
        <w:t xml:space="preserve">, </w:t>
      </w:r>
      <w:r w:rsidRPr="00B04E50">
        <w:rPr>
          <w:i/>
          <w:iCs/>
          <w:lang w:val="en-US"/>
        </w:rPr>
        <w:t>34</w:t>
      </w:r>
      <w:r w:rsidRPr="00B04E50">
        <w:rPr>
          <w:lang w:val="en-US"/>
        </w:rPr>
        <w:t>(1), 101–122. https://doi.org/10.1901/jaba.2001.34-101</w:t>
      </w:r>
    </w:p>
    <w:p w14:paraId="1255F3E7" w14:textId="77777777" w:rsidR="00904E51" w:rsidRPr="00B04E50" w:rsidRDefault="00904E51" w:rsidP="00904E51">
      <w:pPr>
        <w:pStyle w:val="Literaturverzeichnis"/>
        <w:rPr>
          <w:lang w:val="en-US"/>
        </w:rPr>
      </w:pPr>
      <w:r w:rsidRPr="00B04E50">
        <w:rPr>
          <w:lang w:val="en-US"/>
        </w:rPr>
        <w:t xml:space="preserve">Danielmeier, C., &amp; Ullsperger, M. (2011). Post-error adjustments. </w:t>
      </w:r>
      <w:r w:rsidRPr="00B04E50">
        <w:rPr>
          <w:i/>
          <w:iCs/>
          <w:lang w:val="en-US"/>
        </w:rPr>
        <w:t>Frontiers in Psychology</w:t>
      </w:r>
      <w:r w:rsidRPr="00B04E50">
        <w:rPr>
          <w:lang w:val="en-US"/>
        </w:rPr>
        <w:t xml:space="preserve">, </w:t>
      </w:r>
      <w:r w:rsidRPr="00B04E50">
        <w:rPr>
          <w:i/>
          <w:iCs/>
          <w:lang w:val="en-US"/>
        </w:rPr>
        <w:t>2</w:t>
      </w:r>
      <w:r w:rsidRPr="00B04E50">
        <w:rPr>
          <w:lang w:val="en-US"/>
        </w:rPr>
        <w:t>. https://doi.org/10.3389/fpsyg.2011.00233</w:t>
      </w:r>
    </w:p>
    <w:p w14:paraId="067AAB48" w14:textId="77777777" w:rsidR="00904E51" w:rsidRPr="00B04E50" w:rsidRDefault="00904E51" w:rsidP="00904E51">
      <w:pPr>
        <w:pStyle w:val="Literaturverzeichnis"/>
        <w:rPr>
          <w:lang w:val="en-US"/>
        </w:rPr>
      </w:pPr>
      <w:r w:rsidRPr="00B04E50">
        <w:rPr>
          <w:lang w:val="en-US"/>
        </w:rPr>
        <w:lastRenderedPageBreak/>
        <w:t xml:space="preserve">Davis, H., Valcan, D. S., &amp; Pino‐Pasternak, D. (2021). The relationship between executive functioning and self‐regulated learning in Australian children. </w:t>
      </w:r>
      <w:r w:rsidRPr="00B04E50">
        <w:rPr>
          <w:i/>
          <w:iCs/>
          <w:lang w:val="en-US"/>
        </w:rPr>
        <w:t>British Journal of Developmental Psychology</w:t>
      </w:r>
      <w:r w:rsidRPr="00B04E50">
        <w:rPr>
          <w:lang w:val="en-US"/>
        </w:rPr>
        <w:t xml:space="preserve">, </w:t>
      </w:r>
      <w:r w:rsidRPr="00B04E50">
        <w:rPr>
          <w:i/>
          <w:iCs/>
          <w:lang w:val="en-US"/>
        </w:rPr>
        <w:t>39</w:t>
      </w:r>
      <w:r w:rsidRPr="00B04E50">
        <w:rPr>
          <w:lang w:val="en-US"/>
        </w:rPr>
        <w:t>(4), 625–652. https://doi.org/10.1111/bjdp.12391</w:t>
      </w:r>
    </w:p>
    <w:p w14:paraId="2B098BC6" w14:textId="77777777" w:rsidR="00904E51" w:rsidRPr="00B04E50" w:rsidRDefault="00904E51" w:rsidP="00904E51">
      <w:pPr>
        <w:pStyle w:val="Literaturverzeichnis"/>
        <w:rPr>
          <w:lang w:val="en-US"/>
        </w:rPr>
      </w:pPr>
      <w:r w:rsidRPr="00B04E50">
        <w:rPr>
          <w:lang w:val="en-US"/>
        </w:rPr>
        <w:t xml:space="preserve">Destan, N., &amp; Roebers, C. M. (2015). What are the metacognitive costs of young children’s overconfidence? </w:t>
      </w:r>
      <w:r w:rsidRPr="00B04E50">
        <w:rPr>
          <w:i/>
          <w:iCs/>
          <w:lang w:val="en-US"/>
        </w:rPr>
        <w:t>Metacognition and Learning</w:t>
      </w:r>
      <w:r w:rsidRPr="00B04E50">
        <w:rPr>
          <w:lang w:val="en-US"/>
        </w:rPr>
        <w:t xml:space="preserve">, </w:t>
      </w:r>
      <w:r w:rsidRPr="00B04E50">
        <w:rPr>
          <w:i/>
          <w:iCs/>
          <w:lang w:val="en-US"/>
        </w:rPr>
        <w:t>10</w:t>
      </w:r>
      <w:r w:rsidRPr="00B04E50">
        <w:rPr>
          <w:lang w:val="en-US"/>
        </w:rPr>
        <w:t>(3), 347–374. https://doi.org/10.1007/s11409-014-9133-z</w:t>
      </w:r>
    </w:p>
    <w:p w14:paraId="284401A0" w14:textId="77777777" w:rsidR="00904E51" w:rsidRPr="00B04E50" w:rsidRDefault="00904E51" w:rsidP="00904E51">
      <w:pPr>
        <w:pStyle w:val="Literaturverzeichnis"/>
        <w:rPr>
          <w:lang w:val="en-US"/>
        </w:rPr>
      </w:pPr>
      <w:r w:rsidRPr="00B04E50">
        <w:rPr>
          <w:lang w:val="en-US"/>
        </w:rPr>
        <w:t xml:space="preserve">Diamond, A. (2013). Executive functions. </w:t>
      </w:r>
      <w:r w:rsidRPr="00B04E50">
        <w:rPr>
          <w:i/>
          <w:iCs/>
          <w:lang w:val="en-US"/>
        </w:rPr>
        <w:t>Annual Review of Psychology</w:t>
      </w:r>
      <w:r w:rsidRPr="00B04E50">
        <w:rPr>
          <w:lang w:val="en-US"/>
        </w:rPr>
        <w:t xml:space="preserve">, </w:t>
      </w:r>
      <w:r w:rsidRPr="00B04E50">
        <w:rPr>
          <w:i/>
          <w:iCs/>
          <w:lang w:val="en-US"/>
        </w:rPr>
        <w:t>64</w:t>
      </w:r>
      <w:r w:rsidRPr="00B04E50">
        <w:rPr>
          <w:lang w:val="en-US"/>
        </w:rPr>
        <w:t>(1), 135–168. https://doi.org/10.1146/annurev-psych-113011-143750</w:t>
      </w:r>
    </w:p>
    <w:p w14:paraId="53FF10AB" w14:textId="77777777" w:rsidR="00904E51" w:rsidRPr="00B04E50" w:rsidRDefault="00904E51" w:rsidP="00904E51">
      <w:pPr>
        <w:pStyle w:val="Literaturverzeichnis"/>
        <w:rPr>
          <w:lang w:val="en-US"/>
        </w:rPr>
      </w:pPr>
      <w:r w:rsidRPr="00B04E50">
        <w:rPr>
          <w:lang w:val="en-US"/>
        </w:rPr>
        <w:t xml:space="preserve">Dinsmore, D. L., Alexander, P. A., &amp; Loughlin, S. M. (2008). Focusing the conceptual lens on metacognition, self-regulation, and self-regulated learning. </w:t>
      </w:r>
      <w:r w:rsidRPr="00B04E50">
        <w:rPr>
          <w:i/>
          <w:iCs/>
          <w:lang w:val="en-US"/>
        </w:rPr>
        <w:t>Educational Psychology Review</w:t>
      </w:r>
      <w:r w:rsidRPr="00B04E50">
        <w:rPr>
          <w:lang w:val="en-US"/>
        </w:rPr>
        <w:t xml:space="preserve">, </w:t>
      </w:r>
      <w:r w:rsidRPr="00B04E50">
        <w:rPr>
          <w:i/>
          <w:iCs/>
          <w:lang w:val="en-US"/>
        </w:rPr>
        <w:t>20</w:t>
      </w:r>
      <w:r w:rsidRPr="00B04E50">
        <w:rPr>
          <w:lang w:val="en-US"/>
        </w:rPr>
        <w:t>(4), Artikel 4. https://doi.org/10.1007/s10648-008-9083-6</w:t>
      </w:r>
    </w:p>
    <w:p w14:paraId="7B2F5D23" w14:textId="77777777" w:rsidR="00904E51" w:rsidRPr="00B04E50" w:rsidRDefault="00904E51" w:rsidP="00904E51">
      <w:pPr>
        <w:pStyle w:val="Literaturverzeichnis"/>
        <w:rPr>
          <w:lang w:val="en-US"/>
        </w:rPr>
      </w:pPr>
      <w:r w:rsidRPr="00B04E50">
        <w:rPr>
          <w:lang w:val="en-US"/>
        </w:rPr>
        <w:t xml:space="preserve">Dörrenbächer-Ulrich, L., Dilhuit, S., &amp; Perels, F. (2024). Investigating the relationship between self-regulated learning, metacognition, and executive functions by focusing on academic transition phases: A systematic review. </w:t>
      </w:r>
      <w:r w:rsidRPr="00B04E50">
        <w:rPr>
          <w:i/>
          <w:iCs/>
          <w:lang w:val="en-US"/>
        </w:rPr>
        <w:t>Current Psychology</w:t>
      </w:r>
      <w:r w:rsidRPr="00B04E50">
        <w:rPr>
          <w:lang w:val="en-US"/>
        </w:rPr>
        <w:t xml:space="preserve">, </w:t>
      </w:r>
      <w:r w:rsidRPr="00B04E50">
        <w:rPr>
          <w:i/>
          <w:iCs/>
          <w:lang w:val="en-US"/>
        </w:rPr>
        <w:t>43</w:t>
      </w:r>
      <w:r w:rsidRPr="00B04E50">
        <w:rPr>
          <w:lang w:val="en-US"/>
        </w:rPr>
        <w:t>(18), 16045–16072. https://doi.org/10.1007/s12144-023-05551-8</w:t>
      </w:r>
    </w:p>
    <w:p w14:paraId="631512EE" w14:textId="77777777" w:rsidR="00904E51" w:rsidRPr="00B04E50" w:rsidRDefault="00904E51" w:rsidP="00904E51">
      <w:pPr>
        <w:pStyle w:val="Literaturverzeichnis"/>
        <w:rPr>
          <w:lang w:val="en-US"/>
        </w:rPr>
      </w:pPr>
      <w:r w:rsidRPr="00B04E50">
        <w:rPr>
          <w:lang w:val="en-US"/>
        </w:rPr>
        <w:t xml:space="preserve">Dörrenbächer-Ulrich, L., Sparfeldt, J. R., &amp; Perels, F. (2024). Knowing how to learn: Development and validation of the strategy knowledge test for self-regulated learning (SKT-SRL) for college students. </w:t>
      </w:r>
      <w:r w:rsidRPr="00B04E50">
        <w:rPr>
          <w:i/>
          <w:iCs/>
          <w:lang w:val="en-US"/>
        </w:rPr>
        <w:t>Metacognition and Learning</w:t>
      </w:r>
      <w:r w:rsidRPr="00B04E50">
        <w:rPr>
          <w:lang w:val="en-US"/>
        </w:rPr>
        <w:t xml:space="preserve">, </w:t>
      </w:r>
      <w:r w:rsidRPr="00B04E50">
        <w:rPr>
          <w:i/>
          <w:iCs/>
          <w:lang w:val="en-US"/>
        </w:rPr>
        <w:t>19</w:t>
      </w:r>
      <w:r w:rsidRPr="00B04E50">
        <w:rPr>
          <w:lang w:val="en-US"/>
        </w:rPr>
        <w:t>(2), 1–45. https://doi.org/10.1007/s11409-024-09379-w</w:t>
      </w:r>
    </w:p>
    <w:p w14:paraId="3A84212F" w14:textId="77777777" w:rsidR="00904E51" w:rsidRPr="00B04E50" w:rsidRDefault="00904E51" w:rsidP="00904E51">
      <w:pPr>
        <w:pStyle w:val="Literaturverzeichnis"/>
        <w:rPr>
          <w:lang w:val="en-US"/>
        </w:rPr>
      </w:pPr>
      <w:r w:rsidRPr="00B04E50">
        <w:rPr>
          <w:lang w:val="en-US"/>
        </w:rPr>
        <w:t xml:space="preserve">Dutemple, E., Brokl, C., &amp; Poulin-Dubois, D. (2024). I think therefore I learn: Metacognition is a better predictor of school readiness than executive functions. </w:t>
      </w:r>
      <w:r w:rsidRPr="00B04E50">
        <w:rPr>
          <w:i/>
          <w:iCs/>
          <w:lang w:val="en-US"/>
        </w:rPr>
        <w:t>Frontiers in Developmental Psychology</w:t>
      </w:r>
      <w:r w:rsidRPr="00B04E50">
        <w:rPr>
          <w:lang w:val="en-US"/>
        </w:rPr>
        <w:t xml:space="preserve">, </w:t>
      </w:r>
      <w:r w:rsidRPr="00B04E50">
        <w:rPr>
          <w:i/>
          <w:iCs/>
          <w:lang w:val="en-US"/>
        </w:rPr>
        <w:t>2</w:t>
      </w:r>
      <w:r w:rsidRPr="00B04E50">
        <w:rPr>
          <w:lang w:val="en-US"/>
        </w:rPr>
        <w:t>. https://doi.org/10.3389/fdpys.2024.1332358</w:t>
      </w:r>
    </w:p>
    <w:p w14:paraId="79F9D10D" w14:textId="77777777" w:rsidR="00904E51" w:rsidRPr="00B04E50" w:rsidRDefault="00904E51" w:rsidP="00904E51">
      <w:pPr>
        <w:pStyle w:val="Literaturverzeichnis"/>
        <w:rPr>
          <w:lang w:val="en-US"/>
        </w:rPr>
      </w:pPr>
      <w:r w:rsidRPr="00B04E50">
        <w:rPr>
          <w:lang w:val="en-US"/>
        </w:rPr>
        <w:t xml:space="preserve">Effeney, G., Carroll, A., &amp; Bahr, N. (2013). Self-regulated learning and executive function: Exploring the relationships in a sample of adolescent males. </w:t>
      </w:r>
      <w:r w:rsidRPr="00B04E50">
        <w:rPr>
          <w:i/>
          <w:iCs/>
          <w:lang w:val="en-US"/>
        </w:rPr>
        <w:t>Educational Psychology</w:t>
      </w:r>
      <w:r w:rsidRPr="00B04E50">
        <w:rPr>
          <w:lang w:val="en-US"/>
        </w:rPr>
        <w:t xml:space="preserve">, </w:t>
      </w:r>
      <w:r w:rsidRPr="00B04E50">
        <w:rPr>
          <w:i/>
          <w:iCs/>
          <w:lang w:val="en-US"/>
        </w:rPr>
        <w:t>33</w:t>
      </w:r>
      <w:r w:rsidRPr="00B04E50">
        <w:rPr>
          <w:lang w:val="en-US"/>
        </w:rPr>
        <w:t>(7), 773–796. https://doi.org/10.1080/01443410.2013.785054</w:t>
      </w:r>
    </w:p>
    <w:p w14:paraId="7FD5DCC6" w14:textId="77777777" w:rsidR="00904E51" w:rsidRPr="00B04E50" w:rsidRDefault="00904E51" w:rsidP="00904E51">
      <w:pPr>
        <w:pStyle w:val="Literaturverzeichnis"/>
        <w:rPr>
          <w:lang w:val="en-US"/>
        </w:rPr>
      </w:pPr>
      <w:r w:rsidRPr="00B04E50">
        <w:rPr>
          <w:lang w:val="en-US"/>
        </w:rPr>
        <w:lastRenderedPageBreak/>
        <w:t xml:space="preserve">Efklides, A., &amp; Schwartz, B. L. (2024). Revisiting the Metacognitive and Affective Model of Self-Regulated Learning: Origins, Development, and Future Directions. </w:t>
      </w:r>
      <w:r w:rsidRPr="00B04E50">
        <w:rPr>
          <w:i/>
          <w:iCs/>
          <w:lang w:val="en-US"/>
        </w:rPr>
        <w:t>Educational Psychology Review</w:t>
      </w:r>
      <w:r w:rsidRPr="00B04E50">
        <w:rPr>
          <w:lang w:val="en-US"/>
        </w:rPr>
        <w:t xml:space="preserve">, </w:t>
      </w:r>
      <w:r w:rsidRPr="00B04E50">
        <w:rPr>
          <w:i/>
          <w:iCs/>
          <w:lang w:val="en-US"/>
        </w:rPr>
        <w:t>36</w:t>
      </w:r>
      <w:r w:rsidRPr="00B04E50">
        <w:rPr>
          <w:lang w:val="en-US"/>
        </w:rPr>
        <w:t>(2), 61. https://doi.org/10.1007/s10648-024-09896-9</w:t>
      </w:r>
    </w:p>
    <w:p w14:paraId="4A839E47" w14:textId="77777777" w:rsidR="00904E51" w:rsidRPr="00B04E50" w:rsidRDefault="00904E51" w:rsidP="00904E51">
      <w:pPr>
        <w:pStyle w:val="Literaturverzeichnis"/>
        <w:rPr>
          <w:lang w:val="en-US"/>
        </w:rPr>
      </w:pPr>
      <w:r w:rsidRPr="00B04E50">
        <w:rPr>
          <w:lang w:val="en-US"/>
        </w:rPr>
        <w:t xml:space="preserve">Ferreira, P. D. C., Ferreira, A. I., Veiga Simão, A. M. V. D., Prada, R., Paulino, A. P., &amp; Rodrigues, R. (2022). Self-Regulated Learning and Working Memory Determine Problem-Solving Accuracy in Math. </w:t>
      </w:r>
      <w:r w:rsidRPr="00B04E50">
        <w:rPr>
          <w:i/>
          <w:iCs/>
          <w:lang w:val="en-US"/>
        </w:rPr>
        <w:t>The Spanish Journal of Psychology</w:t>
      </w:r>
      <w:r w:rsidRPr="00B04E50">
        <w:rPr>
          <w:lang w:val="en-US"/>
        </w:rPr>
        <w:t xml:space="preserve">, </w:t>
      </w:r>
      <w:r w:rsidRPr="00B04E50">
        <w:rPr>
          <w:i/>
          <w:iCs/>
          <w:lang w:val="en-US"/>
        </w:rPr>
        <w:t>25</w:t>
      </w:r>
      <w:r w:rsidRPr="00B04E50">
        <w:rPr>
          <w:lang w:val="en-US"/>
        </w:rPr>
        <w:t>, e23. https://doi.org/10.1017/SJP.2022.19</w:t>
      </w:r>
    </w:p>
    <w:p w14:paraId="365BD77F" w14:textId="77777777" w:rsidR="00904E51" w:rsidRPr="00B04E50" w:rsidRDefault="00904E51" w:rsidP="00904E51">
      <w:pPr>
        <w:pStyle w:val="Literaturverzeichnis"/>
        <w:rPr>
          <w:lang w:val="en-US"/>
        </w:rPr>
      </w:pPr>
      <w:r w:rsidRPr="00B04E50">
        <w:rPr>
          <w:lang w:val="en-US"/>
        </w:rPr>
        <w:t xml:space="preserve">Follmer, D. J., &amp; Sperling, R. A. (2016). The mediating role of metacognition in the relationship between executive function and self‐regulated learning. </w:t>
      </w:r>
      <w:r w:rsidRPr="00B04E50">
        <w:rPr>
          <w:i/>
          <w:iCs/>
          <w:lang w:val="en-US"/>
        </w:rPr>
        <w:t>British Journal of Educational Psychology</w:t>
      </w:r>
      <w:r w:rsidRPr="00B04E50">
        <w:rPr>
          <w:lang w:val="en-US"/>
        </w:rPr>
        <w:t xml:space="preserve">, </w:t>
      </w:r>
      <w:r w:rsidRPr="00B04E50">
        <w:rPr>
          <w:i/>
          <w:iCs/>
          <w:lang w:val="en-US"/>
        </w:rPr>
        <w:t>86</w:t>
      </w:r>
      <w:r w:rsidRPr="00B04E50">
        <w:rPr>
          <w:lang w:val="en-US"/>
        </w:rPr>
        <w:t>(4), 559–575. https://doi.org/10.1111/bjep.12123</w:t>
      </w:r>
    </w:p>
    <w:p w14:paraId="7C66E479" w14:textId="77777777" w:rsidR="00904E51" w:rsidRPr="00B04E50" w:rsidRDefault="00904E51" w:rsidP="00904E51">
      <w:pPr>
        <w:pStyle w:val="Literaturverzeichnis"/>
        <w:rPr>
          <w:lang w:val="en-US"/>
        </w:rPr>
      </w:pPr>
      <w:r w:rsidRPr="00B04E50">
        <w:rPr>
          <w:lang w:val="en-US"/>
        </w:rPr>
        <w:t xml:space="preserve">Fong, C. J., Lee, J., Krou, M. R., Hoff, M. A., Johnston-Ashton, K., Gonzales, C., &amp; Beretvas, S. N. (2023). Meta-analyzing the factor structure of the learning and study strategies inventory. </w:t>
      </w:r>
      <w:r w:rsidRPr="00B04E50">
        <w:rPr>
          <w:i/>
          <w:iCs/>
          <w:lang w:val="en-US"/>
        </w:rPr>
        <w:t>The Journal of Experimental Education</w:t>
      </w:r>
      <w:r w:rsidRPr="00B04E50">
        <w:rPr>
          <w:lang w:val="en-US"/>
        </w:rPr>
        <w:t xml:space="preserve">, </w:t>
      </w:r>
      <w:r w:rsidRPr="00B04E50">
        <w:rPr>
          <w:i/>
          <w:iCs/>
          <w:lang w:val="en-US"/>
        </w:rPr>
        <w:t>91</w:t>
      </w:r>
      <w:r w:rsidRPr="00B04E50">
        <w:rPr>
          <w:lang w:val="en-US"/>
        </w:rPr>
        <w:t>(2), 380–400. https://doi.org/10.1080/00220973.2021.2021842</w:t>
      </w:r>
    </w:p>
    <w:p w14:paraId="1257DEC9" w14:textId="77777777" w:rsidR="00904E51" w:rsidRPr="00B04E50" w:rsidRDefault="00904E51" w:rsidP="00904E51">
      <w:pPr>
        <w:pStyle w:val="Literaturverzeichnis"/>
        <w:rPr>
          <w:lang w:val="en-US"/>
        </w:rPr>
      </w:pPr>
      <w:r w:rsidRPr="00B04E50">
        <w:rPr>
          <w:lang w:val="en-US"/>
        </w:rPr>
        <w:t xml:space="preserve">Freeney, Y., &amp; O’Connell, M. (2010). Wait for it: Delay-discounting and academic performance among an Irish adolescent sample. </w:t>
      </w:r>
      <w:r w:rsidRPr="00B04E50">
        <w:rPr>
          <w:i/>
          <w:iCs/>
          <w:lang w:val="en-US"/>
        </w:rPr>
        <w:t>Learning and Individual Differences</w:t>
      </w:r>
      <w:r w:rsidRPr="00B04E50">
        <w:rPr>
          <w:lang w:val="en-US"/>
        </w:rPr>
        <w:t xml:space="preserve">, </w:t>
      </w:r>
      <w:r w:rsidRPr="00B04E50">
        <w:rPr>
          <w:i/>
          <w:iCs/>
          <w:lang w:val="en-US"/>
        </w:rPr>
        <w:t>20</w:t>
      </w:r>
      <w:r w:rsidRPr="00B04E50">
        <w:rPr>
          <w:lang w:val="en-US"/>
        </w:rPr>
        <w:t>(3), 231–236. https://doi.org/10.1016/j.lindif.2009.12.009</w:t>
      </w:r>
    </w:p>
    <w:p w14:paraId="500A7CFE" w14:textId="77777777" w:rsidR="00904E51" w:rsidRPr="00B04E50" w:rsidRDefault="00904E51" w:rsidP="00904E51">
      <w:pPr>
        <w:pStyle w:val="Literaturverzeichnis"/>
        <w:rPr>
          <w:lang w:val="en-US"/>
        </w:rPr>
      </w:pPr>
      <w:r w:rsidRPr="00B04E50">
        <w:rPr>
          <w:lang w:val="en-US"/>
        </w:rPr>
        <w:t xml:space="preserve">Funder, D. C., Block, J. H., &amp; Block, J. (1983). Delay of gratification: Some longitudinal personality correlates. </w:t>
      </w:r>
      <w:r w:rsidRPr="00B04E50">
        <w:rPr>
          <w:i/>
          <w:iCs/>
          <w:lang w:val="en-US"/>
        </w:rPr>
        <w:t>Journal of Personality and Social Psychology</w:t>
      </w:r>
      <w:r w:rsidRPr="00B04E50">
        <w:rPr>
          <w:lang w:val="en-US"/>
        </w:rPr>
        <w:t xml:space="preserve">, </w:t>
      </w:r>
      <w:r w:rsidRPr="00B04E50">
        <w:rPr>
          <w:i/>
          <w:iCs/>
          <w:lang w:val="en-US"/>
        </w:rPr>
        <w:t>44</w:t>
      </w:r>
      <w:r w:rsidRPr="00B04E50">
        <w:rPr>
          <w:lang w:val="en-US"/>
        </w:rPr>
        <w:t>(6), 1198–1213. https://doi.org/10.1037/0022-3514.44.6.1198</w:t>
      </w:r>
    </w:p>
    <w:p w14:paraId="3D69EA0D" w14:textId="77777777" w:rsidR="00904E51" w:rsidRPr="00B04E50" w:rsidRDefault="00904E51" w:rsidP="00904E51">
      <w:pPr>
        <w:pStyle w:val="Literaturverzeichnis"/>
        <w:rPr>
          <w:lang w:val="en-US"/>
        </w:rPr>
      </w:pPr>
      <w:r w:rsidRPr="00B04E50">
        <w:rPr>
          <w:lang w:val="en-US"/>
        </w:rPr>
        <w:t xml:space="preserve">Gioia, G. A., Isquith, P. K., Kenworthy, L., &amp; Barton, R. M. (2002). Profiles of Everyday Executive Function in Acquired and Developmental Disorders. </w:t>
      </w:r>
      <w:r w:rsidRPr="00B04E50">
        <w:rPr>
          <w:i/>
          <w:iCs/>
          <w:lang w:val="en-US"/>
        </w:rPr>
        <w:t>Child Neuropsychology</w:t>
      </w:r>
      <w:r w:rsidRPr="00B04E50">
        <w:rPr>
          <w:lang w:val="en-US"/>
        </w:rPr>
        <w:t xml:space="preserve">, </w:t>
      </w:r>
      <w:r w:rsidRPr="00B04E50">
        <w:rPr>
          <w:i/>
          <w:iCs/>
          <w:lang w:val="en-US"/>
        </w:rPr>
        <w:t>8</w:t>
      </w:r>
      <w:r w:rsidRPr="00B04E50">
        <w:rPr>
          <w:lang w:val="en-US"/>
        </w:rPr>
        <w:t>(2), 121–137. https://doi.org/10.1076/chin.8.2.121.8727</w:t>
      </w:r>
    </w:p>
    <w:p w14:paraId="2344BD08" w14:textId="77777777" w:rsidR="00904E51" w:rsidRPr="00B04E50" w:rsidRDefault="00904E51" w:rsidP="00904E51">
      <w:pPr>
        <w:pStyle w:val="Literaturverzeichnis"/>
        <w:rPr>
          <w:lang w:val="en-US"/>
        </w:rPr>
      </w:pPr>
      <w:r w:rsidRPr="00B04E50">
        <w:rPr>
          <w:lang w:val="en-US"/>
        </w:rPr>
        <w:t xml:space="preserve">Goodman, R. (1997). The Strengths and Difficulties Questionnaire. A Research Note. </w:t>
      </w:r>
      <w:r w:rsidRPr="00B04E50">
        <w:rPr>
          <w:i/>
          <w:iCs/>
          <w:lang w:val="en-US"/>
        </w:rPr>
        <w:t>Journal of Child Psychology and Psychiatry</w:t>
      </w:r>
      <w:r w:rsidRPr="00B04E50">
        <w:rPr>
          <w:lang w:val="en-US"/>
        </w:rPr>
        <w:t xml:space="preserve">, </w:t>
      </w:r>
      <w:r w:rsidRPr="00B04E50">
        <w:rPr>
          <w:i/>
          <w:iCs/>
          <w:lang w:val="en-US"/>
        </w:rPr>
        <w:t>38</w:t>
      </w:r>
      <w:r w:rsidRPr="00B04E50">
        <w:rPr>
          <w:lang w:val="en-US"/>
        </w:rPr>
        <w:t>, 581–586.</w:t>
      </w:r>
    </w:p>
    <w:p w14:paraId="1F149A40" w14:textId="77777777" w:rsidR="00904E51" w:rsidRPr="00B04E50" w:rsidRDefault="00904E51" w:rsidP="00904E51">
      <w:pPr>
        <w:pStyle w:val="Literaturverzeichnis"/>
        <w:rPr>
          <w:lang w:val="en-US"/>
        </w:rPr>
      </w:pPr>
      <w:r w:rsidRPr="00B04E50">
        <w:rPr>
          <w:lang w:val="en-US"/>
        </w:rPr>
        <w:t xml:space="preserve">Grant, B. (1993). </w:t>
      </w:r>
      <w:r w:rsidRPr="00B04E50">
        <w:rPr>
          <w:i/>
          <w:iCs/>
          <w:lang w:val="en-US"/>
        </w:rPr>
        <w:t>Wisconsin Card Sorting Test</w:t>
      </w:r>
      <w:r w:rsidRPr="00B04E50">
        <w:rPr>
          <w:lang w:val="en-US"/>
        </w:rPr>
        <w:t>. Psychological Assessment Resources.</w:t>
      </w:r>
    </w:p>
    <w:p w14:paraId="746E4185" w14:textId="77777777" w:rsidR="00904E51" w:rsidRPr="00B04E50" w:rsidRDefault="00904E51" w:rsidP="00904E51">
      <w:pPr>
        <w:pStyle w:val="Literaturverzeichnis"/>
        <w:rPr>
          <w:lang w:val="en-US"/>
        </w:rPr>
      </w:pPr>
      <w:r w:rsidRPr="00B04E50">
        <w:rPr>
          <w:lang w:val="en-US"/>
        </w:rPr>
        <w:lastRenderedPageBreak/>
        <w:t xml:space="preserve">Greene, J. A., Robertson, J., &amp; Costa, L.-J. C. (2011). Assessing self-regulated learning using think-aloud methods: University of North Carolina at Chapel Hill. In </w:t>
      </w:r>
      <w:r w:rsidRPr="00B04E50">
        <w:rPr>
          <w:i/>
          <w:iCs/>
          <w:lang w:val="en-US"/>
        </w:rPr>
        <w:t>Handbook of Self-Regulation of Learning and Performance</w:t>
      </w:r>
      <w:r w:rsidRPr="00B04E50">
        <w:rPr>
          <w:lang w:val="en-US"/>
        </w:rPr>
        <w:t>. Routledge.</w:t>
      </w:r>
    </w:p>
    <w:p w14:paraId="44D474F7" w14:textId="77777777" w:rsidR="00904E51" w:rsidRPr="00B04E50" w:rsidRDefault="00904E51" w:rsidP="00904E51">
      <w:pPr>
        <w:pStyle w:val="Literaturverzeichnis"/>
        <w:rPr>
          <w:lang w:val="en-US"/>
        </w:rPr>
      </w:pPr>
      <w:r w:rsidRPr="00B04E50">
        <w:rPr>
          <w:lang w:val="en-US"/>
        </w:rPr>
        <w:t xml:space="preserve">Gross, J. J. (1998). The emerging field of emotion regulation: An integrative review. </w:t>
      </w:r>
      <w:r w:rsidRPr="00B04E50">
        <w:rPr>
          <w:i/>
          <w:iCs/>
          <w:lang w:val="en-US"/>
        </w:rPr>
        <w:t>Review of General Psychology, New Directions in Research on Emotion</w:t>
      </w:r>
      <w:r w:rsidRPr="00B04E50">
        <w:rPr>
          <w:lang w:val="en-US"/>
        </w:rPr>
        <w:t xml:space="preserve">, </w:t>
      </w:r>
      <w:r w:rsidRPr="00B04E50">
        <w:rPr>
          <w:i/>
          <w:iCs/>
          <w:lang w:val="en-US"/>
        </w:rPr>
        <w:t>2</w:t>
      </w:r>
      <w:r w:rsidRPr="00B04E50">
        <w:rPr>
          <w:lang w:val="en-US"/>
        </w:rPr>
        <w:t>(3), 271–299. https://doi.org/10.1037/1089-2680.2.3.271</w:t>
      </w:r>
    </w:p>
    <w:p w14:paraId="25980611" w14:textId="77777777" w:rsidR="00904E51" w:rsidRPr="00B04E50" w:rsidRDefault="00904E51" w:rsidP="00904E51">
      <w:pPr>
        <w:pStyle w:val="Literaturverzeichnis"/>
        <w:rPr>
          <w:lang w:val="en-US"/>
        </w:rPr>
      </w:pPr>
      <w:r>
        <w:t xml:space="preserve">Grueneisen, S., Leimgruber, K. L., Vogt, R. L., &amp; Warneken, F. (2023). </w:t>
      </w:r>
      <w:r w:rsidRPr="00B04E50">
        <w:rPr>
          <w:lang w:val="en-US"/>
        </w:rPr>
        <w:t xml:space="preserve">Prospection and delay of gratification support the development of calculated reciprocity. </w:t>
      </w:r>
      <w:r w:rsidRPr="00B04E50">
        <w:rPr>
          <w:i/>
          <w:iCs/>
          <w:lang w:val="en-US"/>
        </w:rPr>
        <w:t>Cognition</w:t>
      </w:r>
      <w:r w:rsidRPr="00B04E50">
        <w:rPr>
          <w:lang w:val="en-US"/>
        </w:rPr>
        <w:t xml:space="preserve">, </w:t>
      </w:r>
      <w:r w:rsidRPr="00B04E50">
        <w:rPr>
          <w:i/>
          <w:iCs/>
          <w:lang w:val="en-US"/>
        </w:rPr>
        <w:t>234</w:t>
      </w:r>
      <w:r w:rsidRPr="00B04E50">
        <w:rPr>
          <w:lang w:val="en-US"/>
        </w:rPr>
        <w:t>, 105369. https://doi.org/10.1016/j.cognition.2023.105369</w:t>
      </w:r>
    </w:p>
    <w:p w14:paraId="542D87F3" w14:textId="77777777" w:rsidR="00904E51" w:rsidRPr="00B04E50" w:rsidRDefault="00904E51" w:rsidP="00904E51">
      <w:pPr>
        <w:pStyle w:val="Literaturverzeichnis"/>
        <w:rPr>
          <w:lang w:val="en-US"/>
        </w:rPr>
      </w:pPr>
      <w:r w:rsidRPr="00B04E50">
        <w:rPr>
          <w:lang w:val="en-US"/>
        </w:rPr>
        <w:t xml:space="preserve">Hadwin, A. F., Nesbit, J. C., Jamieson-Noel, D., Code, J., &amp; Winne, P. H. (2007). Examining trace data to explore self-regulated learning. </w:t>
      </w:r>
      <w:r w:rsidRPr="00B04E50">
        <w:rPr>
          <w:i/>
          <w:iCs/>
          <w:lang w:val="en-US"/>
        </w:rPr>
        <w:t>Metacognition and Learning</w:t>
      </w:r>
      <w:r w:rsidRPr="00B04E50">
        <w:rPr>
          <w:lang w:val="en-US"/>
        </w:rPr>
        <w:t xml:space="preserve">, </w:t>
      </w:r>
      <w:r w:rsidRPr="00B04E50">
        <w:rPr>
          <w:i/>
          <w:iCs/>
          <w:lang w:val="en-US"/>
        </w:rPr>
        <w:t>2</w:t>
      </w:r>
      <w:r w:rsidRPr="00B04E50">
        <w:rPr>
          <w:lang w:val="en-US"/>
        </w:rPr>
        <w:t>(2), 107–124. https://doi.org/10.1007/s11409-007-9016-7</w:t>
      </w:r>
    </w:p>
    <w:p w14:paraId="71C563F2" w14:textId="77777777" w:rsidR="00904E51" w:rsidRPr="00B04E50" w:rsidRDefault="00904E51" w:rsidP="00904E51">
      <w:pPr>
        <w:pStyle w:val="Literaturverzeichnis"/>
        <w:rPr>
          <w:lang w:val="en-US"/>
        </w:rPr>
      </w:pPr>
      <w:r w:rsidRPr="00B04E50">
        <w:rPr>
          <w:lang w:val="en-US"/>
        </w:rPr>
        <w:t xml:space="preserve">Händel, M., &amp; Dresel, M. (2022). Structure, relationship, and determinants of monitoring strategies and judgment accuracy. An integrated model and evidence from two studies. </w:t>
      </w:r>
      <w:r w:rsidRPr="00B04E50">
        <w:rPr>
          <w:i/>
          <w:iCs/>
          <w:lang w:val="en-US"/>
        </w:rPr>
        <w:t>Learning and Individual Differences</w:t>
      </w:r>
      <w:r w:rsidRPr="00B04E50">
        <w:rPr>
          <w:lang w:val="en-US"/>
        </w:rPr>
        <w:t xml:space="preserve">, </w:t>
      </w:r>
      <w:r w:rsidRPr="00B04E50">
        <w:rPr>
          <w:i/>
          <w:iCs/>
          <w:lang w:val="en-US"/>
        </w:rPr>
        <w:t>100</w:t>
      </w:r>
      <w:r w:rsidRPr="00B04E50">
        <w:rPr>
          <w:lang w:val="en-US"/>
        </w:rPr>
        <w:t>, 102229. https://doi.org/10.1016/j.lindif.2022.102229</w:t>
      </w:r>
    </w:p>
    <w:p w14:paraId="3C981F9E" w14:textId="77777777" w:rsidR="00904E51" w:rsidRPr="00B04E50" w:rsidRDefault="00904E51" w:rsidP="00904E51">
      <w:pPr>
        <w:pStyle w:val="Literaturverzeichnis"/>
        <w:rPr>
          <w:lang w:val="en-US"/>
        </w:rPr>
      </w:pPr>
      <w:r w:rsidRPr="00B04E50">
        <w:rPr>
          <w:lang w:val="en-US"/>
        </w:rPr>
        <w:t xml:space="preserve">Harrison, G. M., &amp; Vallin, L. M. (2018). Evaluating the metacognitive awareness inventory using empirical factor-structure evidence. </w:t>
      </w:r>
      <w:r w:rsidRPr="00B04E50">
        <w:rPr>
          <w:i/>
          <w:iCs/>
          <w:lang w:val="en-US"/>
        </w:rPr>
        <w:t>Metacognition and Learning</w:t>
      </w:r>
      <w:r w:rsidRPr="00B04E50">
        <w:rPr>
          <w:lang w:val="en-US"/>
        </w:rPr>
        <w:t xml:space="preserve">, </w:t>
      </w:r>
      <w:r w:rsidRPr="00B04E50">
        <w:rPr>
          <w:i/>
          <w:iCs/>
          <w:lang w:val="en-US"/>
        </w:rPr>
        <w:t>13</w:t>
      </w:r>
      <w:r w:rsidRPr="00B04E50">
        <w:rPr>
          <w:lang w:val="en-US"/>
        </w:rPr>
        <w:t>(1), 15–38. https://doi.org/10.1007/s11409-017-9176-z</w:t>
      </w:r>
    </w:p>
    <w:p w14:paraId="3301CF09" w14:textId="77777777" w:rsidR="00904E51" w:rsidRPr="00B04E50" w:rsidRDefault="00904E51" w:rsidP="00904E51">
      <w:pPr>
        <w:pStyle w:val="Literaturverzeichnis"/>
        <w:rPr>
          <w:lang w:val="en-US"/>
        </w:rPr>
      </w:pPr>
      <w:r w:rsidRPr="00B04E50">
        <w:rPr>
          <w:lang w:val="en-US"/>
        </w:rPr>
        <w:t xml:space="preserve">Hofmann, W., Friese, M., &amp; Strack, F. (2009). Impulse and self-control from a dual-systems perspective. </w:t>
      </w:r>
      <w:r w:rsidRPr="00B04E50">
        <w:rPr>
          <w:i/>
          <w:iCs/>
          <w:lang w:val="en-US"/>
        </w:rPr>
        <w:t>Perspectives on Psychological Science</w:t>
      </w:r>
      <w:r w:rsidRPr="00B04E50">
        <w:rPr>
          <w:lang w:val="en-US"/>
        </w:rPr>
        <w:t xml:space="preserve">, </w:t>
      </w:r>
      <w:r w:rsidRPr="00B04E50">
        <w:rPr>
          <w:i/>
          <w:iCs/>
          <w:lang w:val="en-US"/>
        </w:rPr>
        <w:t>4</w:t>
      </w:r>
      <w:r w:rsidRPr="00B04E50">
        <w:rPr>
          <w:lang w:val="en-US"/>
        </w:rPr>
        <w:t>(2), 162–176. https://doi.org/10.1111/j.1745-6924.2009.01116.x</w:t>
      </w:r>
    </w:p>
    <w:p w14:paraId="67704F8E" w14:textId="77777777" w:rsidR="00904E51" w:rsidRPr="00B04E50" w:rsidRDefault="00904E51" w:rsidP="00904E51">
      <w:pPr>
        <w:pStyle w:val="Literaturverzeichnis"/>
        <w:rPr>
          <w:lang w:val="en-US"/>
        </w:rPr>
      </w:pPr>
      <w:r w:rsidRPr="00B04E50">
        <w:rPr>
          <w:lang w:val="en-US"/>
        </w:rPr>
        <w:t xml:space="preserve">Hofmann, W., Rauch, W., &amp; Gawronski, B. (2007). And deplete us not into temptation: Automatic attitudes, dietary restraint, and self-regulatory resources as determinants of eating behavior. </w:t>
      </w:r>
      <w:r w:rsidRPr="00B04E50">
        <w:rPr>
          <w:i/>
          <w:iCs/>
          <w:lang w:val="en-US"/>
        </w:rPr>
        <w:t>Journal of Experimental Social Psychology</w:t>
      </w:r>
      <w:r w:rsidRPr="00B04E50">
        <w:rPr>
          <w:lang w:val="en-US"/>
        </w:rPr>
        <w:t xml:space="preserve">, </w:t>
      </w:r>
      <w:r w:rsidRPr="00B04E50">
        <w:rPr>
          <w:i/>
          <w:iCs/>
          <w:lang w:val="en-US"/>
        </w:rPr>
        <w:t>43</w:t>
      </w:r>
      <w:r w:rsidRPr="00B04E50">
        <w:rPr>
          <w:lang w:val="en-US"/>
        </w:rPr>
        <w:t>(3), 497–504. https://doi.org/10.1016/j.jesp.2006.05.004</w:t>
      </w:r>
    </w:p>
    <w:p w14:paraId="5AA8D8C5" w14:textId="77777777" w:rsidR="00904E51" w:rsidRPr="00B04E50" w:rsidRDefault="00904E51" w:rsidP="00904E51">
      <w:pPr>
        <w:pStyle w:val="Literaturverzeichnis"/>
        <w:rPr>
          <w:lang w:val="en-US"/>
        </w:rPr>
      </w:pPr>
      <w:r>
        <w:lastRenderedPageBreak/>
        <w:t xml:space="preserve">Hofmann, W., Schmeichel, B. J., &amp; Baddeley, A. D. (2012). </w:t>
      </w:r>
      <w:r w:rsidRPr="00B04E50">
        <w:rPr>
          <w:lang w:val="en-US"/>
        </w:rPr>
        <w:t xml:space="preserve">Executive functions and self-regulation. </w:t>
      </w:r>
      <w:r w:rsidRPr="00B04E50">
        <w:rPr>
          <w:i/>
          <w:iCs/>
          <w:lang w:val="en-US"/>
        </w:rPr>
        <w:t>Trends in Cognitive Sciences</w:t>
      </w:r>
      <w:r w:rsidRPr="00B04E50">
        <w:rPr>
          <w:lang w:val="en-US"/>
        </w:rPr>
        <w:t xml:space="preserve">, </w:t>
      </w:r>
      <w:r w:rsidRPr="00B04E50">
        <w:rPr>
          <w:i/>
          <w:iCs/>
          <w:lang w:val="en-US"/>
        </w:rPr>
        <w:t>16</w:t>
      </w:r>
      <w:r w:rsidRPr="00B04E50">
        <w:rPr>
          <w:lang w:val="en-US"/>
        </w:rPr>
        <w:t>(3), Artikel 3. https://doi.org/10.1016/j.tics.2012.01.006</w:t>
      </w:r>
    </w:p>
    <w:p w14:paraId="1A90E3C5" w14:textId="77777777" w:rsidR="00904E51" w:rsidRPr="00B04E50" w:rsidRDefault="00904E51" w:rsidP="00904E51">
      <w:pPr>
        <w:pStyle w:val="Literaturverzeichnis"/>
        <w:rPr>
          <w:lang w:val="en-US"/>
        </w:rPr>
      </w:pPr>
      <w:r w:rsidRPr="00B04E50">
        <w:rPr>
          <w:lang w:val="en-US"/>
        </w:rPr>
        <w:t xml:space="preserve">Houben, K., &amp; Jansen, A. (2011). Training inhibitory control. A recipe for resisting sweet temptations. </w:t>
      </w:r>
      <w:r w:rsidRPr="00B04E50">
        <w:rPr>
          <w:i/>
          <w:iCs/>
          <w:lang w:val="en-US"/>
        </w:rPr>
        <w:t>Appetite</w:t>
      </w:r>
      <w:r w:rsidRPr="00B04E50">
        <w:rPr>
          <w:lang w:val="en-US"/>
        </w:rPr>
        <w:t xml:space="preserve">, </w:t>
      </w:r>
      <w:r w:rsidRPr="00B04E50">
        <w:rPr>
          <w:i/>
          <w:iCs/>
          <w:lang w:val="en-US"/>
        </w:rPr>
        <w:t>56</w:t>
      </w:r>
      <w:r w:rsidRPr="00B04E50">
        <w:rPr>
          <w:lang w:val="en-US"/>
        </w:rPr>
        <w:t>(2), 345–349. https://doi.org/10.1016/j.appet.2010.12.017</w:t>
      </w:r>
    </w:p>
    <w:p w14:paraId="437ECD1D" w14:textId="77777777" w:rsidR="00904E51" w:rsidRPr="00B04E50" w:rsidRDefault="00904E51" w:rsidP="00904E51">
      <w:pPr>
        <w:pStyle w:val="Literaturverzeichnis"/>
        <w:rPr>
          <w:lang w:val="en-US"/>
        </w:rPr>
      </w:pPr>
      <w:r w:rsidRPr="00B04E50">
        <w:rPr>
          <w:lang w:val="en-US"/>
        </w:rPr>
        <w:t xml:space="preserve">Houben, K., Wiers, R. W., &amp; Jansen, A. (2011). Getting a grip on drinking behavior. </w:t>
      </w:r>
      <w:r w:rsidRPr="00B04E50">
        <w:rPr>
          <w:i/>
          <w:iCs/>
          <w:lang w:val="en-US"/>
        </w:rPr>
        <w:t>22</w:t>
      </w:r>
      <w:r w:rsidRPr="00B04E50">
        <w:rPr>
          <w:lang w:val="en-US"/>
        </w:rPr>
        <w:t xml:space="preserve">, </w:t>
      </w:r>
      <w:r w:rsidRPr="00B04E50">
        <w:rPr>
          <w:i/>
          <w:iCs/>
          <w:lang w:val="en-US"/>
        </w:rPr>
        <w:t>7</w:t>
      </w:r>
      <w:r w:rsidRPr="00B04E50">
        <w:rPr>
          <w:lang w:val="en-US"/>
        </w:rPr>
        <w:t>, 968–975. https://doi.org/10.1177/0956797611412392</w:t>
      </w:r>
    </w:p>
    <w:p w14:paraId="728FB57D" w14:textId="77777777" w:rsidR="00904E51" w:rsidRPr="00B04E50" w:rsidRDefault="00904E51" w:rsidP="00904E51">
      <w:pPr>
        <w:pStyle w:val="Literaturverzeichnis"/>
        <w:rPr>
          <w:lang w:val="en-US"/>
        </w:rPr>
      </w:pPr>
      <w:r w:rsidRPr="00B04E50">
        <w:rPr>
          <w:lang w:val="en-US"/>
        </w:rPr>
        <w:t xml:space="preserve">Jones, S. M., Bailey, R., Barnes, S. P., &amp; Partee, A. (2016). </w:t>
      </w:r>
      <w:r w:rsidRPr="00B04E50">
        <w:rPr>
          <w:i/>
          <w:iCs/>
          <w:lang w:val="en-US"/>
        </w:rPr>
        <w:t>Executive Function Mapping Project: Untangling the Terms and Skills Related to Executive Function and Self-Regulation in Early Childhood. OPRE Report # 2016-88</w:t>
      </w:r>
      <w:r w:rsidRPr="00B04E50">
        <w:rPr>
          <w:lang w:val="en-US"/>
        </w:rPr>
        <w:t>. Office of Planning, Research and Evaluation, Administration for Children and Families, U.S. Department of Health and Human Services.</w:t>
      </w:r>
    </w:p>
    <w:p w14:paraId="0E326217" w14:textId="77777777" w:rsidR="00904E51" w:rsidRPr="00B04E50" w:rsidRDefault="00904E51" w:rsidP="00904E51">
      <w:pPr>
        <w:pStyle w:val="Literaturverzeichnis"/>
        <w:rPr>
          <w:lang w:val="en-US"/>
        </w:rPr>
      </w:pPr>
      <w:r w:rsidRPr="00B04E50">
        <w:rPr>
          <w:lang w:val="en-US"/>
        </w:rPr>
        <w:t xml:space="preserve">Kirchner, W. K. (1958). Age differences in short-term retention of rapidly changing information. </w:t>
      </w:r>
      <w:r w:rsidRPr="00B04E50">
        <w:rPr>
          <w:i/>
          <w:iCs/>
          <w:lang w:val="en-US"/>
        </w:rPr>
        <w:t>Journal of Experimental Psychology</w:t>
      </w:r>
      <w:r w:rsidRPr="00B04E50">
        <w:rPr>
          <w:lang w:val="en-US"/>
        </w:rPr>
        <w:t xml:space="preserve">, </w:t>
      </w:r>
      <w:r w:rsidRPr="00B04E50">
        <w:rPr>
          <w:i/>
          <w:iCs/>
          <w:lang w:val="en-US"/>
        </w:rPr>
        <w:t>55</w:t>
      </w:r>
      <w:r w:rsidRPr="00B04E50">
        <w:rPr>
          <w:lang w:val="en-US"/>
        </w:rPr>
        <w:t>(4), 352–358. https://doi.org/10.1037/h0043688</w:t>
      </w:r>
    </w:p>
    <w:p w14:paraId="3DE9D290" w14:textId="77777777" w:rsidR="00904E51" w:rsidRDefault="00904E51" w:rsidP="00904E51">
      <w:pPr>
        <w:pStyle w:val="Literaturverzeichnis"/>
      </w:pPr>
      <w:r w:rsidRPr="00B04E50">
        <w:rPr>
          <w:lang w:val="en-US"/>
        </w:rPr>
        <w:t xml:space="preserve">Kizilcec, R. F., Pérez-Sanagustín, M., &amp; Maldonado, J. J. (2017). Self-regulated learning strategies predict learner behavior and goal attainment in Massive Open Online Courses. </w:t>
      </w:r>
      <w:r>
        <w:rPr>
          <w:i/>
          <w:iCs/>
        </w:rPr>
        <w:t>Computers &amp; Education</w:t>
      </w:r>
      <w:r>
        <w:t xml:space="preserve">, </w:t>
      </w:r>
      <w:r>
        <w:rPr>
          <w:i/>
          <w:iCs/>
        </w:rPr>
        <w:t>104</w:t>
      </w:r>
      <w:r>
        <w:t>, 18–33. https://doi.org/10.1016/j.compedu.2016.10.001</w:t>
      </w:r>
    </w:p>
    <w:p w14:paraId="4E3FBFB8" w14:textId="77777777" w:rsidR="00904E51" w:rsidRPr="00B04E50" w:rsidRDefault="00904E51" w:rsidP="00904E51">
      <w:pPr>
        <w:pStyle w:val="Literaturverzeichnis"/>
        <w:rPr>
          <w:lang w:val="en-US"/>
        </w:rPr>
      </w:pPr>
      <w:r>
        <w:t xml:space="preserve">Klug, J., Ogrin, S., Keller, S., Ihringer, A., &amp; Schmitz, B. (2011). </w:t>
      </w:r>
      <w:r w:rsidRPr="00B04E50">
        <w:rPr>
          <w:lang w:val="en-US"/>
        </w:rPr>
        <w:t xml:space="preserve">A plea for self-regulated learning as a process: Modeling, measuring and intervening. </w:t>
      </w:r>
      <w:r w:rsidRPr="00B04E50">
        <w:rPr>
          <w:i/>
          <w:iCs/>
          <w:lang w:val="en-US"/>
        </w:rPr>
        <w:t>Psychological Test and Assessment Modeling</w:t>
      </w:r>
      <w:r w:rsidRPr="00B04E50">
        <w:rPr>
          <w:lang w:val="en-US"/>
        </w:rPr>
        <w:t xml:space="preserve">, </w:t>
      </w:r>
      <w:r w:rsidRPr="00B04E50">
        <w:rPr>
          <w:i/>
          <w:iCs/>
          <w:lang w:val="en-US"/>
        </w:rPr>
        <w:t>53</w:t>
      </w:r>
      <w:r w:rsidRPr="00B04E50">
        <w:rPr>
          <w:lang w:val="en-US"/>
        </w:rPr>
        <w:t>(1), 51–72.</w:t>
      </w:r>
    </w:p>
    <w:p w14:paraId="7EAAD4C6" w14:textId="77777777" w:rsidR="00904E51" w:rsidRPr="00B04E50" w:rsidRDefault="00904E51" w:rsidP="00904E51">
      <w:pPr>
        <w:pStyle w:val="Literaturverzeichnis"/>
        <w:rPr>
          <w:lang w:val="en-US"/>
        </w:rPr>
      </w:pPr>
      <w:r w:rsidRPr="00B04E50">
        <w:rPr>
          <w:lang w:val="en-US"/>
        </w:rPr>
        <w:t xml:space="preserve">Kruger, J., &amp; Dunning, D. (1999). Unskilled and unaware of it: How difficulties in recognizing one’s own incompetence lead to inflated self-assessments. </w:t>
      </w:r>
      <w:r w:rsidRPr="00B04E50">
        <w:rPr>
          <w:i/>
          <w:iCs/>
          <w:lang w:val="en-US"/>
        </w:rPr>
        <w:t>Journal of Personality and Social Psychology</w:t>
      </w:r>
      <w:r w:rsidRPr="00B04E50">
        <w:rPr>
          <w:lang w:val="en-US"/>
        </w:rPr>
        <w:t xml:space="preserve">, </w:t>
      </w:r>
      <w:r w:rsidRPr="00B04E50">
        <w:rPr>
          <w:i/>
          <w:iCs/>
          <w:lang w:val="en-US"/>
        </w:rPr>
        <w:t>77</w:t>
      </w:r>
      <w:r w:rsidRPr="00B04E50">
        <w:rPr>
          <w:lang w:val="en-US"/>
        </w:rPr>
        <w:t>(6), 1121–1134. https://doi.org/10.1037/0022-3514.77.6.1121</w:t>
      </w:r>
    </w:p>
    <w:p w14:paraId="7AB1B573" w14:textId="77777777" w:rsidR="00904E51" w:rsidRPr="00B04E50" w:rsidRDefault="00904E51" w:rsidP="00904E51">
      <w:pPr>
        <w:pStyle w:val="Literaturverzeichnis"/>
        <w:rPr>
          <w:lang w:val="en-US"/>
        </w:rPr>
      </w:pPr>
      <w:r w:rsidRPr="00B04E50">
        <w:rPr>
          <w:lang w:val="en-US"/>
        </w:rPr>
        <w:lastRenderedPageBreak/>
        <w:t xml:space="preserve">Kuntsi, J., Oosterlaan, J., &amp; Stevenson, J. (2001). Psychological mechanisms in hyperactivity: Response inhibition deficit, working memory impairment, delay aversion, or something else? </w:t>
      </w:r>
      <w:r w:rsidRPr="00B04E50">
        <w:rPr>
          <w:i/>
          <w:iCs/>
          <w:lang w:val="en-US"/>
        </w:rPr>
        <w:t>Journal of Child Psychology and Psychiatry</w:t>
      </w:r>
      <w:r w:rsidRPr="00B04E50">
        <w:rPr>
          <w:lang w:val="en-US"/>
        </w:rPr>
        <w:t xml:space="preserve">, </w:t>
      </w:r>
      <w:r w:rsidRPr="00B04E50">
        <w:rPr>
          <w:i/>
          <w:iCs/>
          <w:lang w:val="en-US"/>
        </w:rPr>
        <w:t>42</w:t>
      </w:r>
      <w:r w:rsidRPr="00B04E50">
        <w:rPr>
          <w:lang w:val="en-US"/>
        </w:rPr>
        <w:t>(2), 199–210.</w:t>
      </w:r>
    </w:p>
    <w:p w14:paraId="0E8AF0FF" w14:textId="77777777" w:rsidR="00904E51" w:rsidRPr="00B04E50" w:rsidRDefault="00904E51" w:rsidP="00904E51">
      <w:pPr>
        <w:pStyle w:val="Literaturverzeichnis"/>
        <w:rPr>
          <w:lang w:val="en-US"/>
        </w:rPr>
      </w:pPr>
      <w:r w:rsidRPr="00B04E50">
        <w:rPr>
          <w:lang w:val="en-US"/>
        </w:rPr>
        <w:t xml:space="preserve">Ludwig, K., Haindl, A., Laufs, R., &amp; Rauch, W. A. (2016). Self-regulation in preschool children’s everyday life: Exploring day-to-day variability and the within-and between-person structure. </w:t>
      </w:r>
      <w:r w:rsidRPr="00B04E50">
        <w:rPr>
          <w:i/>
          <w:iCs/>
          <w:lang w:val="en-US"/>
        </w:rPr>
        <w:t>Journal of Self-Regulation and Regulation</w:t>
      </w:r>
      <w:r w:rsidRPr="00B04E50">
        <w:rPr>
          <w:lang w:val="en-US"/>
        </w:rPr>
        <w:t xml:space="preserve">, </w:t>
      </w:r>
      <w:r w:rsidRPr="00B04E50">
        <w:rPr>
          <w:i/>
          <w:iCs/>
          <w:lang w:val="en-US"/>
        </w:rPr>
        <w:t>2</w:t>
      </w:r>
      <w:r w:rsidRPr="00B04E50">
        <w:rPr>
          <w:lang w:val="en-US"/>
        </w:rPr>
        <w:t>, 98–117. https://doi.org/10.11588/josar.2016.2.34357</w:t>
      </w:r>
    </w:p>
    <w:p w14:paraId="034C0FA0" w14:textId="77777777" w:rsidR="00904E51" w:rsidRPr="00B04E50" w:rsidRDefault="00904E51" w:rsidP="00904E51">
      <w:pPr>
        <w:pStyle w:val="Literaturverzeichnis"/>
        <w:rPr>
          <w:lang w:val="en-US"/>
        </w:rPr>
      </w:pPr>
      <w:r w:rsidRPr="00B04E50">
        <w:rPr>
          <w:lang w:val="en-US"/>
        </w:rPr>
        <w:t xml:space="preserve">Marulis, L. M., Baker, S. T., &amp; Whitebread, D. (2020). Integrating metacognition and executive function to enhance young children’s perception of and agency in their learning. </w:t>
      </w:r>
      <w:r w:rsidRPr="00B04E50">
        <w:rPr>
          <w:i/>
          <w:iCs/>
          <w:lang w:val="en-US"/>
        </w:rPr>
        <w:t>Early Childhood Research Quarterly, Children’s perceptions of their learning and education</w:t>
      </w:r>
      <w:r w:rsidRPr="00B04E50">
        <w:rPr>
          <w:lang w:val="en-US"/>
        </w:rPr>
        <w:t xml:space="preserve">, </w:t>
      </w:r>
      <w:r w:rsidRPr="00B04E50">
        <w:rPr>
          <w:i/>
          <w:iCs/>
          <w:lang w:val="en-US"/>
        </w:rPr>
        <w:t>50</w:t>
      </w:r>
      <w:r w:rsidRPr="00B04E50">
        <w:rPr>
          <w:lang w:val="en-US"/>
        </w:rPr>
        <w:t>, 46–54. https://doi.org/10.1016/j.ecresq.2018.12.017</w:t>
      </w:r>
    </w:p>
    <w:p w14:paraId="18002E51" w14:textId="77777777" w:rsidR="00904E51" w:rsidRPr="00B04E50" w:rsidRDefault="00904E51" w:rsidP="00904E51">
      <w:pPr>
        <w:pStyle w:val="Literaturverzeichnis"/>
        <w:rPr>
          <w:lang w:val="en-US"/>
        </w:rPr>
      </w:pPr>
      <w:r w:rsidRPr="00B04E50">
        <w:rPr>
          <w:lang w:val="en-US"/>
        </w:rPr>
        <w:t xml:space="preserve">Marulis, L. M., &amp; Nelson, L. J. (2021). Metacognitive processes and associations to executive function and motivation during a problem-solving task in 3–5 year olds. </w:t>
      </w:r>
      <w:r w:rsidRPr="00B04E50">
        <w:rPr>
          <w:i/>
          <w:iCs/>
          <w:lang w:val="en-US"/>
        </w:rPr>
        <w:t>Metacognition and Learning</w:t>
      </w:r>
      <w:r w:rsidRPr="00B04E50">
        <w:rPr>
          <w:lang w:val="en-US"/>
        </w:rPr>
        <w:t xml:space="preserve">, </w:t>
      </w:r>
      <w:r w:rsidRPr="00B04E50">
        <w:rPr>
          <w:i/>
          <w:iCs/>
          <w:lang w:val="en-US"/>
        </w:rPr>
        <w:t>16</w:t>
      </w:r>
      <w:r w:rsidRPr="00B04E50">
        <w:rPr>
          <w:lang w:val="en-US"/>
        </w:rPr>
        <w:t>(1), 207–231. https://doi.org/10.1007/s11409-020-09244-6</w:t>
      </w:r>
    </w:p>
    <w:p w14:paraId="59FD8DF4" w14:textId="77777777" w:rsidR="00904E51" w:rsidRPr="00B04E50" w:rsidRDefault="00904E51" w:rsidP="00904E51">
      <w:pPr>
        <w:pStyle w:val="Literaturverzeichnis"/>
        <w:rPr>
          <w:lang w:val="en-US"/>
        </w:rPr>
      </w:pPr>
      <w:r w:rsidRPr="00B04E50">
        <w:rPr>
          <w:lang w:val="en-US"/>
        </w:rPr>
        <w:t xml:space="preserve">Metcalfe, J. (2009). Metacognitive judgments and control of study. </w:t>
      </w:r>
      <w:r w:rsidRPr="00B04E50">
        <w:rPr>
          <w:i/>
          <w:iCs/>
          <w:lang w:val="en-US"/>
        </w:rPr>
        <w:t>Current Directions in Psychological Science</w:t>
      </w:r>
      <w:r w:rsidRPr="00B04E50">
        <w:rPr>
          <w:lang w:val="en-US"/>
        </w:rPr>
        <w:t xml:space="preserve">, </w:t>
      </w:r>
      <w:r w:rsidRPr="00B04E50">
        <w:rPr>
          <w:i/>
          <w:iCs/>
          <w:lang w:val="en-US"/>
        </w:rPr>
        <w:t>18</w:t>
      </w:r>
      <w:r w:rsidRPr="00B04E50">
        <w:rPr>
          <w:lang w:val="en-US"/>
        </w:rPr>
        <w:t>(3), 159–163. https://doi.org/10.1111/j.1467-8721.2009.01628.x</w:t>
      </w:r>
    </w:p>
    <w:p w14:paraId="6F3BA0C8" w14:textId="77777777" w:rsidR="00904E51" w:rsidRPr="00B04E50" w:rsidRDefault="00904E51" w:rsidP="00904E51">
      <w:pPr>
        <w:pStyle w:val="Literaturverzeichnis"/>
        <w:rPr>
          <w:lang w:val="en-US"/>
        </w:rPr>
      </w:pPr>
      <w:r w:rsidRPr="00B04E50">
        <w:rPr>
          <w:lang w:val="en-US"/>
        </w:rPr>
        <w:t xml:space="preserve">Mischel, W., &amp; Ebbesen, E. B. (1970). Attention in delay of gratification. </w:t>
      </w:r>
      <w:r w:rsidRPr="00B04E50">
        <w:rPr>
          <w:i/>
          <w:iCs/>
          <w:lang w:val="en-US"/>
        </w:rPr>
        <w:t>Journal of Personality and Social Psychology</w:t>
      </w:r>
      <w:r w:rsidRPr="00B04E50">
        <w:rPr>
          <w:lang w:val="en-US"/>
        </w:rPr>
        <w:t xml:space="preserve">, </w:t>
      </w:r>
      <w:r w:rsidRPr="00B04E50">
        <w:rPr>
          <w:i/>
          <w:iCs/>
          <w:lang w:val="en-US"/>
        </w:rPr>
        <w:t>16</w:t>
      </w:r>
      <w:r w:rsidRPr="00B04E50">
        <w:rPr>
          <w:lang w:val="en-US"/>
        </w:rPr>
        <w:t>(2), 329–337. https://doi.org/10.1037/h0029815</w:t>
      </w:r>
    </w:p>
    <w:p w14:paraId="5D93FC02" w14:textId="77777777" w:rsidR="00904E51" w:rsidRPr="00B04E50" w:rsidRDefault="00904E51" w:rsidP="00904E51">
      <w:pPr>
        <w:pStyle w:val="Literaturverzeichnis"/>
        <w:rPr>
          <w:lang w:val="en-US"/>
        </w:rPr>
      </w:pPr>
      <w:r w:rsidRPr="00B04E50">
        <w:rPr>
          <w:lang w:val="en-US"/>
        </w:rPr>
        <w:t xml:space="preserve">Mischel, W., Shoda, Y., &amp; Peake, P. K. (1988). The nature of adolescent competencies predicted by preschool delay of gratification. </w:t>
      </w:r>
      <w:r w:rsidRPr="00B04E50">
        <w:rPr>
          <w:i/>
          <w:iCs/>
          <w:lang w:val="en-US"/>
        </w:rPr>
        <w:t>Journal of Personality and Social Psychology</w:t>
      </w:r>
      <w:r w:rsidRPr="00B04E50">
        <w:rPr>
          <w:lang w:val="en-US"/>
        </w:rPr>
        <w:t xml:space="preserve">, </w:t>
      </w:r>
      <w:r w:rsidRPr="00B04E50">
        <w:rPr>
          <w:i/>
          <w:iCs/>
          <w:lang w:val="en-US"/>
        </w:rPr>
        <w:t>54</w:t>
      </w:r>
      <w:r w:rsidRPr="00B04E50">
        <w:rPr>
          <w:lang w:val="en-US"/>
        </w:rPr>
        <w:t>(4), 687–696. https://doi.org/10.1037/0022-3514.54.4.687</w:t>
      </w:r>
    </w:p>
    <w:p w14:paraId="1137D38A" w14:textId="77777777" w:rsidR="00904E51" w:rsidRPr="00B04E50" w:rsidRDefault="00904E51" w:rsidP="00904E51">
      <w:pPr>
        <w:pStyle w:val="Literaturverzeichnis"/>
        <w:rPr>
          <w:lang w:val="en-US"/>
        </w:rPr>
      </w:pPr>
      <w:r w:rsidRPr="00B04E50">
        <w:rPr>
          <w:lang w:val="en-US"/>
        </w:rPr>
        <w:t xml:space="preserve">Moilanen, K. L. (2007). The adolescent self-regulatory inventory: The development and validation of a questionnaire of short-term and long-term self-regulation. </w:t>
      </w:r>
      <w:r w:rsidRPr="00B04E50">
        <w:rPr>
          <w:i/>
          <w:iCs/>
          <w:lang w:val="en-US"/>
        </w:rPr>
        <w:t>Journal of Youth and Adolescence</w:t>
      </w:r>
      <w:r w:rsidRPr="00B04E50">
        <w:rPr>
          <w:lang w:val="en-US"/>
        </w:rPr>
        <w:t xml:space="preserve">, </w:t>
      </w:r>
      <w:r w:rsidRPr="00B04E50">
        <w:rPr>
          <w:i/>
          <w:iCs/>
          <w:lang w:val="en-US"/>
        </w:rPr>
        <w:t>36</w:t>
      </w:r>
      <w:r w:rsidRPr="00B04E50">
        <w:rPr>
          <w:lang w:val="en-US"/>
        </w:rPr>
        <w:t>(6), 835–848. https://doi.org/10.1007/s10964-006-9107-9</w:t>
      </w:r>
    </w:p>
    <w:p w14:paraId="25BAFD72" w14:textId="77777777" w:rsidR="00904E51" w:rsidRPr="00B04E50" w:rsidRDefault="00904E51" w:rsidP="00904E51">
      <w:pPr>
        <w:pStyle w:val="Literaturverzeichnis"/>
        <w:rPr>
          <w:lang w:val="en-US"/>
        </w:rPr>
      </w:pPr>
      <w:r w:rsidRPr="00B04E50">
        <w:rPr>
          <w:lang w:val="en-US"/>
        </w:rPr>
        <w:lastRenderedPageBreak/>
        <w:t xml:space="preserve">Nelson, T. O., Dunlosky, J., Graf, A., &amp; Narens, L. (1994). Utilization of metacognitive judgments in the allocation of study during multitrial learning. </w:t>
      </w:r>
      <w:r w:rsidRPr="00B04E50">
        <w:rPr>
          <w:i/>
          <w:iCs/>
          <w:lang w:val="en-US"/>
        </w:rPr>
        <w:t>Psychological Science</w:t>
      </w:r>
      <w:r w:rsidRPr="00B04E50">
        <w:rPr>
          <w:lang w:val="en-US"/>
        </w:rPr>
        <w:t xml:space="preserve">, </w:t>
      </w:r>
      <w:r w:rsidRPr="00B04E50">
        <w:rPr>
          <w:i/>
          <w:iCs/>
          <w:lang w:val="en-US"/>
        </w:rPr>
        <w:t>5</w:t>
      </w:r>
      <w:r w:rsidRPr="00B04E50">
        <w:rPr>
          <w:lang w:val="en-US"/>
        </w:rPr>
        <w:t>(4), 207–213. https://doi.org/10.1111/j.1467-9280.1994.tb00502.x</w:t>
      </w:r>
    </w:p>
    <w:p w14:paraId="1199CD9E" w14:textId="77777777" w:rsidR="00904E51" w:rsidRPr="00B04E50" w:rsidRDefault="00904E51" w:rsidP="00904E51">
      <w:pPr>
        <w:pStyle w:val="Literaturverzeichnis"/>
        <w:rPr>
          <w:lang w:val="en-US"/>
        </w:rPr>
      </w:pPr>
      <w:r w:rsidRPr="00B04E50">
        <w:rPr>
          <w:lang w:val="en-US"/>
        </w:rPr>
        <w:t xml:space="preserve">Patton, J. H., Stanford, M. S., &amp; Barratt, E. S. (1995). Factor structure of the barratt impulsiveness scale. </w:t>
      </w:r>
      <w:r w:rsidRPr="00B04E50">
        <w:rPr>
          <w:i/>
          <w:iCs/>
          <w:lang w:val="en-US"/>
        </w:rPr>
        <w:t>Journal of Clinical Psychology</w:t>
      </w:r>
      <w:r w:rsidRPr="00B04E50">
        <w:rPr>
          <w:lang w:val="en-US"/>
        </w:rPr>
        <w:t xml:space="preserve">, </w:t>
      </w:r>
      <w:r w:rsidRPr="00B04E50">
        <w:rPr>
          <w:i/>
          <w:iCs/>
          <w:lang w:val="en-US"/>
        </w:rPr>
        <w:t>51</w:t>
      </w:r>
      <w:r w:rsidRPr="00B04E50">
        <w:rPr>
          <w:lang w:val="en-US"/>
        </w:rPr>
        <w:t>(6), 768–774. https://doi.org/10.1002/1097-4679(199511)51:6%3C768::AID-JCLP2270510607%3E3.0.CO;2-1</w:t>
      </w:r>
    </w:p>
    <w:p w14:paraId="5471D9A6" w14:textId="77777777" w:rsidR="00904E51" w:rsidRPr="00B04E50" w:rsidRDefault="00904E51" w:rsidP="00904E51">
      <w:pPr>
        <w:pStyle w:val="Literaturverzeichnis"/>
        <w:rPr>
          <w:lang w:val="en-US"/>
        </w:rPr>
      </w:pPr>
      <w:r w:rsidRPr="00B04E50">
        <w:rPr>
          <w:lang w:val="en-US"/>
        </w:rPr>
        <w:t xml:space="preserve">Pintrich, P. R. (2000). The role of goal orientation in self-regulated learning. In M. Boekaerts, P. R. Pintrich, &amp; M. Zeidner (Hrsg.), </w:t>
      </w:r>
      <w:r w:rsidRPr="00B04E50">
        <w:rPr>
          <w:i/>
          <w:iCs/>
          <w:lang w:val="en-US"/>
        </w:rPr>
        <w:t>Handbook of Self-Regulation</w:t>
      </w:r>
      <w:r w:rsidRPr="00B04E50">
        <w:rPr>
          <w:lang w:val="en-US"/>
        </w:rPr>
        <w:t xml:space="preserve"> (S. 451–494). Academic Press. https://doi.org/10.1016/b978-012109890-2/50043-3</w:t>
      </w:r>
    </w:p>
    <w:p w14:paraId="2EB79870" w14:textId="77777777" w:rsidR="00904E51" w:rsidRPr="00B04E50" w:rsidRDefault="00904E51" w:rsidP="00904E51">
      <w:pPr>
        <w:pStyle w:val="Literaturverzeichnis"/>
        <w:rPr>
          <w:lang w:val="en-US"/>
        </w:rPr>
      </w:pPr>
      <w:r w:rsidRPr="00B04E50">
        <w:rPr>
          <w:lang w:val="en-US"/>
        </w:rPr>
        <w:t xml:space="preserve">Pintrich, P. R., Smith, D. A. F., Duncan, T., &amp; McKeachie, W. J. (1991). </w:t>
      </w:r>
      <w:r w:rsidRPr="00B04E50">
        <w:rPr>
          <w:i/>
          <w:iCs/>
          <w:lang w:val="en-US"/>
        </w:rPr>
        <w:t>A manual for the use of the motivated strategies for learning questionnaire (MSLQ)</w:t>
      </w:r>
      <w:r w:rsidRPr="00B04E50">
        <w:rPr>
          <w:lang w:val="en-US"/>
        </w:rPr>
        <w:t>. https://eric.ed.gov/?id=ED338122</w:t>
      </w:r>
    </w:p>
    <w:p w14:paraId="545FC013" w14:textId="77777777" w:rsidR="00904E51" w:rsidRDefault="00904E51" w:rsidP="00904E51">
      <w:pPr>
        <w:pStyle w:val="Literaturverzeichnis"/>
      </w:pPr>
      <w:r>
        <w:t xml:space="preserve">Rhodes, M. G., &amp; Tauber, S. K. (2011). </w:t>
      </w:r>
      <w:r w:rsidRPr="00B04E50">
        <w:rPr>
          <w:lang w:val="en-US"/>
        </w:rPr>
        <w:t xml:space="preserve">Monitoring memory errors: The influence of the veracity of retrieved information on the accuracy of judgements of learning. </w:t>
      </w:r>
      <w:r>
        <w:rPr>
          <w:i/>
          <w:iCs/>
        </w:rPr>
        <w:t>Memory</w:t>
      </w:r>
      <w:r>
        <w:t xml:space="preserve">, </w:t>
      </w:r>
      <w:r>
        <w:rPr>
          <w:i/>
          <w:iCs/>
        </w:rPr>
        <w:t>19</w:t>
      </w:r>
      <w:r>
        <w:t>(8), 853–870. https://doi.org/10.1080/09658211.2011.613841</w:t>
      </w:r>
    </w:p>
    <w:p w14:paraId="78588C5D" w14:textId="77777777" w:rsidR="00904E51" w:rsidRPr="00B04E50" w:rsidRDefault="00904E51" w:rsidP="00904E51">
      <w:pPr>
        <w:pStyle w:val="Literaturverzeichnis"/>
        <w:rPr>
          <w:lang w:val="en-US"/>
        </w:rPr>
      </w:pPr>
      <w:r>
        <w:t xml:space="preserve">Riediger, M., Wrzus, C., Schmiedek, F., Wagner, G. G., &amp; Lindenberger, U. (2011). </w:t>
      </w:r>
      <w:r w:rsidRPr="00B04E50">
        <w:rPr>
          <w:lang w:val="en-US"/>
        </w:rPr>
        <w:t xml:space="preserve">Is seeking bad mood cognitively demanding? Contra-hedonic orientation and working-memory capacity in everyday life. </w:t>
      </w:r>
      <w:r w:rsidRPr="00B04E50">
        <w:rPr>
          <w:i/>
          <w:iCs/>
          <w:lang w:val="en-US"/>
        </w:rPr>
        <w:t>Emotion</w:t>
      </w:r>
      <w:r w:rsidRPr="00B04E50">
        <w:rPr>
          <w:lang w:val="en-US"/>
        </w:rPr>
        <w:t xml:space="preserve">, </w:t>
      </w:r>
      <w:r w:rsidRPr="00B04E50">
        <w:rPr>
          <w:i/>
          <w:iCs/>
          <w:lang w:val="en-US"/>
        </w:rPr>
        <w:t>11</w:t>
      </w:r>
      <w:r w:rsidRPr="00B04E50">
        <w:rPr>
          <w:lang w:val="en-US"/>
        </w:rPr>
        <w:t>(3), 656–665. https://doi.org/10.1037/a0022756</w:t>
      </w:r>
    </w:p>
    <w:p w14:paraId="780DC876" w14:textId="77777777" w:rsidR="00904E51" w:rsidRPr="00B04E50" w:rsidRDefault="00904E51" w:rsidP="00904E51">
      <w:pPr>
        <w:pStyle w:val="Literaturverzeichnis"/>
        <w:rPr>
          <w:lang w:val="en-US"/>
        </w:rPr>
      </w:pPr>
      <w:r w:rsidRPr="00B04E50">
        <w:rPr>
          <w:lang w:val="en-US"/>
        </w:rPr>
        <w:t xml:space="preserve">Roebers, C. M. (2017). Executive function and metacognition: Towards a unifying framework of cognitive self-regulation. </w:t>
      </w:r>
      <w:r w:rsidRPr="00B04E50">
        <w:rPr>
          <w:i/>
          <w:iCs/>
          <w:lang w:val="en-US"/>
        </w:rPr>
        <w:t>Developmental Review</w:t>
      </w:r>
      <w:r w:rsidRPr="00B04E50">
        <w:rPr>
          <w:lang w:val="en-US"/>
        </w:rPr>
        <w:t xml:space="preserve">, </w:t>
      </w:r>
      <w:r w:rsidRPr="00B04E50">
        <w:rPr>
          <w:i/>
          <w:iCs/>
          <w:lang w:val="en-US"/>
        </w:rPr>
        <w:t>45</w:t>
      </w:r>
      <w:r w:rsidRPr="00B04E50">
        <w:rPr>
          <w:lang w:val="en-US"/>
        </w:rPr>
        <w:t>, 31–51. https://doi.org/10.1016/j.dr.2017.04.001</w:t>
      </w:r>
    </w:p>
    <w:p w14:paraId="43D060A9" w14:textId="77777777" w:rsidR="00904E51" w:rsidRPr="00B04E50" w:rsidRDefault="00904E51" w:rsidP="00904E51">
      <w:pPr>
        <w:pStyle w:val="Literaturverzeichnis"/>
        <w:rPr>
          <w:lang w:val="en-US"/>
        </w:rPr>
      </w:pPr>
      <w:r w:rsidRPr="00B04E50">
        <w:rPr>
          <w:lang w:val="en-US"/>
        </w:rPr>
        <w:t xml:space="preserve">Roebers, C. M., Cimeli, P., Röthlisberger, M., &amp; Neuenschwander, R. (2012). Executive functioning, metacognition, and self-perceived competence in elementary school children: An explorative study on their interrelations and their role for school </w:t>
      </w:r>
      <w:r w:rsidRPr="00B04E50">
        <w:rPr>
          <w:lang w:val="en-US"/>
        </w:rPr>
        <w:lastRenderedPageBreak/>
        <w:t xml:space="preserve">achievement. </w:t>
      </w:r>
      <w:r w:rsidRPr="00B04E50">
        <w:rPr>
          <w:i/>
          <w:iCs/>
          <w:lang w:val="en-US"/>
        </w:rPr>
        <w:t>Metacognition and Learning</w:t>
      </w:r>
      <w:r w:rsidRPr="00B04E50">
        <w:rPr>
          <w:lang w:val="en-US"/>
        </w:rPr>
        <w:t xml:space="preserve">, </w:t>
      </w:r>
      <w:r w:rsidRPr="00B04E50">
        <w:rPr>
          <w:i/>
          <w:iCs/>
          <w:lang w:val="en-US"/>
        </w:rPr>
        <w:t>7</w:t>
      </w:r>
      <w:r w:rsidRPr="00B04E50">
        <w:rPr>
          <w:lang w:val="en-US"/>
        </w:rPr>
        <w:t>(3), 151–173. https://doi.org/10.1007/s11409-012-9089-9</w:t>
      </w:r>
    </w:p>
    <w:p w14:paraId="2C190EBC" w14:textId="77777777" w:rsidR="00904E51" w:rsidRPr="00B04E50" w:rsidRDefault="00904E51" w:rsidP="00904E51">
      <w:pPr>
        <w:pStyle w:val="Literaturverzeichnis"/>
        <w:rPr>
          <w:lang w:val="en-US"/>
        </w:rPr>
      </w:pPr>
      <w:r w:rsidRPr="00B04E50">
        <w:rPr>
          <w:lang w:val="en-US"/>
        </w:rPr>
        <w:t xml:space="preserve">Roth, A., Ogrin, S., &amp; Schmitz, B. (2016). Assessing self-regulated learning in higher education: A systematic literature review of self-report instruments. </w:t>
      </w:r>
      <w:r w:rsidRPr="00B04E50">
        <w:rPr>
          <w:i/>
          <w:iCs/>
          <w:lang w:val="en-US"/>
        </w:rPr>
        <w:t>Educational Assessment, Evaluation and Accountability</w:t>
      </w:r>
      <w:r w:rsidRPr="00B04E50">
        <w:rPr>
          <w:lang w:val="en-US"/>
        </w:rPr>
        <w:t xml:space="preserve">, </w:t>
      </w:r>
      <w:r w:rsidRPr="00B04E50">
        <w:rPr>
          <w:i/>
          <w:iCs/>
          <w:lang w:val="en-US"/>
        </w:rPr>
        <w:t>28</w:t>
      </w:r>
      <w:r w:rsidRPr="00B04E50">
        <w:rPr>
          <w:lang w:val="en-US"/>
        </w:rPr>
        <w:t>(3), 225–250. https://doi.org/10.1007/s11092-015-9229-2</w:t>
      </w:r>
    </w:p>
    <w:p w14:paraId="585705E2" w14:textId="77777777" w:rsidR="00904E51" w:rsidRPr="00B04E50" w:rsidRDefault="00904E51" w:rsidP="00904E51">
      <w:pPr>
        <w:pStyle w:val="Literaturverzeichnis"/>
        <w:rPr>
          <w:lang w:val="en-US"/>
        </w:rPr>
      </w:pPr>
      <w:r w:rsidRPr="00B04E50">
        <w:rPr>
          <w:lang w:val="en-US"/>
        </w:rPr>
        <w:t xml:space="preserve">Rothbart, M. K., Ahadi, S. A., Hershey, K. L., &amp; Fisher, P. (2001). Investigations of temperament at three to seven years: The children’s behavior questionnaire. </w:t>
      </w:r>
      <w:r w:rsidRPr="00B04E50">
        <w:rPr>
          <w:i/>
          <w:iCs/>
          <w:lang w:val="en-US"/>
        </w:rPr>
        <w:t>Child Development</w:t>
      </w:r>
      <w:r w:rsidRPr="00B04E50">
        <w:rPr>
          <w:lang w:val="en-US"/>
        </w:rPr>
        <w:t xml:space="preserve">, </w:t>
      </w:r>
      <w:r w:rsidRPr="00B04E50">
        <w:rPr>
          <w:i/>
          <w:iCs/>
          <w:lang w:val="en-US"/>
        </w:rPr>
        <w:t>72</w:t>
      </w:r>
      <w:r w:rsidRPr="00B04E50">
        <w:rPr>
          <w:lang w:val="en-US"/>
        </w:rPr>
        <w:t>(5), 1394–1408. https://doi.org/10.1111/1467-8624.00355</w:t>
      </w:r>
    </w:p>
    <w:p w14:paraId="1D8982CD" w14:textId="77777777" w:rsidR="00904E51" w:rsidRPr="00B04E50" w:rsidRDefault="00904E51" w:rsidP="00904E51">
      <w:pPr>
        <w:pStyle w:val="Literaturverzeichnis"/>
        <w:rPr>
          <w:lang w:val="en-US"/>
        </w:rPr>
      </w:pPr>
      <w:r w:rsidRPr="00B04E50">
        <w:rPr>
          <w:lang w:val="en-US"/>
        </w:rPr>
        <w:t xml:space="preserve">Rutherford, T., Buschkuehl, M., Jaeggi, S. M., &amp; Farkas, G. (2018). Links between achievement, executive functions, and self‐regulated learning. </w:t>
      </w:r>
      <w:r w:rsidRPr="00B04E50">
        <w:rPr>
          <w:i/>
          <w:iCs/>
          <w:lang w:val="en-US"/>
        </w:rPr>
        <w:t>Applied Cognitive Psychology</w:t>
      </w:r>
      <w:r w:rsidRPr="00B04E50">
        <w:rPr>
          <w:lang w:val="en-US"/>
        </w:rPr>
        <w:t xml:space="preserve">, </w:t>
      </w:r>
      <w:r w:rsidRPr="00B04E50">
        <w:rPr>
          <w:i/>
          <w:iCs/>
          <w:lang w:val="en-US"/>
        </w:rPr>
        <w:t>32</w:t>
      </w:r>
      <w:r w:rsidRPr="00B04E50">
        <w:rPr>
          <w:lang w:val="en-US"/>
        </w:rPr>
        <w:t>(6), 763–774. https://doi.org/10.1002/acp.3462</w:t>
      </w:r>
    </w:p>
    <w:p w14:paraId="3F6BA1D4" w14:textId="77777777" w:rsidR="00904E51" w:rsidRPr="00B04E50" w:rsidRDefault="00904E51" w:rsidP="00904E51">
      <w:pPr>
        <w:pStyle w:val="Literaturverzeichnis"/>
        <w:rPr>
          <w:lang w:val="en-US"/>
        </w:rPr>
      </w:pPr>
      <w:r w:rsidRPr="00B04E50">
        <w:rPr>
          <w:lang w:val="en-US"/>
        </w:rPr>
        <w:t xml:space="preserve">Scheres, A., de Water, E., &amp; Mies, G. W. (2013). The neural correlates of temporal reward discounting. </w:t>
      </w:r>
      <w:r w:rsidRPr="00B04E50">
        <w:rPr>
          <w:i/>
          <w:iCs/>
          <w:lang w:val="en-US"/>
        </w:rPr>
        <w:t>WIREs Cognitive Science</w:t>
      </w:r>
      <w:r w:rsidRPr="00B04E50">
        <w:rPr>
          <w:lang w:val="en-US"/>
        </w:rPr>
        <w:t xml:space="preserve">, </w:t>
      </w:r>
      <w:r w:rsidRPr="00B04E50">
        <w:rPr>
          <w:i/>
          <w:iCs/>
          <w:lang w:val="en-US"/>
        </w:rPr>
        <w:t>4</w:t>
      </w:r>
      <w:r w:rsidRPr="00B04E50">
        <w:rPr>
          <w:lang w:val="en-US"/>
        </w:rPr>
        <w:t>(5), 523–545. https://doi.org/10.1002/wcs.1246</w:t>
      </w:r>
    </w:p>
    <w:p w14:paraId="1F2C1410" w14:textId="77777777" w:rsidR="00904E51" w:rsidRDefault="00904E51" w:rsidP="00904E51">
      <w:pPr>
        <w:pStyle w:val="Literaturverzeichnis"/>
      </w:pPr>
      <w:r w:rsidRPr="00B04E50">
        <w:rPr>
          <w:lang w:val="en-US"/>
        </w:rPr>
        <w:t xml:space="preserve">Schmeichel, B. J., &amp; Demaree, H. A. (2010). Working memory capacity and spontaneous emotion regulation: High capacity predicts self-enhancement in response to negative feedback. </w:t>
      </w:r>
      <w:r>
        <w:rPr>
          <w:i/>
          <w:iCs/>
        </w:rPr>
        <w:t>Emotion</w:t>
      </w:r>
      <w:r>
        <w:t xml:space="preserve">, </w:t>
      </w:r>
      <w:r>
        <w:rPr>
          <w:i/>
          <w:iCs/>
        </w:rPr>
        <w:t>10</w:t>
      </w:r>
      <w:r>
        <w:t>(5), 739–744. https://doi.org/10.1037/a0019355</w:t>
      </w:r>
    </w:p>
    <w:p w14:paraId="790A7FAD" w14:textId="77777777" w:rsidR="00904E51" w:rsidRPr="00B04E50" w:rsidRDefault="00904E51" w:rsidP="00904E51">
      <w:pPr>
        <w:pStyle w:val="Literaturverzeichnis"/>
        <w:rPr>
          <w:lang w:val="en-US"/>
        </w:rPr>
      </w:pPr>
      <w:r>
        <w:t xml:space="preserve">Schmiedek, F., Lövdén, M., &amp; Lindenberger, U. (2014). </w:t>
      </w:r>
      <w:r w:rsidRPr="00B04E50">
        <w:rPr>
          <w:lang w:val="en-US"/>
        </w:rPr>
        <w:t xml:space="preserve">Younger adults show long-term effects of cognitive training on broad cognitive abilities over 2 years. </w:t>
      </w:r>
      <w:r w:rsidRPr="00B04E50">
        <w:rPr>
          <w:i/>
          <w:iCs/>
          <w:lang w:val="en-US"/>
        </w:rPr>
        <w:t>Developmental Psychology</w:t>
      </w:r>
      <w:r w:rsidRPr="00B04E50">
        <w:rPr>
          <w:lang w:val="en-US"/>
        </w:rPr>
        <w:t xml:space="preserve">, </w:t>
      </w:r>
      <w:r w:rsidRPr="00B04E50">
        <w:rPr>
          <w:i/>
          <w:iCs/>
          <w:lang w:val="en-US"/>
        </w:rPr>
        <w:t>50</w:t>
      </w:r>
      <w:r w:rsidRPr="00B04E50">
        <w:rPr>
          <w:lang w:val="en-US"/>
        </w:rPr>
        <w:t>(9), 2304–2310. https://doi.org/10.1037/a0037388</w:t>
      </w:r>
    </w:p>
    <w:p w14:paraId="22D11632" w14:textId="77777777" w:rsidR="00904E51" w:rsidRDefault="00904E51" w:rsidP="00904E51">
      <w:pPr>
        <w:pStyle w:val="Literaturverzeichnis"/>
      </w:pPr>
      <w:r w:rsidRPr="00B04E50">
        <w:rPr>
          <w:lang w:val="en-US"/>
        </w:rPr>
        <w:t xml:space="preserve">Schmitz, B., &amp; Perels, F. (2011). Self-monitoring of self-regulation during math homework behaviour using standardized diaries. </w:t>
      </w:r>
      <w:r>
        <w:rPr>
          <w:i/>
          <w:iCs/>
        </w:rPr>
        <w:t>Metacognition and Learning</w:t>
      </w:r>
      <w:r>
        <w:t xml:space="preserve">, </w:t>
      </w:r>
      <w:r>
        <w:rPr>
          <w:i/>
          <w:iCs/>
        </w:rPr>
        <w:t>6</w:t>
      </w:r>
      <w:r>
        <w:t>(3), 255–273. https://doi.org/10.1007/s11409-011-9076-6</w:t>
      </w:r>
    </w:p>
    <w:p w14:paraId="4A4D49DD" w14:textId="77777777" w:rsidR="00904E51" w:rsidRPr="00B04E50" w:rsidRDefault="00904E51" w:rsidP="00904E51">
      <w:pPr>
        <w:pStyle w:val="Literaturverzeichnis"/>
        <w:rPr>
          <w:lang w:val="en-US"/>
        </w:rPr>
      </w:pPr>
      <w:r>
        <w:t xml:space="preserve">Schneider, W., Lingel, K., Artelt, C., &amp; Neuenhaus, N. (2017). </w:t>
      </w:r>
      <w:r w:rsidRPr="00B04E50">
        <w:rPr>
          <w:lang w:val="en-US"/>
        </w:rPr>
        <w:t xml:space="preserve">Metacognitive knowledge in secondary school students: Assessment, structure, and developmental change. In D. </w:t>
      </w:r>
      <w:r w:rsidRPr="00B04E50">
        <w:rPr>
          <w:lang w:val="en-US"/>
        </w:rPr>
        <w:lastRenderedPageBreak/>
        <w:t xml:space="preserve">Leutner, J. Fleischer, J. Grünkorn, &amp; E. Klieme (Hrsg.), </w:t>
      </w:r>
      <w:r w:rsidRPr="00B04E50">
        <w:rPr>
          <w:i/>
          <w:iCs/>
          <w:lang w:val="en-US"/>
        </w:rPr>
        <w:t>Competence Assessment in Education: Research, Models and Instruments</w:t>
      </w:r>
      <w:r w:rsidRPr="00B04E50">
        <w:rPr>
          <w:lang w:val="en-US"/>
        </w:rPr>
        <w:t xml:space="preserve"> (S. 285–302). Springer International Publishing. https://doi.org/10.1007/978-3-319-50030-0_17</w:t>
      </w:r>
    </w:p>
    <w:p w14:paraId="12178AFD" w14:textId="77777777" w:rsidR="00904E51" w:rsidRPr="00B04E50" w:rsidRDefault="00904E51" w:rsidP="00904E51">
      <w:pPr>
        <w:pStyle w:val="Literaturverzeichnis"/>
        <w:rPr>
          <w:lang w:val="en-US"/>
        </w:rPr>
      </w:pPr>
      <w:r>
        <w:t xml:space="preserve">Schraw, G., Kuch, F., &amp; Gutierrez, A. P. (2013). </w:t>
      </w:r>
      <w:r w:rsidRPr="00B04E50">
        <w:rPr>
          <w:lang w:val="en-US"/>
        </w:rPr>
        <w:t xml:space="preserve">Measure for measure: Calibrating ten commonly used calibration scores. </w:t>
      </w:r>
      <w:r w:rsidRPr="00B04E50">
        <w:rPr>
          <w:i/>
          <w:iCs/>
          <w:lang w:val="en-US"/>
        </w:rPr>
        <w:t>Learning and Instruction</w:t>
      </w:r>
      <w:r w:rsidRPr="00B04E50">
        <w:rPr>
          <w:lang w:val="en-US"/>
        </w:rPr>
        <w:t xml:space="preserve">, </w:t>
      </w:r>
      <w:r w:rsidRPr="00B04E50">
        <w:rPr>
          <w:i/>
          <w:iCs/>
          <w:lang w:val="en-US"/>
        </w:rPr>
        <w:t>24</w:t>
      </w:r>
      <w:r w:rsidRPr="00B04E50">
        <w:rPr>
          <w:lang w:val="en-US"/>
        </w:rPr>
        <w:t>, 48–57. https://doi.org/10.1016/j.learninstruc.2012.08.007</w:t>
      </w:r>
    </w:p>
    <w:p w14:paraId="2C3BCE60" w14:textId="77777777" w:rsidR="00904E51" w:rsidRPr="00B04E50" w:rsidRDefault="00904E51" w:rsidP="00904E51">
      <w:pPr>
        <w:pStyle w:val="Literaturverzeichnis"/>
        <w:rPr>
          <w:lang w:val="en-US"/>
        </w:rPr>
      </w:pPr>
      <w:r w:rsidRPr="00B04E50">
        <w:rPr>
          <w:lang w:val="en-US"/>
        </w:rPr>
        <w:t xml:space="preserve">Spiess, M. A., Meier, B., &amp; Roebers, C. M. (2016). Development and longitudinal relationships between children’s executive functions, prospective memory, and metacognition. </w:t>
      </w:r>
      <w:r w:rsidRPr="00B04E50">
        <w:rPr>
          <w:i/>
          <w:iCs/>
          <w:lang w:val="en-US"/>
        </w:rPr>
        <w:t>Cognitive Development</w:t>
      </w:r>
      <w:r w:rsidRPr="00B04E50">
        <w:rPr>
          <w:lang w:val="en-US"/>
        </w:rPr>
        <w:t xml:space="preserve">, </w:t>
      </w:r>
      <w:r w:rsidRPr="00B04E50">
        <w:rPr>
          <w:i/>
          <w:iCs/>
          <w:lang w:val="en-US"/>
        </w:rPr>
        <w:t>38</w:t>
      </w:r>
      <w:r w:rsidRPr="00B04E50">
        <w:rPr>
          <w:lang w:val="en-US"/>
        </w:rPr>
        <w:t>, 99–113. https://doi.org/10.1016/j.cogdev.2016.02.003</w:t>
      </w:r>
    </w:p>
    <w:p w14:paraId="0D68F0C6" w14:textId="77777777" w:rsidR="00904E51" w:rsidRPr="00B04E50" w:rsidRDefault="00904E51" w:rsidP="00904E51">
      <w:pPr>
        <w:pStyle w:val="Literaturverzeichnis"/>
        <w:rPr>
          <w:lang w:val="en-US"/>
        </w:rPr>
      </w:pPr>
      <w:r w:rsidRPr="00B04E50">
        <w:rPr>
          <w:lang w:val="en-US"/>
        </w:rPr>
        <w:t xml:space="preserve">Staubitz, J. L., Lloyd, B. P., &amp; Reed, D. D. (2018). A summary of methods for measuring delay discounting in young children. </w:t>
      </w:r>
      <w:r w:rsidRPr="00B04E50">
        <w:rPr>
          <w:i/>
          <w:iCs/>
          <w:lang w:val="en-US"/>
        </w:rPr>
        <w:t>The Psychological Record</w:t>
      </w:r>
      <w:r w:rsidRPr="00B04E50">
        <w:rPr>
          <w:lang w:val="en-US"/>
        </w:rPr>
        <w:t xml:space="preserve">, </w:t>
      </w:r>
      <w:r w:rsidRPr="00B04E50">
        <w:rPr>
          <w:i/>
          <w:iCs/>
          <w:lang w:val="en-US"/>
        </w:rPr>
        <w:t>68</w:t>
      </w:r>
      <w:r w:rsidRPr="00B04E50">
        <w:rPr>
          <w:lang w:val="en-US"/>
        </w:rPr>
        <w:t>(2), 239–253. https://doi.org/10.1007/s40732-018-0292-1</w:t>
      </w:r>
    </w:p>
    <w:p w14:paraId="0DE9A2BE" w14:textId="77777777" w:rsidR="00904E51" w:rsidRPr="00B04E50" w:rsidRDefault="00904E51" w:rsidP="00904E51">
      <w:pPr>
        <w:pStyle w:val="Literaturverzeichnis"/>
        <w:rPr>
          <w:lang w:val="en-US"/>
        </w:rPr>
      </w:pPr>
      <w:r w:rsidRPr="00B04E50">
        <w:rPr>
          <w:lang w:val="en-US"/>
        </w:rPr>
        <w:t xml:space="preserve">Stroop, J. R. (1935). Studies of interference in serial verbal reactions. </w:t>
      </w:r>
      <w:r w:rsidRPr="00B04E50">
        <w:rPr>
          <w:i/>
          <w:iCs/>
          <w:lang w:val="en-US"/>
        </w:rPr>
        <w:t>Journal of Experimental Psychology</w:t>
      </w:r>
      <w:r w:rsidRPr="00B04E50">
        <w:rPr>
          <w:lang w:val="en-US"/>
        </w:rPr>
        <w:t xml:space="preserve">, </w:t>
      </w:r>
      <w:r w:rsidRPr="00B04E50">
        <w:rPr>
          <w:i/>
          <w:iCs/>
          <w:lang w:val="en-US"/>
        </w:rPr>
        <w:t>18</w:t>
      </w:r>
      <w:r w:rsidRPr="00B04E50">
        <w:rPr>
          <w:lang w:val="en-US"/>
        </w:rPr>
        <w:t>(6), 643–662. https://doi.org/10.1037/h0054651</w:t>
      </w:r>
    </w:p>
    <w:p w14:paraId="5714F916" w14:textId="77777777" w:rsidR="00904E51" w:rsidRPr="00B04E50" w:rsidRDefault="00904E51" w:rsidP="00904E51">
      <w:pPr>
        <w:pStyle w:val="Literaturverzeichnis"/>
        <w:rPr>
          <w:lang w:val="en-US"/>
        </w:rPr>
      </w:pPr>
      <w:r w:rsidRPr="00B04E50">
        <w:rPr>
          <w:lang w:val="en-US"/>
        </w:rPr>
        <w:t xml:space="preserve">Swanson, J. M., Schuck, S., Porter, M. M., Carlson, C., Hartman, C. A., Sergeant, J. A., Clevenger, W., Wasdell, M., McCleary, R., Lakes, K., &amp; Wigal, T. (2012). Categorical and dimensional definitions and evaluations of symptoms of ADHD: History of the SNAP and the SWAN rating scales. </w:t>
      </w:r>
      <w:r w:rsidRPr="00B04E50">
        <w:rPr>
          <w:i/>
          <w:iCs/>
          <w:lang w:val="en-US"/>
        </w:rPr>
        <w:t>The International journal of educational and psychological assessment</w:t>
      </w:r>
      <w:r w:rsidRPr="00B04E50">
        <w:rPr>
          <w:lang w:val="en-US"/>
        </w:rPr>
        <w:t xml:space="preserve">, </w:t>
      </w:r>
      <w:r w:rsidRPr="00B04E50">
        <w:rPr>
          <w:i/>
          <w:iCs/>
          <w:lang w:val="en-US"/>
        </w:rPr>
        <w:t>10</w:t>
      </w:r>
      <w:r w:rsidRPr="00B04E50">
        <w:rPr>
          <w:lang w:val="en-US"/>
        </w:rPr>
        <w:t>(1), 51–70.</w:t>
      </w:r>
    </w:p>
    <w:p w14:paraId="5AA4A552" w14:textId="77777777" w:rsidR="00904E51" w:rsidRPr="00B04E50" w:rsidRDefault="00904E51" w:rsidP="00904E51">
      <w:pPr>
        <w:pStyle w:val="Literaturverzeichnis"/>
        <w:rPr>
          <w:lang w:val="en-US"/>
        </w:rPr>
      </w:pPr>
      <w:r w:rsidRPr="00B04E50">
        <w:rPr>
          <w:lang w:val="en-US"/>
        </w:rPr>
        <w:t xml:space="preserve">Tangney, J. P., Baumeister, R. F., &amp; Boone, A. L. (2004). High self-control predicts good adjustment, less pathology, better grades, and interpersonal success. </w:t>
      </w:r>
      <w:r w:rsidRPr="00B04E50">
        <w:rPr>
          <w:i/>
          <w:iCs/>
          <w:lang w:val="en-US"/>
        </w:rPr>
        <w:t>Journal of Personality</w:t>
      </w:r>
      <w:r w:rsidRPr="00B04E50">
        <w:rPr>
          <w:lang w:val="en-US"/>
        </w:rPr>
        <w:t xml:space="preserve">, </w:t>
      </w:r>
      <w:r w:rsidRPr="00B04E50">
        <w:rPr>
          <w:i/>
          <w:iCs/>
          <w:lang w:val="en-US"/>
        </w:rPr>
        <w:t>72</w:t>
      </w:r>
      <w:r w:rsidRPr="00B04E50">
        <w:rPr>
          <w:lang w:val="en-US"/>
        </w:rPr>
        <w:t>(2), 271–324. https://doi.org/10.1111/j.0022-3506.2004.00263.x</w:t>
      </w:r>
    </w:p>
    <w:p w14:paraId="79671CF1" w14:textId="77777777" w:rsidR="00904E51" w:rsidRPr="00B04E50" w:rsidRDefault="00904E51" w:rsidP="00904E51">
      <w:pPr>
        <w:pStyle w:val="Literaturverzeichnis"/>
        <w:rPr>
          <w:lang w:val="en-US"/>
        </w:rPr>
      </w:pPr>
      <w:r w:rsidRPr="00B04E50">
        <w:rPr>
          <w:lang w:val="en-US"/>
        </w:rPr>
        <w:t xml:space="preserve">Theobald, M., &amp; Brod, G. (2025). The role of feedback and working memory for goal-related monitoring and goal revision. </w:t>
      </w:r>
      <w:r w:rsidRPr="00B04E50">
        <w:rPr>
          <w:i/>
          <w:iCs/>
          <w:lang w:val="en-US"/>
        </w:rPr>
        <w:t>Learning and Instruction</w:t>
      </w:r>
      <w:r w:rsidRPr="00B04E50">
        <w:rPr>
          <w:lang w:val="en-US"/>
        </w:rPr>
        <w:t xml:space="preserve">, </w:t>
      </w:r>
      <w:r w:rsidRPr="00B04E50">
        <w:rPr>
          <w:i/>
          <w:iCs/>
          <w:lang w:val="en-US"/>
        </w:rPr>
        <w:t>97</w:t>
      </w:r>
      <w:r w:rsidRPr="00B04E50">
        <w:rPr>
          <w:lang w:val="en-US"/>
        </w:rPr>
        <w:t>, 102108. https://doi.org/10.1016/j.learninstruc.2025.102108</w:t>
      </w:r>
    </w:p>
    <w:p w14:paraId="03CE47CF" w14:textId="77777777" w:rsidR="00904E51" w:rsidRPr="00B04E50" w:rsidRDefault="00904E51" w:rsidP="00904E51">
      <w:pPr>
        <w:pStyle w:val="Literaturverzeichnis"/>
        <w:rPr>
          <w:lang w:val="en-US"/>
        </w:rPr>
      </w:pPr>
      <w:r w:rsidRPr="00B04E50">
        <w:rPr>
          <w:lang w:val="en-US"/>
        </w:rPr>
        <w:lastRenderedPageBreak/>
        <w:t xml:space="preserve">Theobald, M., Colantonio, J., Bascandziev, I., Bonawitz, E., &amp; Brod, G. (2024). Do reflection prompts promote children’s conflict monitoring and revision of misconceptions? </w:t>
      </w:r>
      <w:r w:rsidRPr="00B04E50">
        <w:rPr>
          <w:i/>
          <w:iCs/>
          <w:lang w:val="en-US"/>
        </w:rPr>
        <w:t>Child Development</w:t>
      </w:r>
      <w:r w:rsidRPr="00B04E50">
        <w:rPr>
          <w:lang w:val="en-US"/>
        </w:rPr>
        <w:t xml:space="preserve">, </w:t>
      </w:r>
      <w:r w:rsidRPr="00B04E50">
        <w:rPr>
          <w:i/>
          <w:iCs/>
          <w:lang w:val="en-US"/>
        </w:rPr>
        <w:t>95</w:t>
      </w:r>
      <w:r w:rsidRPr="00B04E50">
        <w:rPr>
          <w:lang w:val="en-US"/>
        </w:rPr>
        <w:t>(4), e253–e269. https://doi.org/10.1111/cdev.14081</w:t>
      </w:r>
    </w:p>
    <w:p w14:paraId="1BA5863A" w14:textId="77777777" w:rsidR="00904E51" w:rsidRPr="00B04E50" w:rsidRDefault="00904E51" w:rsidP="00904E51">
      <w:pPr>
        <w:pStyle w:val="Literaturverzeichnis"/>
        <w:rPr>
          <w:lang w:val="en-US"/>
        </w:rPr>
      </w:pPr>
      <w:r w:rsidRPr="00B04E50">
        <w:rPr>
          <w:lang w:val="en-US"/>
        </w:rPr>
        <w:t xml:space="preserve">van Berk, B., Kroehne, U., &amp; Dignath, C. (2024). On the right track: Decoding self-regulated learning in young students’ log data with the digital train track task. </w:t>
      </w:r>
      <w:r w:rsidRPr="00B04E50">
        <w:rPr>
          <w:i/>
          <w:iCs/>
          <w:lang w:val="en-US"/>
        </w:rPr>
        <w:t>Frontiers in Education</w:t>
      </w:r>
      <w:r w:rsidRPr="00B04E50">
        <w:rPr>
          <w:lang w:val="en-US"/>
        </w:rPr>
        <w:t xml:space="preserve">, </w:t>
      </w:r>
      <w:r w:rsidRPr="00B04E50">
        <w:rPr>
          <w:i/>
          <w:iCs/>
          <w:lang w:val="en-US"/>
        </w:rPr>
        <w:t>9</w:t>
      </w:r>
      <w:r w:rsidRPr="00B04E50">
        <w:rPr>
          <w:lang w:val="en-US"/>
        </w:rPr>
        <w:t>. https://doi.org/10.3389/feduc.2024.1388202</w:t>
      </w:r>
    </w:p>
    <w:p w14:paraId="381B1120" w14:textId="77777777" w:rsidR="00904E51" w:rsidRDefault="00904E51" w:rsidP="00904E51">
      <w:pPr>
        <w:pStyle w:val="Literaturverzeichnis"/>
      </w:pPr>
      <w:r w:rsidRPr="00B04E50">
        <w:rPr>
          <w:lang w:val="en-US"/>
        </w:rPr>
        <w:t xml:space="preserve">Veenman, M. V. J., &amp; van Cleef, D. (2019). Measuring metacognitive skills for mathematics: Students’ self-reports versus on-line assessment methods. </w:t>
      </w:r>
      <w:r>
        <w:rPr>
          <w:i/>
          <w:iCs/>
        </w:rPr>
        <w:t>ZDM</w:t>
      </w:r>
      <w:r>
        <w:t xml:space="preserve">, </w:t>
      </w:r>
      <w:r>
        <w:rPr>
          <w:i/>
          <w:iCs/>
        </w:rPr>
        <w:t>51</w:t>
      </w:r>
      <w:r>
        <w:t>(4), 691–701. https://doi.org/10.1007/s11858-018-1006-5</w:t>
      </w:r>
    </w:p>
    <w:p w14:paraId="016CB8FE" w14:textId="77777777" w:rsidR="00904E51" w:rsidRPr="00B04E50" w:rsidRDefault="00904E51" w:rsidP="00904E51">
      <w:pPr>
        <w:pStyle w:val="Literaturverzeichnis"/>
        <w:rPr>
          <w:lang w:val="en-US"/>
        </w:rPr>
      </w:pPr>
      <w:r>
        <w:t xml:space="preserve">Veling, H., Aarts, H., &amp; Papies, E. K. (2011). </w:t>
      </w:r>
      <w:r w:rsidRPr="00B04E50">
        <w:rPr>
          <w:lang w:val="en-US"/>
        </w:rPr>
        <w:t xml:space="preserve">Using stop signals to inhibit chronic dieters’ responses toward palatable foods. </w:t>
      </w:r>
      <w:r w:rsidRPr="00B04E50">
        <w:rPr>
          <w:i/>
          <w:iCs/>
          <w:lang w:val="en-US"/>
        </w:rPr>
        <w:t>Behaviour Research and Therapy</w:t>
      </w:r>
      <w:r w:rsidRPr="00B04E50">
        <w:rPr>
          <w:lang w:val="en-US"/>
        </w:rPr>
        <w:t xml:space="preserve">, </w:t>
      </w:r>
      <w:r w:rsidRPr="00B04E50">
        <w:rPr>
          <w:i/>
          <w:iCs/>
          <w:lang w:val="en-US"/>
        </w:rPr>
        <w:t>49</w:t>
      </w:r>
      <w:r w:rsidRPr="00B04E50">
        <w:rPr>
          <w:lang w:val="en-US"/>
        </w:rPr>
        <w:t>(11), 771–780. https://doi.org/10.1016/j.brat.2011.08.005</w:t>
      </w:r>
    </w:p>
    <w:p w14:paraId="43019CE0" w14:textId="77777777" w:rsidR="00904E51" w:rsidRPr="00B04E50" w:rsidRDefault="00904E51" w:rsidP="00904E51">
      <w:pPr>
        <w:pStyle w:val="Literaturverzeichnis"/>
        <w:rPr>
          <w:lang w:val="en-US"/>
        </w:rPr>
      </w:pPr>
      <w:r w:rsidRPr="00B04E50">
        <w:rPr>
          <w:lang w:val="en-US"/>
        </w:rPr>
        <w:t xml:space="preserve">Verbruggen, F., Logan, G. D., &amp; Stevens, M. A. (2008). STOP-IT: Windows executable software for the stop-signal paradigm. </w:t>
      </w:r>
      <w:r w:rsidRPr="00B04E50">
        <w:rPr>
          <w:i/>
          <w:iCs/>
          <w:lang w:val="en-US"/>
        </w:rPr>
        <w:t>Behavior Research Methods</w:t>
      </w:r>
      <w:r w:rsidRPr="00B04E50">
        <w:rPr>
          <w:lang w:val="en-US"/>
        </w:rPr>
        <w:t xml:space="preserve">, </w:t>
      </w:r>
      <w:r w:rsidRPr="00B04E50">
        <w:rPr>
          <w:i/>
          <w:iCs/>
          <w:lang w:val="en-US"/>
        </w:rPr>
        <w:t>40</w:t>
      </w:r>
      <w:r w:rsidRPr="00B04E50">
        <w:rPr>
          <w:lang w:val="en-US"/>
        </w:rPr>
        <w:t>, 479–483.</w:t>
      </w:r>
    </w:p>
    <w:p w14:paraId="2FEC047C" w14:textId="77777777" w:rsidR="00904E51" w:rsidRPr="00B04E50" w:rsidRDefault="00904E51" w:rsidP="00904E51">
      <w:pPr>
        <w:pStyle w:val="Literaturverzeichnis"/>
        <w:rPr>
          <w:lang w:val="en-US"/>
        </w:rPr>
      </w:pPr>
      <w:r w:rsidRPr="00B04E50">
        <w:rPr>
          <w:lang w:val="en-US"/>
        </w:rPr>
        <w:t xml:space="preserve">Weinstein, C. E., Palmer, D. R., &amp; Acee, T. W. (2016). </w:t>
      </w:r>
      <w:r w:rsidRPr="00B04E50">
        <w:rPr>
          <w:i/>
          <w:iCs/>
          <w:lang w:val="en-US"/>
        </w:rPr>
        <w:t>Learning and study strategies inventory LASSI user’s manual.</w:t>
      </w:r>
      <w:r w:rsidRPr="00B04E50">
        <w:rPr>
          <w:lang w:val="en-US"/>
        </w:rPr>
        <w:t xml:space="preserve"> H &amp; H Publishing.</w:t>
      </w:r>
    </w:p>
    <w:p w14:paraId="0C74D674" w14:textId="77777777" w:rsidR="00904E51" w:rsidRPr="00B04E50" w:rsidRDefault="00904E51" w:rsidP="00904E51">
      <w:pPr>
        <w:pStyle w:val="Literaturverzeichnis"/>
        <w:rPr>
          <w:lang w:val="en-US"/>
        </w:rPr>
      </w:pPr>
      <w:r w:rsidRPr="00B04E50">
        <w:rPr>
          <w:lang w:val="en-US"/>
        </w:rPr>
        <w:t xml:space="preserve">Whitebread, D., Coltman, P., Pasternak, D. P., Sangster, C., Grau, V., Bingham, S., Almeqdad, Q., &amp; Demetriou, D. (2009). The development of two observational tools for assessing metacognition and self-regulated learning in young children. </w:t>
      </w:r>
      <w:r w:rsidRPr="00B04E50">
        <w:rPr>
          <w:i/>
          <w:iCs/>
          <w:lang w:val="en-US"/>
        </w:rPr>
        <w:t>Metacognition and Learning</w:t>
      </w:r>
      <w:r w:rsidRPr="00B04E50">
        <w:rPr>
          <w:lang w:val="en-US"/>
        </w:rPr>
        <w:t xml:space="preserve">, </w:t>
      </w:r>
      <w:r w:rsidRPr="00B04E50">
        <w:rPr>
          <w:i/>
          <w:iCs/>
          <w:lang w:val="en-US"/>
        </w:rPr>
        <w:t>4</w:t>
      </w:r>
      <w:r w:rsidRPr="00B04E50">
        <w:rPr>
          <w:lang w:val="en-US"/>
        </w:rPr>
        <w:t>(1), 63–85. https://doi.org/10.1007/s11409-008-9033-1</w:t>
      </w:r>
    </w:p>
    <w:p w14:paraId="7953C59A" w14:textId="77777777" w:rsidR="00904E51" w:rsidRPr="00B04E50" w:rsidRDefault="00904E51" w:rsidP="00904E51">
      <w:pPr>
        <w:pStyle w:val="Literaturverzeichnis"/>
        <w:rPr>
          <w:lang w:val="en-US"/>
        </w:rPr>
      </w:pPr>
      <w:r w:rsidRPr="00B04E50">
        <w:rPr>
          <w:lang w:val="en-US"/>
        </w:rPr>
        <w:t xml:space="preserve">Wittleder, S., Reinelt, T., Milanowski, L., Viglione, C., Jay, M., &amp; Oettingen, G. (2024). Testing Go/No-Go training effects on implicit evaluations of unhealthy and healthy snack foods. </w:t>
      </w:r>
      <w:r w:rsidRPr="00B04E50">
        <w:rPr>
          <w:i/>
          <w:iCs/>
          <w:lang w:val="en-US"/>
        </w:rPr>
        <w:t>Psychology &amp; Health</w:t>
      </w:r>
      <w:r w:rsidRPr="00B04E50">
        <w:rPr>
          <w:lang w:val="en-US"/>
        </w:rPr>
        <w:t xml:space="preserve">, </w:t>
      </w:r>
      <w:r w:rsidRPr="00B04E50">
        <w:rPr>
          <w:i/>
          <w:iCs/>
          <w:lang w:val="en-US"/>
        </w:rPr>
        <w:t>39</w:t>
      </w:r>
      <w:r w:rsidRPr="00B04E50">
        <w:rPr>
          <w:lang w:val="en-US"/>
        </w:rPr>
        <w:t>(5), 573–593. https://doi.org/10.1080/08870446.2022.2105335</w:t>
      </w:r>
    </w:p>
    <w:p w14:paraId="1DD09E42" w14:textId="77777777" w:rsidR="00904E51" w:rsidRDefault="00904E51" w:rsidP="00904E51">
      <w:pPr>
        <w:pStyle w:val="Literaturverzeichnis"/>
      </w:pPr>
      <w:r w:rsidRPr="00B04E50">
        <w:rPr>
          <w:lang w:val="en-US"/>
        </w:rPr>
        <w:lastRenderedPageBreak/>
        <w:t xml:space="preserve">Zimmerman, B. J., &amp; Pons, M. M. (1986). Development of a Structured Interview for Assessing Student Use of Self-Regulated Learning Strategies. </w:t>
      </w:r>
      <w:r>
        <w:rPr>
          <w:i/>
          <w:iCs/>
        </w:rPr>
        <w:t>American Educational Research Journal</w:t>
      </w:r>
      <w:r>
        <w:t xml:space="preserve">, </w:t>
      </w:r>
      <w:r>
        <w:rPr>
          <w:i/>
          <w:iCs/>
        </w:rPr>
        <w:t>23</w:t>
      </w:r>
      <w:r>
        <w:t>(4), 614–628. https://doi.org/10.3102/00028312023004614</w:t>
      </w:r>
    </w:p>
    <w:p w14:paraId="418A7335" w14:textId="1CA217A4" w:rsidR="005959A9" w:rsidRPr="000C4DF7" w:rsidRDefault="000C4DF7" w:rsidP="00524E99">
      <w:pPr>
        <w:tabs>
          <w:tab w:val="num" w:pos="720"/>
        </w:tabs>
        <w:spacing w:after="0"/>
        <w:rPr>
          <w:rFonts w:cs="Times New Roman"/>
          <w:lang w:val="en-GB"/>
        </w:rPr>
      </w:pPr>
      <w:r>
        <w:rPr>
          <w:rFonts w:cs="Times New Roman"/>
          <w:lang w:val="en-GB"/>
        </w:rPr>
        <w:fldChar w:fldCharType="end"/>
      </w:r>
    </w:p>
    <w:sectPr w:rsidR="005959A9" w:rsidRPr="000C4DF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C2F83" w14:textId="77777777" w:rsidR="00883590" w:rsidRDefault="00883590" w:rsidP="00C42D95">
      <w:pPr>
        <w:spacing w:after="0" w:line="240" w:lineRule="auto"/>
      </w:pPr>
      <w:r>
        <w:separator/>
      </w:r>
    </w:p>
  </w:endnote>
  <w:endnote w:type="continuationSeparator" w:id="0">
    <w:p w14:paraId="341722EA" w14:textId="77777777" w:rsidR="00883590" w:rsidRDefault="00883590" w:rsidP="00C42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6F934" w14:textId="77777777" w:rsidR="00883590" w:rsidRDefault="00883590" w:rsidP="00C42D95">
      <w:pPr>
        <w:spacing w:after="0" w:line="240" w:lineRule="auto"/>
      </w:pPr>
      <w:r>
        <w:separator/>
      </w:r>
    </w:p>
  </w:footnote>
  <w:footnote w:type="continuationSeparator" w:id="0">
    <w:p w14:paraId="0B57776A" w14:textId="77777777" w:rsidR="00883590" w:rsidRDefault="00883590" w:rsidP="00C42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384615"/>
      <w:docPartObj>
        <w:docPartGallery w:val="Page Numbers (Top of Page)"/>
        <w:docPartUnique/>
      </w:docPartObj>
    </w:sdtPr>
    <w:sdtContent>
      <w:p w14:paraId="4B6D7F3D" w14:textId="2DD95FB5" w:rsidR="00C42D95" w:rsidRDefault="00C42D95">
        <w:pPr>
          <w:pStyle w:val="Kopfzeile"/>
          <w:jc w:val="right"/>
        </w:pPr>
        <w:r>
          <w:fldChar w:fldCharType="begin"/>
        </w:r>
        <w:r>
          <w:instrText>PAGE   \* MERGEFORMAT</w:instrText>
        </w:r>
        <w:r>
          <w:fldChar w:fldCharType="separate"/>
        </w:r>
        <w:r>
          <w:t>2</w:t>
        </w:r>
        <w:r>
          <w:fldChar w:fldCharType="end"/>
        </w:r>
      </w:p>
    </w:sdtContent>
  </w:sdt>
  <w:p w14:paraId="1AAE98F5" w14:textId="77777777" w:rsidR="00C42D95" w:rsidRDefault="00C42D9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66873"/>
    <w:multiLevelType w:val="multilevel"/>
    <w:tmpl w:val="C706D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A032EF"/>
    <w:multiLevelType w:val="multilevel"/>
    <w:tmpl w:val="57A0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6F0612"/>
    <w:multiLevelType w:val="multilevel"/>
    <w:tmpl w:val="26D8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1B21FB"/>
    <w:multiLevelType w:val="multilevel"/>
    <w:tmpl w:val="97925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7825A0"/>
    <w:multiLevelType w:val="multilevel"/>
    <w:tmpl w:val="3BD0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83461B"/>
    <w:multiLevelType w:val="multilevel"/>
    <w:tmpl w:val="75140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ED1A47"/>
    <w:multiLevelType w:val="multilevel"/>
    <w:tmpl w:val="B4AE1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C31E37"/>
    <w:multiLevelType w:val="multilevel"/>
    <w:tmpl w:val="9A58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DC3874"/>
    <w:multiLevelType w:val="multilevel"/>
    <w:tmpl w:val="E3A27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0B6F81"/>
    <w:multiLevelType w:val="multilevel"/>
    <w:tmpl w:val="0BCE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161A4"/>
    <w:multiLevelType w:val="multilevel"/>
    <w:tmpl w:val="34D2A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CA70DD"/>
    <w:multiLevelType w:val="multilevel"/>
    <w:tmpl w:val="4C54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1122105">
    <w:abstractNumId w:val="10"/>
  </w:num>
  <w:num w:numId="2" w16cid:durableId="1323970178">
    <w:abstractNumId w:val="6"/>
  </w:num>
  <w:num w:numId="3" w16cid:durableId="1399282568">
    <w:abstractNumId w:val="8"/>
  </w:num>
  <w:num w:numId="4" w16cid:durableId="1564485091">
    <w:abstractNumId w:val="9"/>
  </w:num>
  <w:num w:numId="5" w16cid:durableId="2054110781">
    <w:abstractNumId w:val="1"/>
  </w:num>
  <w:num w:numId="6" w16cid:durableId="2114667373">
    <w:abstractNumId w:val="3"/>
  </w:num>
  <w:num w:numId="7" w16cid:durableId="312494467">
    <w:abstractNumId w:val="11"/>
  </w:num>
  <w:num w:numId="8" w16cid:durableId="707729278">
    <w:abstractNumId w:val="4"/>
  </w:num>
  <w:num w:numId="9" w16cid:durableId="761075253">
    <w:abstractNumId w:val="0"/>
  </w:num>
  <w:num w:numId="10" w16cid:durableId="800657767">
    <w:abstractNumId w:val="5"/>
  </w:num>
  <w:num w:numId="11" w16cid:durableId="861288104">
    <w:abstractNumId w:val="2"/>
  </w:num>
  <w:num w:numId="12" w16cid:durableId="8704121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4AE"/>
    <w:rsid w:val="00005C73"/>
    <w:rsid w:val="00023381"/>
    <w:rsid w:val="00025ED1"/>
    <w:rsid w:val="00056415"/>
    <w:rsid w:val="000668E0"/>
    <w:rsid w:val="000A6CCC"/>
    <w:rsid w:val="000A797D"/>
    <w:rsid w:val="000B0294"/>
    <w:rsid w:val="000B3474"/>
    <w:rsid w:val="000B46AE"/>
    <w:rsid w:val="000C4DF7"/>
    <w:rsid w:val="000E4858"/>
    <w:rsid w:val="000E6899"/>
    <w:rsid w:val="0014027D"/>
    <w:rsid w:val="00146302"/>
    <w:rsid w:val="001476E5"/>
    <w:rsid w:val="00171EF6"/>
    <w:rsid w:val="001C2DA8"/>
    <w:rsid w:val="001D6B5A"/>
    <w:rsid w:val="002209E6"/>
    <w:rsid w:val="00231ABE"/>
    <w:rsid w:val="00242E0E"/>
    <w:rsid w:val="00276DA2"/>
    <w:rsid w:val="00280B1B"/>
    <w:rsid w:val="002824C8"/>
    <w:rsid w:val="002B5AC0"/>
    <w:rsid w:val="002C3A96"/>
    <w:rsid w:val="002D1B4C"/>
    <w:rsid w:val="002D5F38"/>
    <w:rsid w:val="00305C3D"/>
    <w:rsid w:val="00311242"/>
    <w:rsid w:val="003436BA"/>
    <w:rsid w:val="003530C3"/>
    <w:rsid w:val="00386FC7"/>
    <w:rsid w:val="003B0C97"/>
    <w:rsid w:val="003D47A8"/>
    <w:rsid w:val="003E72EB"/>
    <w:rsid w:val="003F716E"/>
    <w:rsid w:val="004018B2"/>
    <w:rsid w:val="004204AA"/>
    <w:rsid w:val="00424EB6"/>
    <w:rsid w:val="004815C0"/>
    <w:rsid w:val="00493E99"/>
    <w:rsid w:val="00495A5C"/>
    <w:rsid w:val="004969AD"/>
    <w:rsid w:val="004A31C6"/>
    <w:rsid w:val="004A7ABE"/>
    <w:rsid w:val="004B24C0"/>
    <w:rsid w:val="004B6BC7"/>
    <w:rsid w:val="004C410B"/>
    <w:rsid w:val="004D2E6B"/>
    <w:rsid w:val="00507048"/>
    <w:rsid w:val="0051477C"/>
    <w:rsid w:val="00516AA8"/>
    <w:rsid w:val="00524E99"/>
    <w:rsid w:val="00525517"/>
    <w:rsid w:val="00562F09"/>
    <w:rsid w:val="005755EA"/>
    <w:rsid w:val="005959A9"/>
    <w:rsid w:val="005A6E32"/>
    <w:rsid w:val="005A7F3A"/>
    <w:rsid w:val="005D1A4F"/>
    <w:rsid w:val="005D2B4B"/>
    <w:rsid w:val="005D7E19"/>
    <w:rsid w:val="005E1C91"/>
    <w:rsid w:val="005F5B51"/>
    <w:rsid w:val="0063531A"/>
    <w:rsid w:val="00637341"/>
    <w:rsid w:val="006453FB"/>
    <w:rsid w:val="006576DA"/>
    <w:rsid w:val="00694479"/>
    <w:rsid w:val="006C0A6B"/>
    <w:rsid w:val="006E5BDA"/>
    <w:rsid w:val="006F60E9"/>
    <w:rsid w:val="00705055"/>
    <w:rsid w:val="0073128E"/>
    <w:rsid w:val="007318FE"/>
    <w:rsid w:val="0075578B"/>
    <w:rsid w:val="00761942"/>
    <w:rsid w:val="00782C01"/>
    <w:rsid w:val="007C1412"/>
    <w:rsid w:val="007C23BD"/>
    <w:rsid w:val="007E7338"/>
    <w:rsid w:val="007F1646"/>
    <w:rsid w:val="00816544"/>
    <w:rsid w:val="00836AEE"/>
    <w:rsid w:val="00871C64"/>
    <w:rsid w:val="00876B52"/>
    <w:rsid w:val="00883590"/>
    <w:rsid w:val="008A1754"/>
    <w:rsid w:val="008A600C"/>
    <w:rsid w:val="008B29D1"/>
    <w:rsid w:val="008C2B69"/>
    <w:rsid w:val="008D45DD"/>
    <w:rsid w:val="008F28A7"/>
    <w:rsid w:val="00904E51"/>
    <w:rsid w:val="00914227"/>
    <w:rsid w:val="0092385F"/>
    <w:rsid w:val="00923E9D"/>
    <w:rsid w:val="00927D5D"/>
    <w:rsid w:val="009350E0"/>
    <w:rsid w:val="009634AE"/>
    <w:rsid w:val="00975E2E"/>
    <w:rsid w:val="009832D9"/>
    <w:rsid w:val="009B3220"/>
    <w:rsid w:val="009B70FA"/>
    <w:rsid w:val="009D28A2"/>
    <w:rsid w:val="009F5EF3"/>
    <w:rsid w:val="00A221E9"/>
    <w:rsid w:val="00A511F5"/>
    <w:rsid w:val="00A564D5"/>
    <w:rsid w:val="00A65712"/>
    <w:rsid w:val="00A76579"/>
    <w:rsid w:val="00A80458"/>
    <w:rsid w:val="00AA04CD"/>
    <w:rsid w:val="00B04E50"/>
    <w:rsid w:val="00B21334"/>
    <w:rsid w:val="00B51D21"/>
    <w:rsid w:val="00B76C7D"/>
    <w:rsid w:val="00B912B9"/>
    <w:rsid w:val="00BE4E7C"/>
    <w:rsid w:val="00BF4C9A"/>
    <w:rsid w:val="00C3196E"/>
    <w:rsid w:val="00C42D95"/>
    <w:rsid w:val="00C45DB2"/>
    <w:rsid w:val="00C875EB"/>
    <w:rsid w:val="00CA3AE5"/>
    <w:rsid w:val="00CB16C6"/>
    <w:rsid w:val="00CC0046"/>
    <w:rsid w:val="00D0430B"/>
    <w:rsid w:val="00D23A98"/>
    <w:rsid w:val="00D372B6"/>
    <w:rsid w:val="00D47314"/>
    <w:rsid w:val="00D54E20"/>
    <w:rsid w:val="00D54E61"/>
    <w:rsid w:val="00DC656F"/>
    <w:rsid w:val="00DF757B"/>
    <w:rsid w:val="00E32C36"/>
    <w:rsid w:val="00E44303"/>
    <w:rsid w:val="00E4779A"/>
    <w:rsid w:val="00E67F1E"/>
    <w:rsid w:val="00E732E8"/>
    <w:rsid w:val="00E81710"/>
    <w:rsid w:val="00E9471F"/>
    <w:rsid w:val="00E94FFD"/>
    <w:rsid w:val="00EE3D0F"/>
    <w:rsid w:val="00EF50DB"/>
    <w:rsid w:val="00F46DD1"/>
    <w:rsid w:val="00F866F6"/>
    <w:rsid w:val="00FB565E"/>
    <w:rsid w:val="00FE7854"/>
    <w:rsid w:val="00FF5629"/>
    <w:rsid w:val="0163F24A"/>
    <w:rsid w:val="2C0771B0"/>
    <w:rsid w:val="2E981EC3"/>
    <w:rsid w:val="4E6D8B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A3F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912B9"/>
    <w:pPr>
      <w:spacing w:line="480" w:lineRule="auto"/>
    </w:pPr>
    <w:rPr>
      <w:rFonts w:ascii="Times New Roman" w:hAnsi="Times New Roman"/>
    </w:rPr>
  </w:style>
  <w:style w:type="paragraph" w:styleId="berschrift1">
    <w:name w:val="heading 1"/>
    <w:basedOn w:val="Standard"/>
    <w:next w:val="Standard"/>
    <w:link w:val="berschrift1Zchn"/>
    <w:uiPriority w:val="9"/>
    <w:qFormat/>
    <w:rsid w:val="009634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634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634A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634A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634A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634A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634A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634A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634A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634A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634A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634A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634A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634A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634A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634A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634A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634AE"/>
    <w:rPr>
      <w:rFonts w:eastAsiaTheme="majorEastAsia" w:cstheme="majorBidi"/>
      <w:color w:val="272727" w:themeColor="text1" w:themeTint="D8"/>
    </w:rPr>
  </w:style>
  <w:style w:type="paragraph" w:styleId="Titel">
    <w:name w:val="Title"/>
    <w:basedOn w:val="Standard"/>
    <w:next w:val="Standard"/>
    <w:link w:val="TitelZchn"/>
    <w:uiPriority w:val="10"/>
    <w:qFormat/>
    <w:rsid w:val="009634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634A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634A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634A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634A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634AE"/>
    <w:rPr>
      <w:i/>
      <w:iCs/>
      <w:color w:val="404040" w:themeColor="text1" w:themeTint="BF"/>
    </w:rPr>
  </w:style>
  <w:style w:type="paragraph" w:styleId="Listenabsatz">
    <w:name w:val="List Paragraph"/>
    <w:basedOn w:val="Standard"/>
    <w:uiPriority w:val="34"/>
    <w:qFormat/>
    <w:rsid w:val="009634AE"/>
    <w:pPr>
      <w:ind w:left="720"/>
      <w:contextualSpacing/>
    </w:pPr>
  </w:style>
  <w:style w:type="character" w:styleId="IntensiveHervorhebung">
    <w:name w:val="Intense Emphasis"/>
    <w:basedOn w:val="Absatz-Standardschriftart"/>
    <w:uiPriority w:val="21"/>
    <w:qFormat/>
    <w:rsid w:val="009634AE"/>
    <w:rPr>
      <w:i/>
      <w:iCs/>
      <w:color w:val="0F4761" w:themeColor="accent1" w:themeShade="BF"/>
    </w:rPr>
  </w:style>
  <w:style w:type="paragraph" w:styleId="IntensivesZitat">
    <w:name w:val="Intense Quote"/>
    <w:basedOn w:val="Standard"/>
    <w:next w:val="Standard"/>
    <w:link w:val="IntensivesZitatZchn"/>
    <w:uiPriority w:val="30"/>
    <w:qFormat/>
    <w:rsid w:val="009634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634AE"/>
    <w:rPr>
      <w:i/>
      <w:iCs/>
      <w:color w:val="0F4761" w:themeColor="accent1" w:themeShade="BF"/>
    </w:rPr>
  </w:style>
  <w:style w:type="character" w:styleId="IntensiverVerweis">
    <w:name w:val="Intense Reference"/>
    <w:basedOn w:val="Absatz-Standardschriftart"/>
    <w:uiPriority w:val="32"/>
    <w:qFormat/>
    <w:rsid w:val="009634AE"/>
    <w:rPr>
      <w:b/>
      <w:bCs/>
      <w:smallCaps/>
      <w:color w:val="0F4761" w:themeColor="accent1" w:themeShade="BF"/>
      <w:spacing w:val="5"/>
    </w:rPr>
  </w:style>
  <w:style w:type="table" w:styleId="Tabellenraster">
    <w:name w:val="Table Grid"/>
    <w:basedOn w:val="NormaleTabelle"/>
    <w:uiPriority w:val="39"/>
    <w:rsid w:val="00343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D23A98"/>
    <w:rPr>
      <w:sz w:val="16"/>
      <w:szCs w:val="16"/>
    </w:rPr>
  </w:style>
  <w:style w:type="paragraph" w:styleId="Kommentartext">
    <w:name w:val="annotation text"/>
    <w:basedOn w:val="Standard"/>
    <w:link w:val="KommentartextZchn"/>
    <w:uiPriority w:val="99"/>
    <w:unhideWhenUsed/>
    <w:rsid w:val="00D23A98"/>
    <w:pPr>
      <w:spacing w:line="240" w:lineRule="auto"/>
    </w:pPr>
    <w:rPr>
      <w:sz w:val="20"/>
      <w:szCs w:val="20"/>
    </w:rPr>
  </w:style>
  <w:style w:type="character" w:customStyle="1" w:styleId="KommentartextZchn">
    <w:name w:val="Kommentartext Zchn"/>
    <w:basedOn w:val="Absatz-Standardschriftart"/>
    <w:link w:val="Kommentartext"/>
    <w:uiPriority w:val="99"/>
    <w:rsid w:val="00D23A98"/>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D23A98"/>
    <w:rPr>
      <w:b/>
      <w:bCs/>
    </w:rPr>
  </w:style>
  <w:style w:type="character" w:customStyle="1" w:styleId="KommentarthemaZchn">
    <w:name w:val="Kommentarthema Zchn"/>
    <w:basedOn w:val="KommentartextZchn"/>
    <w:link w:val="Kommentarthema"/>
    <w:uiPriority w:val="99"/>
    <w:semiHidden/>
    <w:rsid w:val="00D23A98"/>
    <w:rPr>
      <w:rFonts w:ascii="Times New Roman" w:hAnsi="Times New Roman"/>
      <w:b/>
      <w:bCs/>
      <w:sz w:val="20"/>
      <w:szCs w:val="20"/>
    </w:rPr>
  </w:style>
  <w:style w:type="paragraph" w:styleId="Literaturverzeichnis">
    <w:name w:val="Bibliography"/>
    <w:basedOn w:val="Standard"/>
    <w:next w:val="Standard"/>
    <w:uiPriority w:val="37"/>
    <w:unhideWhenUsed/>
    <w:rsid w:val="0063531A"/>
    <w:pPr>
      <w:spacing w:after="0"/>
      <w:ind w:left="720" w:hanging="720"/>
    </w:pPr>
  </w:style>
  <w:style w:type="paragraph" w:styleId="Kopfzeile">
    <w:name w:val="header"/>
    <w:basedOn w:val="Standard"/>
    <w:link w:val="KopfzeileZchn"/>
    <w:uiPriority w:val="99"/>
    <w:unhideWhenUsed/>
    <w:rsid w:val="00C42D9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42D95"/>
    <w:rPr>
      <w:rFonts w:ascii="Times New Roman" w:hAnsi="Times New Roman"/>
    </w:rPr>
  </w:style>
  <w:style w:type="paragraph" w:styleId="Fuzeile">
    <w:name w:val="footer"/>
    <w:basedOn w:val="Standard"/>
    <w:link w:val="FuzeileZchn"/>
    <w:uiPriority w:val="99"/>
    <w:unhideWhenUsed/>
    <w:rsid w:val="00C42D9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42D95"/>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30610</Words>
  <Characters>192844</Characters>
  <Application>Microsoft Office Word</Application>
  <DocSecurity>0</DocSecurity>
  <Lines>1607</Lines>
  <Paragraphs>446</Paragraphs>
  <ScaleCrop>false</ScaleCrop>
  <Company/>
  <LinksUpToDate>false</LinksUpToDate>
  <CharactersWithSpaces>223008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2026-03-19T07:06:00Z</dcterms:created>
  <dcterms:modified xsi:type="dcterms:W3CDTF">2026-03-19T07:06:00Z</dcterms:modified>
</cp:coreProperties>
</file>