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480" w:lineRule="auto"/>
        <w:ind w:left="720"/>
        <w:jc w:val="center"/>
        <w:rPr>
          <w:rFonts w:ascii="Times New Roman" w:cs="Times New Roman" w:eastAsia="Times New Roman" w:hAnsi="Times New Roman"/>
          <w:b w:val="1"/>
          <w:bCs w:val="1"/>
          <w:color w:val="222222"/>
          <w:sz w:val="24"/>
          <w:szCs w:val="24"/>
        </w:rPr>
      </w:pPr>
      <w:bookmarkStart w:colFirst="0" w:colLast="0" w:name="_o885z1xedy8n" w:id="0"/>
      <w:bookmarkEnd w:id="0"/>
      <w:r w:rsidDel="00000000" w:rsidR="00000000" w:rsidRPr="00000000">
        <w:rPr>
          <w:rFonts w:ascii="Times New Roman" w:cs="Times New Roman" w:eastAsia="Times New Roman" w:hAnsi="Times New Roman"/>
          <w:b w:val="1"/>
          <w:bCs w:val="1"/>
          <w:sz w:val="24"/>
          <w:szCs w:val="24"/>
          <w:rtl w:val="0"/>
        </w:rPr>
        <w:t xml:space="preserve">Supplementary Analyses</w:t>
      </w:r>
      <w:r w:rsidDel="00000000" w:rsidR="00000000" w:rsidRPr="00000000">
        <w:rPr>
          <w:rtl w:val="0"/>
        </w:rPr>
      </w:r>
    </w:p>
    <w:p w:rsidR="00000000" w:rsidDel="00000000" w:rsidP="00000000" w:rsidRDefault="00000000" w:rsidRPr="00000000" w14:paraId="00000002">
      <w:pPr>
        <w:spacing w:line="480" w:lineRule="auto"/>
        <w:ind w:left="720"/>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Experiment 1</w:t>
      </w:r>
    </w:p>
    <w:p w:rsidR="00000000" w:rsidDel="00000000" w:rsidP="00000000" w:rsidRDefault="00000000" w:rsidRPr="00000000" w14:paraId="00000003">
      <w:pPr>
        <w:spacing w:line="480" w:lineRule="auto"/>
        <w:ind w:left="720"/>
        <w:rPr>
          <w:rFonts w:ascii="Times New Roman" w:cs="Times New Roman" w:eastAsia="Times New Roman" w:hAnsi="Times New Roman"/>
          <w:b w:val="1"/>
          <w:bCs w:val="1"/>
          <w:i w:val="1"/>
          <w:iCs w:val="1"/>
          <w:color w:val="222222"/>
          <w:sz w:val="24"/>
          <w:szCs w:val="24"/>
        </w:rPr>
      </w:pPr>
      <w:r w:rsidDel="00000000" w:rsidR="00000000" w:rsidRPr="00000000">
        <w:rPr>
          <w:rFonts w:ascii="Times New Roman" w:cs="Times New Roman" w:eastAsia="Times New Roman" w:hAnsi="Times New Roman"/>
          <w:b w:val="1"/>
          <w:bCs w:val="1"/>
          <w:i w:val="1"/>
          <w:iCs w:val="1"/>
          <w:color w:val="222222"/>
          <w:sz w:val="24"/>
          <w:szCs w:val="24"/>
          <w:rtl w:val="0"/>
        </w:rPr>
        <w:t xml:space="preserve">The Effect of Domain on Generalization</w:t>
      </w:r>
    </w:p>
    <w:p w:rsidR="00000000" w:rsidDel="00000000" w:rsidP="00000000" w:rsidRDefault="00000000" w:rsidRPr="00000000" w14:paraId="00000004">
      <w:pPr>
        <w:keepNext w:val="1"/>
        <w:spacing w:line="48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To examine whether results differed across domains, we conducted an additional mixed-effects ANOVA including domain (language vs. mathematics) as a factor. The results of main effects and interactions for variability conditions and learning strategy were identical to those observed in the model that did not include domain as a factor. There was a significant main effect of learning strategy,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74) = 6.59,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.012, </w:t>
      </w:r>
      <w:r w:rsidDel="00000000" w:rsidR="00000000" w:rsidRPr="00000000">
        <w:rPr>
          <w:rFonts w:ascii="Times New Roman" w:cs="Times New Roman" w:eastAsia="Times New Roman" w:hAnsi="Times New Roman"/>
          <w:i w:val="1"/>
          <w:iCs w:val="1"/>
          <w:color w:val="222222"/>
          <w:sz w:val="24"/>
          <w:szCs w:val="24"/>
          <w:rtl w:val="0"/>
        </w:rPr>
        <w:t xml:space="preserve">η²ₚ</w:t>
      </w:r>
      <w:r w:rsidDel="00000000" w:rsidR="00000000" w:rsidRPr="00000000">
        <w:rPr>
          <w:rFonts w:ascii="Times New Roman" w:cs="Times New Roman" w:eastAsia="Times New Roman" w:hAnsi="Times New Roman"/>
          <w:color w:val="222222"/>
          <w:sz w:val="24"/>
          <w:szCs w:val="24"/>
          <w:rtl w:val="0"/>
        </w:rPr>
        <w:t xml:space="preserve"> = .08, indicating higher performance for retrieval practice than for worked examples. The main effect of variability condition was not significant,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74) = 2.92,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.092, </w:t>
      </w:r>
      <w:r w:rsidDel="00000000" w:rsidR="00000000" w:rsidRPr="00000000">
        <w:rPr>
          <w:rFonts w:ascii="Times New Roman" w:cs="Times New Roman" w:eastAsia="Times New Roman" w:hAnsi="Times New Roman"/>
          <w:i w:val="1"/>
          <w:iCs w:val="1"/>
          <w:color w:val="222222"/>
          <w:sz w:val="24"/>
          <w:szCs w:val="24"/>
          <w:rtl w:val="0"/>
        </w:rPr>
        <w:t xml:space="preserve">η²ₚ </w:t>
      </w:r>
      <w:r w:rsidDel="00000000" w:rsidR="00000000" w:rsidRPr="00000000">
        <w:rPr>
          <w:rFonts w:ascii="Times New Roman" w:cs="Times New Roman" w:eastAsia="Times New Roman" w:hAnsi="Times New Roman"/>
          <w:color w:val="222222"/>
          <w:sz w:val="24"/>
          <w:szCs w:val="24"/>
          <w:rtl w:val="0"/>
        </w:rPr>
        <w:t xml:space="preserve">= .04, nor was the main effect of domain,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74) = 1.09,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.299, </w:t>
      </w:r>
      <w:r w:rsidDel="00000000" w:rsidR="00000000" w:rsidRPr="00000000">
        <w:rPr>
          <w:rFonts w:ascii="Times New Roman" w:cs="Times New Roman" w:eastAsia="Times New Roman" w:hAnsi="Times New Roman"/>
          <w:i w:val="1"/>
          <w:iCs w:val="1"/>
          <w:color w:val="222222"/>
          <w:sz w:val="24"/>
          <w:szCs w:val="24"/>
          <w:rtl w:val="0"/>
        </w:rPr>
        <w:t xml:space="preserve">η²ₚ</w:t>
      </w:r>
      <w:r w:rsidDel="00000000" w:rsidR="00000000" w:rsidRPr="00000000">
        <w:rPr>
          <w:rFonts w:ascii="Times New Roman" w:cs="Times New Roman" w:eastAsia="Times New Roman" w:hAnsi="Times New Roman"/>
          <w:color w:val="222222"/>
          <w:sz w:val="24"/>
          <w:szCs w:val="24"/>
          <w:rtl w:val="0"/>
        </w:rPr>
        <w:t xml:space="preserve"> = .01. None of the interactions involving learning strategies were significant, including the variability × learning strategy interaction,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74) = 0.15,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.700, </w:t>
      </w:r>
      <w:r w:rsidDel="00000000" w:rsidR="00000000" w:rsidRPr="00000000">
        <w:rPr>
          <w:rFonts w:ascii="Times New Roman" w:cs="Times New Roman" w:eastAsia="Times New Roman" w:hAnsi="Times New Roman"/>
          <w:i w:val="1"/>
          <w:iCs w:val="1"/>
          <w:color w:val="222222"/>
          <w:sz w:val="24"/>
          <w:szCs w:val="24"/>
          <w:rtl w:val="0"/>
        </w:rPr>
        <w:t xml:space="preserve">η²ₚ</w:t>
      </w:r>
      <w:r w:rsidDel="00000000" w:rsidR="00000000" w:rsidRPr="00000000">
        <w:rPr>
          <w:rFonts w:ascii="Times New Roman" w:cs="Times New Roman" w:eastAsia="Times New Roman" w:hAnsi="Times New Roman"/>
          <w:color w:val="222222"/>
          <w:sz w:val="24"/>
          <w:szCs w:val="24"/>
          <w:rtl w:val="0"/>
        </w:rPr>
        <w:t xml:space="preserve"> = .002, the learning strategy × domain interaction,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74) = 0.85,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.361, </w:t>
      </w:r>
      <w:r w:rsidDel="00000000" w:rsidR="00000000" w:rsidRPr="00000000">
        <w:rPr>
          <w:rFonts w:ascii="Times New Roman" w:cs="Times New Roman" w:eastAsia="Times New Roman" w:hAnsi="Times New Roman"/>
          <w:i w:val="1"/>
          <w:iCs w:val="1"/>
          <w:color w:val="222222"/>
          <w:sz w:val="24"/>
          <w:szCs w:val="24"/>
          <w:rtl w:val="0"/>
        </w:rPr>
        <w:t xml:space="preserve">η²ₚ</w:t>
      </w:r>
      <w:r w:rsidDel="00000000" w:rsidR="00000000" w:rsidRPr="00000000">
        <w:rPr>
          <w:rFonts w:ascii="Times New Roman" w:cs="Times New Roman" w:eastAsia="Times New Roman" w:hAnsi="Times New Roman"/>
          <w:color w:val="222222"/>
          <w:sz w:val="24"/>
          <w:szCs w:val="24"/>
          <w:rtl w:val="0"/>
        </w:rPr>
        <w:t xml:space="preserve"> = .01, the variability × domain interaction,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74) = 3.59,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.062, </w:t>
      </w:r>
      <w:r w:rsidDel="00000000" w:rsidR="00000000" w:rsidRPr="00000000">
        <w:rPr>
          <w:rFonts w:ascii="Times New Roman" w:cs="Times New Roman" w:eastAsia="Times New Roman" w:hAnsi="Times New Roman"/>
          <w:i w:val="1"/>
          <w:iCs w:val="1"/>
          <w:color w:val="222222"/>
          <w:sz w:val="24"/>
          <w:szCs w:val="24"/>
          <w:rtl w:val="0"/>
        </w:rPr>
        <w:t xml:space="preserve">η²ₚ</w:t>
      </w:r>
      <w:r w:rsidDel="00000000" w:rsidR="00000000" w:rsidRPr="00000000">
        <w:rPr>
          <w:rFonts w:ascii="Times New Roman" w:cs="Times New Roman" w:eastAsia="Times New Roman" w:hAnsi="Times New Roman"/>
          <w:color w:val="222222"/>
          <w:sz w:val="24"/>
          <w:szCs w:val="24"/>
          <w:rtl w:val="0"/>
        </w:rPr>
        <w:t xml:space="preserve"> = .05, and the three-way interaction,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74) = 0.85,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.359, </w:t>
      </w:r>
      <w:r w:rsidDel="00000000" w:rsidR="00000000" w:rsidRPr="00000000">
        <w:rPr>
          <w:rFonts w:ascii="Times New Roman" w:cs="Times New Roman" w:eastAsia="Times New Roman" w:hAnsi="Times New Roman"/>
          <w:i w:val="1"/>
          <w:iCs w:val="1"/>
          <w:color w:val="222222"/>
          <w:sz w:val="24"/>
          <w:szCs w:val="24"/>
          <w:rtl w:val="0"/>
        </w:rPr>
        <w:t xml:space="preserve">η²ₚ</w:t>
      </w:r>
      <w:r w:rsidDel="00000000" w:rsidR="00000000" w:rsidRPr="00000000">
        <w:rPr>
          <w:rFonts w:ascii="Times New Roman" w:cs="Times New Roman" w:eastAsia="Times New Roman" w:hAnsi="Times New Roman"/>
          <w:color w:val="222222"/>
          <w:sz w:val="24"/>
          <w:szCs w:val="24"/>
          <w:rtl w:val="0"/>
        </w:rPr>
        <w:t xml:space="preserve"> = .01. </w:t>
      </w:r>
    </w:p>
    <w:p w:rsidR="00000000" w:rsidDel="00000000" w:rsidP="00000000" w:rsidRDefault="00000000" w:rsidRPr="00000000" w14:paraId="00000005">
      <w:pPr>
        <w:pStyle w:val="Heading2"/>
        <w:spacing w:after="0" w:before="0" w:line="480" w:lineRule="auto"/>
        <w:ind w:left="720"/>
        <w:rPr>
          <w:rFonts w:ascii="Times New Roman" w:cs="Times New Roman" w:eastAsia="Times New Roman" w:hAnsi="Times New Roman"/>
          <w:b w:val="1"/>
          <w:bCs w:val="1"/>
          <w:i w:val="1"/>
          <w:iCs w:val="1"/>
          <w:sz w:val="24"/>
          <w:szCs w:val="24"/>
        </w:rPr>
      </w:pPr>
      <w:bookmarkStart w:colFirst="0" w:colLast="0" w:name="_kr9cynei81rc" w:id="1"/>
      <w:bookmarkEnd w:id="1"/>
      <w:r w:rsidDel="00000000" w:rsidR="00000000" w:rsidRPr="00000000">
        <w:rPr>
          <w:rFonts w:ascii="Times New Roman" w:cs="Times New Roman" w:eastAsia="Times New Roman" w:hAnsi="Times New Roman"/>
          <w:b w:val="1"/>
          <w:bCs w:val="1"/>
          <w:i w:val="1"/>
          <w:iCs w:val="1"/>
          <w:sz w:val="24"/>
          <w:szCs w:val="24"/>
          <w:rtl w:val="0"/>
        </w:rPr>
        <w:t xml:space="preserve">Learning Time</w:t>
      </w:r>
    </w:p>
    <w:p w:rsidR="00000000" w:rsidDel="00000000" w:rsidP="00000000" w:rsidRDefault="00000000" w:rsidRPr="00000000" w14:paraId="00000006">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predicted that retrieval practice would require more time than worked examples and that learning would be slower in the varied items condition compared to the repeated items condition. To test these predictions, we analyzed participants’ total learning time, including time spent during the initial study phase (4 examples) and the learning session (50 items). We used a similar analytic approach to that used for the final test. The mixed-effects ANOVA revealed that participants who practiced with varied items and those who practiced with repeated items spent a similar amount of time learning, </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(1,76) = 0.36,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.550, </w:t>
      </w:r>
      <w:r w:rsidDel="00000000" w:rsidR="00000000" w:rsidRPr="00000000">
        <w:rPr>
          <w:rFonts w:ascii="Times New Roman" w:cs="Times New Roman" w:eastAsia="Times New Roman" w:hAnsi="Times New Roman"/>
          <w:i w:val="1"/>
          <w:iCs w:val="1"/>
          <w:sz w:val="24"/>
          <w:szCs w:val="24"/>
          <w:rtl w:val="0"/>
        </w:rPr>
        <w:t xml:space="preserve">η</w:t>
      </w:r>
      <w:r w:rsidDel="00000000" w:rsidR="00000000" w:rsidRPr="00000000">
        <w:rPr>
          <w:rFonts w:ascii="Times New Roman" w:cs="Times New Roman" w:eastAsia="Times New Roman" w:hAnsi="Times New Roman"/>
          <w:i w:val="1"/>
          <w:iCs w:val="1"/>
          <w:sz w:val="24"/>
          <w:szCs w:val="24"/>
          <w:vertAlign w:val="subscript"/>
          <w:rtl w:val="0"/>
        </w:rPr>
        <w:t xml:space="preserve">p</w:t>
      </w: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.005. However, participants who practiced using retrieval practice spent more time learning than those who studied using worked examples, </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(1,76) = 35.40,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w:t>
      </w:r>
      <w:r w:rsidDel="00000000" w:rsidR="00000000" w:rsidRPr="00000000">
        <w:rPr>
          <w:rFonts w:ascii="Times New Roman" w:cs="Times New Roman" w:eastAsia="Times New Roman" w:hAnsi="Times New Roman"/>
          <w:i w:val="1"/>
          <w:iCs w:val="1"/>
          <w:sz w:val="24"/>
          <w:szCs w:val="24"/>
          <w:rtl w:val="0"/>
        </w:rPr>
        <w:t xml:space="preserve"> η</w:t>
      </w:r>
      <w:r w:rsidDel="00000000" w:rsidR="00000000" w:rsidRPr="00000000">
        <w:rPr>
          <w:rFonts w:ascii="Times New Roman" w:cs="Times New Roman" w:eastAsia="Times New Roman" w:hAnsi="Times New Roman"/>
          <w:i w:val="1"/>
          <w:iCs w:val="1"/>
          <w:sz w:val="24"/>
          <w:szCs w:val="24"/>
          <w:vertAlign w:val="subscript"/>
          <w:rtl w:val="0"/>
        </w:rPr>
        <w:t xml:space="preserve">p</w:t>
      </w: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.32, as illustrated in Figure S1.</w:t>
      </w:r>
    </w:p>
    <w:p w:rsidR="00000000" w:rsidDel="00000000" w:rsidP="00000000" w:rsidRDefault="00000000" w:rsidRPr="00000000" w14:paraId="00000007">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S1</w:t>
      </w:r>
    </w:p>
    <w:p w:rsidR="00000000" w:rsidDel="00000000" w:rsidP="00000000" w:rsidRDefault="00000000" w:rsidRPr="00000000" w14:paraId="00000008">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Participants’ Total Learning Time In Experiment 1</w:t>
      </w:r>
      <w:r w:rsidDel="00000000" w:rsidR="00000000" w:rsidRPr="00000000">
        <w:rPr>
          <w:rtl w:val="0"/>
        </w:rPr>
      </w:r>
    </w:p>
    <w:p w:rsidR="00000000" w:rsidDel="00000000" w:rsidP="00000000" w:rsidRDefault="00000000" w:rsidRPr="00000000" w14:paraId="00000009">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02100"/>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41021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Error bars show ± 2SEM.</w:t>
      </w:r>
    </w:p>
    <w:p w:rsidR="00000000" w:rsidDel="00000000" w:rsidP="00000000" w:rsidRDefault="00000000" w:rsidRPr="00000000" w14:paraId="0000000B">
      <w:pPr>
        <w:spacing w:after="12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was also a significant interaction between variability and learning strategy, </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(1,76) = 4.69,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.034,</w:t>
      </w:r>
      <w:r w:rsidDel="00000000" w:rsidR="00000000" w:rsidRPr="00000000">
        <w:rPr>
          <w:rFonts w:ascii="Times New Roman" w:cs="Times New Roman" w:eastAsia="Times New Roman" w:hAnsi="Times New Roman"/>
          <w:i w:val="1"/>
          <w:iCs w:val="1"/>
          <w:sz w:val="24"/>
          <w:szCs w:val="24"/>
          <w:rtl w:val="0"/>
        </w:rPr>
        <w:t xml:space="preserve"> η</w:t>
      </w:r>
      <w:r w:rsidDel="00000000" w:rsidR="00000000" w:rsidRPr="00000000">
        <w:rPr>
          <w:rFonts w:ascii="Times New Roman" w:cs="Times New Roman" w:eastAsia="Times New Roman" w:hAnsi="Times New Roman"/>
          <w:i w:val="1"/>
          <w:iCs w:val="1"/>
          <w:sz w:val="24"/>
          <w:szCs w:val="24"/>
          <w:vertAlign w:val="subscript"/>
          <w:rtl w:val="0"/>
        </w:rPr>
        <w:t xml:space="preserve">p</w:t>
      </w: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=.06. To further investigate this interaction, we conducted a post hoc simple effects analysis using the </w:t>
      </w:r>
      <w:r w:rsidDel="00000000" w:rsidR="00000000" w:rsidRPr="00000000">
        <w:rPr>
          <w:rFonts w:ascii="Times New Roman" w:cs="Times New Roman" w:eastAsia="Times New Roman" w:hAnsi="Times New Roman"/>
          <w:i w:val="1"/>
          <w:iCs w:val="1"/>
          <w:sz w:val="24"/>
          <w:szCs w:val="24"/>
          <w:rtl w:val="0"/>
        </w:rPr>
        <w:t xml:space="preserve">emmeans</w:t>
      </w:r>
      <w:r w:rsidDel="00000000" w:rsidR="00000000" w:rsidRPr="00000000">
        <w:rPr>
          <w:rFonts w:ascii="Times New Roman" w:cs="Times New Roman" w:eastAsia="Times New Roman" w:hAnsi="Times New Roman"/>
          <w:sz w:val="24"/>
          <w:szCs w:val="24"/>
          <w:rtl w:val="0"/>
        </w:rPr>
        <w:t xml:space="preserve"> function in the </w:t>
      </w:r>
      <w:r w:rsidDel="00000000" w:rsidR="00000000" w:rsidRPr="00000000">
        <w:rPr>
          <w:rFonts w:ascii="Times New Roman" w:cs="Times New Roman" w:eastAsia="Times New Roman" w:hAnsi="Times New Roman"/>
          <w:i w:val="1"/>
          <w:iCs w:val="1"/>
          <w:sz w:val="24"/>
          <w:szCs w:val="24"/>
          <w:rtl w:val="0"/>
        </w:rPr>
        <w:t xml:space="preserve">emmeans</w:t>
      </w:r>
      <w:r w:rsidDel="00000000" w:rsidR="00000000" w:rsidRPr="00000000">
        <w:rPr>
          <w:rFonts w:ascii="Times New Roman" w:cs="Times New Roman" w:eastAsia="Times New Roman" w:hAnsi="Times New Roman"/>
          <w:sz w:val="24"/>
          <w:szCs w:val="24"/>
          <w:rtl w:val="0"/>
        </w:rPr>
        <w:t xml:space="preserve"> package (Lenth, 2023). We compared the learning time between learning strategies within each variability condition. In the repeated items group, participants spent significantly more time when practicing using retrieval practice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11.96,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1.15) than studying worked examples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7.81,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1.15),</w:t>
      </w:r>
      <w:r w:rsidDel="00000000" w:rsidR="00000000" w:rsidRPr="00000000">
        <w:rPr>
          <w:rFonts w:ascii="Times New Roman" w:cs="Times New Roman" w:eastAsia="Times New Roman" w:hAnsi="Times New Roman"/>
          <w:i w:val="1"/>
          <w:iCs w:val="1"/>
          <w:sz w:val="24"/>
          <w:szCs w:val="24"/>
          <w:rtl w:val="0"/>
        </w:rPr>
        <w:t xml:space="preserve"> t</w:t>
      </w:r>
      <w:r w:rsidDel="00000000" w:rsidR="00000000" w:rsidRPr="00000000">
        <w:rPr>
          <w:rFonts w:ascii="Times New Roman" w:cs="Times New Roman" w:eastAsia="Times New Roman" w:hAnsi="Times New Roman"/>
          <w:sz w:val="24"/>
          <w:szCs w:val="24"/>
          <w:rtl w:val="0"/>
        </w:rPr>
        <w:t xml:space="preserve">(76) = 4.15,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.009. Similarly, in the varied items group, participants also spent more time when doing retrieval practice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15.06,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1.15) than studying worked examples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6.16,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1.15),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(76) = 8.90,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However, participants who learned with varied items showed a larger time cost for retrieval practice over worked examples (about 4.75 minutes more) than participants who learned with repeated items,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(76) = –2.17,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.034. These results suggest that although retrieval practice was more effective than worked examples, it required more learning time. Introducing variability did not enhance generalization performance but did increase learning time, particularly in the retrieval practice condition.</w:t>
      </w:r>
    </w:p>
    <w:p w:rsidR="00000000" w:rsidDel="00000000" w:rsidP="00000000" w:rsidRDefault="00000000" w:rsidRPr="00000000" w14:paraId="0000000D">
      <w:pPr>
        <w:spacing w:line="480" w:lineRule="auto"/>
        <w:ind w:left="720"/>
        <w:rPr>
          <w:rFonts w:ascii="Times New Roman" w:cs="Times New Roman" w:eastAsia="Times New Roman" w:hAnsi="Times New Roman"/>
          <w:b w:val="1"/>
          <w:bCs w:val="1"/>
          <w:i w:val="1"/>
          <w:iCs w:val="1"/>
          <w:color w:val="222222"/>
          <w:sz w:val="24"/>
          <w:szCs w:val="24"/>
        </w:rPr>
      </w:pPr>
      <w:r w:rsidDel="00000000" w:rsidR="00000000" w:rsidRPr="00000000">
        <w:rPr>
          <w:rFonts w:ascii="Times New Roman" w:cs="Times New Roman" w:eastAsia="Times New Roman" w:hAnsi="Times New Roman"/>
          <w:b w:val="1"/>
          <w:bCs w:val="1"/>
          <w:i w:val="1"/>
          <w:iCs w:val="1"/>
          <w:color w:val="222222"/>
          <w:sz w:val="24"/>
          <w:szCs w:val="24"/>
          <w:rtl w:val="0"/>
        </w:rPr>
        <w:t xml:space="preserve">Learning Accuracy During Retrieval Practice</w:t>
      </w:r>
    </w:p>
    <w:p w:rsidR="00000000" w:rsidDel="00000000" w:rsidP="00000000" w:rsidRDefault="00000000" w:rsidRPr="00000000" w14:paraId="0000000E">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predicted that learning would be less accurate in the varied items condition compared to the repeated items condition. To test this prediction, we examined participants’ trial-by-trial accuracy during the learning session for the retrieval practice condition, as accuracy data were not available for the worked examples condition. Each practice item was scored as correct (1) or incorrect (0). Each rule was practiced on 10 items. We conducted a mixed-effects logistic regression using the </w:t>
      </w:r>
      <w:r w:rsidDel="00000000" w:rsidR="00000000" w:rsidRPr="00000000">
        <w:rPr>
          <w:rFonts w:ascii="Times New Roman" w:cs="Times New Roman" w:eastAsia="Times New Roman" w:hAnsi="Times New Roman"/>
          <w:i w:val="1"/>
          <w:iCs w:val="1"/>
          <w:sz w:val="24"/>
          <w:szCs w:val="24"/>
          <w:rtl w:val="0"/>
        </w:rPr>
        <w:t xml:space="preserve">glmer</w:t>
      </w:r>
      <w:r w:rsidDel="00000000" w:rsidR="00000000" w:rsidRPr="00000000">
        <w:rPr>
          <w:rFonts w:ascii="Times New Roman" w:cs="Times New Roman" w:eastAsia="Times New Roman" w:hAnsi="Times New Roman"/>
          <w:sz w:val="24"/>
          <w:szCs w:val="24"/>
          <w:rtl w:val="0"/>
        </w:rPr>
        <w:t xml:space="preserve"> function from the </w:t>
      </w:r>
      <w:r w:rsidDel="00000000" w:rsidR="00000000" w:rsidRPr="00000000">
        <w:rPr>
          <w:rFonts w:ascii="Times New Roman" w:cs="Times New Roman" w:eastAsia="Times New Roman" w:hAnsi="Times New Roman"/>
          <w:i w:val="1"/>
          <w:iCs w:val="1"/>
          <w:sz w:val="24"/>
          <w:szCs w:val="24"/>
          <w:rtl w:val="0"/>
        </w:rPr>
        <w:t xml:space="preserve">lme4</w:t>
      </w:r>
      <w:r w:rsidDel="00000000" w:rsidR="00000000" w:rsidRPr="00000000">
        <w:rPr>
          <w:rFonts w:ascii="Times New Roman" w:cs="Times New Roman" w:eastAsia="Times New Roman" w:hAnsi="Times New Roman"/>
          <w:sz w:val="24"/>
          <w:szCs w:val="24"/>
          <w:rtl w:val="0"/>
        </w:rPr>
        <w:t xml:space="preserve"> package (Bates et al., 2015), with variability (reference: repeated) and trial number (centered so that 0 represented the first trial) as fixed effects, along with their interaction. The model included random intercepts and random slopes for trial number for both participants and concepts to account for individual differences in baseline performance and learning rate, as well as differences across rules. The results indicated that the varied items group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0.51, </w:t>
      </w:r>
      <w:r w:rsidDel="00000000" w:rsidR="00000000" w:rsidRPr="00000000">
        <w:rPr>
          <w:rFonts w:ascii="Times New Roman" w:cs="Times New Roman" w:eastAsia="Times New Roman" w:hAnsi="Times New Roman"/>
          <w:i w:val="1"/>
          <w:iCs w:val="1"/>
          <w:sz w:val="24"/>
          <w:szCs w:val="24"/>
          <w:rtl w:val="0"/>
        </w:rPr>
        <w:t xml:space="preserve">SD</w:t>
      </w:r>
      <w:r w:rsidDel="00000000" w:rsidR="00000000" w:rsidRPr="00000000">
        <w:rPr>
          <w:rFonts w:ascii="Times New Roman" w:cs="Times New Roman" w:eastAsia="Times New Roman" w:hAnsi="Times New Roman"/>
          <w:sz w:val="24"/>
          <w:szCs w:val="24"/>
          <w:rtl w:val="0"/>
        </w:rPr>
        <w:t xml:space="preserve"> = 0.33) started with significantly lower accuracy than the repeated items group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0.63, SD = 0.28),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Gungsuh" w:cs="Gungsuh" w:eastAsia="Gungsuh" w:hAnsi="Gungsuh"/>
          <w:sz w:val="24"/>
          <w:szCs w:val="24"/>
          <w:rtl w:val="0"/>
        </w:rPr>
        <w:t xml:space="preserve"> = −0.67,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0.32,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Gungsuh" w:cs="Gungsuh" w:eastAsia="Gungsuh" w:hAnsi="Gungsuh"/>
          <w:sz w:val="24"/>
          <w:szCs w:val="24"/>
          <w:rtl w:val="0"/>
        </w:rPr>
        <w:t xml:space="preserve"> = −2.09,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.037. Participants’ accuracy increased significantly as the number of learning trials increased,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0.34,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0.05,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 = 6.26,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The significant interaction between variability and trial number,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Gungsuh" w:cs="Gungsuh" w:eastAsia="Gungsuh" w:hAnsi="Gungsuh"/>
          <w:sz w:val="24"/>
          <w:szCs w:val="24"/>
          <w:rtl w:val="0"/>
        </w:rPr>
        <w:t xml:space="preserve"> = −0.21,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0.06,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Gungsuh" w:cs="Gungsuh" w:eastAsia="Gungsuh" w:hAnsi="Gungsuh"/>
          <w:sz w:val="24"/>
          <w:szCs w:val="24"/>
          <w:rtl w:val="0"/>
        </w:rPr>
        <w:t xml:space="preserve"> = −3.55,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&lt;.001, indicated that the varied items group improved at a slower rate than the repeated items group. The model-predicted accuracy across trials (i.e., the learning curve) is shown in Figure S2.</w:t>
      </w:r>
    </w:p>
    <w:p w:rsidR="00000000" w:rsidDel="00000000" w:rsidP="00000000" w:rsidRDefault="00000000" w:rsidRPr="00000000" w14:paraId="0000000F">
      <w:pPr>
        <w:spacing w:after="120" w:line="480" w:lineRule="auto"/>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010">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S2</w:t>
      </w:r>
    </w:p>
    <w:p w:rsidR="00000000" w:rsidDel="00000000" w:rsidP="00000000" w:rsidRDefault="00000000" w:rsidRPr="00000000" w14:paraId="00000011">
      <w:pPr>
        <w:spacing w:after="120" w:line="48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Learning Curves for Retrieval Practice in Experiment 1</w:t>
      </w:r>
    </w:p>
    <w:p w:rsidR="00000000" w:rsidDel="00000000" w:rsidP="00000000" w:rsidRDefault="00000000" w:rsidRPr="00000000" w14:paraId="00000012">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68300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36830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120" w:line="48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Note. The learning curve was plotted based on predictions from the mixed-effects model: Accuracy ~ trial*variability + (trial | rule)+(trial|prolific_id).</w:t>
      </w:r>
    </w:p>
    <w:p w:rsidR="00000000" w:rsidDel="00000000" w:rsidP="00000000" w:rsidRDefault="00000000" w:rsidRPr="00000000" w14:paraId="00000014">
      <w:pPr>
        <w:pStyle w:val="Heading2"/>
        <w:spacing w:before="0" w:line="480" w:lineRule="auto"/>
        <w:rPr>
          <w:rFonts w:ascii="Times New Roman" w:cs="Times New Roman" w:eastAsia="Times New Roman" w:hAnsi="Times New Roman"/>
          <w:b w:val="1"/>
          <w:bCs w:val="1"/>
          <w:sz w:val="24"/>
          <w:szCs w:val="24"/>
        </w:rPr>
      </w:pPr>
      <w:bookmarkStart w:colFirst="0" w:colLast="0" w:name="_f5o5jjlavs0a" w:id="2"/>
      <w:bookmarkEnd w:id="2"/>
      <w:r w:rsidDel="00000000" w:rsidR="00000000" w:rsidRPr="00000000">
        <w:rPr>
          <w:rFonts w:ascii="Times New Roman" w:cs="Times New Roman" w:eastAsia="Times New Roman" w:hAnsi="Times New Roman"/>
          <w:b w:val="1"/>
          <w:bCs w:val="1"/>
          <w:sz w:val="24"/>
          <w:szCs w:val="24"/>
          <w:rtl w:val="0"/>
        </w:rPr>
        <w:t xml:space="preserve">Experiment 2</w:t>
      </w:r>
    </w:p>
    <w:p w:rsidR="00000000" w:rsidDel="00000000" w:rsidP="00000000" w:rsidRDefault="00000000" w:rsidRPr="00000000" w14:paraId="00000015">
      <w:pPr>
        <w:pStyle w:val="Heading3"/>
        <w:spacing w:after="0" w:before="0" w:line="480" w:lineRule="auto"/>
        <w:rPr>
          <w:rFonts w:ascii="Times New Roman" w:cs="Times New Roman" w:eastAsia="Times New Roman" w:hAnsi="Times New Roman"/>
          <w:b w:val="1"/>
          <w:bCs w:val="1"/>
          <w:i w:val="1"/>
          <w:iCs w:val="1"/>
          <w:color w:val="000000"/>
          <w:sz w:val="24"/>
          <w:szCs w:val="24"/>
        </w:rPr>
      </w:pPr>
      <w:bookmarkStart w:colFirst="0" w:colLast="0" w:name="_7l8fg5y16go4" w:id="3"/>
      <w:bookmarkEnd w:id="3"/>
      <w:r w:rsidDel="00000000" w:rsidR="00000000" w:rsidRPr="00000000">
        <w:rPr>
          <w:rFonts w:ascii="Times New Roman" w:cs="Times New Roman" w:eastAsia="Times New Roman" w:hAnsi="Times New Roman"/>
          <w:b w:val="1"/>
          <w:bCs w:val="1"/>
          <w:i w:val="1"/>
          <w:iCs w:val="1"/>
          <w:color w:val="000000"/>
          <w:sz w:val="24"/>
          <w:szCs w:val="24"/>
          <w:rtl w:val="0"/>
        </w:rPr>
        <w:t xml:space="preserve">The Effect of Domain on Generalization</w:t>
      </w:r>
    </w:p>
    <w:p w:rsidR="00000000" w:rsidDel="00000000" w:rsidP="00000000" w:rsidRDefault="00000000" w:rsidRPr="00000000" w14:paraId="00000016">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Similar to Experiment 1, we did </w:t>
      </w:r>
      <w:r w:rsidDel="00000000" w:rsidR="00000000" w:rsidRPr="00000000">
        <w:rPr>
          <w:rFonts w:ascii="Times New Roman" w:cs="Times New Roman" w:eastAsia="Times New Roman" w:hAnsi="Times New Roman"/>
          <w:color w:val="222222"/>
          <w:sz w:val="24"/>
          <w:szCs w:val="24"/>
          <w:rtl w:val="0"/>
        </w:rPr>
        <w:t xml:space="preserve">a mixed-effects ANOVA including variability condition, learning strategy, and domain (language vs. mathematics) as fixed effects and participants as a random effect. The results of main effects and interactions for variability conditions and learning strategy were identical to those observed in the model that did not include domain as a factor. There was a significant main effect of learning strategy,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70) = 8.26,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.005, η²ₚ = .11, such that participants who studied worked examples performed better on the final test than those who engaged in retrieval practice. The main effect of variability condition was not significant,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70) = 1.02,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.317, η²ₚ = .01. The interaction between variability condition and learning strategy was significant, </w:t>
      </w:r>
      <w:r w:rsidDel="00000000" w:rsidR="00000000" w:rsidRPr="00000000">
        <w:rPr>
          <w:rFonts w:ascii="Times New Roman" w:cs="Times New Roman" w:eastAsia="Times New Roman" w:hAnsi="Times New Roman"/>
          <w:i w:val="1"/>
          <w:iCs w:val="1"/>
          <w:color w:val="222222"/>
          <w:sz w:val="24"/>
          <w:szCs w:val="24"/>
          <w:rtl w:val="0"/>
        </w:rPr>
        <w:t xml:space="preserve">F</w:t>
      </w:r>
      <w:r w:rsidDel="00000000" w:rsidR="00000000" w:rsidRPr="00000000">
        <w:rPr>
          <w:rFonts w:ascii="Times New Roman" w:cs="Times New Roman" w:eastAsia="Times New Roman" w:hAnsi="Times New Roman"/>
          <w:color w:val="222222"/>
          <w:sz w:val="24"/>
          <w:szCs w:val="24"/>
          <w:rtl w:val="0"/>
        </w:rPr>
        <w:t xml:space="preserve">(1, 70) = 4.08,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.047, η²ₚ = .06, indicating that the relative effectiveness of retrieval practice and worked examples differed depending on whether learners studied repeated or varied items. Follow-up simple effects analyses were conducted to examine this interaction. In the repeated-items condition, participants who studied worked examples performed significantly better on the final test than those who engaged in retrieval practice, </w:t>
      </w:r>
      <w:r w:rsidDel="00000000" w:rsidR="00000000" w:rsidRPr="00000000">
        <w:rPr>
          <w:rFonts w:ascii="Times New Roman" w:cs="Times New Roman" w:eastAsia="Times New Roman" w:hAnsi="Times New Roman"/>
          <w:i w:val="1"/>
          <w:iCs w:val="1"/>
          <w:color w:val="222222"/>
          <w:sz w:val="24"/>
          <w:szCs w:val="24"/>
          <w:rtl w:val="0"/>
        </w:rPr>
        <w:t xml:space="preserve">t</w:t>
      </w:r>
      <w:r w:rsidDel="00000000" w:rsidR="00000000" w:rsidRPr="00000000">
        <w:rPr>
          <w:rFonts w:ascii="Gungsuh" w:cs="Gungsuh" w:eastAsia="Gungsuh" w:hAnsi="Gungsuh"/>
          <w:color w:val="222222"/>
          <w:sz w:val="24"/>
          <w:szCs w:val="24"/>
          <w:rtl w:val="0"/>
        </w:rPr>
        <w:t xml:space="preserve">(70) = −4.09,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&lt; .001. In contrast, in the varied-items condition, there was no significant difference between retrieval practice and worked examples, </w:t>
      </w:r>
      <w:r w:rsidDel="00000000" w:rsidR="00000000" w:rsidRPr="00000000">
        <w:rPr>
          <w:rFonts w:ascii="Times New Roman" w:cs="Times New Roman" w:eastAsia="Times New Roman" w:hAnsi="Times New Roman"/>
          <w:i w:val="1"/>
          <w:iCs w:val="1"/>
          <w:color w:val="222222"/>
          <w:sz w:val="24"/>
          <w:szCs w:val="24"/>
          <w:rtl w:val="0"/>
        </w:rPr>
        <w:t xml:space="preserve">t</w:t>
      </w:r>
      <w:r w:rsidDel="00000000" w:rsidR="00000000" w:rsidRPr="00000000">
        <w:rPr>
          <w:rFonts w:ascii="Gungsuh" w:cs="Gungsuh" w:eastAsia="Gungsuh" w:hAnsi="Gungsuh"/>
          <w:color w:val="222222"/>
          <w:sz w:val="24"/>
          <w:szCs w:val="24"/>
          <w:rtl w:val="0"/>
        </w:rPr>
        <w:t xml:space="preserve">(70) = −0.53, </w:t>
      </w:r>
      <w:r w:rsidDel="00000000" w:rsidR="00000000" w:rsidRPr="00000000">
        <w:rPr>
          <w:rFonts w:ascii="Times New Roman" w:cs="Times New Roman" w:eastAsia="Times New Roman" w:hAnsi="Times New Roman"/>
          <w:i w:val="1"/>
          <w:iCs w:val="1"/>
          <w:color w:val="222222"/>
          <w:sz w:val="24"/>
          <w:szCs w:val="24"/>
          <w:rtl w:val="0"/>
        </w:rPr>
        <w:t xml:space="preserve">p</w:t>
      </w:r>
      <w:r w:rsidDel="00000000" w:rsidR="00000000" w:rsidRPr="00000000">
        <w:rPr>
          <w:rFonts w:ascii="Times New Roman" w:cs="Times New Roman" w:eastAsia="Times New Roman" w:hAnsi="Times New Roman"/>
          <w:color w:val="222222"/>
          <w:sz w:val="24"/>
          <w:szCs w:val="24"/>
          <w:rtl w:val="0"/>
        </w:rPr>
        <w:t xml:space="preserve"> = .596. </w:t>
      </w:r>
      <w:r w:rsidDel="00000000" w:rsidR="00000000" w:rsidRPr="00000000">
        <w:rPr>
          <w:rtl w:val="0"/>
        </w:rPr>
      </w:r>
    </w:p>
    <w:p w:rsidR="00000000" w:rsidDel="00000000" w:rsidP="00000000" w:rsidRDefault="00000000" w:rsidRPr="00000000" w14:paraId="00000017">
      <w:pPr>
        <w:pStyle w:val="Heading2"/>
        <w:spacing w:after="0" w:before="0" w:line="480" w:lineRule="auto"/>
        <w:ind w:left="720"/>
        <w:rPr>
          <w:rFonts w:ascii="Times New Roman" w:cs="Times New Roman" w:eastAsia="Times New Roman" w:hAnsi="Times New Roman"/>
          <w:b w:val="1"/>
          <w:bCs w:val="1"/>
          <w:i w:val="1"/>
          <w:iCs w:val="1"/>
          <w:sz w:val="24"/>
          <w:szCs w:val="24"/>
        </w:rPr>
      </w:pPr>
      <w:bookmarkStart w:colFirst="0" w:colLast="0" w:name="_4yqj6otjwsyw" w:id="4"/>
      <w:bookmarkEnd w:id="4"/>
      <w:r w:rsidDel="00000000" w:rsidR="00000000" w:rsidRPr="00000000">
        <w:rPr>
          <w:rFonts w:ascii="Times New Roman" w:cs="Times New Roman" w:eastAsia="Times New Roman" w:hAnsi="Times New Roman"/>
          <w:b w:val="1"/>
          <w:bCs w:val="1"/>
          <w:i w:val="1"/>
          <w:iCs w:val="1"/>
          <w:sz w:val="24"/>
          <w:szCs w:val="24"/>
          <w:rtl w:val="0"/>
        </w:rPr>
        <w:t xml:space="preserve">Learning Time</w:t>
      </w:r>
    </w:p>
    <w:p w:rsidR="00000000" w:rsidDel="00000000" w:rsidP="00000000" w:rsidRDefault="00000000" w:rsidRPr="00000000" w14:paraId="00000018">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to Experiment 1,  we also examined the effects of variability and learning strategy on the learning time. The model included random intercepts for participant ID, but a singularity warning was detected. Therefore, we removed this random effect and used the </w:t>
      </w:r>
      <w:r w:rsidDel="00000000" w:rsidR="00000000" w:rsidRPr="00000000">
        <w:rPr>
          <w:rFonts w:ascii="Times New Roman" w:cs="Times New Roman" w:eastAsia="Times New Roman" w:hAnsi="Times New Roman"/>
          <w:i w:val="1"/>
          <w:iCs w:val="1"/>
          <w:sz w:val="24"/>
          <w:szCs w:val="24"/>
          <w:rtl w:val="0"/>
        </w:rPr>
        <w:t xml:space="preserve">aov</w:t>
      </w:r>
      <w:r w:rsidDel="00000000" w:rsidR="00000000" w:rsidRPr="00000000">
        <w:rPr>
          <w:rFonts w:ascii="Times New Roman" w:cs="Times New Roman" w:eastAsia="Times New Roman" w:hAnsi="Times New Roman"/>
          <w:sz w:val="24"/>
          <w:szCs w:val="24"/>
          <w:rtl w:val="0"/>
        </w:rPr>
        <w:t xml:space="preserve"> function to perform the ANOVA. The results revealed no significant difference in learning time between repeated item group and varied item group, </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(1,72) = 3.69,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.059, </w:t>
      </w:r>
      <w:r w:rsidDel="00000000" w:rsidR="00000000" w:rsidRPr="00000000">
        <w:rPr>
          <w:rFonts w:ascii="Times New Roman" w:cs="Times New Roman" w:eastAsia="Times New Roman" w:hAnsi="Times New Roman"/>
          <w:i w:val="1"/>
          <w:iCs w:val="1"/>
          <w:sz w:val="24"/>
          <w:szCs w:val="24"/>
          <w:rtl w:val="0"/>
        </w:rPr>
        <w:t xml:space="preserve">η</w:t>
      </w:r>
      <w:r w:rsidDel="00000000" w:rsidR="00000000" w:rsidRPr="00000000">
        <w:rPr>
          <w:rFonts w:ascii="Times New Roman" w:cs="Times New Roman" w:eastAsia="Times New Roman" w:hAnsi="Times New Roman"/>
          <w:i w:val="1"/>
          <w:iCs w:val="1"/>
          <w:sz w:val="24"/>
          <w:szCs w:val="24"/>
          <w:vertAlign w:val="subscript"/>
          <w:rtl w:val="0"/>
        </w:rPr>
        <w:t xml:space="preserve">p</w:t>
      </w: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.05. However, participants spent more time on learning in the retrieval practice condition than in the worked examples condition, </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(1,72) = 17.51,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w:t>
      </w:r>
      <w:r w:rsidDel="00000000" w:rsidR="00000000" w:rsidRPr="00000000">
        <w:rPr>
          <w:rFonts w:ascii="Times New Roman" w:cs="Times New Roman" w:eastAsia="Times New Roman" w:hAnsi="Times New Roman"/>
          <w:i w:val="1"/>
          <w:iCs w:val="1"/>
          <w:sz w:val="24"/>
          <w:szCs w:val="24"/>
          <w:rtl w:val="0"/>
        </w:rPr>
        <w:t xml:space="preserve"> η</w:t>
      </w:r>
      <w:r w:rsidDel="00000000" w:rsidR="00000000" w:rsidRPr="00000000">
        <w:rPr>
          <w:rFonts w:ascii="Times New Roman" w:cs="Times New Roman" w:eastAsia="Times New Roman" w:hAnsi="Times New Roman"/>
          <w:i w:val="1"/>
          <w:iCs w:val="1"/>
          <w:sz w:val="24"/>
          <w:szCs w:val="24"/>
          <w:vertAlign w:val="subscript"/>
          <w:rtl w:val="0"/>
        </w:rPr>
        <w:t xml:space="preserve">p</w:t>
      </w: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.20. The interaction between variability and learning strategy was also significant, </w:t>
      </w:r>
      <w:r w:rsidDel="00000000" w:rsidR="00000000" w:rsidRPr="00000000">
        <w:rPr>
          <w:rFonts w:ascii="Times New Roman" w:cs="Times New Roman" w:eastAsia="Times New Roman" w:hAnsi="Times New Roman"/>
          <w:i w:val="1"/>
          <w:iCs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(1,72) = 4.69,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.034,</w:t>
      </w:r>
      <w:r w:rsidDel="00000000" w:rsidR="00000000" w:rsidRPr="00000000">
        <w:rPr>
          <w:rFonts w:ascii="Times New Roman" w:cs="Times New Roman" w:eastAsia="Times New Roman" w:hAnsi="Times New Roman"/>
          <w:i w:val="1"/>
          <w:iCs w:val="1"/>
          <w:sz w:val="24"/>
          <w:szCs w:val="24"/>
          <w:rtl w:val="0"/>
        </w:rPr>
        <w:t xml:space="preserve"> η</w:t>
      </w:r>
      <w:r w:rsidDel="00000000" w:rsidR="00000000" w:rsidRPr="00000000">
        <w:rPr>
          <w:rFonts w:ascii="Times New Roman" w:cs="Times New Roman" w:eastAsia="Times New Roman" w:hAnsi="Times New Roman"/>
          <w:i w:val="1"/>
          <w:iCs w:val="1"/>
          <w:sz w:val="24"/>
          <w:szCs w:val="24"/>
          <w:vertAlign w:val="subscript"/>
          <w:rtl w:val="0"/>
        </w:rPr>
        <w:t xml:space="preserve">p</w:t>
      </w:r>
      <w:r w:rsidDel="00000000" w:rsidR="00000000" w:rsidRPr="00000000">
        <w:rPr>
          <w:rFonts w:ascii="Times New Roman" w:cs="Times New Roman" w:eastAsia="Times New Roman" w:hAnsi="Times New Roman"/>
          <w:i w:val="1"/>
          <w:iCs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=.06, as shown in Figure S3. </w:t>
      </w:r>
    </w:p>
    <w:p w:rsidR="00000000" w:rsidDel="00000000" w:rsidP="00000000" w:rsidRDefault="00000000" w:rsidRPr="00000000" w14:paraId="00000019">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S3</w:t>
      </w:r>
    </w:p>
    <w:p w:rsidR="00000000" w:rsidDel="00000000" w:rsidP="00000000" w:rsidRDefault="00000000" w:rsidRPr="00000000" w14:paraId="0000001A">
      <w:pPr>
        <w:spacing w:after="120" w:line="48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Participants’ Total Learning Time in Experiment 2 </w:t>
      </w:r>
    </w:p>
    <w:p w:rsidR="00000000" w:rsidDel="00000000" w:rsidP="00000000" w:rsidRDefault="00000000" w:rsidRPr="00000000" w14:paraId="0000001B">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528160" cy="3127623"/>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528160" cy="3127623"/>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Error bars show ± 2SEM.</w:t>
      </w:r>
    </w:p>
    <w:p w:rsidR="00000000" w:rsidDel="00000000" w:rsidP="00000000" w:rsidRDefault="00000000" w:rsidRPr="00000000" w14:paraId="0000001D">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further investigate this interaction, we conducted a post hoc simple effects analysis. We compared the difference between learning strategies within each variability condition. In the repeated items group, participants spent significantly more time in the retrieval practice condition (M = 9.36, SE = 1.41) than in the worked examples condition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5.49,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1.41),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(72) = 2.09,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.04. Similarly, in the varied items group, participants also spent more time in retrieval practice condition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15.68,</w:t>
      </w:r>
      <w:r w:rsidDel="00000000" w:rsidR="00000000" w:rsidRPr="00000000">
        <w:rPr>
          <w:rFonts w:ascii="Times New Roman" w:cs="Times New Roman" w:eastAsia="Times New Roman" w:hAnsi="Times New Roman"/>
          <w:i w:val="1"/>
          <w:iCs w:val="1"/>
          <w:sz w:val="24"/>
          <w:szCs w:val="24"/>
          <w:rtl w:val="0"/>
        </w:rPr>
        <w:t xml:space="preserve"> SE</w:t>
      </w:r>
      <w:r w:rsidDel="00000000" w:rsidR="00000000" w:rsidRPr="00000000">
        <w:rPr>
          <w:rFonts w:ascii="Times New Roman" w:cs="Times New Roman" w:eastAsia="Times New Roman" w:hAnsi="Times New Roman"/>
          <w:sz w:val="24"/>
          <w:szCs w:val="24"/>
          <w:rtl w:val="0"/>
        </w:rPr>
        <w:t xml:space="preserve"> = 1.64) than in worked examples condition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5.06,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64),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(72) = 4.22,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However, the additional learning time in the retrieval practice condition compared to the worked examples condition was approximately 6.75 minutes greater in the varied items group than in the repeated items group,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(72) = –2.16,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.034. The results were identical to those observed in Experiment 1.</w:t>
      </w:r>
    </w:p>
    <w:p w:rsidR="00000000" w:rsidDel="00000000" w:rsidP="00000000" w:rsidRDefault="00000000" w:rsidRPr="00000000" w14:paraId="0000001E">
      <w:pPr>
        <w:pStyle w:val="Heading3"/>
        <w:spacing w:after="120" w:before="0" w:line="480" w:lineRule="auto"/>
        <w:rPr>
          <w:rFonts w:ascii="Times New Roman" w:cs="Times New Roman" w:eastAsia="Times New Roman" w:hAnsi="Times New Roman"/>
          <w:b w:val="1"/>
          <w:bCs w:val="1"/>
          <w:i w:val="1"/>
          <w:iCs w:val="1"/>
          <w:color w:val="000000"/>
          <w:sz w:val="24"/>
          <w:szCs w:val="24"/>
        </w:rPr>
      </w:pPr>
      <w:bookmarkStart w:colFirst="0" w:colLast="0" w:name="_bezkz66ita9r" w:id="5"/>
      <w:bookmarkEnd w:id="5"/>
      <w:r w:rsidDel="00000000" w:rsidR="00000000" w:rsidRPr="00000000">
        <w:rPr>
          <w:rFonts w:ascii="Times New Roman" w:cs="Times New Roman" w:eastAsia="Times New Roman" w:hAnsi="Times New Roman"/>
          <w:b w:val="1"/>
          <w:bCs w:val="1"/>
          <w:i w:val="1"/>
          <w:iCs w:val="1"/>
          <w:color w:val="000000"/>
          <w:sz w:val="24"/>
          <w:szCs w:val="24"/>
          <w:rtl w:val="0"/>
        </w:rPr>
        <w:t xml:space="preserve">Learning Accuracy During Retrieval Practice</w:t>
      </w:r>
    </w:p>
    <w:p w:rsidR="00000000" w:rsidDel="00000000" w:rsidP="00000000" w:rsidRDefault="00000000" w:rsidRPr="00000000" w14:paraId="0000001F">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accuracy during the learning session was available only for the retrieval practice condition. Therefore, we analyzed trial-by-trial accuracy in this condition using a mixed-effects logistic regression, with variability (reference: repeated) and trial number (centered so that 0 represented the first trial) as fixed effects, along with their interaction. The model included random intercepts and random slopes for trial number for both participants and concepts to account for individual differences in baseline performance and learning rate, as well as differences across rules. The model was fit using the </w:t>
      </w:r>
      <w:r w:rsidDel="00000000" w:rsidR="00000000" w:rsidRPr="00000000">
        <w:rPr>
          <w:rFonts w:ascii="Times New Roman" w:cs="Times New Roman" w:eastAsia="Times New Roman" w:hAnsi="Times New Roman"/>
          <w:i w:val="1"/>
          <w:iCs w:val="1"/>
          <w:sz w:val="24"/>
          <w:szCs w:val="24"/>
          <w:rtl w:val="0"/>
        </w:rPr>
        <w:t xml:space="preserve">glmer</w:t>
      </w:r>
      <w:r w:rsidDel="00000000" w:rsidR="00000000" w:rsidRPr="00000000">
        <w:rPr>
          <w:rFonts w:ascii="Times New Roman" w:cs="Times New Roman" w:eastAsia="Times New Roman" w:hAnsi="Times New Roman"/>
          <w:sz w:val="24"/>
          <w:szCs w:val="24"/>
          <w:rtl w:val="0"/>
        </w:rPr>
        <w:t xml:space="preserve"> function from the </w:t>
      </w:r>
      <w:r w:rsidDel="00000000" w:rsidR="00000000" w:rsidRPr="00000000">
        <w:rPr>
          <w:rFonts w:ascii="Times New Roman" w:cs="Times New Roman" w:eastAsia="Times New Roman" w:hAnsi="Times New Roman"/>
          <w:i w:val="1"/>
          <w:iCs w:val="1"/>
          <w:sz w:val="24"/>
          <w:szCs w:val="24"/>
          <w:rtl w:val="0"/>
        </w:rPr>
        <w:t xml:space="preserve">lme4</w:t>
      </w:r>
      <w:r w:rsidDel="00000000" w:rsidR="00000000" w:rsidRPr="00000000">
        <w:rPr>
          <w:rFonts w:ascii="Times New Roman" w:cs="Times New Roman" w:eastAsia="Times New Roman" w:hAnsi="Times New Roman"/>
          <w:sz w:val="24"/>
          <w:szCs w:val="24"/>
          <w:rtl w:val="0"/>
        </w:rPr>
        <w:t xml:space="preserve"> package (Bates et al., 2015) with a binomial logit link. The results indicated no significant difference in initial performance between the repeated items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0.31, </w:t>
      </w:r>
      <w:r w:rsidDel="00000000" w:rsidR="00000000" w:rsidRPr="00000000">
        <w:rPr>
          <w:rFonts w:ascii="Times New Roman" w:cs="Times New Roman" w:eastAsia="Times New Roman" w:hAnsi="Times New Roman"/>
          <w:i w:val="1"/>
          <w:iCs w:val="1"/>
          <w:sz w:val="24"/>
          <w:szCs w:val="24"/>
          <w:rtl w:val="0"/>
        </w:rPr>
        <w:t xml:space="preserve">SD</w:t>
      </w:r>
      <w:r w:rsidDel="00000000" w:rsidR="00000000" w:rsidRPr="00000000">
        <w:rPr>
          <w:rFonts w:ascii="Times New Roman" w:cs="Times New Roman" w:eastAsia="Times New Roman" w:hAnsi="Times New Roman"/>
          <w:sz w:val="24"/>
          <w:szCs w:val="24"/>
          <w:rtl w:val="0"/>
        </w:rPr>
        <w:t xml:space="preserve"> = 0.20) and varied items groups (</w:t>
      </w:r>
      <w:r w:rsidDel="00000000" w:rsidR="00000000" w:rsidRPr="00000000">
        <w:rPr>
          <w:rFonts w:ascii="Times New Roman" w:cs="Times New Roman" w:eastAsia="Times New Roman" w:hAnsi="Times New Roman"/>
          <w:i w:val="1"/>
          <w:i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 0.39, </w:t>
      </w:r>
      <w:r w:rsidDel="00000000" w:rsidR="00000000" w:rsidRPr="00000000">
        <w:rPr>
          <w:rFonts w:ascii="Times New Roman" w:cs="Times New Roman" w:eastAsia="Times New Roman" w:hAnsi="Times New Roman"/>
          <w:i w:val="1"/>
          <w:iCs w:val="1"/>
          <w:sz w:val="24"/>
          <w:szCs w:val="24"/>
          <w:rtl w:val="0"/>
        </w:rPr>
        <w:t xml:space="preserve">SD</w:t>
      </w:r>
      <w:r w:rsidDel="00000000" w:rsidR="00000000" w:rsidRPr="00000000">
        <w:rPr>
          <w:rFonts w:ascii="Times New Roman" w:cs="Times New Roman" w:eastAsia="Times New Roman" w:hAnsi="Times New Roman"/>
          <w:sz w:val="24"/>
          <w:szCs w:val="24"/>
          <w:rtl w:val="0"/>
        </w:rPr>
        <w:t xml:space="preserve"> = 0.23),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0.16,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0.20,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 = 0.77,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.439. Trial number was a significant positive predictor of accuracy,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 0.48,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0.05,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 = 9.26,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indicating substantial learning across trials. Importantly, the interaction between variability and trial number was significant, </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Gungsuh" w:cs="Gungsuh" w:eastAsia="Gungsuh" w:hAnsi="Gungsuh"/>
          <w:sz w:val="24"/>
          <w:szCs w:val="24"/>
          <w:rtl w:val="0"/>
        </w:rPr>
        <w:t xml:space="preserve"> = −0.31, </w:t>
      </w:r>
      <w:r w:rsidDel="00000000" w:rsidR="00000000" w:rsidRPr="00000000">
        <w:rPr>
          <w:rFonts w:ascii="Times New Roman" w:cs="Times New Roman" w:eastAsia="Times New Roman" w:hAnsi="Times New Roman"/>
          <w:i w:val="1"/>
          <w:i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 0.07, </w:t>
      </w:r>
      <w:r w:rsidDel="00000000" w:rsidR="00000000" w:rsidRPr="00000000">
        <w:rPr>
          <w:rFonts w:ascii="Times New Roman" w:cs="Times New Roman" w:eastAsia="Times New Roman" w:hAnsi="Times New Roman"/>
          <w:i w:val="1"/>
          <w:iCs w:val="1"/>
          <w:sz w:val="24"/>
          <w:szCs w:val="24"/>
          <w:rtl w:val="0"/>
        </w:rPr>
        <w:t xml:space="preserve">z</w:t>
      </w:r>
      <w:r w:rsidDel="00000000" w:rsidR="00000000" w:rsidRPr="00000000">
        <w:rPr>
          <w:rFonts w:ascii="Gungsuh" w:cs="Gungsuh" w:eastAsia="Gungsuh" w:hAnsi="Gungsuh"/>
          <w:sz w:val="24"/>
          <w:szCs w:val="24"/>
          <w:rtl w:val="0"/>
        </w:rPr>
        <w:t xml:space="preserve"> = −4.36,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showing that the varied items group’s learning rate was significantly slower than that of the repeated items group. The learning curves are shown in Figure S4.</w:t>
      </w:r>
    </w:p>
    <w:p w:rsidR="00000000" w:rsidDel="00000000" w:rsidP="00000000" w:rsidRDefault="00000000" w:rsidRPr="00000000" w14:paraId="00000020">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S4</w:t>
      </w:r>
    </w:p>
    <w:p w:rsidR="00000000" w:rsidDel="00000000" w:rsidP="00000000" w:rsidRDefault="00000000" w:rsidRPr="00000000" w14:paraId="00000021">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Learning Curves for Retrieval Practice in Experiment 2</w:t>
      </w:r>
      <w:r w:rsidDel="00000000" w:rsidR="00000000" w:rsidRPr="00000000">
        <w:rPr>
          <w:rtl w:val="0"/>
        </w:rPr>
      </w:r>
    </w:p>
    <w:p w:rsidR="00000000" w:rsidDel="00000000" w:rsidP="00000000" w:rsidRDefault="00000000" w:rsidRPr="00000000" w14:paraId="00000022">
      <w:pPr>
        <w:spacing w:after="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683000"/>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36830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120" w:line="48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i w:val="1"/>
          <w:iCs w:val="1"/>
          <w:sz w:val="24"/>
          <w:szCs w:val="24"/>
          <w:rtl w:val="0"/>
        </w:rPr>
        <w:t xml:space="preserve">Note. The learning curve was plotted based on predictions from the mixed-effects model: Accuracy ~ trial*variability + (trial | rule)+(trial|prolific_id).</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