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148F5" w14:textId="4FEDB71E" w:rsidR="00842C51" w:rsidRDefault="00842C51" w:rsidP="00842C51">
      <w:pPr>
        <w:pStyle w:val="Encabezado"/>
        <w:snapToGrid w:val="0"/>
        <w:spacing w:line="360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Table S2. </w:t>
      </w:r>
      <w:r w:rsidRPr="00EF432D">
        <w:rPr>
          <w:sz w:val="24"/>
          <w:szCs w:val="24"/>
          <w:highlight w:val="yellow"/>
          <w:lang w:val="en-GB"/>
        </w:rPr>
        <w:t>Mean rank-order coefficients (Mr) for pre-service teachers’ judgments correlated with pre-service teachers’ self-ratings (reference), by problem t</w:t>
      </w:r>
      <w:r w:rsidRPr="008D4696">
        <w:rPr>
          <w:sz w:val="24"/>
          <w:szCs w:val="24"/>
          <w:highlight w:val="yellow"/>
          <w:lang w:val="en-GB"/>
        </w:rPr>
        <w:t>ype</w:t>
      </w:r>
      <w:r w:rsidR="008D4696" w:rsidRPr="008D4696">
        <w:rPr>
          <w:sz w:val="24"/>
          <w:szCs w:val="24"/>
          <w:highlight w:val="yellow"/>
          <w:lang w:val="en-GB"/>
        </w:rPr>
        <w:t xml:space="preserve"> (RQ2). </w:t>
      </w:r>
      <w:r w:rsidR="008D4696" w:rsidRPr="008D4696">
        <w:rPr>
          <w:sz w:val="24"/>
          <w:szCs w:val="24"/>
          <w:highlight w:val="yellow"/>
          <w:lang w:val="en-GB"/>
        </w:rPr>
        <w:t>Min–Max indicates the range of participant-level Spearman correlations.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0"/>
        <w:gridCol w:w="1322"/>
        <w:gridCol w:w="2426"/>
        <w:gridCol w:w="1322"/>
        <w:gridCol w:w="2374"/>
      </w:tblGrid>
      <w:tr w:rsidR="00842C51" w14:paraId="66E04BB0" w14:textId="77777777" w:rsidTr="00EF432D"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4D68C02F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374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6A1BB77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4A76D0">
              <w:rPr>
                <w:lang w:val="en-GB"/>
              </w:rPr>
              <w:t>Task value</w:t>
            </w:r>
          </w:p>
        </w:tc>
        <w:tc>
          <w:tcPr>
            <w:tcW w:w="369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5A1AFC1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4A76D0">
              <w:rPr>
                <w:lang w:val="en-GB"/>
              </w:rPr>
              <w:t>Self-efficacy</w:t>
            </w:r>
          </w:p>
        </w:tc>
      </w:tr>
      <w:tr w:rsidR="00842C51" w14:paraId="0D6D1CBD" w14:textId="77777777" w:rsidTr="00EF432D"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C49134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322" w:type="dxa"/>
            <w:tcBorders>
              <w:left w:val="nil"/>
              <w:bottom w:val="single" w:sz="4" w:space="0" w:color="auto"/>
              <w:right w:val="nil"/>
            </w:tcBorders>
          </w:tcPr>
          <w:p w14:paraId="210351CF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center"/>
              <w:rPr>
                <w:lang w:val="en-GB"/>
              </w:rPr>
            </w:pPr>
            <w:r w:rsidRPr="004A76D0">
              <w:rPr>
                <w:lang w:val="en-GB"/>
              </w:rPr>
              <w:t>M</w:t>
            </w:r>
            <w:r>
              <w:rPr>
                <w:lang w:val="en-GB"/>
              </w:rPr>
              <w:t>r</w:t>
            </w:r>
          </w:p>
        </w:tc>
        <w:tc>
          <w:tcPr>
            <w:tcW w:w="2426" w:type="dxa"/>
            <w:tcBorders>
              <w:left w:val="nil"/>
              <w:bottom w:val="single" w:sz="4" w:space="0" w:color="auto"/>
              <w:right w:val="nil"/>
            </w:tcBorders>
          </w:tcPr>
          <w:p w14:paraId="1766247B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Min-Max</w:t>
            </w:r>
          </w:p>
        </w:tc>
        <w:tc>
          <w:tcPr>
            <w:tcW w:w="1322" w:type="dxa"/>
            <w:tcBorders>
              <w:left w:val="nil"/>
              <w:bottom w:val="single" w:sz="4" w:space="0" w:color="auto"/>
              <w:right w:val="nil"/>
            </w:tcBorders>
          </w:tcPr>
          <w:p w14:paraId="44923197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center"/>
              <w:rPr>
                <w:lang w:val="en-GB"/>
              </w:rPr>
            </w:pPr>
            <w:r w:rsidRPr="004A76D0">
              <w:rPr>
                <w:lang w:val="en-GB"/>
              </w:rPr>
              <w:t>M</w:t>
            </w:r>
            <w:r>
              <w:rPr>
                <w:lang w:val="en-GB"/>
              </w:rPr>
              <w:t>r</w:t>
            </w:r>
          </w:p>
        </w:tc>
        <w:tc>
          <w:tcPr>
            <w:tcW w:w="2374" w:type="dxa"/>
            <w:tcBorders>
              <w:left w:val="nil"/>
              <w:bottom w:val="single" w:sz="4" w:space="0" w:color="auto"/>
              <w:right w:val="nil"/>
            </w:tcBorders>
          </w:tcPr>
          <w:p w14:paraId="37853C75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Min-Max</w:t>
            </w:r>
          </w:p>
        </w:tc>
      </w:tr>
      <w:tr w:rsidR="00842C51" w14:paraId="68CFAA8A" w14:textId="77777777" w:rsidTr="00EF432D">
        <w:tc>
          <w:tcPr>
            <w:tcW w:w="1050" w:type="dxa"/>
            <w:tcBorders>
              <w:left w:val="nil"/>
              <w:bottom w:val="nil"/>
              <w:right w:val="nil"/>
            </w:tcBorders>
          </w:tcPr>
          <w:p w14:paraId="2DF43609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4A76D0">
              <w:rPr>
                <w:lang w:val="en-GB"/>
              </w:rPr>
              <w:t>Intra</w:t>
            </w:r>
          </w:p>
        </w:tc>
        <w:tc>
          <w:tcPr>
            <w:tcW w:w="1322" w:type="dxa"/>
            <w:tcBorders>
              <w:left w:val="nil"/>
              <w:bottom w:val="nil"/>
              <w:right w:val="nil"/>
            </w:tcBorders>
          </w:tcPr>
          <w:p w14:paraId="0CC9B3AA" w14:textId="77777777" w:rsidR="00842C51" w:rsidRPr="00BA04AC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rFonts w:ascii="Cambria Math" w:hAnsi="Cambria Math"/>
                <w:lang w:val="en-GB"/>
                <w:oMath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 xml:space="preserve">0.14 </m:t>
                </m:r>
              </m:oMath>
            </m:oMathPara>
          </w:p>
        </w:tc>
        <w:tc>
          <w:tcPr>
            <w:tcW w:w="2426" w:type="dxa"/>
            <w:tcBorders>
              <w:left w:val="nil"/>
              <w:bottom w:val="nil"/>
              <w:right w:val="nil"/>
            </w:tcBorders>
          </w:tcPr>
          <w:p w14:paraId="30FE43AC" w14:textId="77777777" w:rsidR="00842C51" w:rsidRPr="00BA04AC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rFonts w:ascii="Cambria Math" w:hAnsi="Cambria Math"/>
                <w:lang w:val="en-GB"/>
                <w:oMath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-0.95;0.95</m:t>
                </m:r>
              </m:oMath>
            </m:oMathPara>
          </w:p>
        </w:tc>
        <w:tc>
          <w:tcPr>
            <w:tcW w:w="1322" w:type="dxa"/>
            <w:tcBorders>
              <w:left w:val="nil"/>
              <w:bottom w:val="nil"/>
              <w:right w:val="nil"/>
            </w:tcBorders>
          </w:tcPr>
          <w:p w14:paraId="2576D8D4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 xml:space="preserve">0.51 </m:t>
                </m:r>
              </m:oMath>
            </m:oMathPara>
          </w:p>
        </w:tc>
        <w:tc>
          <w:tcPr>
            <w:tcW w:w="2374" w:type="dxa"/>
            <w:tcBorders>
              <w:left w:val="nil"/>
              <w:bottom w:val="nil"/>
              <w:right w:val="nil"/>
            </w:tcBorders>
          </w:tcPr>
          <w:p w14:paraId="5B691175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-0.95;0.95</m:t>
                </m:r>
              </m:oMath>
            </m:oMathPara>
          </w:p>
        </w:tc>
      </w:tr>
      <w:tr w:rsidR="00842C51" w14:paraId="6A27DC49" w14:textId="77777777" w:rsidTr="00EF432D"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01CE65B3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4A76D0">
              <w:rPr>
                <w:lang w:val="en-GB"/>
              </w:rPr>
              <w:t>Word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6203747" w14:textId="77777777" w:rsidR="00842C51" w:rsidRPr="00BA04AC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rFonts w:ascii="Cambria Math" w:hAnsi="Cambria Math"/>
                <w:lang w:val="en-GB"/>
                <w:oMath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 xml:space="preserve">0.27 </m:t>
                </m:r>
              </m:oMath>
            </m:oMathPara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 w14:paraId="7CF581EC" w14:textId="77777777" w:rsidR="00842C51" w:rsidRPr="00BA04AC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rFonts w:ascii="Cambria Math" w:hAnsi="Cambria Math"/>
                <w:lang w:val="en-GB"/>
                <w:oMath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-0.95;0.95</m:t>
                </m:r>
              </m:oMath>
            </m:oMathPara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186377D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 xml:space="preserve">0.37 </m:t>
                </m:r>
              </m:oMath>
            </m:oMathPara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14:paraId="450BA0E2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-1;0.95</m:t>
                </m:r>
              </m:oMath>
            </m:oMathPara>
          </w:p>
        </w:tc>
      </w:tr>
      <w:tr w:rsidR="00842C51" w14:paraId="081377BE" w14:textId="77777777" w:rsidTr="00EF432D">
        <w:tc>
          <w:tcPr>
            <w:tcW w:w="1050" w:type="dxa"/>
            <w:tcBorders>
              <w:top w:val="nil"/>
              <w:left w:val="nil"/>
              <w:right w:val="nil"/>
            </w:tcBorders>
          </w:tcPr>
          <w:p w14:paraId="163AC2B9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4A76D0">
              <w:rPr>
                <w:lang w:val="en-GB"/>
              </w:rPr>
              <w:t>Modelling</w:t>
            </w: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</w:tcPr>
          <w:p w14:paraId="674D03C1" w14:textId="77777777" w:rsidR="00842C51" w:rsidRPr="00BA04AC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 xml:space="preserve">0.51 </m:t>
                </m:r>
              </m:oMath>
            </m:oMathPara>
          </w:p>
        </w:tc>
        <w:tc>
          <w:tcPr>
            <w:tcW w:w="2426" w:type="dxa"/>
            <w:tcBorders>
              <w:top w:val="nil"/>
              <w:left w:val="nil"/>
              <w:right w:val="nil"/>
            </w:tcBorders>
          </w:tcPr>
          <w:p w14:paraId="1095E712" w14:textId="77777777" w:rsidR="00842C51" w:rsidRPr="00BA04AC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-0.95;0.95</m:t>
                </m:r>
              </m:oMath>
            </m:oMathPara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</w:tcPr>
          <w:p w14:paraId="61CE5CDA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 xml:space="preserve">0.17 </m:t>
                </m:r>
              </m:oMath>
            </m:oMathPara>
          </w:p>
        </w:tc>
        <w:tc>
          <w:tcPr>
            <w:tcW w:w="2374" w:type="dxa"/>
            <w:tcBorders>
              <w:top w:val="nil"/>
              <w:left w:val="nil"/>
              <w:right w:val="nil"/>
            </w:tcBorders>
          </w:tcPr>
          <w:p w14:paraId="44CD03B1" w14:textId="77777777" w:rsidR="00842C51" w:rsidRPr="004A76D0" w:rsidRDefault="00842C51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-1;0.95</m:t>
                </m:r>
              </m:oMath>
            </m:oMathPara>
          </w:p>
        </w:tc>
      </w:tr>
    </w:tbl>
    <w:p w14:paraId="6DE570B6" w14:textId="77777777" w:rsidR="00842C51" w:rsidRPr="008D3E56" w:rsidRDefault="00842C51" w:rsidP="00842C51">
      <w:pPr>
        <w:pStyle w:val="Encabezado"/>
        <w:snapToGrid w:val="0"/>
        <w:spacing w:line="360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</w:t>
      </w:r>
    </w:p>
    <w:p w14:paraId="47EB7B93" w14:textId="77777777" w:rsidR="0037041F" w:rsidRDefault="0037041F"/>
    <w:sectPr w:rsidR="003704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51"/>
    <w:rsid w:val="0037041F"/>
    <w:rsid w:val="00842C51"/>
    <w:rsid w:val="008D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C346"/>
  <w15:chartTrackingRefBased/>
  <w15:docId w15:val="{6420A6AE-9615-4FE2-9163-5BBA58351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C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42C5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42C51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59"/>
    <w:rsid w:val="00842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350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dc:description/>
  <cp:lastModifiedBy>Irene</cp:lastModifiedBy>
  <cp:revision>2</cp:revision>
  <dcterms:created xsi:type="dcterms:W3CDTF">2026-03-26T09:35:00Z</dcterms:created>
  <dcterms:modified xsi:type="dcterms:W3CDTF">2026-03-26T09:37:00Z</dcterms:modified>
</cp:coreProperties>
</file>