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03B" w:rsidRPr="002F103B" w:rsidRDefault="002F103B" w:rsidP="002F103B">
      <w:pPr>
        <w:spacing w:after="0" w:line="240" w:lineRule="auto"/>
        <w:rPr>
          <w:rFonts w:eastAsia="MS Mincho" w:cstheme="minorHAnsi"/>
          <w:sz w:val="24"/>
          <w:szCs w:val="24"/>
          <w:lang w:eastAsia="nl-NL"/>
        </w:rPr>
      </w:pPr>
    </w:p>
    <w:p w:rsidR="002F103B" w:rsidRPr="002F103B" w:rsidRDefault="002F103B" w:rsidP="002F103B">
      <w:pPr>
        <w:spacing w:after="0" w:line="240" w:lineRule="auto"/>
        <w:rPr>
          <w:rFonts w:eastAsia="MS Mincho" w:cstheme="minorHAnsi"/>
          <w:sz w:val="24"/>
          <w:szCs w:val="24"/>
          <w:lang w:eastAsia="nl-NL"/>
        </w:rPr>
      </w:pPr>
      <w:r w:rsidRPr="002F103B">
        <w:rPr>
          <w:rFonts w:eastAsia="MS Mincho" w:cstheme="minorHAnsi"/>
          <w:noProof/>
          <w:sz w:val="24"/>
          <w:szCs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E8A1BF" wp14:editId="1E920C68">
                <wp:simplePos x="0" y="0"/>
                <wp:positionH relativeFrom="column">
                  <wp:posOffset>-124053</wp:posOffset>
                </wp:positionH>
                <wp:positionV relativeFrom="paragraph">
                  <wp:posOffset>-339713</wp:posOffset>
                </wp:positionV>
                <wp:extent cx="4960189" cy="422023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0189" cy="4220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F103B" w:rsidRPr="00B7222F" w:rsidRDefault="00B7222F" w:rsidP="002F103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B7222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Appendix 6</w:t>
                            </w:r>
                            <w:r w:rsidR="002F103B" w:rsidRPr="00B7222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baseline characteristics of prospective and retrospective participants in the control arm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-9.75pt;margin-top:-26.75pt;width:390.55pt;height:33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" fillcolor="window" stroked="f" strokeweight=".5pt">
                <v:textbox>
                  <w:txbxContent>
                    <w:p w:rsidR="002F103B" w:rsidRPr="00B7222F" w:rsidRDefault="00B7222F" w:rsidP="002F103B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B7222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Appendix 6</w:t>
                      </w:r>
                      <w:r w:rsidR="002F103B" w:rsidRPr="00B7222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baseline characteristics of prospective and retrospective participants in the control arm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4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373"/>
        <w:gridCol w:w="567"/>
        <w:gridCol w:w="581"/>
        <w:gridCol w:w="556"/>
        <w:gridCol w:w="709"/>
      </w:tblGrid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8" w:type="dxa"/>
            <w:gridSpan w:val="2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b/>
                <w:sz w:val="16"/>
                <w:szCs w:val="16"/>
              </w:rPr>
              <w:t>Prospective participants (n=2033)</w:t>
            </w:r>
          </w:p>
        </w:tc>
        <w:tc>
          <w:tcPr>
            <w:tcW w:w="1265" w:type="dxa"/>
            <w:gridSpan w:val="2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b/>
                <w:sz w:val="16"/>
                <w:szCs w:val="16"/>
              </w:rPr>
              <w:t>Retrospective ‘participants’ (n=917)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2F103B" w:rsidRPr="00B7222F" w:rsidTr="003F3BB8">
        <w:tc>
          <w:tcPr>
            <w:tcW w:w="4786" w:type="dxa"/>
            <w:gridSpan w:val="5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b/>
                <w:sz w:val="16"/>
                <w:szCs w:val="16"/>
              </w:rPr>
              <w:t>Maternal characteristics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Age in category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5" w:type="dxa"/>
            <w:gridSpan w:val="2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&lt;20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20-35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1431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71.09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637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69.47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&gt;35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565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28.07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29.99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Ethnic origin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Western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1736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85.77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492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59.71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Non-western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14.23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40.29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10.14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Smoking during pregnancy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1294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87.67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726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81.66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12.33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18.34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557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27.40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3.05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Single mother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1439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96.90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94.77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3.10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5.23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548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26.96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1.96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Family income (euros/month)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&lt;1000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7.37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1000-1499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12.23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1500-1999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11.12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2000-2499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13.55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2500-2999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14.18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&gt;3000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598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41.56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594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29.22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Educational level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12.29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17.61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31.80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49.83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814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55.91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32.56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577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28.38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616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67.18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 w:colFirst="0" w:colLast="0"/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Social-economic status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="0002322A" w:rsidRPr="00B7222F" w:rsidTr="003F3BB8">
        <w:tc>
          <w:tcPr>
            <w:tcW w:w="2373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Low (&lt;P20)</w:t>
            </w:r>
          </w:p>
        </w:tc>
        <w:tc>
          <w:tcPr>
            <w:tcW w:w="567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</w:p>
        </w:tc>
        <w:tc>
          <w:tcPr>
            <w:tcW w:w="581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46.59</w:t>
            </w:r>
          </w:p>
        </w:tc>
        <w:tc>
          <w:tcPr>
            <w:tcW w:w="556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709" w:type="dxa"/>
          </w:tcPr>
          <w:p w:rsidR="0002322A" w:rsidRPr="0002322A" w:rsidRDefault="0002322A" w:rsidP="0002322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2322A">
              <w:rPr>
                <w:rFonts w:ascii="Times New Roman" w:hAnsi="Times New Roman" w:cs="Times New Roman"/>
                <w:sz w:val="16"/>
                <w:szCs w:val="16"/>
              </w:rPr>
              <w:t>45.48</w:t>
            </w:r>
          </w:p>
        </w:tc>
      </w:tr>
      <w:tr w:rsidR="0002322A" w:rsidRPr="00B7222F" w:rsidTr="003F3BB8">
        <w:tc>
          <w:tcPr>
            <w:tcW w:w="2373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Medium (P20 - P80)</w:t>
            </w:r>
          </w:p>
        </w:tc>
        <w:tc>
          <w:tcPr>
            <w:tcW w:w="567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731</w:t>
            </w:r>
          </w:p>
        </w:tc>
        <w:tc>
          <w:tcPr>
            <w:tcW w:w="581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39.51</w:t>
            </w:r>
          </w:p>
        </w:tc>
        <w:tc>
          <w:tcPr>
            <w:tcW w:w="556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709" w:type="dxa"/>
          </w:tcPr>
          <w:p w:rsidR="0002322A" w:rsidRPr="0002322A" w:rsidRDefault="0002322A" w:rsidP="0002322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2322A">
              <w:rPr>
                <w:rFonts w:ascii="Times New Roman" w:hAnsi="Times New Roman" w:cs="Times New Roman"/>
                <w:sz w:val="16"/>
                <w:szCs w:val="16"/>
              </w:rPr>
              <w:t>40.15</w:t>
            </w:r>
          </w:p>
        </w:tc>
      </w:tr>
      <w:tr w:rsidR="0002322A" w:rsidRPr="00B7222F" w:rsidTr="003F3BB8">
        <w:tc>
          <w:tcPr>
            <w:tcW w:w="2373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High (&gt;P80)</w:t>
            </w:r>
          </w:p>
        </w:tc>
        <w:tc>
          <w:tcPr>
            <w:tcW w:w="567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581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13.89</w:t>
            </w:r>
          </w:p>
        </w:tc>
        <w:tc>
          <w:tcPr>
            <w:tcW w:w="556" w:type="dxa"/>
          </w:tcPr>
          <w:p w:rsidR="0002322A" w:rsidRPr="00B7222F" w:rsidRDefault="0002322A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709" w:type="dxa"/>
          </w:tcPr>
          <w:p w:rsidR="0002322A" w:rsidRPr="0002322A" w:rsidRDefault="0002322A" w:rsidP="0002322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2322A">
              <w:rPr>
                <w:rFonts w:ascii="Times New Roman" w:hAnsi="Times New Roman" w:cs="Times New Roman"/>
                <w:sz w:val="16"/>
                <w:szCs w:val="16"/>
              </w:rPr>
              <w:t>14.37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9.00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26.39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BMI start pregnancy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BMI &lt;25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1098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54.30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443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48.63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BMI 25-35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736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36.40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369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40.50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BMI &gt;35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9.30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10.87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Missing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</w:tr>
      <w:tr w:rsidR="002F103B" w:rsidRPr="00B7222F" w:rsidTr="003F3BB8">
        <w:trPr>
          <w:trHeight w:val="113"/>
        </w:trPr>
        <w:tc>
          <w:tcPr>
            <w:tcW w:w="4786" w:type="dxa"/>
            <w:gridSpan w:val="5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Pregnancy characteristics 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Parity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Nulliparous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985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48.45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437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47.66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Multiparous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1048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51.55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52.34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Missing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</w:tr>
      <w:tr w:rsidR="002F103B" w:rsidRPr="00B7222F" w:rsidTr="003F3BB8">
        <w:tc>
          <w:tcPr>
            <w:tcW w:w="4786" w:type="dxa"/>
            <w:gridSpan w:val="5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b/>
                <w:sz w:val="16"/>
                <w:szCs w:val="16"/>
              </w:rPr>
              <w:t>Prior pregnancy characteristics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Previous SGA baby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860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44.84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45.70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3.81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6.17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5.66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Previous preterm delivery 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883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45.07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48.78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2.91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2.77</w:t>
            </w:r>
          </w:p>
        </w:tc>
      </w:tr>
      <w:tr w:rsidR="002F103B" w:rsidRPr="00B7222F" w:rsidTr="003F3BB8">
        <w:tc>
          <w:tcPr>
            <w:tcW w:w="2373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567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581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3.64</w:t>
            </w:r>
          </w:p>
        </w:tc>
        <w:tc>
          <w:tcPr>
            <w:tcW w:w="556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:rsidR="002F103B" w:rsidRPr="00B7222F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7222F">
              <w:rPr>
                <w:rFonts w:ascii="Times New Roman" w:hAnsi="Times New Roman" w:cs="Times New Roman"/>
                <w:sz w:val="16"/>
                <w:szCs w:val="16"/>
              </w:rPr>
              <w:t>1.64</w:t>
            </w:r>
          </w:p>
        </w:tc>
      </w:tr>
    </w:tbl>
    <w:p w:rsidR="002A6871" w:rsidRPr="002F103B" w:rsidRDefault="002F103B" w:rsidP="007B0EAB">
      <w:pPr>
        <w:spacing w:after="0" w:line="240" w:lineRule="auto"/>
        <w:rPr>
          <w:rFonts w:cstheme="minorHAnsi"/>
        </w:rPr>
      </w:pPr>
      <w:r w:rsidRPr="002F103B">
        <w:rPr>
          <w:rFonts w:eastAsia="MS Mincho" w:cstheme="minorHAnsi"/>
          <w:noProof/>
          <w:sz w:val="24"/>
          <w:szCs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3446E2" wp14:editId="2A8FED26">
                <wp:simplePos x="0" y="0"/>
                <wp:positionH relativeFrom="column">
                  <wp:posOffset>-121202</wp:posOffset>
                </wp:positionH>
                <wp:positionV relativeFrom="paragraph">
                  <wp:posOffset>85449</wp:posOffset>
                </wp:positionV>
                <wp:extent cx="4572000" cy="818984"/>
                <wp:effectExtent l="0" t="0" r="0" b="63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8189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F103B" w:rsidRPr="00B7222F" w:rsidRDefault="002F103B" w:rsidP="002F103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722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Values are expressed as numbers (first) and percentage (second). Percentages of categorised values are percentages of non-missing cases. Missing percentages are percentages of total cases. Prior pregnancy characteristics are presented for multiparous participants.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9.55pt;margin-top:6.75pt;width:5in;height:6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" fillcolor="window" stroked="f" strokeweight=".5pt">
                <v:textbox>
                  <w:txbxContent>
                    <w:p w:rsidR="002F103B" w:rsidRPr="00B7222F" w:rsidRDefault="002F103B" w:rsidP="002F103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bookmarkStart w:id="1" w:name="_GoBack"/>
                      <w:r w:rsidRPr="00B7222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Values are expressed as numbers (first) and percentage (second). Percentages of categorised values are percentages of non-missing cases. Missing percentages are percentages of total cases. Prior pregnancy characteristics are presented for multiparous participants.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2A6871" w:rsidRPr="002F103B" w:rsidSect="00AF4329">
      <w:footerReference w:type="default" r:id="rId8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31A" w:rsidRDefault="007B0EAB">
      <w:pPr>
        <w:spacing w:after="0" w:line="240" w:lineRule="auto"/>
      </w:pPr>
      <w:r>
        <w:separator/>
      </w:r>
    </w:p>
  </w:endnote>
  <w:endnote w:type="continuationSeparator" w:id="0">
    <w:p w:rsidR="004B631A" w:rsidRDefault="007B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8924543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sz w:val="16"/>
        <w:szCs w:val="16"/>
      </w:rPr>
    </w:sdtEndPr>
    <w:sdtContent>
      <w:p w:rsidR="002F103B" w:rsidRPr="00D81F5A" w:rsidRDefault="002F103B">
        <w:pPr>
          <w:pStyle w:val="Footer"/>
          <w:jc w:val="right"/>
          <w:rPr>
            <w:rFonts w:asciiTheme="majorHAnsi" w:hAnsiTheme="majorHAnsi" w:cstheme="majorHAnsi"/>
            <w:sz w:val="16"/>
            <w:szCs w:val="16"/>
          </w:rPr>
        </w:pPr>
        <w:r w:rsidRPr="00D81F5A">
          <w:rPr>
            <w:rFonts w:asciiTheme="majorHAnsi" w:hAnsiTheme="majorHAnsi" w:cstheme="majorHAnsi"/>
            <w:sz w:val="16"/>
            <w:szCs w:val="16"/>
          </w:rPr>
          <w:fldChar w:fldCharType="begin"/>
        </w:r>
        <w:r w:rsidRPr="00D81F5A">
          <w:rPr>
            <w:rFonts w:asciiTheme="majorHAnsi" w:hAnsiTheme="majorHAnsi" w:cstheme="majorHAnsi"/>
            <w:sz w:val="16"/>
            <w:szCs w:val="16"/>
          </w:rPr>
          <w:instrText xml:space="preserve"> PAGE   \* MERGEFORMAT </w:instrText>
        </w:r>
        <w:r w:rsidRPr="00D81F5A">
          <w:rPr>
            <w:rFonts w:asciiTheme="majorHAnsi" w:hAnsiTheme="majorHAnsi" w:cstheme="majorHAnsi"/>
            <w:sz w:val="16"/>
            <w:szCs w:val="16"/>
          </w:rPr>
          <w:fldChar w:fldCharType="separate"/>
        </w:r>
        <w:r w:rsidR="00AB1910">
          <w:rPr>
            <w:rFonts w:asciiTheme="majorHAnsi" w:hAnsiTheme="majorHAnsi" w:cstheme="majorHAnsi"/>
            <w:noProof/>
            <w:sz w:val="16"/>
            <w:szCs w:val="16"/>
          </w:rPr>
          <w:t>1</w:t>
        </w:r>
        <w:r w:rsidRPr="00D81F5A">
          <w:rPr>
            <w:rFonts w:asciiTheme="majorHAnsi" w:hAnsiTheme="majorHAnsi" w:cstheme="majorHAnsi"/>
            <w:noProof/>
            <w:sz w:val="16"/>
            <w:szCs w:val="16"/>
          </w:rPr>
          <w:fldChar w:fldCharType="end"/>
        </w:r>
      </w:p>
    </w:sdtContent>
  </w:sdt>
  <w:p w:rsidR="002F103B" w:rsidRDefault="002F10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31A" w:rsidRDefault="007B0EAB">
      <w:pPr>
        <w:spacing w:after="0" w:line="240" w:lineRule="auto"/>
      </w:pPr>
      <w:r>
        <w:separator/>
      </w:r>
    </w:p>
  </w:footnote>
  <w:footnote w:type="continuationSeparator" w:id="0">
    <w:p w:rsidR="004B631A" w:rsidRDefault="007B0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F0743"/>
    <w:multiLevelType w:val="hybridMultilevel"/>
    <w:tmpl w:val="DC9245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373ED"/>
    <w:multiLevelType w:val="hybridMultilevel"/>
    <w:tmpl w:val="759C6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57A15"/>
    <w:multiLevelType w:val="hybridMultilevel"/>
    <w:tmpl w:val="E57C5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7B45EF"/>
    <w:multiLevelType w:val="hybridMultilevel"/>
    <w:tmpl w:val="CECAAD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D4077A"/>
    <w:multiLevelType w:val="hybridMultilevel"/>
    <w:tmpl w:val="BB7E48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BC"/>
    <w:rsid w:val="0002322A"/>
    <w:rsid w:val="00230FDE"/>
    <w:rsid w:val="002A6871"/>
    <w:rsid w:val="002F103B"/>
    <w:rsid w:val="00344647"/>
    <w:rsid w:val="004B631A"/>
    <w:rsid w:val="00752FBC"/>
    <w:rsid w:val="007B0EAB"/>
    <w:rsid w:val="00A33BCE"/>
    <w:rsid w:val="00A667CA"/>
    <w:rsid w:val="00AB1910"/>
    <w:rsid w:val="00AD276E"/>
    <w:rsid w:val="00B7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F103B"/>
  </w:style>
  <w:style w:type="character" w:styleId="CommentReference">
    <w:name w:val="annotation reference"/>
    <w:basedOn w:val="DefaultParagraphFont"/>
    <w:uiPriority w:val="99"/>
    <w:semiHidden/>
    <w:unhideWhenUsed/>
    <w:rsid w:val="002F10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03B"/>
    <w:pPr>
      <w:spacing w:after="0" w:line="240" w:lineRule="auto"/>
    </w:pPr>
    <w:rPr>
      <w:rFonts w:eastAsia="MS Mincho"/>
      <w:sz w:val="20"/>
      <w:szCs w:val="20"/>
      <w:lang w:val="nl-NL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03B"/>
    <w:rPr>
      <w:rFonts w:eastAsia="MS Mincho"/>
      <w:sz w:val="20"/>
      <w:szCs w:val="20"/>
      <w:lang w:val="nl-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2F103B"/>
  </w:style>
  <w:style w:type="paragraph" w:styleId="BalloonText">
    <w:name w:val="Balloon Text"/>
    <w:basedOn w:val="Normal"/>
    <w:link w:val="BalloonTextChar"/>
    <w:uiPriority w:val="99"/>
    <w:semiHidden/>
    <w:unhideWhenUsed/>
    <w:rsid w:val="002F103B"/>
    <w:pPr>
      <w:spacing w:after="0" w:line="240" w:lineRule="auto"/>
    </w:pPr>
    <w:rPr>
      <w:rFonts w:ascii="Lucida Grande" w:eastAsia="MS Mincho" w:hAnsi="Lucida Grande"/>
      <w:sz w:val="18"/>
      <w:szCs w:val="18"/>
      <w:lang w:val="nl-NL" w:eastAsia="nl-N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03B"/>
    <w:rPr>
      <w:rFonts w:ascii="Lucida Grande" w:eastAsia="MS Mincho" w:hAnsi="Lucida Grande"/>
      <w:sz w:val="18"/>
      <w:szCs w:val="18"/>
      <w:lang w:val="nl-NL" w:eastAsia="nl-NL"/>
    </w:rPr>
  </w:style>
  <w:style w:type="paragraph" w:customStyle="1" w:styleId="EndNoteBibliography">
    <w:name w:val="EndNote Bibliography"/>
    <w:basedOn w:val="Normal"/>
    <w:link w:val="EndNoteBibliographyChar"/>
    <w:rsid w:val="002F103B"/>
    <w:pPr>
      <w:spacing w:after="0" w:line="240" w:lineRule="auto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Char">
    <w:name w:val="EndNote Bibliography Char"/>
    <w:basedOn w:val="DefaultParagraphFont"/>
    <w:link w:val="EndNoteBibliography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0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03B"/>
    <w:rPr>
      <w:rFonts w:eastAsia="MS Mincho"/>
      <w:b/>
      <w:bCs/>
      <w:sz w:val="20"/>
      <w:szCs w:val="20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2F103B"/>
    <w:pPr>
      <w:spacing w:after="0" w:line="240" w:lineRule="auto"/>
      <w:jc w:val="center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customStyle="1" w:styleId="title1">
    <w:name w:val="title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2F103B"/>
  </w:style>
  <w:style w:type="character" w:customStyle="1" w:styleId="oneclick-link">
    <w:name w:val="oneclick-link"/>
    <w:basedOn w:val="DefaultParagraphFont"/>
    <w:rsid w:val="002F103B"/>
  </w:style>
  <w:style w:type="table" w:styleId="TableGrid">
    <w:name w:val="Table Grid"/>
    <w:basedOn w:val="TableNormal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2F103B"/>
  </w:style>
  <w:style w:type="table" w:customStyle="1" w:styleId="TableGrid1">
    <w:name w:val="Table Grid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2F103B"/>
  </w:style>
  <w:style w:type="table" w:customStyle="1" w:styleId="TableGrid3">
    <w:name w:val="Table Grid3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2F103B"/>
  </w:style>
  <w:style w:type="table" w:customStyle="1" w:styleId="TableGrid6">
    <w:name w:val="Table Grid6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103B"/>
    <w:pPr>
      <w:spacing w:after="0" w:line="240" w:lineRule="auto"/>
    </w:pPr>
    <w:rPr>
      <w:rFonts w:eastAsia="MS Mincho"/>
      <w:sz w:val="24"/>
      <w:szCs w:val="24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2F103B"/>
    <w:rPr>
      <w:rFonts w:eastAsia="MS Mincho"/>
      <w:sz w:val="24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2F103B"/>
    <w:rPr>
      <w:rFonts w:eastAsia="MS Mincho"/>
      <w:sz w:val="24"/>
      <w:szCs w:val="24"/>
      <w:lang w:val="nl-NL" w:eastAsia="nl-NL"/>
    </w:rPr>
  </w:style>
  <w:style w:type="character" w:customStyle="1" w:styleId="Hyperlink1">
    <w:name w:val="Hyperlink1"/>
    <w:basedOn w:val="DefaultParagraphFont"/>
    <w:uiPriority w:val="99"/>
    <w:unhideWhenUsed/>
    <w:rsid w:val="002F103B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2F10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F103B"/>
  </w:style>
  <w:style w:type="character" w:styleId="CommentReference">
    <w:name w:val="annotation reference"/>
    <w:basedOn w:val="DefaultParagraphFont"/>
    <w:uiPriority w:val="99"/>
    <w:semiHidden/>
    <w:unhideWhenUsed/>
    <w:rsid w:val="002F10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03B"/>
    <w:pPr>
      <w:spacing w:after="0" w:line="240" w:lineRule="auto"/>
    </w:pPr>
    <w:rPr>
      <w:rFonts w:eastAsia="MS Mincho"/>
      <w:sz w:val="20"/>
      <w:szCs w:val="20"/>
      <w:lang w:val="nl-NL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03B"/>
    <w:rPr>
      <w:rFonts w:eastAsia="MS Mincho"/>
      <w:sz w:val="20"/>
      <w:szCs w:val="20"/>
      <w:lang w:val="nl-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2F103B"/>
  </w:style>
  <w:style w:type="paragraph" w:styleId="BalloonText">
    <w:name w:val="Balloon Text"/>
    <w:basedOn w:val="Normal"/>
    <w:link w:val="BalloonTextChar"/>
    <w:uiPriority w:val="99"/>
    <w:semiHidden/>
    <w:unhideWhenUsed/>
    <w:rsid w:val="002F103B"/>
    <w:pPr>
      <w:spacing w:after="0" w:line="240" w:lineRule="auto"/>
    </w:pPr>
    <w:rPr>
      <w:rFonts w:ascii="Lucida Grande" w:eastAsia="MS Mincho" w:hAnsi="Lucida Grande"/>
      <w:sz w:val="18"/>
      <w:szCs w:val="18"/>
      <w:lang w:val="nl-NL" w:eastAsia="nl-N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03B"/>
    <w:rPr>
      <w:rFonts w:ascii="Lucida Grande" w:eastAsia="MS Mincho" w:hAnsi="Lucida Grande"/>
      <w:sz w:val="18"/>
      <w:szCs w:val="18"/>
      <w:lang w:val="nl-NL" w:eastAsia="nl-NL"/>
    </w:rPr>
  </w:style>
  <w:style w:type="paragraph" w:customStyle="1" w:styleId="EndNoteBibliography">
    <w:name w:val="EndNote Bibliography"/>
    <w:basedOn w:val="Normal"/>
    <w:link w:val="EndNoteBibliographyChar"/>
    <w:rsid w:val="002F103B"/>
    <w:pPr>
      <w:spacing w:after="0" w:line="240" w:lineRule="auto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Char">
    <w:name w:val="EndNote Bibliography Char"/>
    <w:basedOn w:val="DefaultParagraphFont"/>
    <w:link w:val="EndNoteBibliography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0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03B"/>
    <w:rPr>
      <w:rFonts w:eastAsia="MS Mincho"/>
      <w:b/>
      <w:bCs/>
      <w:sz w:val="20"/>
      <w:szCs w:val="20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2F103B"/>
    <w:pPr>
      <w:spacing w:after="0" w:line="240" w:lineRule="auto"/>
      <w:jc w:val="center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customStyle="1" w:styleId="title1">
    <w:name w:val="title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2F103B"/>
  </w:style>
  <w:style w:type="character" w:customStyle="1" w:styleId="oneclick-link">
    <w:name w:val="oneclick-link"/>
    <w:basedOn w:val="DefaultParagraphFont"/>
    <w:rsid w:val="002F103B"/>
  </w:style>
  <w:style w:type="table" w:styleId="TableGrid">
    <w:name w:val="Table Grid"/>
    <w:basedOn w:val="TableNormal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2F103B"/>
  </w:style>
  <w:style w:type="table" w:customStyle="1" w:styleId="TableGrid1">
    <w:name w:val="Table Grid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2F103B"/>
  </w:style>
  <w:style w:type="table" w:customStyle="1" w:styleId="TableGrid3">
    <w:name w:val="Table Grid3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2F103B"/>
  </w:style>
  <w:style w:type="table" w:customStyle="1" w:styleId="TableGrid6">
    <w:name w:val="Table Grid6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103B"/>
    <w:pPr>
      <w:spacing w:after="0" w:line="240" w:lineRule="auto"/>
    </w:pPr>
    <w:rPr>
      <w:rFonts w:eastAsia="MS Mincho"/>
      <w:sz w:val="24"/>
      <w:szCs w:val="24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2F103B"/>
    <w:rPr>
      <w:rFonts w:eastAsia="MS Mincho"/>
      <w:sz w:val="24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2F103B"/>
    <w:rPr>
      <w:rFonts w:eastAsia="MS Mincho"/>
      <w:sz w:val="24"/>
      <w:szCs w:val="24"/>
      <w:lang w:val="nl-NL" w:eastAsia="nl-NL"/>
    </w:rPr>
  </w:style>
  <w:style w:type="character" w:customStyle="1" w:styleId="Hyperlink1">
    <w:name w:val="Hyperlink1"/>
    <w:basedOn w:val="DefaultParagraphFont"/>
    <w:uiPriority w:val="99"/>
    <w:unhideWhenUsed/>
    <w:rsid w:val="002F103B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2F10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 Lagendijk</dc:creator>
  <cp:lastModifiedBy>J. Lagendijk</cp:lastModifiedBy>
  <cp:revision>6</cp:revision>
  <dcterms:created xsi:type="dcterms:W3CDTF">2017-01-13T15:24:00Z</dcterms:created>
  <dcterms:modified xsi:type="dcterms:W3CDTF">2018-02-12T12:05:00Z</dcterms:modified>
</cp:coreProperties>
</file>