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E42" w:rsidRDefault="00770E42" w:rsidP="00770E42">
      <w:pPr>
        <w:spacing w:after="200" w:line="276" w:lineRule="auto"/>
        <w:rPr>
          <w:rFonts w:ascii="Times New Roman" w:eastAsia="Calibri" w:hAnsi="Times New Roman" w:cs="Times New Roman"/>
          <w:b/>
          <w:vertAlign w:val="superscript"/>
        </w:rPr>
      </w:pPr>
      <w:r w:rsidRPr="00770E42">
        <w:rPr>
          <w:rFonts w:ascii="Times New Roman" w:eastAsia="Calibri" w:hAnsi="Times New Roman" w:cs="Times New Roman"/>
          <w:b/>
        </w:rPr>
        <w:t>Panayotes Demakakos</w:t>
      </w:r>
      <w:r w:rsidRPr="00770E42">
        <w:rPr>
          <w:rFonts w:ascii="Times New Roman" w:eastAsia="Calibri" w:hAnsi="Times New Roman" w:cs="Times New Roman"/>
          <w:b/>
          <w:vertAlign w:val="superscript"/>
        </w:rPr>
        <w:t>1</w:t>
      </w:r>
      <w:r w:rsidRPr="00770E42">
        <w:rPr>
          <w:rFonts w:ascii="Times New Roman" w:eastAsia="Calibri" w:hAnsi="Times New Roman" w:cs="Times New Roman"/>
          <w:b/>
        </w:rPr>
        <w:t xml:space="preserve"> • Jane P Biddulph</w:t>
      </w:r>
      <w:r w:rsidRPr="00770E42">
        <w:rPr>
          <w:rFonts w:ascii="Times New Roman" w:eastAsia="Calibri" w:hAnsi="Times New Roman" w:cs="Times New Roman"/>
          <w:b/>
          <w:vertAlign w:val="superscript"/>
        </w:rPr>
        <w:t>1</w:t>
      </w:r>
      <w:r w:rsidRPr="00770E42">
        <w:rPr>
          <w:rFonts w:ascii="Times New Roman" w:eastAsia="Calibri" w:hAnsi="Times New Roman" w:cs="Times New Roman"/>
          <w:b/>
        </w:rPr>
        <w:t xml:space="preserve"> • Cesar de Oliveira</w:t>
      </w:r>
      <w:r w:rsidRPr="00770E42">
        <w:rPr>
          <w:rFonts w:ascii="Times New Roman" w:eastAsia="Calibri" w:hAnsi="Times New Roman" w:cs="Times New Roman"/>
          <w:b/>
          <w:vertAlign w:val="superscript"/>
        </w:rPr>
        <w:t>1</w:t>
      </w:r>
      <w:r w:rsidRPr="00770E42">
        <w:rPr>
          <w:rFonts w:ascii="Times New Roman" w:eastAsia="Calibri" w:hAnsi="Times New Roman" w:cs="Times New Roman"/>
          <w:b/>
        </w:rPr>
        <w:t xml:space="preserve"> • Georgios Tsakos</w:t>
      </w:r>
      <w:r w:rsidRPr="00770E42">
        <w:rPr>
          <w:rFonts w:ascii="Times New Roman" w:eastAsia="Calibri" w:hAnsi="Times New Roman" w:cs="Times New Roman"/>
          <w:b/>
          <w:vertAlign w:val="superscript"/>
        </w:rPr>
        <w:t>1</w:t>
      </w:r>
      <w:r w:rsidRPr="00770E42">
        <w:rPr>
          <w:rFonts w:ascii="Times New Roman" w:eastAsia="Calibri" w:hAnsi="Times New Roman" w:cs="Times New Roman"/>
          <w:b/>
        </w:rPr>
        <w:t xml:space="preserve"> • Michael G Marmot</w:t>
      </w:r>
      <w:r w:rsidRPr="00770E42">
        <w:rPr>
          <w:rFonts w:ascii="Times New Roman" w:eastAsia="Calibri" w:hAnsi="Times New Roman" w:cs="Times New Roman"/>
          <w:b/>
          <w:vertAlign w:val="superscript"/>
        </w:rPr>
        <w:t>1</w:t>
      </w:r>
    </w:p>
    <w:p w:rsidR="00F37EC1" w:rsidRPr="00770E42" w:rsidRDefault="00F37EC1" w:rsidP="00770E42">
      <w:pPr>
        <w:spacing w:after="200" w:line="276" w:lineRule="auto"/>
        <w:rPr>
          <w:rFonts w:ascii="Times New Roman" w:eastAsia="Calibri" w:hAnsi="Times New Roman" w:cs="Times New Roman"/>
          <w:b/>
        </w:rPr>
      </w:pPr>
    </w:p>
    <w:p w:rsidR="00153FEA" w:rsidRDefault="00153FEA" w:rsidP="00770E42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153FEA">
        <w:rPr>
          <w:rFonts w:ascii="Times New Roman" w:eastAsia="Calibri" w:hAnsi="Times New Roman" w:cs="Times New Roman"/>
          <w:b/>
        </w:rPr>
        <w:t>Subjective social status and mortality: the English Longitudinal Study of Ageing</w:t>
      </w:r>
    </w:p>
    <w:p w:rsidR="00F37EC1" w:rsidRDefault="00F37EC1" w:rsidP="00770E42">
      <w:pPr>
        <w:spacing w:after="200" w:line="276" w:lineRule="auto"/>
        <w:rPr>
          <w:rFonts w:ascii="Times New Roman" w:eastAsia="Calibri" w:hAnsi="Times New Roman" w:cs="Times New Roman"/>
          <w:b/>
        </w:rPr>
      </w:pPr>
    </w:p>
    <w:p w:rsidR="00770E42" w:rsidRPr="00770E42" w:rsidRDefault="00770E42" w:rsidP="00770E42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770E42">
        <w:rPr>
          <w:rFonts w:ascii="Times New Roman" w:eastAsia="Calibri" w:hAnsi="Times New Roman" w:cs="Times New Roman"/>
          <w:b/>
          <w:vertAlign w:val="superscript"/>
        </w:rPr>
        <w:t>1</w:t>
      </w:r>
      <w:r w:rsidRPr="00770E42">
        <w:rPr>
          <w:rFonts w:ascii="Times New Roman" w:eastAsia="Calibri" w:hAnsi="Times New Roman" w:cs="Times New Roman"/>
          <w:b/>
        </w:rPr>
        <w:t>Departmen</w:t>
      </w:r>
      <w:r>
        <w:rPr>
          <w:rFonts w:ascii="Times New Roman" w:eastAsia="Calibri" w:hAnsi="Times New Roman" w:cs="Times New Roman"/>
          <w:b/>
        </w:rPr>
        <w:t>t</w:t>
      </w:r>
      <w:r w:rsidRPr="00770E42">
        <w:rPr>
          <w:rFonts w:ascii="Times New Roman" w:eastAsia="Calibri" w:hAnsi="Times New Roman" w:cs="Times New Roman"/>
          <w:b/>
        </w:rPr>
        <w:t xml:space="preserve"> of Epidemiology and Public Health, University College London, London, UK</w:t>
      </w:r>
    </w:p>
    <w:p w:rsidR="00F37EC1" w:rsidRDefault="00F37EC1" w:rsidP="00770E42">
      <w:pPr>
        <w:spacing w:after="200" w:line="276" w:lineRule="auto"/>
        <w:rPr>
          <w:rFonts w:ascii="Times New Roman" w:eastAsia="Calibri" w:hAnsi="Times New Roman" w:cs="Times New Roman"/>
          <w:b/>
        </w:rPr>
      </w:pPr>
    </w:p>
    <w:p w:rsidR="00770E42" w:rsidRDefault="00770E42" w:rsidP="00770E42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770E42">
        <w:rPr>
          <w:rFonts w:ascii="Times New Roman" w:eastAsia="Calibri" w:hAnsi="Times New Roman" w:cs="Times New Roman"/>
          <w:b/>
        </w:rPr>
        <w:t xml:space="preserve">Panayotes Demakakos, email: p.demakakos@ucl.ac.uk, </w:t>
      </w:r>
      <w:proofErr w:type="spellStart"/>
      <w:r w:rsidRPr="00770E42">
        <w:rPr>
          <w:rFonts w:ascii="Times New Roman" w:eastAsia="Calibri" w:hAnsi="Times New Roman" w:cs="Times New Roman"/>
          <w:b/>
        </w:rPr>
        <w:t>tel</w:t>
      </w:r>
      <w:proofErr w:type="spellEnd"/>
      <w:r w:rsidRPr="00770E42">
        <w:rPr>
          <w:rFonts w:ascii="Times New Roman" w:eastAsia="Calibri" w:hAnsi="Times New Roman" w:cs="Times New Roman"/>
          <w:b/>
        </w:rPr>
        <w:t>: +44 20 7679 1712</w:t>
      </w:r>
    </w:p>
    <w:p w:rsidR="00770E42" w:rsidRDefault="00770E42" w:rsidP="00770E42">
      <w:pPr>
        <w:spacing w:after="200" w:line="276" w:lineRule="auto"/>
        <w:rPr>
          <w:rFonts w:ascii="Times New Roman" w:eastAsia="Calibri" w:hAnsi="Times New Roman" w:cs="Times New Roman"/>
          <w:b/>
          <w:lang w:val="en-GB"/>
        </w:rPr>
      </w:pPr>
      <w:r>
        <w:rPr>
          <w:rFonts w:ascii="Times New Roman" w:eastAsia="Calibri" w:hAnsi="Times New Roman" w:cs="Times New Roman"/>
          <w:b/>
          <w:lang w:val="en-GB"/>
        </w:rPr>
        <w:t>--</w:t>
      </w:r>
    </w:p>
    <w:p w:rsidR="00770E42" w:rsidRDefault="00770E42" w:rsidP="00770E42">
      <w:pPr>
        <w:spacing w:after="200" w:line="276" w:lineRule="auto"/>
        <w:rPr>
          <w:rFonts w:ascii="Times New Roman" w:eastAsia="Calibri" w:hAnsi="Times New Roman" w:cs="Times New Roman"/>
          <w:b/>
          <w:lang w:val="en-GB"/>
        </w:rPr>
      </w:pPr>
      <w:r>
        <w:rPr>
          <w:rFonts w:ascii="Times New Roman" w:eastAsia="Calibri" w:hAnsi="Times New Roman" w:cs="Times New Roman"/>
          <w:b/>
          <w:lang w:val="en-GB"/>
        </w:rPr>
        <w:t>Supplemental File – Online Appendix</w:t>
      </w:r>
    </w:p>
    <w:p w:rsidR="00C379B5" w:rsidRDefault="00C379B5" w:rsidP="002058CF">
      <w:pPr>
        <w:spacing w:after="200" w:line="276" w:lineRule="auto"/>
        <w:rPr>
          <w:rFonts w:ascii="Times New Roman" w:eastAsia="Calibri" w:hAnsi="Times New Roman" w:cs="Times New Roman"/>
          <w:lang w:val="en-GB"/>
        </w:rPr>
      </w:pPr>
      <w:r>
        <w:rPr>
          <w:rFonts w:ascii="Times New Roman" w:eastAsia="Calibri" w:hAnsi="Times New Roman" w:cs="Times New Roman"/>
          <w:lang w:val="en-GB"/>
        </w:rPr>
        <w:t xml:space="preserve">Figure S1 presents the distribution of </w:t>
      </w:r>
      <w:r w:rsidRPr="002058CF">
        <w:rPr>
          <w:rFonts w:ascii="Times New Roman" w:eastAsia="Calibri" w:hAnsi="Times New Roman" w:cs="Times New Roman"/>
          <w:lang w:val="en-GB"/>
        </w:rPr>
        <w:t>subjective social status</w:t>
      </w:r>
      <w:r>
        <w:rPr>
          <w:rFonts w:ascii="Times New Roman" w:eastAsia="Calibri" w:hAnsi="Times New Roman" w:cs="Times New Roman"/>
          <w:lang w:val="en-GB"/>
        </w:rPr>
        <w:t xml:space="preserve"> </w:t>
      </w:r>
      <w:r w:rsidR="009D7CCA">
        <w:rPr>
          <w:rFonts w:ascii="Times New Roman" w:eastAsia="Calibri" w:hAnsi="Times New Roman" w:cs="Times New Roman"/>
          <w:lang w:val="en-GB"/>
        </w:rPr>
        <w:t xml:space="preserve">at baseline </w:t>
      </w:r>
      <w:r>
        <w:rPr>
          <w:rFonts w:ascii="Times New Roman" w:eastAsia="Calibri" w:hAnsi="Times New Roman" w:cs="Times New Roman"/>
          <w:lang w:val="en-GB"/>
        </w:rPr>
        <w:t>in participants aged 50 to 64 years. The sample used to create this graph is</w:t>
      </w:r>
      <w:r w:rsidRPr="002058CF">
        <w:rPr>
          <w:rFonts w:ascii="Times New Roman" w:eastAsia="Calibri" w:hAnsi="Times New Roman" w:cs="Times New Roman"/>
          <w:lang w:val="en-GB"/>
        </w:rPr>
        <w:t xml:space="preserve"> the original sample of 9312 men and women aged ≥50 years prior to imputing 660 missing at random SSS values.</w:t>
      </w:r>
    </w:p>
    <w:p w:rsidR="00C379B5" w:rsidRDefault="00C379B5" w:rsidP="00C379B5">
      <w:pPr>
        <w:spacing w:after="200" w:line="276" w:lineRule="auto"/>
        <w:rPr>
          <w:rFonts w:ascii="Times New Roman" w:eastAsia="Calibri" w:hAnsi="Times New Roman" w:cs="Times New Roman"/>
          <w:lang w:val="en-GB"/>
        </w:rPr>
      </w:pPr>
      <w:r>
        <w:rPr>
          <w:rFonts w:ascii="Times New Roman" w:eastAsia="Calibri" w:hAnsi="Times New Roman" w:cs="Times New Roman"/>
          <w:lang w:val="en-GB"/>
        </w:rPr>
        <w:t xml:space="preserve">Figure S2 presents the distribution of </w:t>
      </w:r>
      <w:r w:rsidRPr="002058CF">
        <w:rPr>
          <w:rFonts w:ascii="Times New Roman" w:eastAsia="Calibri" w:hAnsi="Times New Roman" w:cs="Times New Roman"/>
          <w:lang w:val="en-GB"/>
        </w:rPr>
        <w:t>subjective social status</w:t>
      </w:r>
      <w:r>
        <w:rPr>
          <w:rFonts w:ascii="Times New Roman" w:eastAsia="Calibri" w:hAnsi="Times New Roman" w:cs="Times New Roman"/>
          <w:lang w:val="en-GB"/>
        </w:rPr>
        <w:t xml:space="preserve"> </w:t>
      </w:r>
      <w:r w:rsidR="009D7CCA">
        <w:rPr>
          <w:rFonts w:ascii="Times New Roman" w:eastAsia="Calibri" w:hAnsi="Times New Roman" w:cs="Times New Roman"/>
          <w:lang w:val="en-GB"/>
        </w:rPr>
        <w:t xml:space="preserve">at baseline </w:t>
      </w:r>
      <w:r>
        <w:rPr>
          <w:rFonts w:ascii="Times New Roman" w:eastAsia="Calibri" w:hAnsi="Times New Roman" w:cs="Times New Roman"/>
          <w:lang w:val="en-GB"/>
        </w:rPr>
        <w:t xml:space="preserve">in participants aged </w:t>
      </w:r>
      <w:r>
        <w:rPr>
          <w:rFonts w:ascii="Calibri" w:eastAsia="Calibri" w:hAnsi="Calibri" w:cs="Times New Roman"/>
          <w:lang w:val="en-GB"/>
        </w:rPr>
        <w:t>≥</w:t>
      </w:r>
      <w:r>
        <w:rPr>
          <w:rFonts w:ascii="Times New Roman" w:eastAsia="Calibri" w:hAnsi="Times New Roman" w:cs="Times New Roman"/>
          <w:lang w:val="en-GB"/>
        </w:rPr>
        <w:t>65 years. The sample used to create this graph is</w:t>
      </w:r>
      <w:r w:rsidRPr="002058CF">
        <w:rPr>
          <w:rFonts w:ascii="Times New Roman" w:eastAsia="Calibri" w:hAnsi="Times New Roman" w:cs="Times New Roman"/>
          <w:lang w:val="en-GB"/>
        </w:rPr>
        <w:t xml:space="preserve"> the original sample of 9312 men and women aged ≥50 years prior to imputing 660 missing at random SSS values.</w:t>
      </w:r>
    </w:p>
    <w:p w:rsidR="00C379B5" w:rsidRDefault="00C379B5" w:rsidP="00C379B5">
      <w:pPr>
        <w:spacing w:after="200" w:line="276" w:lineRule="auto"/>
        <w:rPr>
          <w:rFonts w:ascii="Times New Roman" w:eastAsia="Calibri" w:hAnsi="Times New Roman" w:cs="Times New Roman"/>
          <w:lang w:val="en-GB"/>
        </w:rPr>
      </w:pPr>
      <w:r w:rsidRPr="002058CF">
        <w:rPr>
          <w:rFonts w:ascii="Times New Roman" w:eastAsia="Calibri" w:hAnsi="Times New Roman" w:cs="Times New Roman"/>
          <w:lang w:val="en-GB"/>
        </w:rPr>
        <w:t xml:space="preserve">Table S1 presents the </w:t>
      </w:r>
      <w:r>
        <w:rPr>
          <w:rFonts w:ascii="Times New Roman" w:eastAsia="Calibri" w:hAnsi="Times New Roman" w:cs="Times New Roman"/>
          <w:lang w:val="en-GB"/>
        </w:rPr>
        <w:t xml:space="preserve">descriptive statistics for subjective social status </w:t>
      </w:r>
      <w:r w:rsidR="009D7CCA">
        <w:rPr>
          <w:rFonts w:ascii="Times New Roman" w:eastAsia="Calibri" w:hAnsi="Times New Roman" w:cs="Times New Roman"/>
          <w:lang w:val="en-GB"/>
        </w:rPr>
        <w:t xml:space="preserve">at baseline </w:t>
      </w:r>
      <w:r>
        <w:rPr>
          <w:rFonts w:ascii="Times New Roman" w:eastAsia="Calibri" w:hAnsi="Times New Roman" w:cs="Times New Roman"/>
          <w:lang w:val="en-GB"/>
        </w:rPr>
        <w:t>by age group. The sample used to create this graph is</w:t>
      </w:r>
      <w:r w:rsidRPr="002058CF">
        <w:rPr>
          <w:rFonts w:ascii="Times New Roman" w:eastAsia="Calibri" w:hAnsi="Times New Roman" w:cs="Times New Roman"/>
          <w:lang w:val="en-GB"/>
        </w:rPr>
        <w:t xml:space="preserve"> the original sample of 9312 men and women aged ≥50 years prior to imputing 660 missing at random SSS values.</w:t>
      </w:r>
    </w:p>
    <w:p w:rsidR="002058CF" w:rsidRDefault="002058CF" w:rsidP="002058CF">
      <w:pPr>
        <w:spacing w:after="200" w:line="276" w:lineRule="auto"/>
        <w:rPr>
          <w:rFonts w:ascii="Times New Roman" w:eastAsia="Calibri" w:hAnsi="Times New Roman" w:cs="Times New Roman"/>
          <w:lang w:val="en-GB"/>
        </w:rPr>
      </w:pPr>
      <w:r w:rsidRPr="002058CF">
        <w:rPr>
          <w:rFonts w:ascii="Times New Roman" w:eastAsia="Calibri" w:hAnsi="Times New Roman" w:cs="Times New Roman"/>
          <w:lang w:val="en-GB"/>
        </w:rPr>
        <w:t>Table S</w:t>
      </w:r>
      <w:r w:rsidR="00C379B5">
        <w:rPr>
          <w:rFonts w:ascii="Times New Roman" w:eastAsia="Calibri" w:hAnsi="Times New Roman" w:cs="Times New Roman"/>
          <w:lang w:val="en-GB"/>
        </w:rPr>
        <w:t>2</w:t>
      </w:r>
      <w:r w:rsidRPr="002058CF">
        <w:rPr>
          <w:rFonts w:ascii="Times New Roman" w:eastAsia="Calibri" w:hAnsi="Times New Roman" w:cs="Times New Roman"/>
          <w:lang w:val="en-GB"/>
        </w:rPr>
        <w:t xml:space="preserve"> presents the associations between subjective social status and all-cause and cause-specific mortality in the original sample of 9312 men and women aged ≥50 years prior to imputing 660 missing at random SSS values.</w:t>
      </w:r>
    </w:p>
    <w:p w:rsidR="00C379B5" w:rsidRDefault="00C379B5" w:rsidP="002058CF">
      <w:pPr>
        <w:spacing w:after="200" w:line="276" w:lineRule="auto"/>
        <w:rPr>
          <w:rFonts w:ascii="Times New Roman" w:eastAsia="Calibri" w:hAnsi="Times New Roman" w:cs="Times New Roman"/>
          <w:lang w:val="en-GB"/>
        </w:rPr>
      </w:pPr>
    </w:p>
    <w:p w:rsidR="00C379B5" w:rsidRDefault="00C379B5" w:rsidP="00C379B5">
      <w:pPr>
        <w:keepNext/>
      </w:pPr>
      <w:r>
        <w:rPr>
          <w:rFonts w:ascii="Times New Roman" w:eastAsia="Calibri" w:hAnsi="Times New Roman" w:cs="Times New Roman"/>
          <w:lang w:val="en-GB"/>
        </w:rPr>
        <w:br w:type="page"/>
      </w:r>
    </w:p>
    <w:p w:rsidR="005A6647" w:rsidRDefault="006E0944" w:rsidP="00C379B5">
      <w:pPr>
        <w:pStyle w:val="Caption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58EE297" wp14:editId="2F5DC31D">
            <wp:extent cx="5731510" cy="4170680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7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9B5" w:rsidRPr="009D7CCA" w:rsidRDefault="00C379B5" w:rsidP="00C379B5">
      <w:pPr>
        <w:pStyle w:val="Caption"/>
        <w:rPr>
          <w:rFonts w:ascii="Arial" w:eastAsia="Calibri" w:hAnsi="Arial" w:cs="Arial"/>
          <w:lang w:val="en-GB"/>
        </w:rPr>
      </w:pPr>
      <w:r w:rsidRPr="009D7CCA">
        <w:rPr>
          <w:rFonts w:ascii="Arial" w:hAnsi="Arial" w:cs="Arial"/>
        </w:rPr>
        <w:t>Figure S</w:t>
      </w:r>
      <w:r w:rsidRPr="009D7CCA">
        <w:rPr>
          <w:rFonts w:ascii="Arial" w:hAnsi="Arial" w:cs="Arial"/>
        </w:rPr>
        <w:fldChar w:fldCharType="begin"/>
      </w:r>
      <w:r w:rsidRPr="009D7CCA">
        <w:rPr>
          <w:rFonts w:ascii="Arial" w:hAnsi="Arial" w:cs="Arial"/>
        </w:rPr>
        <w:instrText xml:space="preserve"> SEQ Figure_S \* ARABIC </w:instrText>
      </w:r>
      <w:r w:rsidRPr="009D7CCA">
        <w:rPr>
          <w:rFonts w:ascii="Arial" w:hAnsi="Arial" w:cs="Arial"/>
        </w:rPr>
        <w:fldChar w:fldCharType="separate"/>
      </w:r>
      <w:r w:rsidRPr="009D7CCA">
        <w:rPr>
          <w:rFonts w:ascii="Arial" w:hAnsi="Arial" w:cs="Arial"/>
          <w:noProof/>
        </w:rPr>
        <w:t>1</w:t>
      </w:r>
      <w:r w:rsidRPr="009D7CCA">
        <w:rPr>
          <w:rFonts w:ascii="Arial" w:hAnsi="Arial" w:cs="Arial"/>
        </w:rPr>
        <w:fldChar w:fldCharType="end"/>
      </w:r>
      <w:r w:rsidRPr="009D7CCA">
        <w:rPr>
          <w:rFonts w:ascii="Arial" w:hAnsi="Arial" w:cs="Arial"/>
        </w:rPr>
        <w:t>. The distribution of subjective social status in p</w:t>
      </w:r>
      <w:r w:rsidR="009D7CCA">
        <w:rPr>
          <w:rFonts w:ascii="Arial" w:hAnsi="Arial" w:cs="Arial"/>
        </w:rPr>
        <w:t>articipants aged 50 to 64 years – English Longitudinal Study of Ageing (ELSA) 2002-03</w:t>
      </w:r>
      <w:r w:rsidR="009D7CCA">
        <w:rPr>
          <w:rFonts w:ascii="Arial" w:eastAsia="Calibri" w:hAnsi="Arial" w:cs="Arial"/>
          <w:lang w:val="en-GB"/>
        </w:rPr>
        <w:t>.</w:t>
      </w:r>
    </w:p>
    <w:p w:rsidR="00C379B5" w:rsidRDefault="00C379B5" w:rsidP="00C379B5">
      <w:pPr>
        <w:rPr>
          <w:rFonts w:ascii="Times New Roman" w:eastAsia="Calibri" w:hAnsi="Times New Roman" w:cs="Times New Roman"/>
          <w:lang w:val="en-GB"/>
        </w:rPr>
      </w:pPr>
    </w:p>
    <w:p w:rsidR="00C379B5" w:rsidRDefault="00C379B5" w:rsidP="00C379B5">
      <w:r>
        <w:rPr>
          <w:rFonts w:ascii="Times New Roman" w:eastAsia="Calibri" w:hAnsi="Times New Roman" w:cs="Times New Roman"/>
          <w:lang w:val="en-GB"/>
        </w:rPr>
        <w:br w:type="page"/>
      </w:r>
    </w:p>
    <w:p w:rsidR="005A6647" w:rsidRDefault="006E0944" w:rsidP="00C379B5">
      <w:pPr>
        <w:pStyle w:val="Caption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6D07F3A8" wp14:editId="09CD11B3">
            <wp:extent cx="5731510" cy="4170680"/>
            <wp:effectExtent l="0" t="0" r="254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7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9B5" w:rsidRPr="009D7CCA" w:rsidRDefault="00C379B5" w:rsidP="00C379B5">
      <w:pPr>
        <w:pStyle w:val="Caption"/>
        <w:rPr>
          <w:rFonts w:ascii="Arial" w:eastAsia="Calibri" w:hAnsi="Arial" w:cs="Arial"/>
          <w:lang w:val="en-GB"/>
        </w:rPr>
      </w:pPr>
      <w:r w:rsidRPr="009D7CCA">
        <w:rPr>
          <w:rFonts w:ascii="Arial" w:hAnsi="Arial" w:cs="Arial"/>
        </w:rPr>
        <w:t>Figure S</w:t>
      </w:r>
      <w:r w:rsidRPr="009D7CCA">
        <w:rPr>
          <w:rFonts w:ascii="Arial" w:hAnsi="Arial" w:cs="Arial"/>
        </w:rPr>
        <w:fldChar w:fldCharType="begin"/>
      </w:r>
      <w:r w:rsidRPr="009D7CCA">
        <w:rPr>
          <w:rFonts w:ascii="Arial" w:hAnsi="Arial" w:cs="Arial"/>
        </w:rPr>
        <w:instrText xml:space="preserve"> SEQ Figure_S \* ARABIC </w:instrText>
      </w:r>
      <w:r w:rsidRPr="009D7CCA">
        <w:rPr>
          <w:rFonts w:ascii="Arial" w:hAnsi="Arial" w:cs="Arial"/>
        </w:rPr>
        <w:fldChar w:fldCharType="separate"/>
      </w:r>
      <w:r w:rsidRPr="009D7CCA">
        <w:rPr>
          <w:rFonts w:ascii="Arial" w:hAnsi="Arial" w:cs="Arial"/>
          <w:noProof/>
        </w:rPr>
        <w:t>2</w:t>
      </w:r>
      <w:r w:rsidRPr="009D7CCA">
        <w:rPr>
          <w:rFonts w:ascii="Arial" w:hAnsi="Arial" w:cs="Arial"/>
        </w:rPr>
        <w:fldChar w:fldCharType="end"/>
      </w:r>
      <w:r w:rsidRPr="009D7CCA">
        <w:rPr>
          <w:rFonts w:ascii="Arial" w:hAnsi="Arial" w:cs="Arial"/>
        </w:rPr>
        <w:t>. The distribution of subjective social status in participants aged ≥65 years</w:t>
      </w:r>
      <w:r w:rsidR="009D7CCA">
        <w:rPr>
          <w:rFonts w:ascii="Arial" w:hAnsi="Arial" w:cs="Arial"/>
        </w:rPr>
        <w:t xml:space="preserve"> – English Longitudinal Study of Ageing (ELSA) 2002-03</w:t>
      </w:r>
    </w:p>
    <w:p w:rsidR="00C379B5" w:rsidRDefault="00C379B5">
      <w:pPr>
        <w:rPr>
          <w:rFonts w:ascii="Times New Roman" w:eastAsia="Calibri" w:hAnsi="Times New Roman" w:cs="Times New Roman"/>
          <w:lang w:val="en-GB"/>
        </w:rPr>
      </w:pPr>
    </w:p>
    <w:p w:rsidR="00C379B5" w:rsidRDefault="00C379B5">
      <w:pPr>
        <w:rPr>
          <w:rFonts w:ascii="Times New Roman" w:eastAsia="Calibri" w:hAnsi="Times New Roman" w:cs="Times New Roman"/>
          <w:lang w:val="en-GB"/>
        </w:rPr>
      </w:pPr>
      <w:r>
        <w:rPr>
          <w:rFonts w:ascii="Times New Roman" w:eastAsia="Calibri" w:hAnsi="Times New Roman" w:cs="Times New Roman"/>
          <w:lang w:val="en-GB"/>
        </w:rPr>
        <w:br w:type="page"/>
      </w:r>
    </w:p>
    <w:p w:rsidR="00C379B5" w:rsidRPr="002058CF" w:rsidRDefault="00C379B5" w:rsidP="002058CF">
      <w:pPr>
        <w:spacing w:after="200" w:line="276" w:lineRule="auto"/>
        <w:rPr>
          <w:rFonts w:ascii="Times New Roman" w:eastAsia="Calibri" w:hAnsi="Times New Roman" w:cs="Times New Roman"/>
          <w:lang w:val="en-GB"/>
        </w:rPr>
      </w:pPr>
    </w:p>
    <w:tbl>
      <w:tblPr>
        <w:tblW w:w="6995" w:type="dxa"/>
        <w:tblInd w:w="93" w:type="dxa"/>
        <w:tblLook w:val="04A0" w:firstRow="1" w:lastRow="0" w:firstColumn="1" w:lastColumn="0" w:noHBand="0" w:noVBand="1"/>
      </w:tblPr>
      <w:tblGrid>
        <w:gridCol w:w="2601"/>
        <w:gridCol w:w="2126"/>
        <w:gridCol w:w="301"/>
        <w:gridCol w:w="1967"/>
      </w:tblGrid>
      <w:tr w:rsidR="002058CF" w:rsidRPr="002058CF" w:rsidTr="004409C4">
        <w:trPr>
          <w:trHeight w:val="300"/>
        </w:trPr>
        <w:tc>
          <w:tcPr>
            <w:tcW w:w="6995" w:type="dxa"/>
            <w:gridSpan w:val="4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058CF" w:rsidRPr="002058CF" w:rsidRDefault="002058CF" w:rsidP="00EA3A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Table S1: </w:t>
            </w:r>
            <w:r w:rsidR="004409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Subjective social </w:t>
            </w:r>
            <w:proofErr w:type="spellStart"/>
            <w:r w:rsidR="004409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status</w:t>
            </w:r>
            <w:r w:rsidR="00EA3A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GB" w:eastAsia="en-GB"/>
              </w:rPr>
              <w:t>a</w:t>
            </w:r>
            <w:proofErr w:type="spellEnd"/>
            <w:r w:rsidR="004409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: the </w:t>
            </w:r>
            <w:r w:rsidR="007665AB" w:rsidRPr="009D7C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descriptive </w:t>
            </w:r>
            <w:r w:rsidR="007665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statistics </w:t>
            </w:r>
            <w:r w:rsidR="007665AB" w:rsidRPr="001261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by age, English Longi</w:t>
            </w:r>
            <w:r w:rsidR="007665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tudinal Study of Ageing (ELSA) 2002-200</w:t>
            </w:r>
            <w:r w:rsidR="007665AB" w:rsidRPr="001261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3      </w:t>
            </w:r>
          </w:p>
        </w:tc>
      </w:tr>
      <w:tr w:rsidR="002058CF" w:rsidRPr="002058CF" w:rsidTr="004409C4">
        <w:trPr>
          <w:trHeight w:val="450"/>
        </w:trPr>
        <w:tc>
          <w:tcPr>
            <w:tcW w:w="6995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58CF" w:rsidRPr="002058CF" w:rsidRDefault="002058CF" w:rsidP="002058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2058CF" w:rsidRPr="00EA3A6F" w:rsidTr="004409C4">
        <w:trPr>
          <w:trHeight w:val="113"/>
        </w:trPr>
        <w:tc>
          <w:tcPr>
            <w:tcW w:w="2601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058CF" w:rsidRPr="00EA3A6F" w:rsidRDefault="002058CF" w:rsidP="002058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058CF" w:rsidRPr="00EA3A6F" w:rsidRDefault="004409C4" w:rsidP="004409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EA3A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Age group: 50-64 years</w:t>
            </w:r>
          </w:p>
        </w:tc>
        <w:tc>
          <w:tcPr>
            <w:tcW w:w="301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2058CF" w:rsidRPr="00EA3A6F" w:rsidRDefault="002058CF" w:rsidP="004409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2058CF" w:rsidRPr="00EA3A6F" w:rsidRDefault="004409C4" w:rsidP="004409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EA3A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Age group: ≥65 years</w:t>
            </w:r>
          </w:p>
        </w:tc>
      </w:tr>
      <w:tr w:rsidR="007665AB" w:rsidRPr="00EA3A6F" w:rsidTr="004409C4">
        <w:trPr>
          <w:trHeight w:val="251"/>
        </w:trPr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65AB" w:rsidRPr="00EA3A6F" w:rsidRDefault="007665AB" w:rsidP="007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A3A6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en-GB"/>
              </w:rPr>
              <w:t>Number of participants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65AB" w:rsidRPr="00EA3A6F" w:rsidRDefault="004409C4" w:rsidP="004409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A3A6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4998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665AB" w:rsidRPr="00EA3A6F" w:rsidRDefault="007665AB" w:rsidP="004409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665AB" w:rsidRPr="00EA3A6F" w:rsidRDefault="004409C4" w:rsidP="004409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A3A6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4314</w:t>
            </w:r>
          </w:p>
        </w:tc>
      </w:tr>
      <w:tr w:rsidR="004409C4" w:rsidRPr="00EA3A6F" w:rsidTr="004409C4">
        <w:trPr>
          <w:trHeight w:val="113"/>
        </w:trPr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EA3A6F" w:rsidRDefault="004409C4" w:rsidP="004409C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EA3A6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en-GB"/>
              </w:rPr>
              <w:t>Mean SSS (Standard Deviation)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09C4" w:rsidRPr="00EA3A6F" w:rsidRDefault="004409C4" w:rsidP="00600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A3A6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5.</w:t>
            </w:r>
            <w:r w:rsidR="00600986" w:rsidRPr="00EA3A6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9</w:t>
            </w:r>
            <w:r w:rsidRPr="00EA3A6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 (1.8)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09C4" w:rsidRPr="00EA3A6F" w:rsidRDefault="004409C4" w:rsidP="004409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09C4" w:rsidRPr="00EA3A6F" w:rsidRDefault="004409C4" w:rsidP="006009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A3A6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5.</w:t>
            </w:r>
            <w:r w:rsidR="00600986" w:rsidRPr="00EA3A6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</w:t>
            </w:r>
            <w:r w:rsidRPr="00EA3A6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 (1.7)</w:t>
            </w:r>
          </w:p>
        </w:tc>
      </w:tr>
      <w:tr w:rsidR="004409C4" w:rsidRPr="00EA3A6F" w:rsidTr="004409C4">
        <w:trPr>
          <w:trHeight w:val="113"/>
        </w:trPr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EA3A6F" w:rsidRDefault="004409C4" w:rsidP="004409C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EA3A6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en-GB"/>
              </w:rPr>
              <w:t>25</w:t>
            </w:r>
            <w:r w:rsidRPr="00EA3A6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  <w:t>th</w:t>
            </w:r>
            <w:r w:rsidRPr="00EA3A6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en-GB"/>
              </w:rPr>
              <w:t xml:space="preserve"> centile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409C4" w:rsidRPr="00EA3A6F" w:rsidRDefault="00600986" w:rsidP="004409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A3A6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409C4" w:rsidRPr="00EA3A6F" w:rsidRDefault="004409C4" w:rsidP="004409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EA3A6F" w:rsidRDefault="00600986" w:rsidP="004409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A3A6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</w:tr>
      <w:tr w:rsidR="004409C4" w:rsidRPr="00EA3A6F" w:rsidTr="00EA3A6F">
        <w:trPr>
          <w:trHeight w:val="113"/>
        </w:trPr>
        <w:tc>
          <w:tcPr>
            <w:tcW w:w="260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EA3A6F" w:rsidRDefault="004409C4" w:rsidP="004409C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EA3A6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en-GB"/>
              </w:rPr>
              <w:t xml:space="preserve">Median SSS 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4409C4" w:rsidRPr="00EA3A6F" w:rsidRDefault="00600986" w:rsidP="004409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A3A6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30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4409C4" w:rsidRPr="00EA3A6F" w:rsidRDefault="004409C4" w:rsidP="004409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4409C4" w:rsidRPr="00EA3A6F" w:rsidRDefault="00600986" w:rsidP="004409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A3A6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</w:tr>
      <w:tr w:rsidR="004409C4" w:rsidRPr="00EA3A6F" w:rsidTr="00EA3A6F">
        <w:trPr>
          <w:trHeight w:val="113"/>
        </w:trPr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EA3A6F" w:rsidRDefault="004409C4" w:rsidP="004409C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EA3A6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en-GB"/>
              </w:rPr>
              <w:t>75</w:t>
            </w:r>
            <w:r w:rsidRPr="00EA3A6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  <w:t>th</w:t>
            </w:r>
            <w:r w:rsidRPr="00EA3A6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en-GB"/>
              </w:rPr>
              <w:t xml:space="preserve"> centile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409C4" w:rsidRPr="00EA3A6F" w:rsidRDefault="00600986" w:rsidP="004409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A3A6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7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409C4" w:rsidRPr="00EA3A6F" w:rsidRDefault="004409C4" w:rsidP="004409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4409C4" w:rsidRPr="00EA3A6F" w:rsidRDefault="00600986" w:rsidP="004409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A3A6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7</w:t>
            </w:r>
          </w:p>
        </w:tc>
      </w:tr>
      <w:tr w:rsidR="00EA3A6F" w:rsidRPr="00EA3A6F" w:rsidTr="00AD65A6">
        <w:trPr>
          <w:trHeight w:val="113"/>
        </w:trPr>
        <w:tc>
          <w:tcPr>
            <w:tcW w:w="6995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A3A6F" w:rsidRPr="00EA3A6F" w:rsidRDefault="00EA3A6F" w:rsidP="00EA3A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proofErr w:type="gramStart"/>
            <w:r w:rsidRPr="00EA3A6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  <w:t>a</w:t>
            </w:r>
            <w:proofErr w:type="gramEnd"/>
            <w:r w:rsidRPr="00EA3A6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en-GB"/>
              </w:rPr>
              <w:t>Subjective social status has not been reversed – higher values denote higher SSS.</w:t>
            </w:r>
          </w:p>
        </w:tc>
      </w:tr>
    </w:tbl>
    <w:p w:rsidR="002058CF" w:rsidRPr="002058CF" w:rsidRDefault="002058CF" w:rsidP="00EA3A6F">
      <w:pPr>
        <w:spacing w:after="200" w:line="276" w:lineRule="auto"/>
        <w:rPr>
          <w:rFonts w:ascii="Calibri" w:eastAsia="Calibri" w:hAnsi="Calibri" w:cs="Times New Roman"/>
          <w:lang w:val="en-GB"/>
        </w:rPr>
      </w:pPr>
    </w:p>
    <w:p w:rsidR="002058CF" w:rsidRPr="002058CF" w:rsidRDefault="002058CF" w:rsidP="002058CF">
      <w:pPr>
        <w:spacing w:after="200" w:line="276" w:lineRule="auto"/>
        <w:rPr>
          <w:rFonts w:ascii="Calibri" w:eastAsia="Calibri" w:hAnsi="Calibri" w:cs="Times New Roman"/>
          <w:lang w:val="en-GB"/>
        </w:rPr>
      </w:pPr>
    </w:p>
    <w:tbl>
      <w:tblPr>
        <w:tblW w:w="6711" w:type="dxa"/>
        <w:tblInd w:w="93" w:type="dxa"/>
        <w:tblLook w:val="04A0" w:firstRow="1" w:lastRow="0" w:firstColumn="1" w:lastColumn="0" w:noHBand="0" w:noVBand="1"/>
      </w:tblPr>
      <w:tblGrid>
        <w:gridCol w:w="2425"/>
        <w:gridCol w:w="2018"/>
        <w:gridCol w:w="301"/>
        <w:gridCol w:w="1967"/>
      </w:tblGrid>
      <w:tr w:rsidR="004409C4" w:rsidRPr="002058CF" w:rsidTr="00C67BD3">
        <w:trPr>
          <w:trHeight w:val="300"/>
        </w:trPr>
        <w:tc>
          <w:tcPr>
            <w:tcW w:w="6711" w:type="dxa"/>
            <w:gridSpan w:val="4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4409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Table 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2</w:t>
            </w:r>
            <w:r w:rsidRPr="002058C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: The associations between subjective social status and all-cause and cause-specific mortality by age,</w:t>
            </w:r>
            <w:r w:rsidRPr="002058CF">
              <w:rPr>
                <w:rFonts w:ascii="Calibri" w:eastAsia="Calibri" w:hAnsi="Calibri" w:cs="Times New Roman"/>
                <w:lang w:val="en-GB"/>
              </w:rPr>
              <w:t xml:space="preserve"> </w:t>
            </w:r>
            <w:r w:rsidRPr="002058C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English Longitudinal Study of Ageing 2002-2013</w:t>
            </w:r>
            <w:r w:rsidR="00F37EC1" w:rsidRPr="00F37E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GB" w:eastAsia="en-GB"/>
              </w:rPr>
              <w:t>a</w:t>
            </w:r>
            <w:r w:rsidRPr="002058C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       </w:t>
            </w:r>
          </w:p>
        </w:tc>
      </w:tr>
      <w:tr w:rsidR="004409C4" w:rsidRPr="002058CF" w:rsidTr="00C67BD3">
        <w:trPr>
          <w:trHeight w:val="509"/>
        </w:trPr>
        <w:tc>
          <w:tcPr>
            <w:tcW w:w="6711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4409C4" w:rsidRPr="002058CF" w:rsidTr="00C67BD3">
        <w:trPr>
          <w:trHeight w:val="113"/>
        </w:trPr>
        <w:tc>
          <w:tcPr>
            <w:tcW w:w="242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409C4" w:rsidRPr="002058CF" w:rsidRDefault="00C67BD3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261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Age group: </w:t>
            </w:r>
            <w:r w:rsidR="004409C4" w:rsidRPr="00205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50-64 years</w:t>
            </w:r>
          </w:p>
        </w:tc>
        <w:tc>
          <w:tcPr>
            <w:tcW w:w="301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4409C4" w:rsidRPr="002058CF" w:rsidRDefault="00C67BD3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1261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Age group: </w:t>
            </w:r>
            <w:r w:rsidR="004409C4" w:rsidRPr="00205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≥65 years</w:t>
            </w:r>
          </w:p>
        </w:tc>
      </w:tr>
      <w:tr w:rsidR="004409C4" w:rsidRPr="002058CF" w:rsidTr="00C67BD3">
        <w:trPr>
          <w:trHeight w:val="113"/>
        </w:trPr>
        <w:tc>
          <w:tcPr>
            <w:tcW w:w="2425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All-cause mortality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4409C4" w:rsidRPr="002058CF" w:rsidTr="00C67BD3">
        <w:trPr>
          <w:trHeight w:val="113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No of deaths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373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1636</w:t>
            </w:r>
          </w:p>
        </w:tc>
      </w:tr>
      <w:tr w:rsidR="004409C4" w:rsidRPr="002058CF" w:rsidTr="00C67BD3">
        <w:trPr>
          <w:trHeight w:val="113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Deaths / 1000 person years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7.4 (6.7-8.1)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en-GB"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43.7 (41.6-45.8)</w:t>
            </w:r>
          </w:p>
        </w:tc>
      </w:tr>
      <w:tr w:rsidR="004409C4" w:rsidRPr="002058CF" w:rsidTr="00C67BD3">
        <w:trPr>
          <w:trHeight w:val="113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Model 1 HR (95% CI)</w:t>
            </w: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GB" w:eastAsia="en-GB"/>
              </w:rPr>
              <w:t>a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1.25 (1.18-1.32)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1.07 (1.04-1.10)</w:t>
            </w:r>
          </w:p>
        </w:tc>
      </w:tr>
      <w:tr w:rsidR="004409C4" w:rsidRPr="002058CF" w:rsidTr="00C67BD3">
        <w:trPr>
          <w:trHeight w:val="113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Model 2 HR (95% CI)</w:t>
            </w: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GB" w:eastAsia="en-GB"/>
              </w:rPr>
              <w:t>b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1.24 (1.17-1.31)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1.07 (1.04-1.10)</w:t>
            </w:r>
          </w:p>
        </w:tc>
      </w:tr>
      <w:tr w:rsidR="004409C4" w:rsidRPr="002058CF" w:rsidTr="00C67BD3">
        <w:trPr>
          <w:trHeight w:val="113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Model 3 HR (95% CI)</w:t>
            </w: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GB" w:eastAsia="en-GB"/>
              </w:rPr>
              <w:t>c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1.12 (1.05-1.18)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1.03 (1.00-1.06)</w:t>
            </w:r>
          </w:p>
        </w:tc>
      </w:tr>
      <w:tr w:rsidR="004409C4" w:rsidRPr="002058CF" w:rsidTr="00C67BD3">
        <w:trPr>
          <w:trHeight w:val="113"/>
        </w:trPr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Cardiovascular mortality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01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4409C4" w:rsidRPr="002058CF" w:rsidTr="00C67BD3">
        <w:trPr>
          <w:trHeight w:val="113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No of deaths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86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578</w:t>
            </w:r>
          </w:p>
        </w:tc>
      </w:tr>
      <w:tr w:rsidR="004409C4" w:rsidRPr="002058CF" w:rsidTr="00C67BD3">
        <w:trPr>
          <w:trHeight w:val="113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Deaths / 1000 person years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1.7 (1.4-2.1)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15.4 (14.2-16.7)</w:t>
            </w:r>
          </w:p>
        </w:tc>
      </w:tr>
      <w:tr w:rsidR="004409C4" w:rsidRPr="002058CF" w:rsidTr="00C67BD3">
        <w:trPr>
          <w:trHeight w:val="113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Model 1 HR (95% CI)</w:t>
            </w: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GB" w:eastAsia="en-GB"/>
              </w:rPr>
              <w:t>a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1.37 (1.23-1.53)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1.10 (1.05-1.15)</w:t>
            </w:r>
          </w:p>
        </w:tc>
      </w:tr>
      <w:tr w:rsidR="004409C4" w:rsidRPr="002058CF" w:rsidTr="00C67BD3">
        <w:trPr>
          <w:trHeight w:val="113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Model 2 HR (95% CI)</w:t>
            </w: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GB" w:eastAsia="en-GB"/>
              </w:rPr>
              <w:t>b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1.38 (1.23-1.54)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1.10 (1.05-1.16)</w:t>
            </w:r>
          </w:p>
        </w:tc>
      </w:tr>
      <w:tr w:rsidR="004409C4" w:rsidRPr="002058CF" w:rsidTr="00C67BD3">
        <w:trPr>
          <w:trHeight w:val="113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Model 3 HR (95% CI)</w:t>
            </w: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GB" w:eastAsia="en-GB"/>
              </w:rPr>
              <w:t>c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1.16 (1.03-1.30)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1.06 (1.01-1.11)</w:t>
            </w:r>
          </w:p>
        </w:tc>
      </w:tr>
      <w:tr w:rsidR="004409C4" w:rsidRPr="002058CF" w:rsidTr="00C67BD3">
        <w:trPr>
          <w:trHeight w:val="113"/>
        </w:trPr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Cancer mortality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01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4409C4" w:rsidRPr="002058CF" w:rsidTr="00C67BD3">
        <w:trPr>
          <w:trHeight w:val="113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No of deaths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186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466</w:t>
            </w:r>
          </w:p>
        </w:tc>
      </w:tr>
      <w:tr w:rsidR="004409C4" w:rsidRPr="002058CF" w:rsidTr="00C67BD3">
        <w:trPr>
          <w:trHeight w:val="113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Deaths / 1000 person years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3.7 (3.2-4.2)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12.4 (11.4-13.6)</w:t>
            </w:r>
          </w:p>
        </w:tc>
      </w:tr>
      <w:tr w:rsidR="004409C4" w:rsidRPr="002058CF" w:rsidTr="00C67BD3">
        <w:trPr>
          <w:trHeight w:val="113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Model 1 HR (95% CI)</w:t>
            </w: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GB" w:eastAsia="en-GB"/>
              </w:rPr>
              <w:t>a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1.13 (1.05-1.22)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1.05 (1.00-1.11)</w:t>
            </w:r>
          </w:p>
        </w:tc>
      </w:tr>
      <w:tr w:rsidR="004409C4" w:rsidRPr="002058CF" w:rsidTr="00C67BD3">
        <w:trPr>
          <w:trHeight w:val="113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Model 2 HR (95% CI)</w:t>
            </w: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GB" w:eastAsia="en-GB"/>
              </w:rPr>
              <w:t>b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1.13 (1.05-1.23)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1.06 (1.00-1.11)</w:t>
            </w:r>
          </w:p>
        </w:tc>
      </w:tr>
      <w:tr w:rsidR="004409C4" w:rsidRPr="002058CF" w:rsidTr="00C67BD3">
        <w:trPr>
          <w:trHeight w:val="113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Model 3 HR (95% CI)</w:t>
            </w: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GB" w:eastAsia="en-GB"/>
              </w:rPr>
              <w:t>c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1.05 (0.97-1.14)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1.02 (0.97-1.08)</w:t>
            </w:r>
          </w:p>
        </w:tc>
      </w:tr>
      <w:tr w:rsidR="004409C4" w:rsidRPr="002058CF" w:rsidTr="00C67BD3">
        <w:trPr>
          <w:trHeight w:val="113"/>
        </w:trPr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Other mortality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01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4409C4" w:rsidRPr="002058CF" w:rsidTr="00C67BD3">
        <w:trPr>
          <w:trHeight w:val="113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No of deaths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101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592</w:t>
            </w:r>
          </w:p>
        </w:tc>
      </w:tr>
      <w:tr w:rsidR="004409C4" w:rsidRPr="002058CF" w:rsidTr="00C67BD3">
        <w:trPr>
          <w:trHeight w:val="113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Deaths / 1000 person years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2.0 (1.6-2.4)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15.8 (14.8-17.2)</w:t>
            </w:r>
          </w:p>
        </w:tc>
      </w:tr>
      <w:tr w:rsidR="004409C4" w:rsidRPr="002058CF" w:rsidTr="00C67BD3">
        <w:trPr>
          <w:trHeight w:val="113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Model 1 HR (95% CI)</w:t>
            </w: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GB" w:eastAsia="en-GB"/>
              </w:rPr>
              <w:t>a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1.36 (1.23-1.51)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1.06 (1.01-1.11)</w:t>
            </w:r>
          </w:p>
        </w:tc>
      </w:tr>
      <w:tr w:rsidR="004409C4" w:rsidRPr="002058CF" w:rsidTr="00C67BD3">
        <w:trPr>
          <w:trHeight w:val="113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Model 2 HR (95% CI)</w:t>
            </w: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GB" w:eastAsia="en-GB"/>
              </w:rPr>
              <w:t>b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1.34 (1.21-1.48)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1.06 (1.01-1.11)</w:t>
            </w:r>
          </w:p>
        </w:tc>
      </w:tr>
      <w:tr w:rsidR="004409C4" w:rsidRPr="002058CF" w:rsidTr="00C67BD3">
        <w:trPr>
          <w:trHeight w:val="113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Model 3 HR (95% CI)</w:t>
            </w: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GB" w:eastAsia="en-GB"/>
              </w:rPr>
              <w:t>c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1.19 (1.07-1.33)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1.00 (0.96-1.05)</w:t>
            </w:r>
          </w:p>
        </w:tc>
      </w:tr>
      <w:tr w:rsidR="004409C4" w:rsidRPr="002058CF" w:rsidTr="00C67BD3">
        <w:trPr>
          <w:trHeight w:val="113"/>
        </w:trPr>
        <w:tc>
          <w:tcPr>
            <w:tcW w:w="2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Sample sizes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01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4409C4" w:rsidRPr="002058CF" w:rsidTr="00C67BD3">
        <w:trPr>
          <w:trHeight w:val="113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No of participants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4998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4314</w:t>
            </w:r>
          </w:p>
        </w:tc>
      </w:tr>
      <w:tr w:rsidR="004409C4" w:rsidRPr="002058CF" w:rsidTr="00C67BD3">
        <w:trPr>
          <w:trHeight w:val="113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Person years of follow-up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50700</w:t>
            </w:r>
          </w:p>
        </w:tc>
        <w:tc>
          <w:tcPr>
            <w:tcW w:w="301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4409C4" w:rsidRPr="002058CF" w:rsidRDefault="004409C4" w:rsidP="000360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37481</w:t>
            </w:r>
          </w:p>
        </w:tc>
      </w:tr>
      <w:tr w:rsidR="004409C4" w:rsidRPr="002058CF" w:rsidTr="00C67BD3">
        <w:trPr>
          <w:trHeight w:val="766"/>
        </w:trPr>
        <w:tc>
          <w:tcPr>
            <w:tcW w:w="6711" w:type="dxa"/>
            <w:gridSpan w:val="4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HR = Hazard ratio; CI = Confidence interval </w:t>
            </w:r>
          </w:p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en-GB"/>
              </w:rPr>
              <w:t>Model 1 represents the unadjusted association</w:t>
            </w:r>
          </w:p>
          <w:p w:rsidR="004409C4" w:rsidRPr="002058CF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en-GB"/>
              </w:rPr>
              <w:t>Model 2 is adjusted for age, sex, and marital status </w:t>
            </w:r>
          </w:p>
          <w:p w:rsidR="004409C4" w:rsidRDefault="004409C4" w:rsidP="000360F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en-GB"/>
              </w:rPr>
            </w:pPr>
            <w:r w:rsidRPr="002058C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en-GB"/>
              </w:rPr>
              <w:t>Model 3 is adjusted for age, sex, marital status, smoking, physical activity, BMI and elevated depressive symptoms</w:t>
            </w:r>
          </w:p>
          <w:p w:rsidR="00F37EC1" w:rsidRPr="002058CF" w:rsidRDefault="00F37EC1" w:rsidP="00036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F37EC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  <w:t>a</w:t>
            </w: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en-GB"/>
              </w:rPr>
              <w:t>Hazard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en-GB"/>
              </w:rPr>
              <w:t xml:space="preserve"> ratios denote hazard change per unit decrease in SSS</w:t>
            </w:r>
            <w:bookmarkStart w:id="0" w:name="_GoBack"/>
            <w:bookmarkEnd w:id="0"/>
          </w:p>
        </w:tc>
      </w:tr>
    </w:tbl>
    <w:p w:rsidR="00A200EA" w:rsidRPr="004409C4" w:rsidRDefault="00A200EA"/>
    <w:sectPr w:rsidR="00A200EA" w:rsidRPr="004409C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A12" w:rsidRDefault="00875A12" w:rsidP="00875A12">
      <w:pPr>
        <w:spacing w:after="0" w:line="240" w:lineRule="auto"/>
      </w:pPr>
      <w:r>
        <w:separator/>
      </w:r>
    </w:p>
  </w:endnote>
  <w:endnote w:type="continuationSeparator" w:id="0">
    <w:p w:rsidR="00875A12" w:rsidRDefault="00875A12" w:rsidP="00875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98025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75A12" w:rsidRDefault="00875A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516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75A12" w:rsidRDefault="00875A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A12" w:rsidRDefault="00875A12" w:rsidP="00875A12">
      <w:pPr>
        <w:spacing w:after="0" w:line="240" w:lineRule="auto"/>
      </w:pPr>
      <w:r>
        <w:separator/>
      </w:r>
    </w:p>
  </w:footnote>
  <w:footnote w:type="continuationSeparator" w:id="0">
    <w:p w:rsidR="00875A12" w:rsidRDefault="00875A12" w:rsidP="00875A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8CF"/>
    <w:rsid w:val="00153FEA"/>
    <w:rsid w:val="002058CF"/>
    <w:rsid w:val="0035516F"/>
    <w:rsid w:val="004409C4"/>
    <w:rsid w:val="005A6647"/>
    <w:rsid w:val="00600986"/>
    <w:rsid w:val="006E0944"/>
    <w:rsid w:val="007665AB"/>
    <w:rsid w:val="00770E42"/>
    <w:rsid w:val="00875A12"/>
    <w:rsid w:val="009D7CCA"/>
    <w:rsid w:val="00A200EA"/>
    <w:rsid w:val="00C379B5"/>
    <w:rsid w:val="00C67BD3"/>
    <w:rsid w:val="00EA3A6F"/>
    <w:rsid w:val="00F3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910934-ED30-4DC9-841F-3E7AEE053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5A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A12"/>
  </w:style>
  <w:style w:type="paragraph" w:styleId="Footer">
    <w:name w:val="footer"/>
    <w:basedOn w:val="Normal"/>
    <w:link w:val="FooterChar"/>
    <w:uiPriority w:val="99"/>
    <w:unhideWhenUsed/>
    <w:rsid w:val="00875A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A12"/>
  </w:style>
  <w:style w:type="paragraph" w:styleId="Caption">
    <w:name w:val="caption"/>
    <w:basedOn w:val="Normal"/>
    <w:next w:val="Normal"/>
    <w:uiPriority w:val="35"/>
    <w:unhideWhenUsed/>
    <w:qFormat/>
    <w:rsid w:val="00C379B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EA3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D74D028.dotm</Template>
  <TotalTime>53</TotalTime>
  <Pages>4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Panayotes Demakakos</dc:creator>
  <cp:keywords/>
  <dc:description/>
  <cp:lastModifiedBy>Panayotes Demakakos</cp:lastModifiedBy>
  <cp:revision>8</cp:revision>
  <dcterms:created xsi:type="dcterms:W3CDTF">2018-03-23T14:32:00Z</dcterms:created>
  <dcterms:modified xsi:type="dcterms:W3CDTF">2018-05-01T14:17:00Z</dcterms:modified>
</cp:coreProperties>
</file>