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345"/>
      </w:tblGrid>
      <w:tr w:rsidR="007E734F" w:rsidTr="00D84E6A">
        <w:tc>
          <w:tcPr>
            <w:tcW w:w="9345" w:type="dxa"/>
          </w:tcPr>
          <w:p w:rsidR="007E734F" w:rsidRDefault="007E734F" w:rsidP="00D84E6A">
            <w:bookmarkStart w:id="0" w:name="_GoBack" w:colFirst="0" w:colLast="0"/>
          </w:p>
          <w:p w:rsidR="007E734F" w:rsidRPr="007E734F" w:rsidRDefault="007E734F" w:rsidP="00D84E6A">
            <w:r w:rsidRPr="007E734F">
              <w:rPr>
                <w:b/>
                <w:bCs/>
              </w:rPr>
              <w:t>Table S1:</w:t>
            </w:r>
            <w:r w:rsidRPr="007E734F">
              <w:t xml:space="preserve"> Strata for recruitment by patient population and health care facility. At total of 7,000 patients are planned to be recruited and followed up by the end of 2024.</w:t>
            </w:r>
          </w:p>
          <w:p w:rsidR="007E734F" w:rsidRPr="007E734F" w:rsidRDefault="007E734F" w:rsidP="00D84E6A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08"/>
              <w:gridCol w:w="1701"/>
              <w:gridCol w:w="1701"/>
              <w:gridCol w:w="1701"/>
            </w:tblGrid>
            <w:tr w:rsidR="007E734F" w:rsidRPr="007E734F" w:rsidTr="00D84E6A">
              <w:tc>
                <w:tcPr>
                  <w:tcW w:w="3808" w:type="dxa"/>
                </w:tcPr>
                <w:p w:rsidR="007E734F" w:rsidRPr="007E734F" w:rsidRDefault="007E734F" w:rsidP="00D84E6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vAlign w:val="bottom"/>
                </w:tcPr>
                <w:p w:rsidR="007E734F" w:rsidRPr="007E734F" w:rsidRDefault="007E734F" w:rsidP="00D84E6A">
                  <w:pPr>
                    <w:jc w:val="center"/>
                    <w:rPr>
                      <w:sz w:val="20"/>
                      <w:szCs w:val="20"/>
                    </w:rPr>
                  </w:pPr>
                  <w:r w:rsidRPr="007E734F">
                    <w:rPr>
                      <w:sz w:val="20"/>
                      <w:szCs w:val="20"/>
                      <w:lang w:eastAsia="zh-CN"/>
                    </w:rPr>
                    <w:t>University Hospitals</w:t>
                  </w:r>
                </w:p>
              </w:tc>
              <w:tc>
                <w:tcPr>
                  <w:tcW w:w="1701" w:type="dxa"/>
                  <w:vAlign w:val="bottom"/>
                </w:tcPr>
                <w:p w:rsidR="007E734F" w:rsidRPr="007E734F" w:rsidRDefault="007E734F" w:rsidP="00D84E6A">
                  <w:pPr>
                    <w:jc w:val="center"/>
                    <w:rPr>
                      <w:sz w:val="20"/>
                      <w:szCs w:val="20"/>
                    </w:rPr>
                  </w:pPr>
                  <w:r w:rsidRPr="007E734F">
                    <w:rPr>
                      <w:sz w:val="20"/>
                      <w:szCs w:val="20"/>
                      <w:lang w:eastAsia="zh-CN"/>
                    </w:rPr>
                    <w:t xml:space="preserve">Non-university hospital and </w:t>
                  </w:r>
                  <w:r w:rsidRPr="007E734F">
                    <w:rPr>
                      <w:sz w:val="20"/>
                      <w:szCs w:val="20"/>
                    </w:rPr>
                    <w:t>primary care practices</w:t>
                  </w:r>
                </w:p>
              </w:tc>
              <w:tc>
                <w:tcPr>
                  <w:tcW w:w="1701" w:type="dxa"/>
                  <w:vAlign w:val="bottom"/>
                </w:tcPr>
                <w:p w:rsidR="007E734F" w:rsidRPr="007E734F" w:rsidRDefault="007E734F" w:rsidP="00D84E6A">
                  <w:pPr>
                    <w:jc w:val="center"/>
                    <w:rPr>
                      <w:sz w:val="20"/>
                      <w:szCs w:val="20"/>
                      <w:lang w:eastAsia="zh-CN"/>
                    </w:rPr>
                  </w:pPr>
                  <w:r w:rsidRPr="007E734F">
                    <w:rPr>
                      <w:sz w:val="20"/>
                      <w:szCs w:val="20"/>
                      <w:lang w:eastAsia="zh-CN"/>
                    </w:rPr>
                    <w:t>Post-SARS-CoV-2 infection (outpatient)</w:t>
                  </w:r>
                </w:p>
              </w:tc>
            </w:tr>
            <w:tr w:rsidR="007E734F" w:rsidRPr="007E734F" w:rsidTr="00D84E6A">
              <w:tc>
                <w:tcPr>
                  <w:tcW w:w="3808" w:type="dxa"/>
                </w:tcPr>
                <w:p w:rsidR="007E734F" w:rsidRPr="007E734F" w:rsidRDefault="007E734F" w:rsidP="00D84E6A">
                  <w:pPr>
                    <w:rPr>
                      <w:sz w:val="20"/>
                      <w:szCs w:val="20"/>
                    </w:rPr>
                  </w:pPr>
                  <w:r w:rsidRPr="007E734F">
                    <w:rPr>
                      <w:sz w:val="20"/>
                      <w:szCs w:val="20"/>
                    </w:rPr>
                    <w:t>Asymptomatic and mildly ill</w:t>
                  </w:r>
                </w:p>
              </w:tc>
              <w:tc>
                <w:tcPr>
                  <w:tcW w:w="1701" w:type="dxa"/>
                  <w:vAlign w:val="center"/>
                </w:tcPr>
                <w:p w:rsidR="007E734F" w:rsidRPr="007E734F" w:rsidRDefault="007E734F" w:rsidP="00D84E6A">
                  <w:pPr>
                    <w:jc w:val="center"/>
                    <w:rPr>
                      <w:sz w:val="20"/>
                      <w:szCs w:val="20"/>
                    </w:rPr>
                  </w:pPr>
                  <w:r w:rsidRPr="007E734F">
                    <w:rPr>
                      <w:sz w:val="20"/>
                      <w:szCs w:val="20"/>
                      <w:lang w:eastAsia="zh-CN"/>
                    </w:rPr>
                    <w:t>10%</w:t>
                  </w:r>
                </w:p>
              </w:tc>
              <w:tc>
                <w:tcPr>
                  <w:tcW w:w="1701" w:type="dxa"/>
                  <w:vAlign w:val="center"/>
                </w:tcPr>
                <w:p w:rsidR="007E734F" w:rsidRPr="007E734F" w:rsidRDefault="007E734F" w:rsidP="00D84E6A">
                  <w:pPr>
                    <w:jc w:val="center"/>
                    <w:rPr>
                      <w:sz w:val="20"/>
                      <w:szCs w:val="20"/>
                    </w:rPr>
                  </w:pPr>
                  <w:r w:rsidRPr="007E734F">
                    <w:rPr>
                      <w:sz w:val="20"/>
                      <w:szCs w:val="20"/>
                      <w:lang w:eastAsia="zh-CN"/>
                    </w:rPr>
                    <w:t>4%</w:t>
                  </w:r>
                </w:p>
              </w:tc>
              <w:tc>
                <w:tcPr>
                  <w:tcW w:w="1701" w:type="dxa"/>
                  <w:vAlign w:val="center"/>
                </w:tcPr>
                <w:p w:rsidR="007E734F" w:rsidRPr="007E734F" w:rsidRDefault="007E734F" w:rsidP="00D84E6A">
                  <w:pPr>
                    <w:jc w:val="center"/>
                    <w:rPr>
                      <w:sz w:val="20"/>
                      <w:szCs w:val="20"/>
                      <w:lang w:eastAsia="zh-CN"/>
                    </w:rPr>
                  </w:pPr>
                  <w:r w:rsidRPr="007E734F">
                    <w:rPr>
                      <w:sz w:val="20"/>
                      <w:szCs w:val="20"/>
                      <w:lang w:eastAsia="zh-CN"/>
                    </w:rPr>
                    <w:t>30%</w:t>
                  </w:r>
                </w:p>
              </w:tc>
            </w:tr>
            <w:tr w:rsidR="007E734F" w:rsidRPr="007E734F" w:rsidTr="00D84E6A">
              <w:tc>
                <w:tcPr>
                  <w:tcW w:w="3808" w:type="dxa"/>
                </w:tcPr>
                <w:p w:rsidR="007E734F" w:rsidRPr="007E734F" w:rsidRDefault="007E734F" w:rsidP="00D84E6A">
                  <w:pPr>
                    <w:rPr>
                      <w:sz w:val="20"/>
                      <w:szCs w:val="20"/>
                    </w:rPr>
                  </w:pPr>
                  <w:r w:rsidRPr="007E734F">
                    <w:rPr>
                      <w:sz w:val="20"/>
                      <w:szCs w:val="20"/>
                    </w:rPr>
                    <w:t>Severely ill (e.g., hospitalized)</w:t>
                  </w:r>
                </w:p>
              </w:tc>
              <w:tc>
                <w:tcPr>
                  <w:tcW w:w="1701" w:type="dxa"/>
                  <w:vAlign w:val="center"/>
                </w:tcPr>
                <w:p w:rsidR="007E734F" w:rsidRPr="007E734F" w:rsidRDefault="007E734F" w:rsidP="00D84E6A">
                  <w:pPr>
                    <w:jc w:val="center"/>
                    <w:rPr>
                      <w:sz w:val="20"/>
                      <w:szCs w:val="20"/>
                    </w:rPr>
                  </w:pPr>
                  <w:r w:rsidRPr="007E734F">
                    <w:rPr>
                      <w:sz w:val="20"/>
                      <w:szCs w:val="20"/>
                      <w:lang w:eastAsia="zh-CN"/>
                    </w:rPr>
                    <w:t>12.5%</w:t>
                  </w:r>
                </w:p>
              </w:tc>
              <w:tc>
                <w:tcPr>
                  <w:tcW w:w="1701" w:type="dxa"/>
                  <w:vAlign w:val="center"/>
                </w:tcPr>
                <w:p w:rsidR="007E734F" w:rsidRPr="007E734F" w:rsidRDefault="007E734F" w:rsidP="00D84E6A">
                  <w:pPr>
                    <w:jc w:val="center"/>
                    <w:rPr>
                      <w:sz w:val="20"/>
                      <w:szCs w:val="20"/>
                    </w:rPr>
                  </w:pPr>
                  <w:r w:rsidRPr="007E734F">
                    <w:rPr>
                      <w:sz w:val="20"/>
                      <w:szCs w:val="20"/>
                      <w:lang w:eastAsia="zh-CN"/>
                    </w:rPr>
                    <w:t>4.5%</w:t>
                  </w:r>
                </w:p>
              </w:tc>
              <w:tc>
                <w:tcPr>
                  <w:tcW w:w="1701" w:type="dxa"/>
                  <w:vAlign w:val="center"/>
                </w:tcPr>
                <w:p w:rsidR="007E734F" w:rsidRPr="007E734F" w:rsidRDefault="007E734F" w:rsidP="00D84E6A">
                  <w:pPr>
                    <w:jc w:val="center"/>
                    <w:rPr>
                      <w:sz w:val="20"/>
                      <w:szCs w:val="20"/>
                      <w:lang w:eastAsia="zh-CN"/>
                    </w:rPr>
                  </w:pPr>
                  <w:r w:rsidRPr="007E734F">
                    <w:rPr>
                      <w:sz w:val="20"/>
                      <w:szCs w:val="20"/>
                      <w:lang w:eastAsia="zh-CN"/>
                    </w:rPr>
                    <w:t>7.5%</w:t>
                  </w:r>
                </w:p>
              </w:tc>
            </w:tr>
            <w:tr w:rsidR="007E734F" w:rsidRPr="007E734F" w:rsidTr="00D84E6A">
              <w:tc>
                <w:tcPr>
                  <w:tcW w:w="3808" w:type="dxa"/>
                </w:tcPr>
                <w:p w:rsidR="007E734F" w:rsidRPr="007E734F" w:rsidRDefault="007E734F" w:rsidP="00D84E6A">
                  <w:pPr>
                    <w:rPr>
                      <w:sz w:val="20"/>
                      <w:szCs w:val="20"/>
                    </w:rPr>
                  </w:pPr>
                  <w:r w:rsidRPr="007E734F">
                    <w:rPr>
                      <w:sz w:val="20"/>
                      <w:szCs w:val="20"/>
                    </w:rPr>
                    <w:t>Critically ill (e.g., intensive care unit)</w:t>
                  </w:r>
                </w:p>
              </w:tc>
              <w:tc>
                <w:tcPr>
                  <w:tcW w:w="1701" w:type="dxa"/>
                  <w:vAlign w:val="center"/>
                </w:tcPr>
                <w:p w:rsidR="007E734F" w:rsidRPr="007E734F" w:rsidRDefault="007E734F" w:rsidP="00D84E6A">
                  <w:pPr>
                    <w:jc w:val="center"/>
                    <w:rPr>
                      <w:sz w:val="20"/>
                      <w:szCs w:val="20"/>
                    </w:rPr>
                  </w:pPr>
                  <w:r w:rsidRPr="007E734F">
                    <w:rPr>
                      <w:sz w:val="20"/>
                      <w:szCs w:val="20"/>
                      <w:lang w:eastAsia="zh-CN"/>
                    </w:rPr>
                    <w:t>10%</w:t>
                  </w:r>
                </w:p>
              </w:tc>
              <w:tc>
                <w:tcPr>
                  <w:tcW w:w="1701" w:type="dxa"/>
                  <w:vAlign w:val="center"/>
                </w:tcPr>
                <w:p w:rsidR="007E734F" w:rsidRPr="007E734F" w:rsidRDefault="007E734F" w:rsidP="00D84E6A">
                  <w:pPr>
                    <w:jc w:val="center"/>
                    <w:rPr>
                      <w:sz w:val="20"/>
                      <w:szCs w:val="20"/>
                    </w:rPr>
                  </w:pPr>
                  <w:r w:rsidRPr="007E734F">
                    <w:rPr>
                      <w:sz w:val="20"/>
                      <w:szCs w:val="20"/>
                      <w:lang w:eastAsia="zh-CN"/>
                    </w:rPr>
                    <w:t>4%</w:t>
                  </w:r>
                </w:p>
              </w:tc>
              <w:tc>
                <w:tcPr>
                  <w:tcW w:w="1701" w:type="dxa"/>
                  <w:vAlign w:val="center"/>
                </w:tcPr>
                <w:p w:rsidR="007E734F" w:rsidRPr="007E734F" w:rsidRDefault="007E734F" w:rsidP="00D84E6A">
                  <w:pPr>
                    <w:jc w:val="center"/>
                    <w:rPr>
                      <w:sz w:val="20"/>
                      <w:szCs w:val="20"/>
                      <w:lang w:eastAsia="zh-CN"/>
                    </w:rPr>
                  </w:pPr>
                  <w:r w:rsidRPr="007E734F">
                    <w:rPr>
                      <w:sz w:val="20"/>
                      <w:szCs w:val="20"/>
                      <w:lang w:eastAsia="zh-CN"/>
                    </w:rPr>
                    <w:t>2.5%</w:t>
                  </w:r>
                </w:p>
              </w:tc>
            </w:tr>
            <w:tr w:rsidR="007E734F" w:rsidRPr="007E734F" w:rsidTr="00D84E6A">
              <w:tc>
                <w:tcPr>
                  <w:tcW w:w="3808" w:type="dxa"/>
                </w:tcPr>
                <w:p w:rsidR="007E734F" w:rsidRPr="007E734F" w:rsidRDefault="007E734F" w:rsidP="007E734F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7E734F">
                    <w:rPr>
                      <w:b/>
                      <w:bCs/>
                      <w:sz w:val="20"/>
                      <w:szCs w:val="20"/>
                    </w:rPr>
                    <w:t>Total SARS-CoV-2 infected patient population</w:t>
                  </w:r>
                </w:p>
              </w:tc>
              <w:tc>
                <w:tcPr>
                  <w:tcW w:w="1701" w:type="dxa"/>
                  <w:vAlign w:val="center"/>
                </w:tcPr>
                <w:p w:rsidR="007E734F" w:rsidRPr="007E734F" w:rsidRDefault="007E734F" w:rsidP="007E734F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E734F">
                    <w:rPr>
                      <w:b/>
                      <w:bCs/>
                      <w:sz w:val="20"/>
                      <w:szCs w:val="20"/>
                      <w:lang w:eastAsia="zh-CN"/>
                    </w:rPr>
                    <w:t>32.5%</w:t>
                  </w:r>
                </w:p>
              </w:tc>
              <w:tc>
                <w:tcPr>
                  <w:tcW w:w="1701" w:type="dxa"/>
                  <w:vAlign w:val="center"/>
                </w:tcPr>
                <w:p w:rsidR="007E734F" w:rsidRPr="007E734F" w:rsidRDefault="007E734F" w:rsidP="007E734F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E734F">
                    <w:rPr>
                      <w:b/>
                      <w:bCs/>
                      <w:sz w:val="20"/>
                      <w:szCs w:val="20"/>
                      <w:lang w:eastAsia="zh-CN"/>
                    </w:rPr>
                    <w:t>12.5%</w:t>
                  </w:r>
                </w:p>
              </w:tc>
              <w:tc>
                <w:tcPr>
                  <w:tcW w:w="1701" w:type="dxa"/>
                  <w:vAlign w:val="center"/>
                </w:tcPr>
                <w:p w:rsidR="007E734F" w:rsidRPr="007E734F" w:rsidRDefault="007E734F" w:rsidP="007E734F">
                  <w:pPr>
                    <w:jc w:val="center"/>
                    <w:rPr>
                      <w:b/>
                      <w:bCs/>
                      <w:sz w:val="20"/>
                      <w:szCs w:val="20"/>
                      <w:lang w:eastAsia="zh-CN"/>
                    </w:rPr>
                  </w:pPr>
                  <w:r w:rsidRPr="007E734F">
                    <w:rPr>
                      <w:b/>
                      <w:bCs/>
                      <w:sz w:val="20"/>
                      <w:szCs w:val="20"/>
                      <w:lang w:eastAsia="zh-CN"/>
                    </w:rPr>
                    <w:t>40%</w:t>
                  </w:r>
                </w:p>
              </w:tc>
            </w:tr>
            <w:tr w:rsidR="007E734F" w:rsidRPr="007E734F" w:rsidTr="00D84E6A">
              <w:tc>
                <w:tcPr>
                  <w:tcW w:w="3808" w:type="dxa"/>
                </w:tcPr>
                <w:p w:rsidR="007E734F" w:rsidRPr="007E734F" w:rsidRDefault="007E734F" w:rsidP="007E734F">
                  <w:pPr>
                    <w:rPr>
                      <w:sz w:val="20"/>
                      <w:szCs w:val="20"/>
                    </w:rPr>
                  </w:pPr>
                  <w:r w:rsidRPr="007E734F">
                    <w:rPr>
                      <w:sz w:val="20"/>
                      <w:szCs w:val="20"/>
                    </w:rPr>
                    <w:t>Control group</w:t>
                  </w:r>
                </w:p>
              </w:tc>
              <w:tc>
                <w:tcPr>
                  <w:tcW w:w="1701" w:type="dxa"/>
                  <w:vAlign w:val="center"/>
                </w:tcPr>
                <w:p w:rsidR="007E734F" w:rsidRPr="007E734F" w:rsidRDefault="007E734F" w:rsidP="007E734F">
                  <w:pPr>
                    <w:jc w:val="center"/>
                    <w:rPr>
                      <w:sz w:val="20"/>
                      <w:szCs w:val="20"/>
                    </w:rPr>
                  </w:pPr>
                  <w:r w:rsidRPr="007E734F">
                    <w:rPr>
                      <w:sz w:val="20"/>
                      <w:szCs w:val="20"/>
                      <w:lang w:eastAsia="zh-CN"/>
                    </w:rPr>
                    <w:t>7.5%</w:t>
                  </w:r>
                </w:p>
              </w:tc>
              <w:tc>
                <w:tcPr>
                  <w:tcW w:w="1701" w:type="dxa"/>
                  <w:vAlign w:val="center"/>
                </w:tcPr>
                <w:p w:rsidR="007E734F" w:rsidRPr="007E734F" w:rsidRDefault="007E734F" w:rsidP="007E734F">
                  <w:pPr>
                    <w:jc w:val="center"/>
                    <w:rPr>
                      <w:sz w:val="20"/>
                      <w:szCs w:val="20"/>
                    </w:rPr>
                  </w:pPr>
                  <w:r w:rsidRPr="007E734F">
                    <w:rPr>
                      <w:sz w:val="20"/>
                      <w:szCs w:val="20"/>
                      <w:lang w:eastAsia="zh-CN"/>
                    </w:rPr>
                    <w:t>2.5%</w:t>
                  </w:r>
                </w:p>
              </w:tc>
              <w:tc>
                <w:tcPr>
                  <w:tcW w:w="1701" w:type="dxa"/>
                  <w:vAlign w:val="center"/>
                </w:tcPr>
                <w:p w:rsidR="007E734F" w:rsidRPr="007E734F" w:rsidRDefault="007E734F" w:rsidP="007E734F">
                  <w:pPr>
                    <w:jc w:val="center"/>
                    <w:rPr>
                      <w:sz w:val="20"/>
                      <w:szCs w:val="20"/>
                      <w:lang w:eastAsia="zh-CN"/>
                    </w:rPr>
                  </w:pPr>
                  <w:r w:rsidRPr="007E734F">
                    <w:rPr>
                      <w:sz w:val="20"/>
                      <w:szCs w:val="20"/>
                      <w:lang w:eastAsia="zh-CN"/>
                    </w:rPr>
                    <w:t>5%</w:t>
                  </w:r>
                </w:p>
              </w:tc>
            </w:tr>
            <w:tr w:rsidR="007E734F" w:rsidRPr="007E734F" w:rsidTr="00D84E6A">
              <w:tc>
                <w:tcPr>
                  <w:tcW w:w="3808" w:type="dxa"/>
                </w:tcPr>
                <w:p w:rsidR="007E734F" w:rsidRPr="007E734F" w:rsidRDefault="007E734F" w:rsidP="007E734F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7E734F">
                    <w:rPr>
                      <w:b/>
                      <w:bCs/>
                      <w:sz w:val="20"/>
                      <w:szCs w:val="20"/>
                    </w:rPr>
                    <w:t>Total study population</w:t>
                  </w:r>
                </w:p>
              </w:tc>
              <w:tc>
                <w:tcPr>
                  <w:tcW w:w="1701" w:type="dxa"/>
                  <w:vAlign w:val="center"/>
                </w:tcPr>
                <w:p w:rsidR="007E734F" w:rsidRPr="007E734F" w:rsidRDefault="007E734F" w:rsidP="007E734F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E734F">
                    <w:rPr>
                      <w:b/>
                      <w:bCs/>
                      <w:sz w:val="20"/>
                      <w:szCs w:val="20"/>
                      <w:lang w:eastAsia="zh-CN"/>
                    </w:rPr>
                    <w:t>40%</w:t>
                  </w:r>
                </w:p>
              </w:tc>
              <w:tc>
                <w:tcPr>
                  <w:tcW w:w="1701" w:type="dxa"/>
                  <w:vAlign w:val="center"/>
                </w:tcPr>
                <w:p w:rsidR="007E734F" w:rsidRPr="007E734F" w:rsidRDefault="007E734F" w:rsidP="007E734F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E734F">
                    <w:rPr>
                      <w:b/>
                      <w:bCs/>
                      <w:sz w:val="20"/>
                      <w:szCs w:val="20"/>
                      <w:lang w:eastAsia="zh-CN"/>
                    </w:rPr>
                    <w:t>15%</w:t>
                  </w:r>
                </w:p>
              </w:tc>
              <w:tc>
                <w:tcPr>
                  <w:tcW w:w="1701" w:type="dxa"/>
                  <w:vAlign w:val="center"/>
                </w:tcPr>
                <w:p w:rsidR="007E734F" w:rsidRDefault="007E734F" w:rsidP="007E734F">
                  <w:pPr>
                    <w:jc w:val="center"/>
                    <w:rPr>
                      <w:b/>
                      <w:bCs/>
                      <w:sz w:val="20"/>
                      <w:szCs w:val="20"/>
                      <w:lang w:eastAsia="zh-CN"/>
                    </w:rPr>
                  </w:pPr>
                  <w:r w:rsidRPr="007E734F">
                    <w:rPr>
                      <w:b/>
                      <w:bCs/>
                      <w:sz w:val="20"/>
                      <w:szCs w:val="20"/>
                      <w:lang w:eastAsia="zh-CN"/>
                    </w:rPr>
                    <w:t>45%</w:t>
                  </w:r>
                </w:p>
              </w:tc>
            </w:tr>
          </w:tbl>
          <w:p w:rsidR="007E734F" w:rsidRDefault="007E734F" w:rsidP="00D84E6A"/>
          <w:p w:rsidR="007E734F" w:rsidRDefault="007E734F" w:rsidP="00D84E6A"/>
        </w:tc>
      </w:tr>
      <w:bookmarkEnd w:id="0"/>
    </w:tbl>
    <w:p w:rsidR="007E734F" w:rsidRDefault="007E734F" w:rsidP="007E734F"/>
    <w:p w:rsidR="007E734F" w:rsidRDefault="007E734F" w:rsidP="007E734F">
      <w:pPr>
        <w:rPr>
          <w:b/>
          <w:bCs/>
        </w:rPr>
      </w:pPr>
    </w:p>
    <w:p w:rsidR="00100D82" w:rsidRDefault="00100D82"/>
    <w:sectPr w:rsidR="00100D82" w:rsidSect="007E734F">
      <w:headerReference w:type="default" r:id="rId4"/>
      <w:footerReference w:type="even" r:id="rId5"/>
      <w:footerReference w:type="default" r:id="rId6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0899" w:rsidRDefault="007E734F" w:rsidP="0003096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F60899" w:rsidRDefault="007E734F" w:rsidP="00F6089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90317501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F60899" w:rsidRDefault="007E734F" w:rsidP="0003096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507682" w:rsidRDefault="007E734F" w:rsidP="00F60899">
    <w:pPr>
      <w:pStyle w:val="Footer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682" w:rsidRDefault="007E734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34F"/>
    <w:rsid w:val="000345EE"/>
    <w:rsid w:val="00100D82"/>
    <w:rsid w:val="00654898"/>
    <w:rsid w:val="007E734F"/>
    <w:rsid w:val="00A62015"/>
    <w:rsid w:val="00B949F0"/>
    <w:rsid w:val="00DA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4C1B37-3AD4-45ED-85E9-EE5B1EE07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7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1"/>
    <w:uiPriority w:val="99"/>
    <w:unhideWhenUsed/>
    <w:rsid w:val="007E73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rFonts w:ascii="Arial" w:eastAsia="Arial" w:hAnsi="Arial" w:cs="Arial"/>
      <w:sz w:val="22"/>
      <w:szCs w:val="22"/>
    </w:rPr>
  </w:style>
  <w:style w:type="character" w:customStyle="1" w:styleId="HeaderChar">
    <w:name w:val="Header Char"/>
    <w:basedOn w:val="DefaultParagraphFont"/>
    <w:uiPriority w:val="99"/>
    <w:semiHidden/>
    <w:rsid w:val="007E734F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1">
    <w:name w:val="Header Char1"/>
    <w:link w:val="Header"/>
    <w:uiPriority w:val="99"/>
    <w:rsid w:val="007E734F"/>
    <w:rPr>
      <w:rFonts w:ascii="Arial" w:eastAsia="Arial" w:hAnsi="Arial" w:cs="Arial"/>
      <w:lang w:val="en-US"/>
    </w:rPr>
  </w:style>
  <w:style w:type="paragraph" w:styleId="Footer">
    <w:name w:val="footer"/>
    <w:basedOn w:val="Normal"/>
    <w:link w:val="FooterChar1"/>
    <w:uiPriority w:val="99"/>
    <w:unhideWhenUsed/>
    <w:rsid w:val="007E73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rFonts w:ascii="Arial" w:eastAsia="Arial" w:hAnsi="Arial" w:cs="Arial"/>
      <w:sz w:val="22"/>
      <w:szCs w:val="22"/>
    </w:rPr>
  </w:style>
  <w:style w:type="character" w:customStyle="1" w:styleId="FooterChar">
    <w:name w:val="Footer Char"/>
    <w:basedOn w:val="DefaultParagraphFont"/>
    <w:uiPriority w:val="99"/>
    <w:semiHidden/>
    <w:rsid w:val="007E734F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1">
    <w:name w:val="Footer Char1"/>
    <w:link w:val="Footer"/>
    <w:uiPriority w:val="99"/>
    <w:rsid w:val="007E734F"/>
    <w:rPr>
      <w:rFonts w:ascii="Arial" w:eastAsia="Arial" w:hAnsi="Arial" w:cs="Arial"/>
      <w:lang w:val="en-US"/>
    </w:rPr>
  </w:style>
  <w:style w:type="table" w:styleId="TableGrid">
    <w:name w:val="Table Grid"/>
    <w:basedOn w:val="TableNormal"/>
    <w:uiPriority w:val="59"/>
    <w:rsid w:val="007E734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  <w:lang w:val="de-DE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7E734F"/>
  </w:style>
  <w:style w:type="character" w:styleId="LineNumber">
    <w:name w:val="line number"/>
    <w:basedOn w:val="DefaultParagraphFont"/>
    <w:uiPriority w:val="99"/>
    <w:semiHidden/>
    <w:unhideWhenUsed/>
    <w:rsid w:val="007E73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482</Characters>
  <Application>Microsoft Office Word</Application>
  <DocSecurity>0</DocSecurity>
  <Lines>4</Lines>
  <Paragraphs>1</Paragraphs>
  <ScaleCrop>false</ScaleCrop>
  <Company>HP Inc.</Company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 Dayana D.</dc:creator>
  <cp:keywords/>
  <dc:description/>
  <cp:lastModifiedBy>Catherin Dayana D.</cp:lastModifiedBy>
  <cp:revision>1</cp:revision>
  <dcterms:created xsi:type="dcterms:W3CDTF">2022-07-12T04:15:00Z</dcterms:created>
  <dcterms:modified xsi:type="dcterms:W3CDTF">2022-07-12T04:17:00Z</dcterms:modified>
</cp:coreProperties>
</file>