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AFBFE"/>
  <w:body>
    <w:p w:rsidR="007660EC" w:rsidRPr="00867FEC" w:rsidRDefault="007660EC" w:rsidP="007660EC">
      <w:pPr>
        <w:pStyle w:val="Caption0"/>
        <w:keepNext/>
        <w:spacing w:after="0"/>
        <w:divId w:val="522671691"/>
        <w:rPr>
          <w:lang w:val="en-GB"/>
        </w:rPr>
      </w:pPr>
      <w:r w:rsidRPr="00867FEC">
        <w:rPr>
          <w:lang w:val="en-GB"/>
        </w:rPr>
        <w:t xml:space="preserve">Supplementary table </w:t>
      </w:r>
      <w:r w:rsidRPr="00867FEC">
        <w:rPr>
          <w:lang w:val="en-GB"/>
        </w:rPr>
        <w:fldChar w:fldCharType="begin"/>
      </w:r>
      <w:r w:rsidRPr="00867FEC">
        <w:rPr>
          <w:lang w:val="en-GB"/>
        </w:rPr>
        <w:instrText xml:space="preserve"> SEQ Supplementary_table \* ARABIC </w:instrText>
      </w:r>
      <w:r w:rsidRPr="00867FEC">
        <w:rPr>
          <w:lang w:val="en-GB"/>
        </w:rPr>
        <w:fldChar w:fldCharType="separate"/>
      </w:r>
      <w:r w:rsidRPr="00867FEC">
        <w:rPr>
          <w:lang w:val="en-GB"/>
        </w:rPr>
        <w:t>1</w:t>
      </w:r>
      <w:r w:rsidRPr="00867FEC">
        <w:rPr>
          <w:lang w:val="en-GB"/>
        </w:rPr>
        <w:fldChar w:fldCharType="end"/>
      </w:r>
      <w:r w:rsidRPr="00867FEC">
        <w:rPr>
          <w:lang w:val="en-GB"/>
        </w:rPr>
        <w:t xml:space="preserve">: </w:t>
      </w:r>
      <w:r>
        <w:rPr>
          <w:lang w:val="en-GB"/>
        </w:rPr>
        <w:t>ATC codes</w:t>
      </w:r>
      <w:r>
        <w:rPr>
          <w:lang w:val="en-GB"/>
        </w:rPr>
        <w:t xml:space="preserve"> used to identify exposures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Procedure Print: Data Set WORK.STABLE1"/>
      </w:tblPr>
      <w:tblGrid>
        <w:gridCol w:w="1314"/>
        <w:gridCol w:w="905"/>
        <w:gridCol w:w="3473"/>
      </w:tblGrid>
      <w:tr w:rsidR="00DA0EF3" w:rsidRPr="00000B0D" w:rsidTr="002657E6">
        <w:trPr>
          <w:divId w:val="521630272"/>
        </w:trPr>
        <w:tc>
          <w:tcPr>
            <w:tcW w:w="0" w:type="auto"/>
          </w:tcPr>
          <w:p w:rsidR="00DA0EF3" w:rsidRPr="00DA0EF3" w:rsidRDefault="00DA0EF3">
            <w:pPr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>Exposure group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000B0D">
              <w:rPr>
                <w:rFonts w:eastAsia="Times New Roman"/>
                <w:b/>
                <w:bCs/>
                <w:sz w:val="16"/>
                <w:szCs w:val="16"/>
              </w:rPr>
              <w:t>ATC</w:t>
            </w:r>
            <w:r w:rsidRPr="00000B0D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 xml:space="preserve"> code</w:t>
            </w:r>
          </w:p>
        </w:tc>
        <w:tc>
          <w:tcPr>
            <w:tcW w:w="0" w:type="auto"/>
            <w:hideMark/>
          </w:tcPr>
          <w:p w:rsidR="00DA0EF3" w:rsidRPr="00000B0D" w:rsidRDefault="00BA636E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>S</w:t>
            </w:r>
            <w:bookmarkStart w:id="0" w:name="_GoBack"/>
            <w:bookmarkEnd w:id="0"/>
            <w:r w:rsidR="00DA0EF3" w:rsidRPr="00000B0D">
              <w:rPr>
                <w:rFonts w:eastAsia="Times New Roman"/>
                <w:b/>
                <w:bCs/>
                <w:sz w:val="16"/>
                <w:szCs w:val="16"/>
              </w:rPr>
              <w:t>ubstance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 w:val="restart"/>
          </w:tcPr>
          <w:p w:rsidR="00DA0EF3" w:rsidRPr="00DA0EF3" w:rsidRDefault="00DA0EF3">
            <w:pPr>
              <w:rPr>
                <w:rFonts w:eastAsia="Times New Roman"/>
                <w:sz w:val="16"/>
                <w:szCs w:val="16"/>
                <w:lang w:val="en-US"/>
              </w:rPr>
            </w:pPr>
            <w:r>
              <w:rPr>
                <w:rFonts w:eastAsia="Times New Roman"/>
                <w:sz w:val="16"/>
                <w:szCs w:val="16"/>
                <w:lang w:val="en-US"/>
              </w:rPr>
              <w:t>A10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A10AB01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Insulin (human)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A10AB04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Insulin lispro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A10AB05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 xml:space="preserve">Insulin </w:t>
            </w: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aspart</w:t>
            </w:r>
            <w:proofErr w:type="spellEnd"/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A10AB06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 xml:space="preserve">Insulin </w:t>
            </w: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glulisine</w:t>
            </w:r>
            <w:proofErr w:type="spellEnd"/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A10AC01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Insulin (human)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A10AD01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Insulin (human)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A10AD04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Insulin lispro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A10AD05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 xml:space="preserve">Insulin </w:t>
            </w: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aspart</w:t>
            </w:r>
            <w:proofErr w:type="spellEnd"/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A10AE01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Insulin (human)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A10AE04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Insulin glargine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A10AE05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Insulin detemir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A10AE06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 xml:space="preserve">Insulin </w:t>
            </w: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degludec</w:t>
            </w:r>
            <w:proofErr w:type="spellEnd"/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A10AE54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 xml:space="preserve">Insulin glargine and </w:t>
            </w: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lixisenatide</w:t>
            </w:r>
            <w:proofErr w:type="spellEnd"/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A10AE56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 xml:space="preserve">Insulin </w:t>
            </w: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degludec</w:t>
            </w:r>
            <w:proofErr w:type="spellEnd"/>
            <w:r w:rsidRPr="00000B0D">
              <w:rPr>
                <w:rFonts w:eastAsia="Times New Roman"/>
                <w:sz w:val="16"/>
                <w:szCs w:val="16"/>
              </w:rPr>
              <w:t xml:space="preserve"> and liraglutide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A10BA02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Metformin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A10BB01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Glibenclamide</w:t>
            </w:r>
            <w:proofErr w:type="spellEnd"/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A10BB03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Tolbutamide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A10BB07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Glipizide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A10BB12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Glimepiride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A10BD03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Metformin and rosiglitazone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A10BD05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Metformin and pioglitazone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A10BD07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Metformin and sitagliptin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A10BD08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Metformin and vildagliptin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A10BD10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 xml:space="preserve">Metformin and </w:t>
            </w: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saxagliptin</w:t>
            </w:r>
            <w:proofErr w:type="spellEnd"/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A10BD11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Metformin and linagliptin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A10BD15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Metformin and dapagliflozin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A10BD20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Metformin and empagliflozin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A10BD21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Saxagliptin</w:t>
            </w:r>
            <w:proofErr w:type="spellEnd"/>
            <w:r w:rsidRPr="00000B0D">
              <w:rPr>
                <w:rFonts w:eastAsia="Times New Roman"/>
                <w:sz w:val="16"/>
                <w:szCs w:val="16"/>
              </w:rPr>
              <w:t xml:space="preserve"> and dapagliflozin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A10BD23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Metformin and ertugliflozin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A10BF01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Acarbose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A10BG02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Rosiglitazone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A10BG03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Pioglitazone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A10BH01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Sitagliptin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A10BH02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Vildagliptin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A10BH03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Saxagliptin</w:t>
            </w:r>
            <w:proofErr w:type="spellEnd"/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A10BH05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Linagliptin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A10BJ01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Exenatide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A10BJ02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Liraglutide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A10BJ03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Lixisenatide</w:t>
            </w:r>
            <w:proofErr w:type="spellEnd"/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A10BJ05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Dulaglutide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A10BJ06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Semaglutide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A10BK01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Dapagliflozin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A10BK02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Canagliflozin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A10BK03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Empagliflozin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A10BK04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Ertugliflozin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A10BX02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Repaglinide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A10BX03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Nateglinide</w:t>
            </w:r>
            <w:proofErr w:type="spellEnd"/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 w:val="restart"/>
          </w:tcPr>
          <w:p w:rsidR="00DA0EF3" w:rsidRPr="00DA0EF3" w:rsidRDefault="00DA0EF3">
            <w:pPr>
              <w:rPr>
                <w:rFonts w:eastAsia="Times New Roman"/>
                <w:sz w:val="16"/>
                <w:szCs w:val="16"/>
                <w:lang w:val="en-US"/>
              </w:rPr>
            </w:pPr>
            <w:r>
              <w:rPr>
                <w:rFonts w:eastAsia="Times New Roman"/>
                <w:sz w:val="16"/>
                <w:szCs w:val="16"/>
                <w:lang w:val="en-US"/>
              </w:rPr>
              <w:t>B01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B01AA03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Warfarin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B01AA04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Phenprocoumon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B01AA07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Acenocoumarol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B01AB01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Heparin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B01AB04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Dalteparin</w:t>
            </w:r>
            <w:proofErr w:type="spellEnd"/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B01AB05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Enoxaparin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B01AB09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Danaparoid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B01AB10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Tinzaparin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B01AC04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Clopidogrel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B01AC05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Ticlopidine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B01AC06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Acetylsalicylic acid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B01AC07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Dipyridamole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B01AC09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Epoprostenol</w:t>
            </w:r>
            <w:proofErr w:type="spellEnd"/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B01AC11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Iloprost</w:t>
            </w:r>
            <w:proofErr w:type="spellEnd"/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B01AC21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Treprostinil</w:t>
            </w:r>
            <w:proofErr w:type="spellEnd"/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B01AC22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Prasugrel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B01AC23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Cilostazol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B01AC24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Ticagrelor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B01AC27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Selexipag</w:t>
            </w:r>
            <w:proofErr w:type="spellEnd"/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B01AC30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Combinations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B01AD02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Alteplase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B01AE05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Ximelagatran</w:t>
            </w:r>
            <w:proofErr w:type="spellEnd"/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B01AE07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Dabigatran etexilate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B01AF01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Rivaroxaban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B01AF02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Apixaban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B01AF03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Edoxaban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B01AX05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Fondaparinux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 w:val="restart"/>
          </w:tcPr>
          <w:p w:rsidR="00DA0EF3" w:rsidRPr="00DA0EF3" w:rsidRDefault="00DA0EF3">
            <w:pPr>
              <w:rPr>
                <w:rFonts w:eastAsia="Times New Roman"/>
                <w:sz w:val="16"/>
                <w:szCs w:val="16"/>
                <w:lang w:val="en-US"/>
              </w:rPr>
            </w:pPr>
            <w:r>
              <w:rPr>
                <w:rFonts w:eastAsia="Times New Roman"/>
                <w:sz w:val="16"/>
                <w:szCs w:val="16"/>
                <w:lang w:val="en-US"/>
              </w:rPr>
              <w:t>C01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C01AA04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Digitoxin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C01AA05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Digoxin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C01BA01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Quinidine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C01BA03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Disopyramide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C01BB02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Mexiletine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C01BC03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Propafenone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C01BC04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Flecainide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C01BD01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Amiodarone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C01BD07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Dronedarone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C01CA01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Etilefrine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C01CA07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Dobutamine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C01CA17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Midodrine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C01CA24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Adrenaline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C01DA02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Glyceryl trinitrate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C01DA08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Isosorbide dinitrate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C01DA14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Isosorbide mononitrate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C01EB09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Ubidecarenone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C01EB15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Trimetazidine</w:t>
            </w:r>
          </w:p>
        </w:tc>
      </w:tr>
      <w:tr w:rsidR="00DA0EF3" w:rsidRPr="00000B0D" w:rsidTr="002657E6">
        <w:trPr>
          <w:divId w:val="521630272"/>
        </w:trPr>
        <w:tc>
          <w:tcPr>
            <w:tcW w:w="0" w:type="auto"/>
            <w:vMerge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C01EB17</w:t>
            </w:r>
          </w:p>
        </w:tc>
        <w:tc>
          <w:tcPr>
            <w:tcW w:w="0" w:type="auto"/>
            <w:hideMark/>
          </w:tcPr>
          <w:p w:rsidR="00DA0EF3" w:rsidRPr="00000B0D" w:rsidRDefault="00DA0EF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Ivabradine</w:t>
            </w:r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 w:val="restart"/>
          </w:tcPr>
          <w:p w:rsidR="009A1C47" w:rsidRPr="009A1C47" w:rsidRDefault="009A1C47">
            <w:pPr>
              <w:rPr>
                <w:rFonts w:eastAsia="Times New Roman"/>
                <w:sz w:val="16"/>
                <w:szCs w:val="16"/>
                <w:lang w:val="en-US"/>
              </w:rPr>
            </w:pPr>
            <w:r>
              <w:rPr>
                <w:rFonts w:eastAsia="Times New Roman"/>
                <w:sz w:val="16"/>
                <w:szCs w:val="16"/>
                <w:lang w:val="en-US"/>
              </w:rPr>
              <w:t>C02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C02AB01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Methyldopa (</w:t>
            </w: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levorotatory</w:t>
            </w:r>
            <w:proofErr w:type="spellEnd"/>
            <w:r w:rsidRPr="00000B0D">
              <w:rPr>
                <w:rFonts w:eastAsia="Times New Roman"/>
                <w:sz w:val="16"/>
                <w:szCs w:val="16"/>
              </w:rPr>
              <w:t>)</w:t>
            </w:r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C02AC01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Clonidine</w:t>
            </w:r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C02AC02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Guanfacine</w:t>
            </w:r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C02AC05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Moxonidine</w:t>
            </w:r>
            <w:proofErr w:type="spellEnd"/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C02CA01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Prazosin</w:t>
            </w:r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C02CA04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Doxazosin</w:t>
            </w:r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C02DB02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Hydralazine</w:t>
            </w:r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C02DC01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Minoxidil</w:t>
            </w:r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C02KX01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Bosentan</w:t>
            </w:r>
            <w:proofErr w:type="spellEnd"/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C02KX02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Ambrisentan</w:t>
            </w:r>
            <w:proofErr w:type="spellEnd"/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C02KX04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Macitentan</w:t>
            </w:r>
            <w:proofErr w:type="spellEnd"/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C02KX05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Riociguat</w:t>
            </w:r>
            <w:proofErr w:type="spellEnd"/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 w:val="restart"/>
          </w:tcPr>
          <w:p w:rsidR="009A1C47" w:rsidRPr="009A1C47" w:rsidRDefault="009A1C47">
            <w:pPr>
              <w:rPr>
                <w:rFonts w:eastAsia="Times New Roman"/>
                <w:sz w:val="16"/>
                <w:szCs w:val="16"/>
                <w:lang w:val="en-US"/>
              </w:rPr>
            </w:pPr>
            <w:r>
              <w:rPr>
                <w:rFonts w:eastAsia="Times New Roman"/>
                <w:sz w:val="16"/>
                <w:szCs w:val="16"/>
                <w:lang w:val="en-US"/>
              </w:rPr>
              <w:t>C03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C03AA01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Bendroflumethiazide</w:t>
            </w:r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C03AA03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Hydrochlorothiazide</w:t>
            </w:r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C03AB01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Bendroflumethiazide and potassium</w:t>
            </w:r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C03BA04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Chlortalidone</w:t>
            </w:r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C03BA08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Metolazone</w:t>
            </w:r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C03CA01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Furosemide</w:t>
            </w:r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C03CA02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Bumetanide</w:t>
            </w:r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C03CA04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Torasemide</w:t>
            </w:r>
            <w:proofErr w:type="spellEnd"/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C03DA01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Spironolactone</w:t>
            </w:r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C03DA04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Eplerenone</w:t>
            </w:r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C03DB01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Amiloride</w:t>
            </w:r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C03EA01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Hydrochlorothiazide and potassium-sparing agents</w:t>
            </w:r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C03XA01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Tolvaptan</w:t>
            </w:r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 w:val="restart"/>
          </w:tcPr>
          <w:p w:rsidR="009A1C47" w:rsidRPr="009A1C47" w:rsidRDefault="009A1C47">
            <w:pPr>
              <w:rPr>
                <w:rFonts w:eastAsia="Times New Roman"/>
                <w:sz w:val="16"/>
                <w:szCs w:val="16"/>
                <w:lang w:val="en-US"/>
              </w:rPr>
            </w:pPr>
            <w:r>
              <w:rPr>
                <w:rFonts w:eastAsia="Times New Roman"/>
                <w:sz w:val="16"/>
                <w:szCs w:val="16"/>
                <w:lang w:val="en-US"/>
              </w:rPr>
              <w:t>C07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C07AA03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Pindolol</w:t>
            </w:r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C07AA05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Propranolol</w:t>
            </w:r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C07AA06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Timolol</w:t>
            </w:r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C07AA07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Sotalol</w:t>
            </w:r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C07AB02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Metoprolol</w:t>
            </w:r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C07AB03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Atenolol</w:t>
            </w:r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C07AB07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Bisoprolol</w:t>
            </w:r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C07AB08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Celiprolol</w:t>
            </w:r>
            <w:proofErr w:type="spellEnd"/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C07AB12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Nebivolol</w:t>
            </w:r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C07AG01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Labetalol</w:t>
            </w:r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C07AG02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Carvedilol</w:t>
            </w:r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C07FB02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Metoprolol and felodipine</w:t>
            </w:r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 w:val="restart"/>
          </w:tcPr>
          <w:p w:rsidR="009A1C47" w:rsidRPr="009A1C47" w:rsidRDefault="009A1C47">
            <w:pPr>
              <w:rPr>
                <w:rFonts w:eastAsia="Times New Roman"/>
                <w:sz w:val="16"/>
                <w:szCs w:val="16"/>
                <w:lang w:val="en-US"/>
              </w:rPr>
            </w:pPr>
            <w:r>
              <w:rPr>
                <w:rFonts w:eastAsia="Times New Roman"/>
                <w:sz w:val="16"/>
                <w:szCs w:val="16"/>
                <w:lang w:val="en-US"/>
              </w:rPr>
              <w:t>C08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C08CA01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Amlodipine</w:t>
            </w:r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C08CA02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Felodipine</w:t>
            </w:r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C08CA03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Isradipine</w:t>
            </w:r>
            <w:proofErr w:type="spellEnd"/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C08CA05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Nifedipine</w:t>
            </w:r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C08CA06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Nimodipine</w:t>
            </w:r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C08CA13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Lercanidipine</w:t>
            </w:r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C08DA01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Verapamil</w:t>
            </w:r>
          </w:p>
        </w:tc>
      </w:tr>
      <w:tr w:rsidR="009A1C47" w:rsidRPr="00000B0D" w:rsidTr="002657E6">
        <w:trPr>
          <w:divId w:val="521630272"/>
        </w:trPr>
        <w:tc>
          <w:tcPr>
            <w:tcW w:w="0" w:type="auto"/>
            <w:vMerge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C08DB01</w:t>
            </w:r>
          </w:p>
        </w:tc>
        <w:tc>
          <w:tcPr>
            <w:tcW w:w="0" w:type="auto"/>
            <w:hideMark/>
          </w:tcPr>
          <w:p w:rsidR="009A1C47" w:rsidRPr="00000B0D" w:rsidRDefault="009A1C47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Diltiazem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 w:val="restart"/>
          </w:tcPr>
          <w:p w:rsidR="00FA1FCD" w:rsidRPr="00FA1FCD" w:rsidRDefault="00FA1FCD">
            <w:pPr>
              <w:rPr>
                <w:rFonts w:eastAsia="Times New Roman"/>
                <w:sz w:val="16"/>
                <w:szCs w:val="16"/>
                <w:lang w:val="en-US"/>
              </w:rPr>
            </w:pPr>
            <w:r>
              <w:rPr>
                <w:rFonts w:eastAsia="Times New Roman"/>
                <w:sz w:val="16"/>
                <w:szCs w:val="16"/>
                <w:lang w:val="en-US"/>
              </w:rPr>
              <w:t>C09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C09AA01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Captopril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C09AA02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Enalapril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C09AA03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Lisinopril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C09AA04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Perindopril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C09AA05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Ramipril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C09AA06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Quinapril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C09AA08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Cilazapril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C09AA09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Fosinopril</w:t>
            </w:r>
            <w:proofErr w:type="spellEnd"/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C09AA10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Trandolapril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C09BA02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Enalapril and diuretics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C09BA03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Lisinopril and diuretics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C09BA05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Ramipril and diuretics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C09BA06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Quinapril and diuretics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C09BA08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Cilazapril and diuretics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C09BB10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Trandolapril and verapamil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C09CA01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Losartan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C09CA02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Eprosartan</w:t>
            </w:r>
            <w:proofErr w:type="spellEnd"/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C09CA03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Valsartan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C09CA04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Irbesartan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C09CA06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Candesartan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C09CA07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Telmisartan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C09DA01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Losartan and diuretics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C09DA02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Eprosartan</w:t>
            </w:r>
            <w:proofErr w:type="spellEnd"/>
            <w:r w:rsidRPr="00000B0D">
              <w:rPr>
                <w:rFonts w:eastAsia="Times New Roman"/>
                <w:sz w:val="16"/>
                <w:szCs w:val="16"/>
              </w:rPr>
              <w:t xml:space="preserve"> and diuretics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C09DA03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Valsartan and diuretics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C09DA04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Irbesartan and diuretics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C09DA06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Candesartan and diuretics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C09DA07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Telmisartan and diuretics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C09DB01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Valsartan and amlodipine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C09DX04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Valsartan and sacubitril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C09XA02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Aliskiren</w:t>
            </w:r>
            <w:proofErr w:type="spellEnd"/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 w:val="restart"/>
          </w:tcPr>
          <w:p w:rsidR="00FA1FCD" w:rsidRPr="00FA1FCD" w:rsidRDefault="00FA1FCD">
            <w:pPr>
              <w:rPr>
                <w:rFonts w:eastAsia="Times New Roman"/>
                <w:sz w:val="16"/>
                <w:szCs w:val="16"/>
                <w:lang w:val="en-US"/>
              </w:rPr>
            </w:pPr>
            <w:r>
              <w:rPr>
                <w:rFonts w:eastAsia="Times New Roman"/>
                <w:sz w:val="16"/>
                <w:szCs w:val="16"/>
                <w:lang w:val="en-US"/>
              </w:rPr>
              <w:t>C10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C10AA01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Simvastatin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C10AA03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Pravastatin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C10AA04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Fluvastatin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C10AA05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Atorvastatin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C10AA07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Rosuvastatin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C10AB02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Bezafibrate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C10AB04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Gemfibrozil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C10AB05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Fenofibrate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C10AC01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Colestyramine</w:t>
            </w:r>
            <w:proofErr w:type="spellEnd"/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C10AC02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Colestipol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C10AC04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Colesevelam</w:t>
            </w:r>
            <w:proofErr w:type="spellEnd"/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C10AD02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Nicotinic acid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C10AD52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Nicotinic acid, combinations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C10AX06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Omega-3-triglycerides incl. other esters and acids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C10AX09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Ezetimibe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C10AX13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Evolocumab</w:t>
            </w:r>
            <w:proofErr w:type="spellEnd"/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C10AX14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Alirocumab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C10BA02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Simvastatin and ezetimibe</w:t>
            </w:r>
          </w:p>
        </w:tc>
      </w:tr>
      <w:tr w:rsidR="00FA1FCD" w:rsidRPr="00000B0D" w:rsidTr="002657E6">
        <w:trPr>
          <w:divId w:val="521630272"/>
        </w:trPr>
        <w:tc>
          <w:tcPr>
            <w:tcW w:w="0" w:type="auto"/>
            <w:vMerge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C10BA05</w:t>
            </w:r>
          </w:p>
        </w:tc>
        <w:tc>
          <w:tcPr>
            <w:tcW w:w="0" w:type="auto"/>
            <w:hideMark/>
          </w:tcPr>
          <w:p w:rsidR="00FA1FCD" w:rsidRPr="00000B0D" w:rsidRDefault="00FA1FCD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Atorvastatin and ezetimibe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 w:val="restart"/>
          </w:tcPr>
          <w:p w:rsidR="00965533" w:rsidRPr="00965533" w:rsidRDefault="00965533">
            <w:pPr>
              <w:rPr>
                <w:rFonts w:eastAsia="Times New Roman"/>
                <w:sz w:val="16"/>
                <w:szCs w:val="16"/>
                <w:lang w:val="en-US"/>
              </w:rPr>
            </w:pPr>
            <w:r>
              <w:rPr>
                <w:rFonts w:eastAsia="Times New Roman"/>
                <w:sz w:val="16"/>
                <w:szCs w:val="16"/>
                <w:lang w:val="en-US"/>
              </w:rPr>
              <w:t>G03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G03AA03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Lynestrenol</w:t>
            </w:r>
            <w:proofErr w:type="spellEnd"/>
            <w:r w:rsidRPr="00000B0D">
              <w:rPr>
                <w:rFonts w:eastAsia="Times New Roman"/>
                <w:sz w:val="16"/>
                <w:szCs w:val="16"/>
              </w:rPr>
              <w:t xml:space="preserve"> and ethinylestradiol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G03AA05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Norethisterone and ethinylestradiol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G03AA07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Levonorgestrel and ethinylestradiol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G03AA09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Desogestrel and ethinylestradiol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G03AA11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Norgestimate</w:t>
            </w:r>
            <w:proofErr w:type="spellEnd"/>
            <w:r w:rsidRPr="00000B0D">
              <w:rPr>
                <w:rFonts w:eastAsia="Times New Roman"/>
                <w:sz w:val="16"/>
                <w:szCs w:val="16"/>
              </w:rPr>
              <w:t xml:space="preserve"> and ethinylestradiol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G03AA12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Drospirenone and ethinylestradiol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G03AA13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Norelgestromin</w:t>
            </w:r>
            <w:proofErr w:type="spellEnd"/>
            <w:r w:rsidRPr="00000B0D">
              <w:rPr>
                <w:rFonts w:eastAsia="Times New Roman"/>
                <w:sz w:val="16"/>
                <w:szCs w:val="16"/>
              </w:rPr>
              <w:t xml:space="preserve"> and ethinylestradiol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G03AA14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Nomegestrol</w:t>
            </w:r>
            <w:proofErr w:type="spellEnd"/>
            <w:r w:rsidRPr="00000B0D">
              <w:rPr>
                <w:rFonts w:eastAsia="Times New Roman"/>
                <w:sz w:val="16"/>
                <w:szCs w:val="16"/>
              </w:rPr>
              <w:t xml:space="preserve"> and </w:t>
            </w: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estradiol</w:t>
            </w:r>
            <w:proofErr w:type="spellEnd"/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G03AA16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Dienogest</w:t>
            </w:r>
            <w:proofErr w:type="spellEnd"/>
            <w:r w:rsidRPr="00000B0D">
              <w:rPr>
                <w:rFonts w:eastAsia="Times New Roman"/>
                <w:sz w:val="16"/>
                <w:szCs w:val="16"/>
              </w:rPr>
              <w:t xml:space="preserve"> and ethinylestradiol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G03AB03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Levonorgestrel and ethinylestradiol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G03AB04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Norethisterone and ethinylestradiol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G03AB05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Desogestrel and ethinylestradiol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G03AB08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Dienogest</w:t>
            </w:r>
            <w:proofErr w:type="spellEnd"/>
            <w:r w:rsidRPr="00000B0D">
              <w:rPr>
                <w:rFonts w:eastAsia="Times New Roman"/>
                <w:sz w:val="16"/>
                <w:szCs w:val="16"/>
              </w:rPr>
              <w:t xml:space="preserve"> and </w:t>
            </w: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estradiol</w:t>
            </w:r>
            <w:proofErr w:type="spellEnd"/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G03AC01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Norethisterone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G03AC02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Lynestrenol</w:t>
            </w:r>
            <w:proofErr w:type="spellEnd"/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G03AC03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Levonorgestrel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G03AC06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Medroxyprogesterone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G03AC08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Etonogestrel</w:t>
            </w:r>
            <w:proofErr w:type="spellEnd"/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G03AC09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Desogestrel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G03AC10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Drospirenone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G03AD01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Levonorgestrel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G03AD02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Ulipristal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G03BA03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Testosterone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G03BB02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Androstanolone</w:t>
            </w:r>
            <w:proofErr w:type="spellEnd"/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G03CA03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Estradiol</w:t>
            </w:r>
            <w:proofErr w:type="spellEnd"/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G03CA04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Estriol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G03CA57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Conjugated estrogens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G03CC05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Diethylstilbestrol</w:t>
            </w:r>
            <w:proofErr w:type="spellEnd"/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G03CX01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Tibolone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G03DA02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Medroxyprogesterone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G03DA04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Progesterone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G03DB01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Dydrogesterone</w:t>
            </w:r>
            <w:proofErr w:type="spellEnd"/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G03DB08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Dienogest</w:t>
            </w:r>
            <w:proofErr w:type="spellEnd"/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G03DC02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Norethisterone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G03DC03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Lynestrenol</w:t>
            </w:r>
            <w:proofErr w:type="spellEnd"/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G03FA01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Norethisterone and estrogen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G03FA12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Medroxyprogesterone and estrogen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G03FA14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Dydrogesterone</w:t>
            </w:r>
            <w:proofErr w:type="spellEnd"/>
            <w:r w:rsidRPr="00000B0D">
              <w:rPr>
                <w:rFonts w:eastAsia="Times New Roman"/>
                <w:sz w:val="16"/>
                <w:szCs w:val="16"/>
              </w:rPr>
              <w:t xml:space="preserve"> and estrogen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G03FA15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Dienogest</w:t>
            </w:r>
            <w:proofErr w:type="spellEnd"/>
            <w:r w:rsidRPr="00000B0D">
              <w:rPr>
                <w:rFonts w:eastAsia="Times New Roman"/>
                <w:sz w:val="16"/>
                <w:szCs w:val="16"/>
              </w:rPr>
              <w:t xml:space="preserve"> and estrogen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G03FA17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Drospirenone and estrogen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G03FB05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Norethisterone and estrogen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G03FB06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Medroxyprogesterone and estrogen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G03FB08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Dydrogesterone</w:t>
            </w:r>
            <w:proofErr w:type="spellEnd"/>
            <w:r w:rsidRPr="00000B0D">
              <w:rPr>
                <w:rFonts w:eastAsia="Times New Roman"/>
                <w:sz w:val="16"/>
                <w:szCs w:val="16"/>
              </w:rPr>
              <w:t xml:space="preserve"> and estrogen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G03FB09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Levonorgestrel and estrogen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G03GA01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Chorionic gonadotrophin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G03GA02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Human menopausal gonadotrophin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G03GA04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Urofollitropin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G03GA05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Follitropin</w:t>
            </w:r>
            <w:proofErr w:type="spellEnd"/>
            <w:r w:rsidRPr="00000B0D">
              <w:rPr>
                <w:rFonts w:eastAsia="Times New Roman"/>
                <w:sz w:val="16"/>
                <w:szCs w:val="16"/>
              </w:rPr>
              <w:t xml:space="preserve"> alfa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G03GA06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Follitropin</w:t>
            </w:r>
            <w:proofErr w:type="spellEnd"/>
            <w:r w:rsidRPr="00000B0D">
              <w:rPr>
                <w:rFonts w:eastAsia="Times New Roman"/>
                <w:sz w:val="16"/>
                <w:szCs w:val="16"/>
              </w:rPr>
              <w:t xml:space="preserve"> beta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G03GA07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Lutropin alfa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G03GA08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Choriogonadotropin alfa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G03GA09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Corifollitropin</w:t>
            </w:r>
            <w:proofErr w:type="spellEnd"/>
            <w:r w:rsidRPr="00000B0D">
              <w:rPr>
                <w:rFonts w:eastAsia="Times New Roman"/>
                <w:sz w:val="16"/>
                <w:szCs w:val="16"/>
              </w:rPr>
              <w:t xml:space="preserve"> alfa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G03GB02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Clomifene</w:t>
            </w:r>
            <w:proofErr w:type="spellEnd"/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G03HA01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Cyproterone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G03HB01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Cyproterone and estrogen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G03XA01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Danazol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G03XB01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Mifepristone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G03XB02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Ulipristal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G03XC01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Raloxifene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G03XX01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Prasterone</w:t>
            </w:r>
            <w:proofErr w:type="spellEnd"/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 w:val="restart"/>
          </w:tcPr>
          <w:p w:rsidR="00965533" w:rsidRPr="00965533" w:rsidRDefault="00965533">
            <w:pPr>
              <w:rPr>
                <w:rFonts w:eastAsia="Times New Roman"/>
                <w:sz w:val="16"/>
                <w:szCs w:val="16"/>
                <w:lang w:val="en-US"/>
              </w:rPr>
            </w:pPr>
            <w:r>
              <w:rPr>
                <w:rFonts w:eastAsia="Times New Roman"/>
                <w:sz w:val="16"/>
                <w:szCs w:val="16"/>
                <w:lang w:val="en-US"/>
              </w:rPr>
              <w:t>H02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H02AA02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Fludrocortisone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H02AB01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Betamethasone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H02AB02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Dexamethasone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H02AB04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Methylprednisolone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H02AB06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Prednisolone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H02AB07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Prednisone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H02AB08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Triamcinolone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H02AB09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Hydrocortisone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H02AB10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Cortisone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 w:val="restart"/>
          </w:tcPr>
          <w:p w:rsidR="00965533" w:rsidRPr="00965533" w:rsidRDefault="00965533">
            <w:pPr>
              <w:rPr>
                <w:rFonts w:eastAsia="Times New Roman"/>
                <w:sz w:val="16"/>
                <w:szCs w:val="16"/>
                <w:lang w:val="en-US"/>
              </w:rPr>
            </w:pPr>
            <w:r>
              <w:rPr>
                <w:rFonts w:eastAsia="Times New Roman"/>
                <w:sz w:val="16"/>
                <w:szCs w:val="16"/>
                <w:lang w:val="en-US"/>
              </w:rPr>
              <w:t>L02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L02AA02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Polyestradiol</w:t>
            </w:r>
            <w:proofErr w:type="spellEnd"/>
            <w:r w:rsidRPr="00000B0D">
              <w:rPr>
                <w:rFonts w:eastAsia="Times New Roman"/>
                <w:sz w:val="16"/>
                <w:szCs w:val="16"/>
              </w:rPr>
              <w:t xml:space="preserve"> phosphate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L02AB01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Megestrol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L02AB02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Medroxyprogesterone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L02AE01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Buserelin</w:t>
            </w:r>
            <w:proofErr w:type="spellEnd"/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L02AE02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Leuprorelin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L02AE03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Goserelin</w:t>
            </w:r>
            <w:proofErr w:type="spellEnd"/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L02AE04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Triptorelin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L02AE05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Histrelin</w:t>
            </w:r>
            <w:proofErr w:type="spellEnd"/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L02BA01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Tamoxifen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L02BA02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Toremifene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L02BA03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Fulvestrant</w:t>
            </w:r>
            <w:proofErr w:type="spellEnd"/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L02BB01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Flutamide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L02BB02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Nilutamide</w:t>
            </w:r>
            <w:proofErr w:type="spellEnd"/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L02BB03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Bicalutamide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L02BB04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Enzalutamide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L02BB06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Darolutamide</w:t>
            </w:r>
            <w:proofErr w:type="spellEnd"/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L02BG03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Anastrozole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L02BG04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Letrozole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L02BG06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Exemestane</w:t>
            </w:r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L02BX02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proofErr w:type="spellStart"/>
            <w:r w:rsidRPr="00000B0D">
              <w:rPr>
                <w:rFonts w:eastAsia="Times New Roman"/>
                <w:sz w:val="16"/>
                <w:szCs w:val="16"/>
              </w:rPr>
              <w:t>Degarelix</w:t>
            </w:r>
            <w:proofErr w:type="spellEnd"/>
          </w:p>
        </w:tc>
      </w:tr>
      <w:tr w:rsidR="00965533" w:rsidRPr="00000B0D" w:rsidTr="002657E6">
        <w:trPr>
          <w:divId w:val="521630272"/>
        </w:trPr>
        <w:tc>
          <w:tcPr>
            <w:tcW w:w="0" w:type="auto"/>
            <w:vMerge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L02BX03</w:t>
            </w:r>
          </w:p>
        </w:tc>
        <w:tc>
          <w:tcPr>
            <w:tcW w:w="0" w:type="auto"/>
            <w:hideMark/>
          </w:tcPr>
          <w:p w:rsidR="00965533" w:rsidRPr="00000B0D" w:rsidRDefault="00965533">
            <w:pPr>
              <w:rPr>
                <w:rFonts w:eastAsia="Times New Roman"/>
                <w:sz w:val="16"/>
                <w:szCs w:val="16"/>
              </w:rPr>
            </w:pPr>
            <w:r w:rsidRPr="00000B0D">
              <w:rPr>
                <w:rFonts w:eastAsia="Times New Roman"/>
                <w:sz w:val="16"/>
                <w:szCs w:val="16"/>
              </w:rPr>
              <w:t>Abiraterone</w:t>
            </w:r>
          </w:p>
        </w:tc>
      </w:tr>
    </w:tbl>
    <w:p w:rsidR="00065811" w:rsidRDefault="00065811">
      <w:pPr>
        <w:divId w:val="522671691"/>
        <w:rPr>
          <w:rFonts w:ascii="Arial" w:eastAsia="Times New Roman" w:hAnsi="Arial" w:cs="Arial"/>
          <w:color w:val="000000"/>
          <w:sz w:val="20"/>
          <w:szCs w:val="20"/>
        </w:rPr>
      </w:pPr>
    </w:p>
    <w:sectPr w:rsidR="000658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S Monospace">
    <w:panose1 w:val="020B0609020202020204"/>
    <w:charset w:val="00"/>
    <w:family w:val="moder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73B"/>
    <w:rsid w:val="00000B0D"/>
    <w:rsid w:val="00065811"/>
    <w:rsid w:val="004B173B"/>
    <w:rsid w:val="007660EC"/>
    <w:rsid w:val="008F71A0"/>
    <w:rsid w:val="00965533"/>
    <w:rsid w:val="009A1C47"/>
    <w:rsid w:val="00BA636E"/>
    <w:rsid w:val="00DA0EF3"/>
    <w:rsid w:val="00FA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343C617"/>
  <w15:chartTrackingRefBased/>
  <w15:docId w15:val="{0D2A2904-C56F-42F0-A9D3-68FD2135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SE" w:eastAsia="en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accessiblecaption">
    <w:name w:val="accessiblecaption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b/>
      <w:bCs/>
      <w:color w:val="112277"/>
      <w:sz w:val="20"/>
      <w:szCs w:val="20"/>
    </w:rPr>
  </w:style>
  <w:style w:type="paragraph" w:customStyle="1" w:styleId="activelink">
    <w:name w:val="activelink"/>
    <w:basedOn w:val="Normal"/>
    <w:pPr>
      <w:spacing w:before="100" w:beforeAutospacing="1" w:after="100" w:afterAutospacing="1"/>
    </w:pPr>
    <w:rPr>
      <w:color w:val="800080"/>
    </w:rPr>
  </w:style>
  <w:style w:type="paragraph" w:customStyle="1" w:styleId="aftercaption">
    <w:name w:val="aftercaption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b/>
      <w:bCs/>
      <w:color w:val="112277"/>
      <w:sz w:val="20"/>
      <w:szCs w:val="20"/>
    </w:rPr>
  </w:style>
  <w:style w:type="paragraph" w:customStyle="1" w:styleId="batch">
    <w:name w:val="batch"/>
    <w:basedOn w:val="Normal"/>
    <w:pPr>
      <w:pBdr>
        <w:top w:val="single" w:sz="6" w:space="5" w:color="C1C1C1"/>
        <w:left w:val="single" w:sz="6" w:space="5" w:color="C1C1C1"/>
        <w:bottom w:val="single" w:sz="6" w:space="5" w:color="C1C1C1"/>
        <w:right w:val="single" w:sz="6" w:space="5" w:color="C1C1C1"/>
      </w:pBdr>
      <w:shd w:val="clear" w:color="auto" w:fill="FAFBFE"/>
      <w:spacing w:before="100" w:beforeAutospacing="1" w:after="100" w:afterAutospacing="1"/>
    </w:pPr>
    <w:rPr>
      <w:rFonts w:ascii="SAS Monospace" w:hAnsi="SAS Monospace"/>
      <w:color w:val="000000"/>
      <w:sz w:val="20"/>
      <w:szCs w:val="20"/>
    </w:rPr>
  </w:style>
  <w:style w:type="paragraph" w:customStyle="1" w:styleId="beforecaption">
    <w:name w:val="beforecaption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b/>
      <w:bCs/>
      <w:color w:val="112277"/>
      <w:sz w:val="20"/>
      <w:szCs w:val="20"/>
    </w:rPr>
  </w:style>
  <w:style w:type="paragraph" w:customStyle="1" w:styleId="body">
    <w:name w:val="body"/>
    <w:basedOn w:val="Normal"/>
    <w:pPr>
      <w:shd w:val="clear" w:color="auto" w:fill="FAFBFE"/>
      <w:spacing w:before="100" w:beforeAutospacing="1" w:after="100" w:afterAutospacing="1"/>
      <w:ind w:left="120" w:right="120"/>
    </w:pPr>
    <w:rPr>
      <w:rFonts w:ascii="Arial" w:hAnsi="Arial" w:cs="Arial"/>
      <w:color w:val="000000"/>
      <w:sz w:val="20"/>
      <w:szCs w:val="20"/>
    </w:rPr>
  </w:style>
  <w:style w:type="paragraph" w:customStyle="1" w:styleId="bodydate">
    <w:name w:val="bodydate"/>
    <w:basedOn w:val="Normal"/>
    <w:pPr>
      <w:shd w:val="clear" w:color="auto" w:fill="FAFBFE"/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bycontentfolder">
    <w:name w:val="bycontentfolder"/>
    <w:basedOn w:val="Normal"/>
    <w:pPr>
      <w:spacing w:before="100" w:beforeAutospacing="1" w:after="100" w:afterAutospacing="1"/>
      <w:ind w:left="120"/>
    </w:pPr>
    <w:rPr>
      <w:rFonts w:ascii="Arial" w:hAnsi="Arial" w:cs="Arial"/>
      <w:color w:val="000000"/>
      <w:sz w:val="20"/>
      <w:szCs w:val="20"/>
    </w:rPr>
  </w:style>
  <w:style w:type="paragraph" w:customStyle="1" w:styleId="byline">
    <w:name w:val="byline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b/>
      <w:bCs/>
      <w:color w:val="112277"/>
      <w:sz w:val="20"/>
      <w:szCs w:val="20"/>
    </w:rPr>
  </w:style>
  <w:style w:type="paragraph" w:customStyle="1" w:styleId="bylinecontainer">
    <w:name w:val="bylinecontainer"/>
    <w:basedOn w:val="Normal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hd w:val="clear" w:color="auto" w:fill="FAFBFE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caption">
    <w:name w:val="caption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b/>
      <w:bCs/>
      <w:color w:val="112277"/>
      <w:sz w:val="20"/>
      <w:szCs w:val="20"/>
    </w:rPr>
  </w:style>
  <w:style w:type="paragraph" w:customStyle="1" w:styleId="cell">
    <w:name w:val="cell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container">
    <w:name w:val="container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contentfolder">
    <w:name w:val="contentfolder"/>
    <w:basedOn w:val="Normal"/>
    <w:pPr>
      <w:spacing w:before="100" w:beforeAutospacing="1" w:after="100" w:afterAutospacing="1"/>
      <w:ind w:left="120"/>
    </w:pPr>
    <w:rPr>
      <w:rFonts w:ascii="Arial" w:hAnsi="Arial" w:cs="Arial"/>
      <w:color w:val="000000"/>
      <w:sz w:val="20"/>
      <w:szCs w:val="20"/>
    </w:rPr>
  </w:style>
  <w:style w:type="paragraph" w:customStyle="1" w:styleId="contentitem">
    <w:name w:val="contentitem"/>
    <w:basedOn w:val="Normal"/>
    <w:pPr>
      <w:spacing w:before="100" w:beforeAutospacing="1" w:after="100" w:afterAutospacing="1"/>
      <w:ind w:left="120"/>
    </w:pPr>
    <w:rPr>
      <w:rFonts w:ascii="Arial" w:hAnsi="Arial" w:cs="Arial"/>
      <w:color w:val="000000"/>
      <w:sz w:val="20"/>
      <w:szCs w:val="20"/>
    </w:rPr>
  </w:style>
  <w:style w:type="paragraph" w:customStyle="1" w:styleId="contentproclabel">
    <w:name w:val="contentproclabel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b/>
      <w:bCs/>
      <w:color w:val="112277"/>
      <w:sz w:val="20"/>
      <w:szCs w:val="20"/>
    </w:rPr>
  </w:style>
  <w:style w:type="paragraph" w:customStyle="1" w:styleId="contentprocname">
    <w:name w:val="contentprocname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b/>
      <w:bCs/>
      <w:color w:val="112277"/>
      <w:sz w:val="20"/>
      <w:szCs w:val="20"/>
    </w:rPr>
  </w:style>
  <w:style w:type="paragraph" w:customStyle="1" w:styleId="contents">
    <w:name w:val="contents"/>
    <w:basedOn w:val="Normal"/>
    <w:pPr>
      <w:shd w:val="clear" w:color="auto" w:fill="FAFBFE"/>
      <w:spacing w:before="100" w:beforeAutospacing="1" w:after="100" w:afterAutospacing="1"/>
      <w:ind w:left="120" w:right="120"/>
    </w:pPr>
    <w:rPr>
      <w:rFonts w:ascii="Arial" w:hAnsi="Arial" w:cs="Arial"/>
      <w:color w:val="000000"/>
      <w:sz w:val="20"/>
      <w:szCs w:val="20"/>
    </w:rPr>
  </w:style>
  <w:style w:type="paragraph" w:customStyle="1" w:styleId="contentsdate">
    <w:name w:val="contentsdate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contenttitle">
    <w:name w:val="contenttitle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b/>
      <w:bCs/>
      <w:i/>
      <w:iCs/>
      <w:color w:val="112277"/>
      <w:sz w:val="20"/>
      <w:szCs w:val="20"/>
    </w:rPr>
  </w:style>
  <w:style w:type="paragraph" w:customStyle="1" w:styleId="continued">
    <w:name w:val="continued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b/>
      <w:bCs/>
      <w:color w:val="112277"/>
      <w:sz w:val="20"/>
      <w:szCs w:val="20"/>
    </w:rPr>
  </w:style>
  <w:style w:type="paragraph" w:customStyle="1" w:styleId="data">
    <w:name w:val="data"/>
    <w:basedOn w:val="Normal"/>
    <w:pPr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dataemphasis">
    <w:name w:val="dataemphasis"/>
    <w:basedOn w:val="Normal"/>
    <w:pPr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dataemphasisfixed">
    <w:name w:val="dataemphasisfixed"/>
    <w:basedOn w:val="Normal"/>
    <w:pPr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FFFFF"/>
      <w:spacing w:before="100" w:beforeAutospacing="1" w:after="100" w:afterAutospacing="1"/>
    </w:pPr>
    <w:rPr>
      <w:rFonts w:ascii="Courier New" w:hAnsi="Courier New" w:cs="Courier New"/>
      <w:i/>
      <w:iCs/>
      <w:sz w:val="20"/>
      <w:szCs w:val="20"/>
    </w:rPr>
  </w:style>
  <w:style w:type="paragraph" w:customStyle="1" w:styleId="dataempty">
    <w:name w:val="dataempty"/>
    <w:basedOn w:val="Normal"/>
    <w:pPr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datafixed">
    <w:name w:val="datafixed"/>
    <w:basedOn w:val="Normal"/>
    <w:pPr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FFFFF"/>
      <w:spacing w:before="100" w:beforeAutospacing="1" w:after="100" w:afterAutospacing="1"/>
    </w:pPr>
    <w:rPr>
      <w:rFonts w:ascii="Courier New" w:hAnsi="Courier New" w:cs="Courier New"/>
      <w:sz w:val="20"/>
      <w:szCs w:val="20"/>
    </w:rPr>
  </w:style>
  <w:style w:type="paragraph" w:customStyle="1" w:styleId="datastrong">
    <w:name w:val="datastrong"/>
    <w:basedOn w:val="Normal"/>
    <w:pPr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datastrongfixed">
    <w:name w:val="datastrongfixed"/>
    <w:basedOn w:val="Normal"/>
    <w:pPr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FFFFF"/>
      <w:spacing w:before="100" w:beforeAutospacing="1" w:after="100" w:afterAutospacing="1"/>
    </w:pPr>
    <w:rPr>
      <w:rFonts w:ascii="Courier New" w:hAnsi="Courier New" w:cs="Courier New"/>
      <w:b/>
      <w:bCs/>
      <w:color w:val="000000"/>
      <w:sz w:val="20"/>
      <w:szCs w:val="20"/>
    </w:rPr>
  </w:style>
  <w:style w:type="paragraph" w:customStyle="1" w:styleId="date">
    <w:name w:val="date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document">
    <w:name w:val="document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errorbanner">
    <w:name w:val="errorbanner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b/>
      <w:bCs/>
      <w:color w:val="112277"/>
      <w:sz w:val="20"/>
      <w:szCs w:val="20"/>
    </w:rPr>
  </w:style>
  <w:style w:type="paragraph" w:customStyle="1" w:styleId="errorcontent">
    <w:name w:val="errorcontent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112277"/>
      <w:sz w:val="20"/>
      <w:szCs w:val="20"/>
    </w:rPr>
  </w:style>
  <w:style w:type="paragraph" w:customStyle="1" w:styleId="errorcontentfixed">
    <w:name w:val="errorcontentfixed"/>
    <w:basedOn w:val="Normal"/>
    <w:pPr>
      <w:shd w:val="clear" w:color="auto" w:fill="FAFBFE"/>
      <w:spacing w:before="100" w:beforeAutospacing="1" w:after="100" w:afterAutospacing="1"/>
    </w:pPr>
    <w:rPr>
      <w:rFonts w:ascii="Courier New" w:hAnsi="Courier New" w:cs="Courier New"/>
      <w:color w:val="112277"/>
      <w:sz w:val="20"/>
      <w:szCs w:val="20"/>
    </w:rPr>
  </w:style>
  <w:style w:type="paragraph" w:customStyle="1" w:styleId="extendedpage">
    <w:name w:val="extendedpage"/>
    <w:basedOn w:val="Normal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AFBFE"/>
      <w:spacing w:before="100" w:beforeAutospacing="1" w:after="100" w:afterAutospacing="1"/>
      <w:jc w:val="center"/>
    </w:pPr>
    <w:rPr>
      <w:rFonts w:ascii="Arial" w:hAnsi="Arial" w:cs="Arial"/>
      <w:i/>
      <w:iCs/>
      <w:color w:val="112277"/>
      <w:sz w:val="20"/>
      <w:szCs w:val="20"/>
    </w:rPr>
  </w:style>
  <w:style w:type="paragraph" w:customStyle="1" w:styleId="fatalbanner">
    <w:name w:val="fatalbanner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b/>
      <w:bCs/>
      <w:color w:val="112277"/>
      <w:sz w:val="20"/>
      <w:szCs w:val="20"/>
    </w:rPr>
  </w:style>
  <w:style w:type="paragraph" w:customStyle="1" w:styleId="fatalcontent">
    <w:name w:val="fatalcontent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112277"/>
      <w:sz w:val="20"/>
      <w:szCs w:val="20"/>
    </w:rPr>
  </w:style>
  <w:style w:type="paragraph" w:customStyle="1" w:styleId="fatalcontentfixed">
    <w:name w:val="fatalcontentfixed"/>
    <w:basedOn w:val="Normal"/>
    <w:pPr>
      <w:shd w:val="clear" w:color="auto" w:fill="FAFBFE"/>
      <w:spacing w:before="100" w:beforeAutospacing="1" w:after="100" w:afterAutospacing="1"/>
    </w:pPr>
    <w:rPr>
      <w:rFonts w:ascii="Courier New" w:hAnsi="Courier New" w:cs="Courier New"/>
      <w:color w:val="112277"/>
      <w:sz w:val="20"/>
      <w:szCs w:val="20"/>
    </w:rPr>
  </w:style>
  <w:style w:type="paragraph" w:customStyle="1" w:styleId="folderaction">
    <w:name w:val="folderaction"/>
    <w:basedOn w:val="Normal"/>
    <w:pPr>
      <w:spacing w:before="100" w:beforeAutospacing="1" w:after="100" w:afterAutospacing="1"/>
      <w:ind w:left="120"/>
    </w:pPr>
    <w:rPr>
      <w:rFonts w:ascii="Arial" w:hAnsi="Arial" w:cs="Arial"/>
      <w:color w:val="000000"/>
      <w:sz w:val="20"/>
      <w:szCs w:val="20"/>
    </w:rPr>
  </w:style>
  <w:style w:type="paragraph" w:customStyle="1" w:styleId="footer">
    <w:name w:val="footer"/>
    <w:basedOn w:val="Normal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Arial" w:hAnsi="Arial" w:cs="Arial"/>
      <w:b/>
      <w:bCs/>
      <w:color w:val="112277"/>
      <w:sz w:val="20"/>
      <w:szCs w:val="20"/>
    </w:rPr>
  </w:style>
  <w:style w:type="paragraph" w:customStyle="1" w:styleId="footeremphasis">
    <w:name w:val="footeremphasis"/>
    <w:basedOn w:val="Normal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Arial" w:hAnsi="Arial" w:cs="Arial"/>
      <w:i/>
      <w:iCs/>
      <w:color w:val="112277"/>
      <w:sz w:val="20"/>
      <w:szCs w:val="20"/>
    </w:rPr>
  </w:style>
  <w:style w:type="paragraph" w:customStyle="1" w:styleId="footeremphasisfixed">
    <w:name w:val="footeremphasisfixed"/>
    <w:basedOn w:val="Normal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Courier New" w:hAnsi="Courier New" w:cs="Courier New"/>
      <w:i/>
      <w:iCs/>
      <w:color w:val="112277"/>
      <w:sz w:val="20"/>
      <w:szCs w:val="20"/>
    </w:rPr>
  </w:style>
  <w:style w:type="paragraph" w:customStyle="1" w:styleId="footerempty">
    <w:name w:val="footerempty"/>
    <w:basedOn w:val="Normal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Arial" w:hAnsi="Arial" w:cs="Arial"/>
      <w:b/>
      <w:bCs/>
      <w:color w:val="112277"/>
      <w:sz w:val="20"/>
      <w:szCs w:val="20"/>
    </w:rPr>
  </w:style>
  <w:style w:type="paragraph" w:customStyle="1" w:styleId="footerfixed">
    <w:name w:val="footerfixed"/>
    <w:basedOn w:val="Normal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Courier New" w:hAnsi="Courier New" w:cs="Courier New"/>
      <w:color w:val="112277"/>
      <w:sz w:val="20"/>
      <w:szCs w:val="20"/>
    </w:rPr>
  </w:style>
  <w:style w:type="paragraph" w:customStyle="1" w:styleId="footerstrong">
    <w:name w:val="footerstrong"/>
    <w:basedOn w:val="Normal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Arial" w:hAnsi="Arial" w:cs="Arial"/>
      <w:b/>
      <w:bCs/>
      <w:color w:val="112277"/>
      <w:sz w:val="20"/>
      <w:szCs w:val="20"/>
    </w:rPr>
  </w:style>
  <w:style w:type="paragraph" w:customStyle="1" w:styleId="footerstrongfixed">
    <w:name w:val="footerstrongfixed"/>
    <w:basedOn w:val="Normal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Courier New" w:hAnsi="Courier New" w:cs="Courier New"/>
      <w:b/>
      <w:bCs/>
      <w:color w:val="112277"/>
      <w:sz w:val="20"/>
      <w:szCs w:val="20"/>
    </w:rPr>
  </w:style>
  <w:style w:type="paragraph" w:customStyle="1" w:styleId="frame">
    <w:name w:val="frame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graph">
    <w:name w:val="graph"/>
    <w:basedOn w:val="Normal"/>
    <w:pPr>
      <w:pBdr>
        <w:top w:val="single" w:sz="6" w:space="0" w:color="C1C1C1"/>
        <w:left w:val="single" w:sz="6" w:space="0" w:color="C1C1C1"/>
        <w:bottom w:val="single" w:sz="6" w:space="0" w:color="C1C1C1"/>
        <w:right w:val="single" w:sz="6" w:space="0" w:color="C1C1C1"/>
      </w:pBdr>
      <w:shd w:val="clear" w:color="auto" w:fill="FAFBFE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header">
    <w:name w:val="header"/>
    <w:basedOn w:val="Normal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Arial" w:hAnsi="Arial" w:cs="Arial"/>
      <w:b/>
      <w:bCs/>
      <w:color w:val="112277"/>
      <w:sz w:val="20"/>
      <w:szCs w:val="20"/>
    </w:rPr>
  </w:style>
  <w:style w:type="paragraph" w:customStyle="1" w:styleId="headeremphasis">
    <w:name w:val="headeremphasis"/>
    <w:basedOn w:val="Normal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D8DBD3"/>
      <w:spacing w:before="100" w:beforeAutospacing="1" w:after="100" w:afterAutospacing="1"/>
    </w:pPr>
    <w:rPr>
      <w:rFonts w:ascii="Arial" w:hAnsi="Arial" w:cs="Arial"/>
      <w:i/>
      <w:iCs/>
      <w:color w:val="000000"/>
      <w:sz w:val="20"/>
      <w:szCs w:val="20"/>
    </w:rPr>
  </w:style>
  <w:style w:type="paragraph" w:customStyle="1" w:styleId="headeremphasisfixed">
    <w:name w:val="headeremphasisfixed"/>
    <w:basedOn w:val="Normal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D8DBD3"/>
      <w:spacing w:before="100" w:beforeAutospacing="1" w:after="100" w:afterAutospacing="1"/>
    </w:pPr>
    <w:rPr>
      <w:rFonts w:ascii="Courier New" w:hAnsi="Courier New" w:cs="Courier New"/>
      <w:i/>
      <w:iCs/>
      <w:color w:val="000000"/>
      <w:sz w:val="20"/>
      <w:szCs w:val="20"/>
    </w:rPr>
  </w:style>
  <w:style w:type="paragraph" w:customStyle="1" w:styleId="headerempty">
    <w:name w:val="headerempty"/>
    <w:basedOn w:val="Normal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Arial" w:hAnsi="Arial" w:cs="Arial"/>
      <w:b/>
      <w:bCs/>
      <w:color w:val="112277"/>
      <w:sz w:val="20"/>
      <w:szCs w:val="20"/>
    </w:rPr>
  </w:style>
  <w:style w:type="paragraph" w:customStyle="1" w:styleId="headerfixed">
    <w:name w:val="headerfixed"/>
    <w:basedOn w:val="Normal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Courier New" w:hAnsi="Courier New" w:cs="Courier New"/>
      <w:color w:val="112277"/>
      <w:sz w:val="20"/>
      <w:szCs w:val="20"/>
    </w:rPr>
  </w:style>
  <w:style w:type="paragraph" w:customStyle="1" w:styleId="headersandfooters">
    <w:name w:val="headersandfooters"/>
    <w:basedOn w:val="Normal"/>
    <w:pPr>
      <w:shd w:val="clear" w:color="auto" w:fill="EDF2F9"/>
      <w:spacing w:before="100" w:beforeAutospacing="1" w:after="100" w:afterAutospacing="1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headerstrong">
    <w:name w:val="headerstrong"/>
    <w:basedOn w:val="Normal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D8DBD3"/>
      <w:spacing w:before="100" w:beforeAutospacing="1" w:after="100" w:afterAutospacing="1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headerstrongfixed">
    <w:name w:val="headerstrongfixed"/>
    <w:basedOn w:val="Normal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D8DBD3"/>
      <w:spacing w:before="100" w:beforeAutospacing="1" w:after="100" w:afterAutospacing="1"/>
    </w:pPr>
    <w:rPr>
      <w:rFonts w:ascii="Courier New" w:hAnsi="Courier New" w:cs="Courier New"/>
      <w:b/>
      <w:bCs/>
      <w:color w:val="000000"/>
      <w:sz w:val="20"/>
      <w:szCs w:val="20"/>
    </w:rPr>
  </w:style>
  <w:style w:type="paragraph" w:customStyle="1" w:styleId="heading1">
    <w:name w:val="heading1"/>
    <w:basedOn w:val="Normal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heading2">
    <w:name w:val="heading2"/>
    <w:basedOn w:val="Normal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heading3">
    <w:name w:val="heading3"/>
    <w:basedOn w:val="Normal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heading4">
    <w:name w:val="heading4"/>
    <w:basedOn w:val="Normal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heading5">
    <w:name w:val="heading5"/>
    <w:basedOn w:val="Normal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heading6">
    <w:name w:val="heading6"/>
    <w:basedOn w:val="Normal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index">
    <w:name w:val="index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indexaction">
    <w:name w:val="indexaction"/>
    <w:basedOn w:val="Normal"/>
    <w:pPr>
      <w:spacing w:before="100" w:beforeAutospacing="1" w:after="100" w:afterAutospacing="1"/>
      <w:ind w:left="120"/>
    </w:pPr>
    <w:rPr>
      <w:rFonts w:ascii="Arial" w:hAnsi="Arial" w:cs="Arial"/>
      <w:color w:val="000000"/>
      <w:sz w:val="20"/>
      <w:szCs w:val="20"/>
    </w:rPr>
  </w:style>
  <w:style w:type="paragraph" w:customStyle="1" w:styleId="indexitem">
    <w:name w:val="indexitem"/>
    <w:basedOn w:val="Normal"/>
    <w:pPr>
      <w:spacing w:before="100" w:beforeAutospacing="1" w:after="100" w:afterAutospacing="1"/>
      <w:ind w:left="120"/>
    </w:pPr>
    <w:rPr>
      <w:rFonts w:ascii="Arial" w:hAnsi="Arial" w:cs="Arial"/>
      <w:color w:val="000000"/>
      <w:sz w:val="20"/>
      <w:szCs w:val="20"/>
    </w:rPr>
  </w:style>
  <w:style w:type="paragraph" w:customStyle="1" w:styleId="indexprocname">
    <w:name w:val="indexprocname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b/>
      <w:bCs/>
      <w:color w:val="112277"/>
      <w:sz w:val="20"/>
      <w:szCs w:val="20"/>
    </w:rPr>
  </w:style>
  <w:style w:type="paragraph" w:customStyle="1" w:styleId="indextitle">
    <w:name w:val="indextitle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b/>
      <w:bCs/>
      <w:i/>
      <w:iCs/>
      <w:color w:val="112277"/>
      <w:sz w:val="20"/>
      <w:szCs w:val="20"/>
    </w:rPr>
  </w:style>
  <w:style w:type="paragraph" w:customStyle="1" w:styleId="layoutcontainer">
    <w:name w:val="layoutcontainer"/>
    <w:basedOn w:val="Normal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</w:pPr>
  </w:style>
  <w:style w:type="paragraph" w:customStyle="1" w:styleId="layoutregion">
    <w:name w:val="layoutregion"/>
    <w:basedOn w:val="Normal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</w:pPr>
  </w:style>
  <w:style w:type="paragraph" w:customStyle="1" w:styleId="linecontent">
    <w:name w:val="linecontent"/>
    <w:basedOn w:val="Normal"/>
    <w:pPr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AFBFE"/>
      <w:spacing w:before="100" w:beforeAutospacing="1" w:after="100" w:afterAutospacing="1"/>
    </w:pPr>
    <w:rPr>
      <w:rFonts w:ascii="Arial" w:hAnsi="Arial" w:cs="Arial"/>
      <w:color w:val="112277"/>
      <w:sz w:val="20"/>
      <w:szCs w:val="20"/>
    </w:rPr>
  </w:style>
  <w:style w:type="paragraph" w:customStyle="1" w:styleId="link">
    <w:name w:val="link"/>
    <w:basedOn w:val="Normal"/>
    <w:pPr>
      <w:spacing w:before="100" w:beforeAutospacing="1" w:after="100" w:afterAutospacing="1"/>
    </w:pPr>
    <w:rPr>
      <w:color w:val="0000FF"/>
    </w:rPr>
  </w:style>
  <w:style w:type="paragraph" w:customStyle="1" w:styleId="list">
    <w:name w:val="list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list10">
    <w:name w:val="list10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list2">
    <w:name w:val="list2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list3">
    <w:name w:val="list3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list4">
    <w:name w:val="list4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list5">
    <w:name w:val="list5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list6">
    <w:name w:val="list6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list7">
    <w:name w:val="list7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list8">
    <w:name w:val="list8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list9">
    <w:name w:val="list9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listitem">
    <w:name w:val="listitem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listitem10">
    <w:name w:val="listitem10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listitem2">
    <w:name w:val="listitem2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listitem3">
    <w:name w:val="listitem3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listitem4">
    <w:name w:val="listitem4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listitem5">
    <w:name w:val="listitem5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listitem6">
    <w:name w:val="listitem6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listitem7">
    <w:name w:val="listitem7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listitem8">
    <w:name w:val="listitem8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listitem9">
    <w:name w:val="listitem9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note">
    <w:name w:val="note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112277"/>
      <w:sz w:val="20"/>
      <w:szCs w:val="20"/>
    </w:rPr>
  </w:style>
  <w:style w:type="paragraph" w:customStyle="1" w:styleId="notebanner">
    <w:name w:val="notebanner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b/>
      <w:bCs/>
      <w:color w:val="112277"/>
      <w:sz w:val="20"/>
      <w:szCs w:val="20"/>
    </w:rPr>
  </w:style>
  <w:style w:type="paragraph" w:customStyle="1" w:styleId="notecontent">
    <w:name w:val="notecontent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112277"/>
      <w:sz w:val="20"/>
      <w:szCs w:val="20"/>
    </w:rPr>
  </w:style>
  <w:style w:type="paragraph" w:customStyle="1" w:styleId="notecontentfixed">
    <w:name w:val="notecontentfixed"/>
    <w:basedOn w:val="Normal"/>
    <w:pPr>
      <w:shd w:val="clear" w:color="auto" w:fill="FAFBFE"/>
      <w:spacing w:before="100" w:beforeAutospacing="1" w:after="100" w:afterAutospacing="1"/>
    </w:pPr>
    <w:rPr>
      <w:rFonts w:ascii="Courier New" w:hAnsi="Courier New" w:cs="Courier New"/>
      <w:color w:val="112277"/>
      <w:sz w:val="20"/>
      <w:szCs w:val="20"/>
    </w:rPr>
  </w:style>
  <w:style w:type="paragraph" w:customStyle="1" w:styleId="output">
    <w:name w:val="output"/>
    <w:basedOn w:val="Normal"/>
    <w:pPr>
      <w:pBdr>
        <w:top w:val="single" w:sz="6" w:space="0" w:color="C1C1C1"/>
        <w:left w:val="single" w:sz="6" w:space="0" w:color="C1C1C1"/>
        <w:bottom w:val="single" w:sz="6" w:space="0" w:color="C1C1C1"/>
        <w:right w:val="single" w:sz="6" w:space="0" w:color="C1C1C1"/>
      </w:pBdr>
      <w:shd w:val="clear" w:color="auto" w:fill="FAFBFE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pageno">
    <w:name w:val="pageno"/>
    <w:basedOn w:val="Normal"/>
    <w:pPr>
      <w:shd w:val="clear" w:color="auto" w:fill="FAFBFE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112277"/>
      <w:sz w:val="20"/>
      <w:szCs w:val="20"/>
    </w:rPr>
  </w:style>
  <w:style w:type="paragraph" w:customStyle="1" w:styleId="pages">
    <w:name w:val="pages"/>
    <w:basedOn w:val="Normal"/>
    <w:pPr>
      <w:shd w:val="clear" w:color="auto" w:fill="FAFBFE"/>
      <w:spacing w:before="100" w:beforeAutospacing="1" w:after="100" w:afterAutospacing="1"/>
      <w:ind w:left="120" w:right="120"/>
    </w:pPr>
    <w:rPr>
      <w:rFonts w:ascii="Arial" w:hAnsi="Arial" w:cs="Arial"/>
      <w:color w:val="000000"/>
      <w:sz w:val="20"/>
      <w:szCs w:val="20"/>
    </w:rPr>
  </w:style>
  <w:style w:type="paragraph" w:customStyle="1" w:styleId="pagesdate">
    <w:name w:val="pagesdate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pagesitem">
    <w:name w:val="pagesitem"/>
    <w:basedOn w:val="Normal"/>
    <w:pPr>
      <w:spacing w:before="100" w:beforeAutospacing="1" w:after="100" w:afterAutospacing="1"/>
      <w:ind w:left="120"/>
    </w:pPr>
    <w:rPr>
      <w:rFonts w:ascii="Arial" w:hAnsi="Arial" w:cs="Arial"/>
      <w:color w:val="000000"/>
      <w:sz w:val="20"/>
      <w:szCs w:val="20"/>
    </w:rPr>
  </w:style>
  <w:style w:type="paragraph" w:customStyle="1" w:styleId="pagesproclabel">
    <w:name w:val="pagesproclabel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b/>
      <w:bCs/>
      <w:color w:val="112277"/>
      <w:sz w:val="20"/>
      <w:szCs w:val="20"/>
    </w:rPr>
  </w:style>
  <w:style w:type="paragraph" w:customStyle="1" w:styleId="pagesprocname">
    <w:name w:val="pagesprocname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b/>
      <w:bCs/>
      <w:color w:val="112277"/>
      <w:sz w:val="20"/>
      <w:szCs w:val="20"/>
    </w:rPr>
  </w:style>
  <w:style w:type="paragraph" w:customStyle="1" w:styleId="pagestitle">
    <w:name w:val="pagestitle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b/>
      <w:bCs/>
      <w:i/>
      <w:iCs/>
      <w:color w:val="112277"/>
      <w:sz w:val="20"/>
      <w:szCs w:val="20"/>
    </w:rPr>
  </w:style>
  <w:style w:type="paragraph" w:customStyle="1" w:styleId="paragraph">
    <w:name w:val="paragraph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parskip">
    <w:name w:val="parskip"/>
    <w:basedOn w:val="Normal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prepage">
    <w:name w:val="prepage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112277"/>
      <w:sz w:val="20"/>
      <w:szCs w:val="20"/>
    </w:rPr>
  </w:style>
  <w:style w:type="paragraph" w:customStyle="1" w:styleId="proctitle">
    <w:name w:val="proctitle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b/>
      <w:bCs/>
      <w:color w:val="112277"/>
      <w:sz w:val="20"/>
      <w:szCs w:val="20"/>
    </w:rPr>
  </w:style>
  <w:style w:type="paragraph" w:customStyle="1" w:styleId="proctitlefixed">
    <w:name w:val="proctitlefixed"/>
    <w:basedOn w:val="Normal"/>
    <w:pPr>
      <w:shd w:val="clear" w:color="auto" w:fill="FAFBFE"/>
      <w:spacing w:before="100" w:beforeAutospacing="1" w:after="100" w:afterAutospacing="1"/>
    </w:pPr>
    <w:rPr>
      <w:rFonts w:ascii="Courier New" w:hAnsi="Courier New" w:cs="Courier New"/>
      <w:b/>
      <w:bCs/>
      <w:color w:val="112277"/>
      <w:sz w:val="20"/>
      <w:szCs w:val="20"/>
    </w:rPr>
  </w:style>
  <w:style w:type="paragraph" w:customStyle="1" w:styleId="rowfooter">
    <w:name w:val="rowfooter"/>
    <w:basedOn w:val="Normal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Arial" w:hAnsi="Arial" w:cs="Arial"/>
      <w:b/>
      <w:bCs/>
      <w:color w:val="112277"/>
      <w:sz w:val="20"/>
      <w:szCs w:val="20"/>
    </w:rPr>
  </w:style>
  <w:style w:type="paragraph" w:customStyle="1" w:styleId="rowfooteremphasis">
    <w:name w:val="rowfooteremphasis"/>
    <w:basedOn w:val="Normal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Arial" w:hAnsi="Arial" w:cs="Arial"/>
      <w:i/>
      <w:iCs/>
      <w:color w:val="112277"/>
      <w:sz w:val="20"/>
      <w:szCs w:val="20"/>
    </w:rPr>
  </w:style>
  <w:style w:type="paragraph" w:customStyle="1" w:styleId="rowfooteremphasisfixed">
    <w:name w:val="rowfooteremphasisfixed"/>
    <w:basedOn w:val="Normal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Courier New" w:hAnsi="Courier New" w:cs="Courier New"/>
      <w:i/>
      <w:iCs/>
      <w:color w:val="112277"/>
      <w:sz w:val="20"/>
      <w:szCs w:val="20"/>
    </w:rPr>
  </w:style>
  <w:style w:type="paragraph" w:customStyle="1" w:styleId="rowfooterempty">
    <w:name w:val="rowfooterempty"/>
    <w:basedOn w:val="Normal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Arial" w:hAnsi="Arial" w:cs="Arial"/>
      <w:b/>
      <w:bCs/>
      <w:color w:val="112277"/>
      <w:sz w:val="20"/>
      <w:szCs w:val="20"/>
    </w:rPr>
  </w:style>
  <w:style w:type="paragraph" w:customStyle="1" w:styleId="rowfooterfixed">
    <w:name w:val="rowfooterfixed"/>
    <w:basedOn w:val="Normal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Courier New" w:hAnsi="Courier New" w:cs="Courier New"/>
      <w:color w:val="112277"/>
      <w:sz w:val="20"/>
      <w:szCs w:val="20"/>
    </w:rPr>
  </w:style>
  <w:style w:type="paragraph" w:customStyle="1" w:styleId="rowfooterstrong">
    <w:name w:val="rowfooterstrong"/>
    <w:basedOn w:val="Normal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Arial" w:hAnsi="Arial" w:cs="Arial"/>
      <w:b/>
      <w:bCs/>
      <w:color w:val="112277"/>
      <w:sz w:val="20"/>
      <w:szCs w:val="20"/>
    </w:rPr>
  </w:style>
  <w:style w:type="paragraph" w:customStyle="1" w:styleId="rowfooterstrongfixed">
    <w:name w:val="rowfooterstrongfixed"/>
    <w:basedOn w:val="Normal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Courier New" w:hAnsi="Courier New" w:cs="Courier New"/>
      <w:b/>
      <w:bCs/>
      <w:color w:val="112277"/>
      <w:sz w:val="20"/>
      <w:szCs w:val="20"/>
    </w:rPr>
  </w:style>
  <w:style w:type="paragraph" w:customStyle="1" w:styleId="rowheader">
    <w:name w:val="rowheader"/>
    <w:basedOn w:val="Normal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Arial" w:hAnsi="Arial" w:cs="Arial"/>
      <w:b/>
      <w:bCs/>
      <w:color w:val="112277"/>
      <w:sz w:val="20"/>
      <w:szCs w:val="20"/>
    </w:rPr>
  </w:style>
  <w:style w:type="paragraph" w:customStyle="1" w:styleId="rowheaderemphasis">
    <w:name w:val="rowheaderemphasis"/>
    <w:basedOn w:val="Normal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Arial" w:hAnsi="Arial" w:cs="Arial"/>
      <w:i/>
      <w:iCs/>
      <w:color w:val="112277"/>
      <w:sz w:val="20"/>
      <w:szCs w:val="20"/>
    </w:rPr>
  </w:style>
  <w:style w:type="paragraph" w:customStyle="1" w:styleId="rowheaderemphasisfixed">
    <w:name w:val="rowheaderemphasisfixed"/>
    <w:basedOn w:val="Normal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Courier New" w:hAnsi="Courier New" w:cs="Courier New"/>
      <w:i/>
      <w:iCs/>
      <w:color w:val="112277"/>
      <w:sz w:val="20"/>
      <w:szCs w:val="20"/>
    </w:rPr>
  </w:style>
  <w:style w:type="paragraph" w:customStyle="1" w:styleId="rowheaderempty">
    <w:name w:val="rowheaderempty"/>
    <w:basedOn w:val="Normal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Arial" w:hAnsi="Arial" w:cs="Arial"/>
      <w:b/>
      <w:bCs/>
      <w:color w:val="112277"/>
      <w:sz w:val="20"/>
      <w:szCs w:val="20"/>
    </w:rPr>
  </w:style>
  <w:style w:type="paragraph" w:customStyle="1" w:styleId="rowheaderfixed">
    <w:name w:val="rowheaderfixed"/>
    <w:basedOn w:val="Normal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Courier New" w:hAnsi="Courier New" w:cs="Courier New"/>
      <w:color w:val="112277"/>
      <w:sz w:val="20"/>
      <w:szCs w:val="20"/>
    </w:rPr>
  </w:style>
  <w:style w:type="paragraph" w:customStyle="1" w:styleId="rowheaderstrong">
    <w:name w:val="rowheaderstrong"/>
    <w:basedOn w:val="Normal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Arial" w:hAnsi="Arial" w:cs="Arial"/>
      <w:b/>
      <w:bCs/>
      <w:color w:val="112277"/>
      <w:sz w:val="20"/>
      <w:szCs w:val="20"/>
    </w:rPr>
  </w:style>
  <w:style w:type="paragraph" w:customStyle="1" w:styleId="rowheaderstrongfixed">
    <w:name w:val="rowheaderstrongfixed"/>
    <w:basedOn w:val="Normal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Courier New" w:hAnsi="Courier New" w:cs="Courier New"/>
      <w:b/>
      <w:bCs/>
      <w:color w:val="112277"/>
      <w:sz w:val="20"/>
      <w:szCs w:val="20"/>
    </w:rPr>
  </w:style>
  <w:style w:type="paragraph" w:customStyle="1" w:styleId="systemfooter">
    <w:name w:val="systemfooter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112277"/>
      <w:sz w:val="20"/>
      <w:szCs w:val="20"/>
    </w:rPr>
  </w:style>
  <w:style w:type="paragraph" w:customStyle="1" w:styleId="systemfooter10">
    <w:name w:val="systemfooter10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112277"/>
      <w:sz w:val="20"/>
      <w:szCs w:val="20"/>
    </w:rPr>
  </w:style>
  <w:style w:type="paragraph" w:customStyle="1" w:styleId="systemfooter2">
    <w:name w:val="systemfooter2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112277"/>
      <w:sz w:val="20"/>
      <w:szCs w:val="20"/>
    </w:rPr>
  </w:style>
  <w:style w:type="paragraph" w:customStyle="1" w:styleId="systemfooter3">
    <w:name w:val="systemfooter3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112277"/>
      <w:sz w:val="20"/>
      <w:szCs w:val="20"/>
    </w:rPr>
  </w:style>
  <w:style w:type="paragraph" w:customStyle="1" w:styleId="systemfooter4">
    <w:name w:val="systemfooter4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112277"/>
      <w:sz w:val="20"/>
      <w:szCs w:val="20"/>
    </w:rPr>
  </w:style>
  <w:style w:type="paragraph" w:customStyle="1" w:styleId="systemfooter5">
    <w:name w:val="systemfooter5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112277"/>
      <w:sz w:val="20"/>
      <w:szCs w:val="20"/>
    </w:rPr>
  </w:style>
  <w:style w:type="paragraph" w:customStyle="1" w:styleId="systemfooter6">
    <w:name w:val="systemfooter6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112277"/>
      <w:sz w:val="20"/>
      <w:szCs w:val="20"/>
    </w:rPr>
  </w:style>
  <w:style w:type="paragraph" w:customStyle="1" w:styleId="systemfooter7">
    <w:name w:val="systemfooter7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112277"/>
      <w:sz w:val="20"/>
      <w:szCs w:val="20"/>
    </w:rPr>
  </w:style>
  <w:style w:type="paragraph" w:customStyle="1" w:styleId="systemfooter8">
    <w:name w:val="systemfooter8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112277"/>
      <w:sz w:val="20"/>
      <w:szCs w:val="20"/>
    </w:rPr>
  </w:style>
  <w:style w:type="paragraph" w:customStyle="1" w:styleId="systemfooter9">
    <w:name w:val="systemfooter9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112277"/>
      <w:sz w:val="20"/>
      <w:szCs w:val="20"/>
    </w:rPr>
  </w:style>
  <w:style w:type="paragraph" w:customStyle="1" w:styleId="systemtitle">
    <w:name w:val="systemtitle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b/>
      <w:bCs/>
      <w:color w:val="112277"/>
    </w:rPr>
  </w:style>
  <w:style w:type="paragraph" w:customStyle="1" w:styleId="systemtitle10">
    <w:name w:val="systemtitle10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b/>
      <w:bCs/>
      <w:color w:val="112277"/>
    </w:rPr>
  </w:style>
  <w:style w:type="paragraph" w:customStyle="1" w:styleId="systemtitle2">
    <w:name w:val="systemtitle2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b/>
      <w:bCs/>
      <w:color w:val="112277"/>
    </w:rPr>
  </w:style>
  <w:style w:type="paragraph" w:customStyle="1" w:styleId="systemtitle3">
    <w:name w:val="systemtitle3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b/>
      <w:bCs/>
      <w:color w:val="112277"/>
    </w:rPr>
  </w:style>
  <w:style w:type="paragraph" w:customStyle="1" w:styleId="systemtitle4">
    <w:name w:val="systemtitle4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b/>
      <w:bCs/>
      <w:color w:val="112277"/>
    </w:rPr>
  </w:style>
  <w:style w:type="paragraph" w:customStyle="1" w:styleId="systemtitle5">
    <w:name w:val="systemtitle5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b/>
      <w:bCs/>
      <w:color w:val="112277"/>
    </w:rPr>
  </w:style>
  <w:style w:type="paragraph" w:customStyle="1" w:styleId="systemtitle6">
    <w:name w:val="systemtitle6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b/>
      <w:bCs/>
      <w:color w:val="112277"/>
    </w:rPr>
  </w:style>
  <w:style w:type="paragraph" w:customStyle="1" w:styleId="systemtitle7">
    <w:name w:val="systemtitle7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b/>
      <w:bCs/>
      <w:color w:val="112277"/>
    </w:rPr>
  </w:style>
  <w:style w:type="paragraph" w:customStyle="1" w:styleId="systemtitle8">
    <w:name w:val="systemtitle8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b/>
      <w:bCs/>
      <w:color w:val="112277"/>
    </w:rPr>
  </w:style>
  <w:style w:type="paragraph" w:customStyle="1" w:styleId="systemtitle9">
    <w:name w:val="systemtitle9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b/>
      <w:bCs/>
      <w:color w:val="112277"/>
    </w:rPr>
  </w:style>
  <w:style w:type="paragraph" w:customStyle="1" w:styleId="systitleandfootercontainer">
    <w:name w:val="systitleandfootercontainer"/>
    <w:basedOn w:val="Normal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hd w:val="clear" w:color="auto" w:fill="FAFBFE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table">
    <w:name w:val="table"/>
    <w:basedOn w:val="Normal"/>
    <w:pPr>
      <w:pBdr>
        <w:top w:val="single" w:sz="6" w:space="0" w:color="C1C1C1"/>
        <w:left w:val="single" w:sz="6" w:space="0" w:color="C1C1C1"/>
        <w:bottom w:val="single" w:sz="2" w:space="0" w:color="C1C1C1"/>
        <w:right w:val="single" w:sz="2" w:space="0" w:color="C1C1C1"/>
      </w:pBdr>
      <w:spacing w:before="100" w:beforeAutospacing="1" w:after="100" w:afterAutospacing="1"/>
    </w:pPr>
  </w:style>
  <w:style w:type="paragraph" w:customStyle="1" w:styleId="topstackedvalue">
    <w:name w:val="top_stacked_value"/>
    <w:basedOn w:val="Normal"/>
    <w:pPr>
      <w:spacing w:before="100" w:beforeAutospacing="1" w:after="100" w:afterAutospacing="1"/>
    </w:pPr>
  </w:style>
  <w:style w:type="paragraph" w:customStyle="1" w:styleId="middlestackedvalue">
    <w:name w:val="middle_stacked_value"/>
    <w:basedOn w:val="Normal"/>
    <w:pPr>
      <w:spacing w:before="100" w:beforeAutospacing="1" w:after="100" w:afterAutospacing="1"/>
    </w:pPr>
  </w:style>
  <w:style w:type="paragraph" w:customStyle="1" w:styleId="bottomstackedvalue">
    <w:name w:val="bottom_stacked_value"/>
    <w:basedOn w:val="Normal"/>
    <w:pPr>
      <w:spacing w:before="100" w:beforeAutospacing="1" w:after="100" w:afterAutospacing="1"/>
    </w:pPr>
  </w:style>
  <w:style w:type="paragraph" w:customStyle="1" w:styleId="titleandnotecontainer">
    <w:name w:val="titleandnotecontainer"/>
    <w:basedOn w:val="Normal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hd w:val="clear" w:color="auto" w:fill="FAFBFE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titlesandfooters">
    <w:name w:val="titlesandfooters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b/>
      <w:bCs/>
      <w:color w:val="112277"/>
      <w:sz w:val="20"/>
      <w:szCs w:val="20"/>
    </w:rPr>
  </w:style>
  <w:style w:type="paragraph" w:customStyle="1" w:styleId="usertext">
    <w:name w:val="usertext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112277"/>
      <w:sz w:val="20"/>
      <w:szCs w:val="20"/>
    </w:rPr>
  </w:style>
  <w:style w:type="paragraph" w:customStyle="1" w:styleId="visitedlink">
    <w:name w:val="visitedlink"/>
    <w:basedOn w:val="Normal"/>
    <w:pPr>
      <w:spacing w:before="100" w:beforeAutospacing="1" w:after="100" w:afterAutospacing="1"/>
    </w:pPr>
    <w:rPr>
      <w:color w:val="800080"/>
    </w:rPr>
  </w:style>
  <w:style w:type="paragraph" w:customStyle="1" w:styleId="warnbanner">
    <w:name w:val="warnbanner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b/>
      <w:bCs/>
      <w:color w:val="112277"/>
      <w:sz w:val="20"/>
      <w:szCs w:val="20"/>
    </w:rPr>
  </w:style>
  <w:style w:type="paragraph" w:customStyle="1" w:styleId="warncontent">
    <w:name w:val="warncontent"/>
    <w:basedOn w:val="Normal"/>
    <w:pPr>
      <w:shd w:val="clear" w:color="auto" w:fill="FAFBFE"/>
      <w:spacing w:before="100" w:beforeAutospacing="1" w:after="100" w:afterAutospacing="1"/>
    </w:pPr>
    <w:rPr>
      <w:rFonts w:ascii="Arial" w:hAnsi="Arial" w:cs="Arial"/>
      <w:color w:val="112277"/>
      <w:sz w:val="20"/>
      <w:szCs w:val="20"/>
    </w:rPr>
  </w:style>
  <w:style w:type="paragraph" w:customStyle="1" w:styleId="warncontentfixed">
    <w:name w:val="warncontentfixed"/>
    <w:basedOn w:val="Normal"/>
    <w:pPr>
      <w:shd w:val="clear" w:color="auto" w:fill="FAFBFE"/>
      <w:spacing w:before="100" w:beforeAutospacing="1" w:after="100" w:afterAutospacing="1"/>
    </w:pPr>
    <w:rPr>
      <w:rFonts w:ascii="Courier New" w:hAnsi="Courier New" w:cs="Courier New"/>
      <w:color w:val="112277"/>
      <w:sz w:val="20"/>
      <w:szCs w:val="20"/>
    </w:rPr>
  </w:style>
  <w:style w:type="paragraph" w:customStyle="1" w:styleId="l">
    <w:name w:val="l"/>
    <w:basedOn w:val="Normal"/>
    <w:pPr>
      <w:spacing w:before="100" w:beforeAutospacing="1" w:after="100" w:afterAutospacing="1"/>
    </w:pPr>
  </w:style>
  <w:style w:type="paragraph" w:customStyle="1" w:styleId="c">
    <w:name w:val="c"/>
    <w:basedOn w:val="Normal"/>
    <w:pPr>
      <w:spacing w:before="100" w:beforeAutospacing="1" w:after="100" w:afterAutospacing="1"/>
      <w:jc w:val="center"/>
    </w:pPr>
  </w:style>
  <w:style w:type="paragraph" w:customStyle="1" w:styleId="r">
    <w:name w:val="r"/>
    <w:basedOn w:val="Normal"/>
    <w:pPr>
      <w:spacing w:before="100" w:beforeAutospacing="1" w:after="100" w:afterAutospacing="1"/>
      <w:jc w:val="right"/>
    </w:pPr>
  </w:style>
  <w:style w:type="paragraph" w:customStyle="1" w:styleId="d">
    <w:name w:val="d"/>
    <w:basedOn w:val="Normal"/>
    <w:pPr>
      <w:spacing w:before="100" w:beforeAutospacing="1" w:after="100" w:afterAutospacing="1"/>
      <w:jc w:val="right"/>
    </w:pPr>
  </w:style>
  <w:style w:type="paragraph" w:customStyle="1" w:styleId="j">
    <w:name w:val="j"/>
    <w:basedOn w:val="Normal"/>
    <w:pPr>
      <w:spacing w:before="100" w:beforeAutospacing="1" w:after="100" w:afterAutospacing="1"/>
      <w:jc w:val="both"/>
    </w:pPr>
  </w:style>
  <w:style w:type="paragraph" w:customStyle="1" w:styleId="t">
    <w:name w:val="t"/>
    <w:basedOn w:val="Normal"/>
    <w:pPr>
      <w:spacing w:before="100" w:beforeAutospacing="1" w:after="100" w:afterAutospacing="1"/>
      <w:textAlignment w:val="top"/>
    </w:pPr>
  </w:style>
  <w:style w:type="paragraph" w:customStyle="1" w:styleId="m">
    <w:name w:val="m"/>
    <w:basedOn w:val="Normal"/>
    <w:pPr>
      <w:spacing w:before="100" w:beforeAutospacing="1" w:after="100" w:afterAutospacing="1"/>
      <w:textAlignment w:val="center"/>
    </w:pPr>
  </w:style>
  <w:style w:type="paragraph" w:customStyle="1" w:styleId="b">
    <w:name w:val="b"/>
    <w:basedOn w:val="Normal"/>
    <w:pPr>
      <w:spacing w:before="100" w:beforeAutospacing="1" w:after="100" w:afterAutospacing="1"/>
      <w:textAlignment w:val="bottom"/>
    </w:pPr>
  </w:style>
  <w:style w:type="paragraph" w:customStyle="1" w:styleId="stackedcell">
    <w:name w:val="stacked_cell"/>
    <w:basedOn w:val="Normal"/>
    <w:pPr>
      <w:spacing w:before="100" w:beforeAutospacing="1" w:after="100" w:afterAutospacing="1"/>
    </w:pPr>
  </w:style>
  <w:style w:type="paragraph" w:styleId="Caption0">
    <w:name w:val="caption"/>
    <w:basedOn w:val="Normal"/>
    <w:next w:val="Normal"/>
    <w:uiPriority w:val="35"/>
    <w:unhideWhenUsed/>
    <w:qFormat/>
    <w:rsid w:val="007660EC"/>
    <w:pPr>
      <w:spacing w:after="200"/>
    </w:pPr>
    <w:rPr>
      <w:rFonts w:eastAsia="Times New Roman"/>
      <w:i/>
      <w:iCs/>
      <w:color w:val="44546A" w:themeColor="text2"/>
      <w:sz w:val="18"/>
      <w:szCs w:val="18"/>
      <w:lang w:val="sv-SE" w:eastAsia="sv-SE"/>
    </w:rPr>
  </w:style>
  <w:style w:type="table" w:styleId="TableGrid">
    <w:name w:val="Table Grid"/>
    <w:basedOn w:val="TableNormal"/>
    <w:uiPriority w:val="39"/>
    <w:rsid w:val="00000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82056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7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3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1102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SAS Output</vt:lpstr>
    </vt:vector>
  </TitlesOfParts>
  <Company>Karolinska Institutet</Company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SAS Output</dc:title>
  <dc:subject/>
  <dc:creator>Marie Linder</dc:creator>
  <cp:keywords/>
  <dc:description/>
  <cp:lastModifiedBy>Marie Linder</cp:lastModifiedBy>
  <cp:revision>10</cp:revision>
  <dcterms:created xsi:type="dcterms:W3CDTF">2022-07-21T18:15:00Z</dcterms:created>
  <dcterms:modified xsi:type="dcterms:W3CDTF">2022-07-21T18:23:00Z</dcterms:modified>
</cp:coreProperties>
</file>