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A2775" w14:textId="77777777" w:rsidR="003A07AA" w:rsidRDefault="00717758" w:rsidP="003A07AA">
      <w:pPr>
        <w:pStyle w:val="berschrift1"/>
        <w:rPr>
          <w:lang w:val="en-GB"/>
        </w:rPr>
      </w:pPr>
      <w:bookmarkStart w:id="0" w:name="_Toc124839837"/>
      <w:r>
        <w:rPr>
          <w:lang w:val="en-GB"/>
        </w:rPr>
        <w:t>Online Resource</w:t>
      </w:r>
      <w:r w:rsidR="0089188B">
        <w:rPr>
          <w:lang w:val="en-GB"/>
        </w:rPr>
        <w:t xml:space="preserve"> 3</w:t>
      </w:r>
      <w:r w:rsidR="003A07AA">
        <w:rPr>
          <w:lang w:val="en-GB"/>
        </w:rPr>
        <w:t>: Information on meta-(regression) analyses</w:t>
      </w:r>
      <w:bookmarkEnd w:id="0"/>
    </w:p>
    <w:p w14:paraId="02987E5D" w14:textId="77777777" w:rsidR="003A07AA" w:rsidRDefault="003A07AA" w:rsidP="003A07AA">
      <w:pPr>
        <w:rPr>
          <w:lang w:val="en-GB"/>
        </w:rPr>
      </w:pPr>
    </w:p>
    <w:p w14:paraId="2F345482" w14:textId="77777777" w:rsidR="003A07AA" w:rsidRPr="00034428" w:rsidRDefault="003A07AA" w:rsidP="003A07AA">
      <w:pPr>
        <w:rPr>
          <w:b/>
          <w:lang w:val="en-GB"/>
        </w:rPr>
      </w:pPr>
    </w:p>
    <w:p w14:paraId="059AC4D7" w14:textId="77777777" w:rsidR="003A07AA" w:rsidRPr="00034428" w:rsidRDefault="003A07AA" w:rsidP="003A07AA">
      <w:pPr>
        <w:pStyle w:val="Kopfzeile"/>
        <w:tabs>
          <w:tab w:val="right" w:pos="13860"/>
        </w:tabs>
        <w:spacing w:line="360" w:lineRule="auto"/>
        <w:rPr>
          <w:i/>
          <w:lang w:val="en-GB"/>
        </w:rPr>
      </w:pPr>
      <w:r w:rsidRPr="00034428">
        <w:rPr>
          <w:i/>
          <w:lang w:val="en-GB"/>
        </w:rPr>
        <w:t>Computations of risk estimates and/or 95%</w:t>
      </w:r>
      <w:r>
        <w:rPr>
          <w:i/>
          <w:lang w:val="en-GB"/>
        </w:rPr>
        <w:t xml:space="preserve"> confidence intervals for original studies in order to use them in the analyses</w:t>
      </w:r>
    </w:p>
    <w:p w14:paraId="1D7E2CC5" w14:textId="4B020D3F" w:rsidR="003A07AA" w:rsidRDefault="003A07AA" w:rsidP="003A07AA">
      <w:pPr>
        <w:spacing w:line="360" w:lineRule="auto"/>
        <w:jc w:val="both"/>
        <w:rPr>
          <w:lang w:val="en-GB"/>
        </w:rPr>
      </w:pPr>
      <w:r w:rsidRPr="00DC55B6">
        <w:rPr>
          <w:lang w:val="en-GB"/>
        </w:rPr>
        <w:t xml:space="preserve">For three studies, risk estimates and/or </w:t>
      </w:r>
      <w:r>
        <w:rPr>
          <w:lang w:val="en-GB"/>
        </w:rPr>
        <w:t xml:space="preserve">exact </w:t>
      </w:r>
      <w:r w:rsidRPr="00DC55B6">
        <w:rPr>
          <w:lang w:val="en-GB"/>
        </w:rPr>
        <w:t>95% confidence intervals were computed based on</w:t>
      </w:r>
      <w:r>
        <w:rPr>
          <w:lang w:val="en-GB"/>
        </w:rPr>
        <w:t xml:space="preserve"> descriptive </w:t>
      </w:r>
      <w:r w:rsidRPr="00DC55B6">
        <w:rPr>
          <w:lang w:val="en-GB"/>
        </w:rPr>
        <w:t xml:space="preserve">information </w:t>
      </w:r>
      <w:r w:rsidR="009F76FB">
        <w:rPr>
          <w:lang w:val="en-GB"/>
        </w:rPr>
        <w:t>in the publications [27</w:t>
      </w:r>
      <w:r>
        <w:rPr>
          <w:lang w:val="en-GB"/>
        </w:rPr>
        <w:t xml:space="preserve">, </w:t>
      </w:r>
      <w:r w:rsidR="009F76FB">
        <w:rPr>
          <w:lang w:val="en-GB"/>
        </w:rPr>
        <w:t>33</w:t>
      </w:r>
      <w:r>
        <w:rPr>
          <w:lang w:val="en-GB"/>
        </w:rPr>
        <w:t xml:space="preserve">, </w:t>
      </w:r>
      <w:r w:rsidR="009F76FB">
        <w:rPr>
          <w:lang w:val="en-GB"/>
        </w:rPr>
        <w:t>47]</w:t>
      </w:r>
      <w:r w:rsidRPr="00DC55B6">
        <w:rPr>
          <w:lang w:val="en-GB"/>
        </w:rPr>
        <w:t xml:space="preserve">. </w:t>
      </w:r>
      <w:r>
        <w:rPr>
          <w:lang w:val="en-GB"/>
        </w:rPr>
        <w:t>In addition, we inverted the risk estimates by</w:t>
      </w:r>
      <w:r w:rsidRPr="00DC55B6">
        <w:rPr>
          <w:lang w:val="en-GB"/>
        </w:rPr>
        <w:t xml:space="preserve"> </w:t>
      </w:r>
      <w:r>
        <w:rPr>
          <w:lang w:val="en-GB"/>
        </w:rPr>
        <w:t xml:space="preserve">Lindelöf et al. </w:t>
      </w:r>
      <w:r w:rsidR="009F76FB">
        <w:rPr>
          <w:lang w:val="en-GB"/>
        </w:rPr>
        <w:t>[25]</w:t>
      </w:r>
      <w:r>
        <w:rPr>
          <w:lang w:val="en-GB"/>
        </w:rPr>
        <w:t xml:space="preserve"> </w:t>
      </w:r>
      <w:r w:rsidRPr="00DC55B6">
        <w:rPr>
          <w:lang w:val="en-GB"/>
        </w:rPr>
        <w:t xml:space="preserve">for the comparison of </w:t>
      </w:r>
      <w:r>
        <w:rPr>
          <w:lang w:val="en-GB"/>
        </w:rPr>
        <w:t xml:space="preserve">clerical workers (i.e. largest indoor job group) with the combined reference group of </w:t>
      </w:r>
      <w:r w:rsidRPr="00DC55B6">
        <w:rPr>
          <w:lang w:val="en-GB"/>
        </w:rPr>
        <w:t>farmers, forester</w:t>
      </w:r>
      <w:r>
        <w:rPr>
          <w:lang w:val="en-GB"/>
        </w:rPr>
        <w:t>s</w:t>
      </w:r>
      <w:r w:rsidRPr="00DC55B6">
        <w:rPr>
          <w:lang w:val="en-GB"/>
        </w:rPr>
        <w:t xml:space="preserve"> and gardeners.</w:t>
      </w:r>
      <w:r>
        <w:rPr>
          <w:lang w:val="en-GB"/>
        </w:rPr>
        <w:t xml:space="preserve"> For </w:t>
      </w:r>
      <w:proofErr w:type="spellStart"/>
      <w:r>
        <w:rPr>
          <w:lang w:val="en-GB"/>
        </w:rPr>
        <w:t>Hannuksela-Svahn</w:t>
      </w:r>
      <w:proofErr w:type="spellEnd"/>
      <w:r>
        <w:rPr>
          <w:lang w:val="en-GB"/>
        </w:rPr>
        <w:t xml:space="preserve"> et al. </w:t>
      </w:r>
      <w:r w:rsidR="009F76FB">
        <w:rPr>
          <w:lang w:val="en-GB"/>
        </w:rPr>
        <w:t>[21]</w:t>
      </w:r>
      <w:r>
        <w:rPr>
          <w:lang w:val="en-GB"/>
        </w:rPr>
        <w:t xml:space="preserve">, risk estimates with two decimal places were computed based on the published risk estimates with one decimal place, assuming the largest possible width of 95% confidence intervals. </w:t>
      </w:r>
    </w:p>
    <w:p w14:paraId="0C88520B" w14:textId="77777777" w:rsidR="003A07AA" w:rsidRDefault="003A07AA" w:rsidP="003A07AA">
      <w:pPr>
        <w:rPr>
          <w:lang w:val="en-GB"/>
        </w:rPr>
      </w:pPr>
    </w:p>
    <w:p w14:paraId="64C0269E" w14:textId="77777777" w:rsidR="003A07AA" w:rsidRPr="00034428" w:rsidRDefault="003A07AA" w:rsidP="003A07AA">
      <w:pPr>
        <w:spacing w:line="360" w:lineRule="auto"/>
        <w:jc w:val="both"/>
        <w:rPr>
          <w:i/>
          <w:lang w:val="en-GB"/>
        </w:rPr>
      </w:pPr>
      <w:r>
        <w:rPr>
          <w:i/>
          <w:lang w:val="en-GB"/>
        </w:rPr>
        <w:t>Complete e</w:t>
      </w:r>
      <w:r w:rsidRPr="00034428">
        <w:rPr>
          <w:i/>
          <w:lang w:val="en-GB"/>
        </w:rPr>
        <w:t>xclusion of studies from the analyses</w:t>
      </w:r>
    </w:p>
    <w:p w14:paraId="3A966533" w14:textId="77777777" w:rsidR="003A07AA" w:rsidRDefault="003A07AA" w:rsidP="003A07AA">
      <w:pPr>
        <w:spacing w:line="360" w:lineRule="auto"/>
        <w:jc w:val="both"/>
        <w:rPr>
          <w:lang w:val="en-GB"/>
        </w:rPr>
      </w:pPr>
      <w:r>
        <w:rPr>
          <w:lang w:val="en-GB"/>
        </w:rPr>
        <w:t>Studies were excluded due to the following reasons:</w:t>
      </w:r>
    </w:p>
    <w:p w14:paraId="36B51B49" w14:textId="77777777" w:rsidR="003A07AA" w:rsidRDefault="003A07AA" w:rsidP="003A07AA">
      <w:pPr>
        <w:pStyle w:val="Listenabsatz"/>
        <w:numPr>
          <w:ilvl w:val="0"/>
          <w:numId w:val="2"/>
        </w:numPr>
        <w:spacing w:line="360" w:lineRule="auto"/>
        <w:ind w:left="284" w:hanging="284"/>
        <w:rPr>
          <w:rFonts w:cs="Arial"/>
          <w:szCs w:val="24"/>
          <w:lang w:val="en-US"/>
        </w:rPr>
      </w:pPr>
      <w:r w:rsidRPr="00DF30E5">
        <w:rPr>
          <w:rFonts w:cs="Arial"/>
          <w:szCs w:val="24"/>
          <w:lang w:val="en-US"/>
        </w:rPr>
        <w:t xml:space="preserve">secondary analyses of </w:t>
      </w:r>
      <w:r>
        <w:rPr>
          <w:rFonts w:cs="Arial"/>
          <w:szCs w:val="24"/>
          <w:lang w:val="en-US"/>
        </w:rPr>
        <w:t>data</w:t>
      </w:r>
    </w:p>
    <w:p w14:paraId="5CE49D7A" w14:textId="77777777" w:rsidR="003A07AA" w:rsidRDefault="003A07AA" w:rsidP="003A07AA">
      <w:pPr>
        <w:pStyle w:val="Listenabsatz"/>
        <w:numPr>
          <w:ilvl w:val="0"/>
          <w:numId w:val="2"/>
        </w:numPr>
        <w:spacing w:after="120" w:line="360" w:lineRule="auto"/>
        <w:ind w:left="284" w:hanging="283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major restrictions of studies that limit their suitability to answer the research question whether occupational solar exposure increases BCC risk (young adult age of cases; very specific BCC)</w:t>
      </w:r>
    </w:p>
    <w:p w14:paraId="497A48FB" w14:textId="77777777" w:rsidR="003A07AA" w:rsidRPr="002B6260" w:rsidRDefault="003A07AA" w:rsidP="003A07AA">
      <w:pPr>
        <w:pStyle w:val="Listenabsatz"/>
        <w:numPr>
          <w:ilvl w:val="0"/>
          <w:numId w:val="2"/>
        </w:numPr>
        <w:spacing w:line="360" w:lineRule="auto"/>
        <w:ind w:left="284" w:hanging="284"/>
        <w:rPr>
          <w:lang w:val="en-GB"/>
        </w:rPr>
      </w:pPr>
      <w:r>
        <w:rPr>
          <w:rFonts w:cs="Arial"/>
          <w:szCs w:val="24"/>
          <w:lang w:val="en-US"/>
        </w:rPr>
        <w:t>r</w:t>
      </w:r>
      <w:r w:rsidRPr="00FE5008">
        <w:rPr>
          <w:rFonts w:cs="Arial"/>
          <w:szCs w:val="24"/>
          <w:lang w:val="en-US"/>
        </w:rPr>
        <w:t xml:space="preserve">isk estimates and/or confidence intervals not reported and </w:t>
      </w:r>
      <w:r>
        <w:rPr>
          <w:rFonts w:cs="Arial"/>
          <w:szCs w:val="24"/>
          <w:lang w:val="en-US"/>
        </w:rPr>
        <w:t>not estimable based on reported data</w:t>
      </w:r>
    </w:p>
    <w:p w14:paraId="734EA218" w14:textId="77777777" w:rsidR="003A07AA" w:rsidRDefault="003A07AA" w:rsidP="003A07AA">
      <w:pPr>
        <w:pStyle w:val="Listenabsatz"/>
        <w:numPr>
          <w:ilvl w:val="0"/>
          <w:numId w:val="2"/>
        </w:numPr>
        <w:spacing w:after="120" w:line="360" w:lineRule="auto"/>
        <w:ind w:left="284" w:hanging="284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massive deficits</w:t>
      </w:r>
      <w:r w:rsidRPr="00FE5008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  <w:lang w:val="en-US"/>
        </w:rPr>
        <w:t>with respect to study conduct or reporting</w:t>
      </w:r>
    </w:p>
    <w:p w14:paraId="2AAD558D" w14:textId="77777777" w:rsidR="003A07AA" w:rsidRPr="00515456" w:rsidRDefault="003A07AA" w:rsidP="003A07AA">
      <w:pPr>
        <w:pStyle w:val="Listenabsatz"/>
        <w:numPr>
          <w:ilvl w:val="0"/>
          <w:numId w:val="2"/>
        </w:numPr>
        <w:spacing w:line="360" w:lineRule="auto"/>
        <w:ind w:left="284" w:hanging="284"/>
        <w:rPr>
          <w:lang w:val="en-GB"/>
        </w:rPr>
      </w:pPr>
      <w:r>
        <w:rPr>
          <w:lang w:val="en-GB"/>
        </w:rPr>
        <w:t>results for</w:t>
      </w:r>
      <w:r w:rsidRPr="00682A14">
        <w:rPr>
          <w:lang w:val="en-GB"/>
        </w:rPr>
        <w:t xml:space="preserve"> intermittent types of exposure</w:t>
      </w:r>
      <w:r>
        <w:rPr>
          <w:lang w:val="en-GB"/>
        </w:rPr>
        <w:t xml:space="preserve"> only</w:t>
      </w:r>
    </w:p>
    <w:p w14:paraId="56B7CC2D" w14:textId="77777777" w:rsidR="003A07AA" w:rsidRDefault="003A07AA" w:rsidP="003A07AA">
      <w:pPr>
        <w:spacing w:line="240" w:lineRule="auto"/>
        <w:jc w:val="both"/>
        <w:rPr>
          <w:lang w:val="en-GB"/>
        </w:rPr>
      </w:pPr>
    </w:p>
    <w:p w14:paraId="6420BEE6" w14:textId="77777777" w:rsidR="003A07AA" w:rsidRPr="00034428" w:rsidRDefault="003A07AA" w:rsidP="003A07AA">
      <w:pPr>
        <w:spacing w:line="360" w:lineRule="auto"/>
        <w:jc w:val="both"/>
        <w:rPr>
          <w:i/>
          <w:lang w:val="en-GB"/>
        </w:rPr>
      </w:pPr>
      <w:r w:rsidRPr="00034428">
        <w:rPr>
          <w:i/>
          <w:lang w:val="en-GB"/>
        </w:rPr>
        <w:t>Selection of risk estimates for the analyses</w:t>
      </w:r>
    </w:p>
    <w:p w14:paraId="5748749D" w14:textId="77777777" w:rsidR="003A07AA" w:rsidRDefault="003A07AA" w:rsidP="003A07AA">
      <w:pPr>
        <w:spacing w:line="360" w:lineRule="auto"/>
        <w:jc w:val="both"/>
        <w:rPr>
          <w:lang w:val="en-GB"/>
        </w:rPr>
      </w:pPr>
      <w:r w:rsidRPr="001506A1">
        <w:rPr>
          <w:lang w:val="en-GB"/>
        </w:rPr>
        <w:t xml:space="preserve">Risk estimates were </w:t>
      </w:r>
      <w:r>
        <w:rPr>
          <w:lang w:val="en-GB"/>
        </w:rPr>
        <w:t>selected as follows</w:t>
      </w:r>
      <w:r w:rsidRPr="001506A1">
        <w:rPr>
          <w:lang w:val="en-GB"/>
        </w:rPr>
        <w:t>:</w:t>
      </w:r>
    </w:p>
    <w:p w14:paraId="11AE9CEE" w14:textId="77777777" w:rsidR="003A07AA" w:rsidRPr="001506A1" w:rsidRDefault="003A07AA" w:rsidP="003A07AA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lang w:val="en-GB"/>
        </w:rPr>
      </w:pPr>
      <w:r>
        <w:rPr>
          <w:lang w:val="en-GB"/>
        </w:rPr>
        <w:t xml:space="preserve">in case </w:t>
      </w:r>
      <w:r w:rsidRPr="001506A1">
        <w:rPr>
          <w:lang w:val="en-GB"/>
        </w:rPr>
        <w:t>of sev</w:t>
      </w:r>
      <w:r>
        <w:rPr>
          <w:lang w:val="en-GB"/>
        </w:rPr>
        <w:t xml:space="preserve">eral analyses of the same data, risk estimates based on the most informative </w:t>
      </w:r>
      <w:r w:rsidRPr="001506A1">
        <w:rPr>
          <w:lang w:val="en-GB"/>
        </w:rPr>
        <w:t>exposure variable (se</w:t>
      </w:r>
      <w:r>
        <w:rPr>
          <w:lang w:val="en-GB"/>
        </w:rPr>
        <w:t>e following bullet points) or</w:t>
      </w:r>
      <w:r w:rsidRPr="001506A1">
        <w:rPr>
          <w:lang w:val="en-GB"/>
        </w:rPr>
        <w:t xml:space="preserve"> the </w:t>
      </w:r>
      <w:r>
        <w:rPr>
          <w:lang w:val="en-GB"/>
        </w:rPr>
        <w:t xml:space="preserve">most </w:t>
      </w:r>
      <w:r w:rsidRPr="001506A1">
        <w:rPr>
          <w:lang w:val="en-GB"/>
        </w:rPr>
        <w:t>exten</w:t>
      </w:r>
      <w:r>
        <w:rPr>
          <w:lang w:val="en-GB"/>
        </w:rPr>
        <w:t>sive series of cases</w:t>
      </w:r>
      <w:r w:rsidR="00B348A6">
        <w:rPr>
          <w:lang w:val="en-GB"/>
        </w:rPr>
        <w:t>/incidence period</w:t>
      </w:r>
      <w:r>
        <w:rPr>
          <w:lang w:val="en-GB"/>
        </w:rPr>
        <w:t xml:space="preserve"> were used</w:t>
      </w:r>
    </w:p>
    <w:p w14:paraId="72C70D88" w14:textId="77777777" w:rsidR="003A07AA" w:rsidRDefault="003A07AA" w:rsidP="003A07AA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lang w:val="en-GB"/>
        </w:rPr>
      </w:pPr>
      <w:r>
        <w:rPr>
          <w:lang w:val="en-GB"/>
        </w:rPr>
        <w:t xml:space="preserve">risk estimates </w:t>
      </w:r>
      <w:r w:rsidRPr="001506A1">
        <w:rPr>
          <w:lang w:val="en-GB"/>
        </w:rPr>
        <w:t>for the h</w:t>
      </w:r>
      <w:r>
        <w:rPr>
          <w:lang w:val="en-GB"/>
        </w:rPr>
        <w:t>ighest reported exposure levels were used</w:t>
      </w:r>
    </w:p>
    <w:p w14:paraId="595F07A7" w14:textId="77777777" w:rsidR="003A07AA" w:rsidRPr="001506A1" w:rsidRDefault="003A07AA" w:rsidP="003A07AA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lang w:val="en-GB"/>
        </w:rPr>
      </w:pPr>
      <w:r w:rsidRPr="001506A1">
        <w:rPr>
          <w:lang w:val="en-GB"/>
        </w:rPr>
        <w:t xml:space="preserve">in case of risk estimates for different strata (e.g. men and women) or </w:t>
      </w:r>
      <w:r w:rsidRPr="005D19C0">
        <w:rPr>
          <w:lang w:val="en-GB"/>
        </w:rPr>
        <w:t xml:space="preserve">different </w:t>
      </w:r>
      <w:r>
        <w:rPr>
          <w:lang w:val="en-GB"/>
        </w:rPr>
        <w:t xml:space="preserve">BCC </w:t>
      </w:r>
      <w:r w:rsidRPr="005D19C0">
        <w:rPr>
          <w:lang w:val="en-GB"/>
        </w:rPr>
        <w:t>subtypes</w:t>
      </w:r>
      <w:r w:rsidRPr="001506A1">
        <w:rPr>
          <w:lang w:val="en-GB"/>
        </w:rPr>
        <w:t xml:space="preserve">, all estimates were used </w:t>
      </w:r>
    </w:p>
    <w:p w14:paraId="2DB56537" w14:textId="77777777" w:rsidR="003A07AA" w:rsidRPr="001506A1" w:rsidRDefault="003A07AA" w:rsidP="003A07AA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lang w:val="en-GB"/>
        </w:rPr>
      </w:pPr>
      <w:r w:rsidRPr="001506A1">
        <w:rPr>
          <w:lang w:val="en-GB"/>
        </w:rPr>
        <w:t>risk estimates for occupational solar exposure due to over</w:t>
      </w:r>
      <w:r>
        <w:rPr>
          <w:lang w:val="en-GB"/>
        </w:rPr>
        <w:t>all outdoor work were preferred</w:t>
      </w:r>
    </w:p>
    <w:p w14:paraId="22F8B6C4" w14:textId="77777777" w:rsidR="003A07AA" w:rsidRPr="001506A1" w:rsidRDefault="003A07AA" w:rsidP="003A07AA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lang w:val="en-GB"/>
        </w:rPr>
      </w:pPr>
      <w:r w:rsidRPr="001506A1">
        <w:rPr>
          <w:lang w:val="en-GB"/>
        </w:rPr>
        <w:lastRenderedPageBreak/>
        <w:t>in terms of specific occupations, only risk estimates for agricultural job</w:t>
      </w:r>
      <w:r>
        <w:rPr>
          <w:lang w:val="en-GB"/>
        </w:rPr>
        <w:t xml:space="preserve">s </w:t>
      </w:r>
      <w:r w:rsidRPr="001506A1">
        <w:rPr>
          <w:lang w:val="en-GB"/>
        </w:rPr>
        <w:t>were considered</w:t>
      </w:r>
      <w:r>
        <w:rPr>
          <w:lang w:val="en-GB"/>
        </w:rPr>
        <w:t>; this group was evaluated in almost all studies on specific occupations and entails many outdoor workers; this approach ensures a certain homogeneity with regard to the index exposure among the studies on specific occupations/jobs</w:t>
      </w:r>
    </w:p>
    <w:p w14:paraId="3A883121" w14:textId="77777777" w:rsidR="003A07AA" w:rsidRPr="001506A1" w:rsidRDefault="003A07AA" w:rsidP="003A07AA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lang w:val="en-GB"/>
        </w:rPr>
      </w:pPr>
      <w:r w:rsidRPr="001506A1">
        <w:rPr>
          <w:lang w:val="en-GB"/>
        </w:rPr>
        <w:t xml:space="preserve">when </w:t>
      </w:r>
      <w:r>
        <w:rPr>
          <w:lang w:val="en-GB"/>
        </w:rPr>
        <w:t xml:space="preserve">only </w:t>
      </w:r>
      <w:r w:rsidRPr="001506A1">
        <w:rPr>
          <w:lang w:val="en-GB"/>
        </w:rPr>
        <w:t>risk estimates for</w:t>
      </w:r>
      <w:r>
        <w:rPr>
          <w:lang w:val="en-GB"/>
        </w:rPr>
        <w:t xml:space="preserve"> different agricultural job </w:t>
      </w:r>
      <w:r w:rsidRPr="001506A1">
        <w:rPr>
          <w:lang w:val="en-GB"/>
        </w:rPr>
        <w:t xml:space="preserve">subgroups were published, all </w:t>
      </w:r>
      <w:r>
        <w:rPr>
          <w:lang w:val="en-GB"/>
        </w:rPr>
        <w:t xml:space="preserve">of the reported </w:t>
      </w:r>
      <w:r w:rsidRPr="001506A1">
        <w:rPr>
          <w:lang w:val="en-GB"/>
        </w:rPr>
        <w:t>estimates were used</w:t>
      </w:r>
    </w:p>
    <w:p w14:paraId="15D1941C" w14:textId="77777777" w:rsidR="003A07AA" w:rsidRPr="001506A1" w:rsidRDefault="00120C22" w:rsidP="003A07AA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lang w:val="en-GB"/>
        </w:rPr>
      </w:pPr>
      <w:r>
        <w:rPr>
          <w:lang w:val="en-US"/>
        </w:rPr>
        <w:t xml:space="preserve">in general, </w:t>
      </w:r>
      <w:r w:rsidR="003A07AA">
        <w:rPr>
          <w:lang w:val="en-US"/>
        </w:rPr>
        <w:t>the</w:t>
      </w:r>
      <w:r w:rsidR="003A07AA" w:rsidRPr="00FE5008">
        <w:rPr>
          <w:lang w:val="en-US"/>
        </w:rPr>
        <w:t xml:space="preserve"> most comprehensively adjusted risk estimates</w:t>
      </w:r>
      <w:r w:rsidR="003A07AA" w:rsidRPr="007B2682">
        <w:rPr>
          <w:lang w:val="en-US"/>
        </w:rPr>
        <w:t xml:space="preserve"> </w:t>
      </w:r>
      <w:r w:rsidR="003A07AA" w:rsidRPr="00FE5008">
        <w:rPr>
          <w:lang w:val="en-US"/>
        </w:rPr>
        <w:t>were used</w:t>
      </w:r>
    </w:p>
    <w:sectPr w:rsidR="003A07AA" w:rsidRPr="001506A1" w:rsidSect="004F56E6">
      <w:footerReference w:type="default" r:id="rId7"/>
      <w:headerReference w:type="first" r:id="rId8"/>
      <w:footerReference w:type="first" r:id="rId9"/>
      <w:pgSz w:w="11906" w:h="16838" w:code="9"/>
      <w:pgMar w:top="1417" w:right="1417" w:bottom="1134" w:left="1417" w:header="720" w:footer="454" w:gutter="0"/>
      <w:lnNumType w:countBy="1" w:restart="continuous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F74A" w14:textId="77777777" w:rsidR="0099609C" w:rsidRDefault="0099609C">
      <w:r>
        <w:separator/>
      </w:r>
    </w:p>
  </w:endnote>
  <w:endnote w:type="continuationSeparator" w:id="0">
    <w:p w14:paraId="501F8053" w14:textId="77777777" w:rsidR="0099609C" w:rsidRDefault="0099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823D" w14:textId="77777777" w:rsidR="004629AC" w:rsidRDefault="004629AC" w:rsidP="004629AC">
    <w:pPr>
      <w:pStyle w:val="Kopfzeile"/>
      <w:jc w:val="right"/>
    </w:pPr>
    <w:r>
      <w:rPr>
        <w:sz w:val="16"/>
      </w:rPr>
      <w:tab/>
    </w:r>
    <w:r>
      <w:rPr>
        <w:sz w:val="16"/>
      </w:rPr>
      <w:tab/>
    </w:r>
    <w:r>
      <w:t xml:space="preserve">Page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1775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of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717758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4F207" w14:textId="77777777" w:rsidR="004629AC" w:rsidRDefault="004629AC" w:rsidP="004629AC">
    <w:pPr>
      <w:pStyle w:val="Kopfzeile"/>
      <w:jc w:val="right"/>
    </w:pPr>
    <w:r>
      <w:rPr>
        <w:sz w:val="16"/>
      </w:rPr>
      <w:tab/>
    </w:r>
    <w:r>
      <w:rPr>
        <w:sz w:val="16"/>
      </w:rPr>
      <w:tab/>
    </w:r>
    <w:r>
      <w:t xml:space="preserve">Page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17758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of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717758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42B6" w14:textId="77777777" w:rsidR="0099609C" w:rsidRDefault="0099609C">
      <w:r>
        <w:separator/>
      </w:r>
    </w:p>
  </w:footnote>
  <w:footnote w:type="continuationSeparator" w:id="0">
    <w:p w14:paraId="7AB92560" w14:textId="77777777" w:rsidR="0099609C" w:rsidRDefault="0099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3E78" w14:textId="77777777" w:rsidR="0004061E" w:rsidRPr="00754F93" w:rsidRDefault="0004061E" w:rsidP="0004061E">
    <w:pPr>
      <w:pStyle w:val="Kopfzeile"/>
      <w:spacing w:line="240" w:lineRule="auto"/>
      <w:rPr>
        <w:sz w:val="20"/>
        <w:lang w:val="en-GB"/>
      </w:rPr>
    </w:pPr>
    <w:r>
      <w:rPr>
        <w:sz w:val="20"/>
        <w:lang w:val="en-GB"/>
      </w:rPr>
      <w:t>T</w:t>
    </w:r>
    <w:r w:rsidRPr="00754F93">
      <w:rPr>
        <w:sz w:val="20"/>
        <w:lang w:val="en-GB"/>
      </w:rPr>
      <w:t xml:space="preserve">itle: Occupational solar exposure and basal cell carcinoma. A </w:t>
    </w:r>
    <w:r>
      <w:rPr>
        <w:sz w:val="20"/>
        <w:lang w:val="en-GB"/>
      </w:rPr>
      <w:t>r</w:t>
    </w:r>
    <w:r w:rsidRPr="00754F93">
      <w:rPr>
        <w:sz w:val="20"/>
        <w:lang w:val="en-GB"/>
      </w:rPr>
      <w:t>eview of the epidemiologic literature with meta-analysis</w:t>
    </w:r>
    <w:r>
      <w:rPr>
        <w:sz w:val="20"/>
        <w:lang w:val="en-GB"/>
      </w:rPr>
      <w:t xml:space="preserve"> focusing on particular methodological aspects</w:t>
    </w:r>
  </w:p>
  <w:p w14:paraId="790E7115" w14:textId="77777777" w:rsidR="0004061E" w:rsidRPr="00754F93" w:rsidRDefault="0004061E" w:rsidP="0004061E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J</w:t>
    </w:r>
    <w:r>
      <w:rPr>
        <w:sz w:val="20"/>
        <w:lang w:val="en-GB"/>
      </w:rPr>
      <w:t xml:space="preserve">ournal: </w:t>
    </w:r>
    <w:r w:rsidRPr="00754F93">
      <w:rPr>
        <w:sz w:val="20"/>
        <w:lang w:val="en-GB"/>
      </w:rPr>
      <w:t>European Journal o</w:t>
    </w:r>
    <w:r>
      <w:rPr>
        <w:sz w:val="20"/>
        <w:lang w:val="en-GB"/>
      </w:rPr>
      <w:t>f</w:t>
    </w:r>
    <w:r w:rsidRPr="00754F93">
      <w:rPr>
        <w:sz w:val="20"/>
        <w:lang w:val="en-GB"/>
      </w:rPr>
      <w:t xml:space="preserve"> Epidemiology</w:t>
    </w:r>
  </w:p>
  <w:p w14:paraId="139D003B" w14:textId="75557670" w:rsidR="00B031F7" w:rsidRPr="0004061E" w:rsidRDefault="0004061E" w:rsidP="0004061E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Author</w:t>
    </w:r>
    <w:r>
      <w:rPr>
        <w:sz w:val="20"/>
        <w:lang w:val="en-GB"/>
      </w:rPr>
      <w:t xml:space="preserve">s: </w:t>
    </w:r>
    <w:r w:rsidRPr="00754F93">
      <w:rPr>
        <w:sz w:val="20"/>
        <w:lang w:val="en-GB"/>
      </w:rPr>
      <w:t xml:space="preserve">Andrea Wendt, Matthias </w:t>
    </w:r>
    <w:proofErr w:type="spellStart"/>
    <w:r w:rsidRPr="00754F93">
      <w:rPr>
        <w:sz w:val="20"/>
        <w:lang w:val="en-GB"/>
      </w:rPr>
      <w:t>Möhner</w:t>
    </w:r>
    <w:proofErr w:type="spellEnd"/>
    <w:r>
      <w:rPr>
        <w:sz w:val="20"/>
        <w:lang w:val="en-GB"/>
      </w:rPr>
      <w:t>; Federal Institute for Occupational Safety and Health</w:t>
    </w:r>
    <w:r w:rsidR="00C73EAE">
      <w:rPr>
        <w:sz w:val="20"/>
        <w:lang w:val="en-GB"/>
      </w:rPr>
      <w:t xml:space="preserve">; </w:t>
    </w:r>
    <w:r>
      <w:rPr>
        <w:sz w:val="20"/>
        <w:lang w:val="en-GB"/>
      </w:rPr>
      <w:t>E-Mail: wendt.andrea@baua.bund.de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066"/>
    <w:multiLevelType w:val="hybridMultilevel"/>
    <w:tmpl w:val="A5CE6600"/>
    <w:lvl w:ilvl="0" w:tplc="D8F4AC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52A07"/>
    <w:multiLevelType w:val="hybridMultilevel"/>
    <w:tmpl w:val="3C62FE82"/>
    <w:lvl w:ilvl="0" w:tplc="050600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AA"/>
    <w:rsid w:val="0004061E"/>
    <w:rsid w:val="000A1A66"/>
    <w:rsid w:val="00120C22"/>
    <w:rsid w:val="001527F5"/>
    <w:rsid w:val="001B37D5"/>
    <w:rsid w:val="001B5768"/>
    <w:rsid w:val="001C3CA3"/>
    <w:rsid w:val="00211A75"/>
    <w:rsid w:val="002D262C"/>
    <w:rsid w:val="003451D7"/>
    <w:rsid w:val="00354E6A"/>
    <w:rsid w:val="003A07AA"/>
    <w:rsid w:val="00450CDD"/>
    <w:rsid w:val="004629AC"/>
    <w:rsid w:val="004B1237"/>
    <w:rsid w:val="004F56E6"/>
    <w:rsid w:val="00513795"/>
    <w:rsid w:val="00513C87"/>
    <w:rsid w:val="00550098"/>
    <w:rsid w:val="0056082E"/>
    <w:rsid w:val="005731DA"/>
    <w:rsid w:val="005A091F"/>
    <w:rsid w:val="006520CB"/>
    <w:rsid w:val="006B11C8"/>
    <w:rsid w:val="00717758"/>
    <w:rsid w:val="00830BC0"/>
    <w:rsid w:val="008502DD"/>
    <w:rsid w:val="00870608"/>
    <w:rsid w:val="0088745D"/>
    <w:rsid w:val="0089188B"/>
    <w:rsid w:val="008A751D"/>
    <w:rsid w:val="00911AFE"/>
    <w:rsid w:val="00923E06"/>
    <w:rsid w:val="009607B5"/>
    <w:rsid w:val="0099609C"/>
    <w:rsid w:val="009D02BA"/>
    <w:rsid w:val="009F651E"/>
    <w:rsid w:val="009F76FB"/>
    <w:rsid w:val="00A43AF2"/>
    <w:rsid w:val="00B031F7"/>
    <w:rsid w:val="00B1190D"/>
    <w:rsid w:val="00B348A6"/>
    <w:rsid w:val="00BA5840"/>
    <w:rsid w:val="00C73EAE"/>
    <w:rsid w:val="00D74055"/>
    <w:rsid w:val="00DB5C9B"/>
    <w:rsid w:val="00E857DF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67ED3"/>
  <w15:chartTrackingRefBased/>
  <w15:docId w15:val="{D49409BB-C9DD-4D4A-A34C-88F21881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A07AA"/>
    <w:pPr>
      <w:spacing w:line="320" w:lineRule="atLeast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3A07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rsid w:val="003A07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nabsatz">
    <w:name w:val="List Paragraph"/>
    <w:basedOn w:val="Standard"/>
    <w:link w:val="ListenabsatzZchn"/>
    <w:uiPriority w:val="34"/>
    <w:qFormat/>
    <w:rsid w:val="003A07AA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3A07AA"/>
    <w:rPr>
      <w:rFonts w:ascii="Arial" w:hAnsi="Arial"/>
      <w:sz w:val="24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A07AA"/>
    <w:rPr>
      <w:rFonts w:ascii="Arial" w:hAnsi="Arial"/>
      <w:sz w:val="24"/>
    </w:rPr>
  </w:style>
  <w:style w:type="character" w:styleId="Zeilennummer">
    <w:name w:val="line number"/>
    <w:basedOn w:val="Absatz-Standardschriftart"/>
    <w:semiHidden/>
    <w:unhideWhenUsed/>
    <w:rsid w:val="009F6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BAuA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Wendt, Andrea</dc:creator>
  <cp:keywords/>
  <dc:description/>
  <cp:lastModifiedBy>Wendt, Andrea</cp:lastModifiedBy>
  <cp:revision>15</cp:revision>
  <dcterms:created xsi:type="dcterms:W3CDTF">2023-01-19T09:24:00Z</dcterms:created>
  <dcterms:modified xsi:type="dcterms:W3CDTF">2023-10-05T09:47:00Z</dcterms:modified>
</cp:coreProperties>
</file>