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lang w:val="en-US"/>
        </w:rPr>
      </w:pPr>
      <w:bookmarkStart w:id="0" w:name="_Hlk129789287"/>
      <w:r>
        <w:rPr>
          <w:lang w:val="en-US"/>
        </w:rPr>
        <w:t>Supplemental table 1. Longitudinal and cross-sectional associations of z-scores of MH measures in adolescence and young adulthood with additional carotid stiffness parameter from linear regression models.</w:t>
      </w:r>
    </w:p>
    <w:bookmarkEnd w:id="0"/>
    <w:tbl>
      <w:tblPr>
        <w:tblStyle w:val="Tabellenraster"/>
        <w:tblpPr w:leftFromText="141" w:rightFromText="141" w:vertAnchor="page" w:horzAnchor="margin" w:tblpY="2525"/>
        <w:tblW w:w="7655" w:type="dxa"/>
        <w:tblLayout w:type="fixed"/>
        <w:tblLook w:val="04A0" w:firstRow="1" w:lastRow="0" w:firstColumn="1" w:lastColumn="0" w:noHBand="0" w:noVBand="1"/>
      </w:tblPr>
      <w:tblGrid>
        <w:gridCol w:w="655"/>
        <w:gridCol w:w="687"/>
        <w:gridCol w:w="549"/>
        <w:gridCol w:w="2787"/>
        <w:gridCol w:w="992"/>
        <w:gridCol w:w="992"/>
        <w:gridCol w:w="993"/>
      </w:tblGrid>
      <w:tr>
        <w:trPr>
          <w:trHeight w:val="397"/>
        </w:trPr>
        <w:tc>
          <w:tcPr>
            <w:tcW w:w="65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Regression coefficients for </w:t>
            </w:r>
          </w:p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measures at follow-up </w:t>
            </w:r>
          </w:p>
        </w:tc>
      </w:tr>
      <w:tr>
        <w:tc>
          <w:tcPr>
            <w:tcW w:w="6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6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27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Measures of MH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ß</w:t>
            </w:r>
          </w:p>
        </w:tc>
        <w:tc>
          <w:tcPr>
            <w:tcW w:w="992" w:type="dxa"/>
            <w:tcBorders>
              <w:top w:val="nil"/>
              <w:bottom w:val="single" w:sz="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YEM</w:t>
            </w:r>
          </w:p>
        </w:tc>
        <w:tc>
          <w:tcPr>
            <w:tcW w:w="993" w:type="dxa"/>
            <w:tcBorders>
              <w:top w:val="nil"/>
              <w:bottom w:val="single" w:sz="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Ep</w:t>
            </w:r>
          </w:p>
        </w:tc>
      </w:tr>
      <w:tr>
        <w:trPr>
          <w:trHeight w:val="255"/>
        </w:trPr>
        <w:tc>
          <w:tcPr>
            <w:tcW w:w="6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Longitudinal: </w:t>
            </w:r>
          </w:p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MH at Baseline</w:t>
            </w:r>
          </w:p>
        </w:tc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Adjusted: age, sex</w:t>
            </w: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lang w:val="en-US"/>
              </w:rPr>
            </w:pPr>
            <w:r>
              <w:rPr>
                <w:lang w:val="en-US"/>
              </w:rPr>
              <w:t>SDQ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Total difficulty score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Internalizing problems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Externalizing problems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rPr>
          <w:trHeight w:val="289"/>
        </w:trP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vertAlign w:val="superscript"/>
                <w:lang w:val="en-US"/>
              </w:rPr>
            </w:pPr>
            <w:r>
              <w:rPr>
                <w:b/>
                <w:lang w:val="en-US"/>
              </w:rPr>
              <w:t xml:space="preserve">Further adjusted </w:t>
            </w:r>
            <w:r>
              <w:rPr>
                <w:b/>
                <w:vertAlign w:val="superscript"/>
                <w:lang w:val="en-US"/>
              </w:rPr>
              <w:t>1</w:t>
            </w: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lang w:val="en-US"/>
              </w:rPr>
            </w:pPr>
            <w:r>
              <w:rPr>
                <w:lang w:val="en-US"/>
              </w:rPr>
              <w:t>SDQ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Total difficulty score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rPr>
          <w:trHeight w:val="289"/>
        </w:trP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Internalizing problems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rPr>
          <w:trHeight w:val="289"/>
        </w:trP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Externalizing problems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</w:tr>
      <w:tr>
        <w:trPr>
          <w:trHeight w:val="264"/>
        </w:trPr>
        <w:tc>
          <w:tcPr>
            <w:tcW w:w="6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Cross-sectional</w:t>
            </w:r>
            <w:bookmarkStart w:id="1" w:name="_GoBack"/>
            <w:bookmarkEnd w:id="1"/>
            <w:r>
              <w:rPr>
                <w:b/>
                <w:lang w:val="en-US"/>
              </w:rPr>
              <w:t xml:space="preserve">: </w:t>
            </w:r>
          </w:p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MH at Follow-up</w:t>
            </w:r>
          </w:p>
        </w:tc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Adjusted: </w:t>
            </w:r>
          </w:p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age, sex</w:t>
            </w: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lang w:val="en-US"/>
              </w:rPr>
            </w:pPr>
            <w:r>
              <w:rPr>
                <w:lang w:val="en-US"/>
              </w:rPr>
              <w:t>SDQ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Total difficulty score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rPr>
          <w:cantSplit/>
          <w:trHeight w:val="267"/>
        </w:trP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Internalizing problems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rPr>
          <w:cantSplit/>
          <w:trHeight w:val="272"/>
        </w:trP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Externalizing problems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PHQ-9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b/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MHI-5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Further adjusted </w:t>
            </w:r>
            <w:r>
              <w:rPr>
                <w:b/>
                <w:vertAlign w:val="superscript"/>
                <w:lang w:val="en-US"/>
              </w:rPr>
              <w:t>1</w:t>
            </w: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jc w:val="center"/>
              <w:rPr>
                <w:lang w:val="en-US"/>
              </w:rPr>
            </w:pPr>
            <w:r>
              <w:rPr>
                <w:lang w:val="en-US"/>
              </w:rPr>
              <w:t>SDQ</w:t>
            </w:r>
          </w:p>
        </w:tc>
        <w:tc>
          <w:tcPr>
            <w:tcW w:w="27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Total difficulty score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Internalizing problems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Externalizing problems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>
            <w:pPr>
              <w:ind w:left="113" w:right="113"/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PHQ-9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</w:tr>
      <w:tr>
        <w:tc>
          <w:tcPr>
            <w:tcW w:w="6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68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rPr>
                <w:lang w:val="en-US"/>
              </w:rPr>
            </w:pPr>
          </w:p>
        </w:tc>
        <w:tc>
          <w:tcPr>
            <w:tcW w:w="2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MHI-5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</w:tbl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after="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</w:p>
    <w:p>
      <w:pPr>
        <w:spacing w:before="360"/>
        <w:jc w:val="both"/>
        <w:rPr>
          <w:lang w:val="en-US"/>
        </w:rPr>
      </w:pPr>
      <w:r>
        <w:rPr>
          <w:lang w:val="en-US"/>
        </w:rPr>
        <w:t xml:space="preserve">SES: socio-economic status. SDQ: Strength and Difficulties Questionnaire, parent-reported. PHQ: Patient Health Questionnaire. MHI: Mental Health Inventory. SBP: Systolic blood pressure. BMI: body mass index. TC Total Cholesterol. ß: Beta Stiffness Index. YEM: Young’s Elastic Modulus Ep: Peterson’s Elastic Modulus.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 Adjusted for age, sex, SES and z-scores of SBP, BMI and TC at baseline (cross-sectional) or follow-up (longitudinal). * p&lt; 0.05. Baseline mental health (MH) measures N=3,991, Follow-up SDQ N=1,633, PHQ-9 and MHI-5 N=2,261.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107B7"/>
    <w:multiLevelType w:val="hybridMultilevel"/>
    <w:tmpl w:val="0DFCDA8A"/>
    <w:lvl w:ilvl="0" w:tplc="AE28C9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2300F-519A-438A-98FF-D8CAE64D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Büschges, Julia</dc:creator>
  <cp:keywords/>
  <dc:description/>
  <cp:lastModifiedBy>Büschges, Julia</cp:lastModifiedBy>
  <cp:revision>23</cp:revision>
  <dcterms:created xsi:type="dcterms:W3CDTF">2023-06-29T07:58:00Z</dcterms:created>
  <dcterms:modified xsi:type="dcterms:W3CDTF">2024-10-07T09:02:00Z</dcterms:modified>
</cp:coreProperties>
</file>