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9D2" w:rsidRPr="00CF5DDB" w:rsidRDefault="00F94C28" w:rsidP="007E5C7B">
      <w:pPr>
        <w:jc w:val="center"/>
        <w:rPr>
          <w:rFonts w:ascii="Times New Roman" w:hAnsi="Times New Roman" w:cs="Times New Roman"/>
          <w:b/>
          <w:sz w:val="32"/>
          <w:szCs w:val="32"/>
          <w:lang w:val="en-US"/>
        </w:rPr>
      </w:pPr>
      <w:r w:rsidRPr="00CF5DDB">
        <w:rPr>
          <w:rFonts w:ascii="Times New Roman" w:hAnsi="Times New Roman" w:cs="Times New Roman"/>
          <w:b/>
          <w:sz w:val="32"/>
          <w:szCs w:val="32"/>
          <w:lang w:val="en-US"/>
        </w:rPr>
        <w:t xml:space="preserve">Supplementary </w:t>
      </w:r>
      <w:proofErr w:type="spellStart"/>
      <w:r w:rsidRPr="00CF5DDB">
        <w:rPr>
          <w:rFonts w:ascii="Times New Roman" w:hAnsi="Times New Roman" w:cs="Times New Roman"/>
          <w:b/>
          <w:sz w:val="32"/>
          <w:szCs w:val="32"/>
          <w:lang w:val="en-US"/>
        </w:rPr>
        <w:t>Informations</w:t>
      </w:r>
      <w:proofErr w:type="spellEnd"/>
    </w:p>
    <w:p w:rsidR="007E5C7B" w:rsidRPr="00CF5DDB" w:rsidRDefault="007E5C7B" w:rsidP="007E5C7B">
      <w:pPr>
        <w:jc w:val="center"/>
        <w:rPr>
          <w:b/>
          <w:sz w:val="16"/>
          <w:szCs w:val="16"/>
          <w:lang w:val="en-US"/>
        </w:rPr>
      </w:pPr>
    </w:p>
    <w:p w:rsidR="004B39D2" w:rsidRPr="007E5C7B" w:rsidRDefault="004B39D2" w:rsidP="007E5C7B">
      <w:pPr>
        <w:shd w:val="clear" w:color="auto" w:fill="FCFCFC"/>
        <w:spacing w:after="0" w:line="480" w:lineRule="auto"/>
        <w:jc w:val="center"/>
        <w:outlineLvl w:val="0"/>
        <w:rPr>
          <w:rFonts w:ascii="Times New Roman" w:eastAsia="Times New Roman" w:hAnsi="Times New Roman" w:cs="Times New Roman"/>
          <w:kern w:val="36"/>
          <w:sz w:val="28"/>
          <w:szCs w:val="28"/>
          <w:lang w:val="en-US" w:eastAsia="it-IT"/>
        </w:rPr>
      </w:pPr>
      <w:r w:rsidRPr="007E5C7B">
        <w:rPr>
          <w:rFonts w:ascii="Times New Roman" w:eastAsia="Times New Roman" w:hAnsi="Times New Roman" w:cs="Times New Roman"/>
          <w:kern w:val="36"/>
          <w:sz w:val="28"/>
          <w:szCs w:val="28"/>
          <w:lang w:val="en-US" w:eastAsia="it-IT"/>
        </w:rPr>
        <w:t>Monitoring of the Copper persistence on Plant Leaves using Pulsed Thermography</w:t>
      </w:r>
    </w:p>
    <w:p w:rsidR="004B39D2" w:rsidRPr="004B39D2" w:rsidRDefault="004B39D2" w:rsidP="004B39D2">
      <w:pPr>
        <w:shd w:val="clear" w:color="auto" w:fill="FCFCFC"/>
        <w:spacing w:after="240" w:line="240" w:lineRule="auto"/>
        <w:jc w:val="both"/>
        <w:outlineLvl w:val="0"/>
        <w:rPr>
          <w:rFonts w:ascii="Times New Roman" w:eastAsia="Times New Roman" w:hAnsi="Times New Roman" w:cs="Times New Roman"/>
          <w:kern w:val="36"/>
          <w:sz w:val="20"/>
          <w:szCs w:val="20"/>
          <w:vertAlign w:val="superscript"/>
          <w:lang w:eastAsia="it-IT"/>
        </w:rPr>
      </w:pPr>
      <w:r w:rsidRPr="004B39D2">
        <w:rPr>
          <w:rFonts w:ascii="Times New Roman" w:eastAsia="Times New Roman" w:hAnsi="Times New Roman" w:cs="Times New Roman"/>
          <w:kern w:val="36"/>
          <w:sz w:val="20"/>
          <w:szCs w:val="20"/>
          <w:lang w:eastAsia="it-IT"/>
        </w:rPr>
        <w:t>Massimo Rippa</w:t>
      </w:r>
      <w:r w:rsidRPr="004B39D2">
        <w:rPr>
          <w:rFonts w:ascii="Times New Roman" w:eastAsia="Times New Roman" w:hAnsi="Times New Roman" w:cs="Times New Roman"/>
          <w:kern w:val="36"/>
          <w:sz w:val="20"/>
          <w:szCs w:val="20"/>
          <w:vertAlign w:val="superscript"/>
          <w:lang w:eastAsia="it-IT"/>
        </w:rPr>
        <w:t>1</w:t>
      </w:r>
      <w:r w:rsidRPr="004B39D2">
        <w:rPr>
          <w:rFonts w:ascii="Times New Roman" w:eastAsia="Times New Roman" w:hAnsi="Times New Roman" w:cs="Times New Roman"/>
          <w:kern w:val="36"/>
          <w:sz w:val="20"/>
          <w:szCs w:val="20"/>
          <w:lang w:eastAsia="it-IT"/>
        </w:rPr>
        <w:t>, Valerio Battaglia</w:t>
      </w:r>
      <w:r w:rsidRPr="004B39D2">
        <w:rPr>
          <w:rFonts w:ascii="Times New Roman" w:eastAsia="Times New Roman" w:hAnsi="Times New Roman" w:cs="Times New Roman"/>
          <w:kern w:val="36"/>
          <w:sz w:val="20"/>
          <w:szCs w:val="20"/>
          <w:vertAlign w:val="superscript"/>
          <w:lang w:eastAsia="it-IT"/>
        </w:rPr>
        <w:t>2</w:t>
      </w:r>
      <w:r w:rsidRPr="004B39D2">
        <w:rPr>
          <w:rFonts w:ascii="Times New Roman" w:eastAsia="Times New Roman" w:hAnsi="Times New Roman" w:cs="Times New Roman"/>
          <w:kern w:val="36"/>
          <w:sz w:val="20"/>
          <w:szCs w:val="20"/>
          <w:lang w:eastAsia="it-IT"/>
        </w:rPr>
        <w:t>, Michele Cermola</w:t>
      </w:r>
      <w:bookmarkStart w:id="0" w:name="_Hlk77441152"/>
      <w:r w:rsidRPr="004B39D2">
        <w:rPr>
          <w:rFonts w:ascii="Times New Roman" w:eastAsia="Times New Roman" w:hAnsi="Times New Roman" w:cs="Times New Roman"/>
          <w:kern w:val="36"/>
          <w:sz w:val="20"/>
          <w:szCs w:val="20"/>
          <w:vertAlign w:val="superscript"/>
          <w:lang w:eastAsia="it-IT"/>
        </w:rPr>
        <w:t>2</w:t>
      </w:r>
      <w:bookmarkEnd w:id="0"/>
      <w:r w:rsidRPr="004B39D2">
        <w:rPr>
          <w:rFonts w:ascii="Times New Roman" w:eastAsia="Times New Roman" w:hAnsi="Times New Roman" w:cs="Times New Roman"/>
          <w:kern w:val="36"/>
          <w:sz w:val="20"/>
          <w:szCs w:val="20"/>
          <w:lang w:eastAsia="it-IT"/>
        </w:rPr>
        <w:t>, Mariarosaria Sicignano</w:t>
      </w:r>
      <w:r w:rsidRPr="004B39D2">
        <w:rPr>
          <w:rFonts w:ascii="Times New Roman" w:eastAsia="Times New Roman" w:hAnsi="Times New Roman" w:cs="Times New Roman"/>
          <w:kern w:val="36"/>
          <w:sz w:val="20"/>
          <w:szCs w:val="20"/>
          <w:vertAlign w:val="superscript"/>
          <w:lang w:eastAsia="it-IT"/>
        </w:rPr>
        <w:t>2</w:t>
      </w:r>
      <w:r w:rsidRPr="004B39D2">
        <w:rPr>
          <w:rFonts w:ascii="Times New Roman" w:eastAsia="Times New Roman" w:hAnsi="Times New Roman" w:cs="Times New Roman"/>
          <w:kern w:val="36"/>
          <w:sz w:val="20"/>
          <w:szCs w:val="20"/>
          <w:lang w:eastAsia="it-IT"/>
        </w:rPr>
        <w:t>, Ernesto Lahoz</w:t>
      </w:r>
      <w:r w:rsidRPr="004B39D2">
        <w:rPr>
          <w:rFonts w:ascii="Times New Roman" w:eastAsia="Times New Roman" w:hAnsi="Times New Roman" w:cs="Times New Roman"/>
          <w:kern w:val="36"/>
          <w:sz w:val="20"/>
          <w:szCs w:val="20"/>
          <w:vertAlign w:val="superscript"/>
          <w:lang w:eastAsia="it-IT"/>
        </w:rPr>
        <w:t>2</w:t>
      </w:r>
      <w:r w:rsidRPr="004B39D2">
        <w:rPr>
          <w:rFonts w:ascii="Times New Roman" w:eastAsia="Times New Roman" w:hAnsi="Times New Roman" w:cs="Times New Roman"/>
          <w:kern w:val="36"/>
          <w:sz w:val="20"/>
          <w:szCs w:val="20"/>
          <w:lang w:eastAsia="it-IT"/>
        </w:rPr>
        <w:t>, Pasquale Mormile</w:t>
      </w:r>
      <w:r w:rsidRPr="004B39D2">
        <w:rPr>
          <w:rFonts w:ascii="Times New Roman" w:eastAsia="Times New Roman" w:hAnsi="Times New Roman" w:cs="Times New Roman"/>
          <w:kern w:val="36"/>
          <w:sz w:val="20"/>
          <w:szCs w:val="20"/>
          <w:vertAlign w:val="superscript"/>
          <w:lang w:eastAsia="it-IT"/>
        </w:rPr>
        <w:t>1</w:t>
      </w:r>
    </w:p>
    <w:p w:rsidR="004B39D2" w:rsidRPr="004B39D2" w:rsidRDefault="004B39D2" w:rsidP="00CF5DDB">
      <w:pPr>
        <w:shd w:val="clear" w:color="auto" w:fill="FCFCFC"/>
        <w:spacing w:after="0" w:line="240" w:lineRule="auto"/>
        <w:jc w:val="both"/>
        <w:outlineLvl w:val="0"/>
        <w:rPr>
          <w:rFonts w:ascii="Times New Roman" w:eastAsia="Times New Roman" w:hAnsi="Times New Roman" w:cs="Times New Roman"/>
          <w:kern w:val="36"/>
          <w:sz w:val="20"/>
          <w:szCs w:val="20"/>
          <w:lang w:val="en-US" w:eastAsia="it-IT"/>
        </w:rPr>
      </w:pPr>
      <w:r w:rsidRPr="004B39D2">
        <w:rPr>
          <w:rFonts w:ascii="Times New Roman" w:eastAsia="Times New Roman" w:hAnsi="Times New Roman" w:cs="Times New Roman"/>
          <w:kern w:val="36"/>
          <w:sz w:val="20"/>
          <w:szCs w:val="20"/>
          <w:vertAlign w:val="superscript"/>
          <w:lang w:val="en-US" w:eastAsia="it-IT"/>
        </w:rPr>
        <w:t>1</w:t>
      </w:r>
      <w:r w:rsidRPr="004B39D2">
        <w:rPr>
          <w:rFonts w:ascii="Times New Roman" w:hAnsi="Times New Roman" w:cs="Times New Roman"/>
          <w:sz w:val="20"/>
          <w:szCs w:val="20"/>
          <w:lang w:val="en-US"/>
        </w:rPr>
        <w:t xml:space="preserve"> </w:t>
      </w:r>
      <w:r w:rsidRPr="004B39D2">
        <w:rPr>
          <w:rFonts w:ascii="Times New Roman" w:eastAsia="Times New Roman" w:hAnsi="Times New Roman" w:cs="Times New Roman"/>
          <w:kern w:val="36"/>
          <w:sz w:val="20"/>
          <w:szCs w:val="20"/>
          <w:lang w:val="en-US" w:eastAsia="it-IT"/>
        </w:rPr>
        <w:t xml:space="preserve">Institute of Applied Sciences and Intelligent Systems “E. </w:t>
      </w:r>
      <w:proofErr w:type="spellStart"/>
      <w:r w:rsidRPr="004B39D2">
        <w:rPr>
          <w:rFonts w:ascii="Times New Roman" w:eastAsia="Times New Roman" w:hAnsi="Times New Roman" w:cs="Times New Roman"/>
          <w:kern w:val="36"/>
          <w:sz w:val="20"/>
          <w:szCs w:val="20"/>
          <w:lang w:val="en-US" w:eastAsia="it-IT"/>
        </w:rPr>
        <w:t>Caianiello</w:t>
      </w:r>
      <w:proofErr w:type="spellEnd"/>
      <w:r w:rsidRPr="004B39D2">
        <w:rPr>
          <w:rFonts w:ascii="Times New Roman" w:eastAsia="Times New Roman" w:hAnsi="Times New Roman" w:cs="Times New Roman"/>
          <w:kern w:val="36"/>
          <w:sz w:val="20"/>
          <w:szCs w:val="20"/>
          <w:lang w:val="en-US" w:eastAsia="it-IT"/>
        </w:rPr>
        <w:t>” of CNR, I-80072 Pozzuoli (Na), Italy</w:t>
      </w:r>
    </w:p>
    <w:p w:rsidR="004B39D2" w:rsidRPr="004B39D2" w:rsidRDefault="004B39D2" w:rsidP="00CF5DDB">
      <w:pPr>
        <w:shd w:val="clear" w:color="auto" w:fill="FCFCFC"/>
        <w:spacing w:after="0" w:line="240" w:lineRule="auto"/>
        <w:jc w:val="both"/>
        <w:outlineLvl w:val="0"/>
        <w:rPr>
          <w:rFonts w:ascii="Times New Roman" w:eastAsia="Times New Roman" w:hAnsi="Times New Roman" w:cs="Times New Roman"/>
          <w:kern w:val="36"/>
          <w:sz w:val="20"/>
          <w:szCs w:val="20"/>
          <w:lang w:val="en-US" w:eastAsia="it-IT"/>
        </w:rPr>
      </w:pPr>
      <w:r w:rsidRPr="004B39D2">
        <w:rPr>
          <w:rFonts w:ascii="Times New Roman" w:eastAsia="Times New Roman" w:hAnsi="Times New Roman" w:cs="Times New Roman"/>
          <w:kern w:val="36"/>
          <w:sz w:val="20"/>
          <w:szCs w:val="20"/>
          <w:vertAlign w:val="superscript"/>
          <w:lang w:val="en-US" w:eastAsia="it-IT"/>
        </w:rPr>
        <w:t>2</w:t>
      </w:r>
      <w:r w:rsidRPr="004B39D2">
        <w:rPr>
          <w:rFonts w:ascii="Times New Roman" w:hAnsi="Times New Roman" w:cs="Times New Roman"/>
          <w:sz w:val="20"/>
          <w:szCs w:val="20"/>
          <w:lang w:val="en-US"/>
        </w:rPr>
        <w:t xml:space="preserve"> </w:t>
      </w:r>
      <w:r w:rsidRPr="004B39D2">
        <w:rPr>
          <w:rFonts w:ascii="Times New Roman" w:eastAsia="Times New Roman" w:hAnsi="Times New Roman" w:cs="Times New Roman"/>
          <w:kern w:val="36"/>
          <w:sz w:val="20"/>
          <w:szCs w:val="20"/>
          <w:lang w:val="en-US" w:eastAsia="it-IT"/>
        </w:rPr>
        <w:t xml:space="preserve">CREA - Cereals and Industrial Crops Research Centre, via </w:t>
      </w:r>
      <w:proofErr w:type="spellStart"/>
      <w:r w:rsidRPr="004B39D2">
        <w:rPr>
          <w:rFonts w:ascii="Times New Roman" w:eastAsia="Times New Roman" w:hAnsi="Times New Roman" w:cs="Times New Roman"/>
          <w:kern w:val="36"/>
          <w:sz w:val="20"/>
          <w:szCs w:val="20"/>
          <w:lang w:val="en-US" w:eastAsia="it-IT"/>
        </w:rPr>
        <w:t>Torrino</w:t>
      </w:r>
      <w:proofErr w:type="spellEnd"/>
      <w:r w:rsidRPr="004B39D2">
        <w:rPr>
          <w:rFonts w:ascii="Times New Roman" w:eastAsia="Times New Roman" w:hAnsi="Times New Roman" w:cs="Times New Roman"/>
          <w:kern w:val="36"/>
          <w:sz w:val="20"/>
          <w:szCs w:val="20"/>
          <w:lang w:val="en-US" w:eastAsia="it-IT"/>
        </w:rPr>
        <w:t>, 2, I-81100 Caserta, Italy</w:t>
      </w:r>
    </w:p>
    <w:p w:rsidR="004B39D2" w:rsidRPr="007E5C7B" w:rsidRDefault="004B39D2" w:rsidP="004B39D2">
      <w:pPr>
        <w:jc w:val="center"/>
        <w:rPr>
          <w:sz w:val="16"/>
          <w:szCs w:val="16"/>
          <w:lang w:val="en-US"/>
        </w:rPr>
      </w:pPr>
    </w:p>
    <w:p w:rsidR="00F94C28" w:rsidRPr="005C1691" w:rsidRDefault="00E50FDA" w:rsidP="004B39D2">
      <w:pPr>
        <w:spacing w:line="360" w:lineRule="auto"/>
        <w:jc w:val="both"/>
        <w:rPr>
          <w:rFonts w:ascii="Times New Roman" w:hAnsi="Times New Roman" w:cs="Times New Roman"/>
          <w:b/>
          <w:sz w:val="24"/>
          <w:szCs w:val="24"/>
          <w:lang w:val="en-US"/>
        </w:rPr>
      </w:pPr>
      <w:r w:rsidRPr="004B39D2">
        <w:rPr>
          <w:rFonts w:ascii="Times New Roman" w:hAnsi="Times New Roman" w:cs="Times New Roman"/>
          <w:b/>
          <w:sz w:val="24"/>
          <w:szCs w:val="24"/>
          <w:lang w:val="en-US"/>
        </w:rPr>
        <w:t>P</w:t>
      </w:r>
      <w:r w:rsidR="00F94C28" w:rsidRPr="004B39D2">
        <w:rPr>
          <w:rFonts w:ascii="Times New Roman" w:hAnsi="Times New Roman" w:cs="Times New Roman"/>
          <w:b/>
          <w:sz w:val="24"/>
          <w:szCs w:val="24"/>
          <w:lang w:val="en-US"/>
        </w:rPr>
        <w:t xml:space="preserve">reliminary </w:t>
      </w:r>
      <w:r w:rsidRPr="004B39D2">
        <w:rPr>
          <w:rFonts w:ascii="Times New Roman" w:hAnsi="Times New Roman" w:cs="Times New Roman"/>
          <w:b/>
          <w:sz w:val="24"/>
          <w:szCs w:val="24"/>
          <w:lang w:val="en-US"/>
        </w:rPr>
        <w:t xml:space="preserve">thermographic </w:t>
      </w:r>
      <w:r w:rsidR="00F94C28" w:rsidRPr="004B39D2">
        <w:rPr>
          <w:rFonts w:ascii="Times New Roman" w:hAnsi="Times New Roman" w:cs="Times New Roman"/>
          <w:b/>
          <w:sz w:val="24"/>
          <w:szCs w:val="24"/>
          <w:lang w:val="en-US"/>
        </w:rPr>
        <w:t>test</w:t>
      </w:r>
      <w:r w:rsidRPr="004B39D2">
        <w:rPr>
          <w:rFonts w:ascii="Times New Roman" w:hAnsi="Times New Roman" w:cs="Times New Roman"/>
          <w:b/>
          <w:sz w:val="24"/>
          <w:szCs w:val="24"/>
          <w:lang w:val="en-US"/>
        </w:rPr>
        <w:t>s</w:t>
      </w:r>
      <w:bookmarkStart w:id="1" w:name="_GoBack"/>
      <w:bookmarkEnd w:id="1"/>
    </w:p>
    <w:p w:rsidR="00F94C28" w:rsidRPr="007E5C7B" w:rsidRDefault="007E5C7B" w:rsidP="007E5C7B">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We realized preliminary tests to</w:t>
      </w:r>
      <w:r w:rsidR="00F94C28" w:rsidRPr="004B39D2">
        <w:rPr>
          <w:rFonts w:ascii="Times New Roman" w:hAnsi="Times New Roman" w:cs="Times New Roman"/>
          <w:sz w:val="24"/>
          <w:szCs w:val="24"/>
          <w:lang w:val="en-US"/>
        </w:rPr>
        <w:t xml:space="preserve"> compare different thermographic approaches </w:t>
      </w:r>
      <w:proofErr w:type="gramStart"/>
      <w:r>
        <w:rPr>
          <w:rFonts w:ascii="Times New Roman" w:hAnsi="Times New Roman" w:cs="Times New Roman"/>
          <w:sz w:val="24"/>
          <w:szCs w:val="24"/>
          <w:lang w:val="en-US"/>
        </w:rPr>
        <w:t xml:space="preserve">in order </w:t>
      </w:r>
      <w:r w:rsidR="00F94C28" w:rsidRPr="004B39D2">
        <w:rPr>
          <w:rFonts w:ascii="Times New Roman" w:hAnsi="Times New Roman" w:cs="Times New Roman"/>
          <w:sz w:val="24"/>
          <w:szCs w:val="24"/>
          <w:lang w:val="en-US"/>
        </w:rPr>
        <w:t>to</w:t>
      </w:r>
      <w:proofErr w:type="gramEnd"/>
      <w:r w:rsidR="00F94C28" w:rsidRPr="004B39D2">
        <w:rPr>
          <w:rFonts w:ascii="Times New Roman" w:hAnsi="Times New Roman" w:cs="Times New Roman"/>
          <w:sz w:val="24"/>
          <w:szCs w:val="24"/>
          <w:lang w:val="en-US"/>
        </w:rPr>
        <w:t xml:space="preserve"> determine the most suitable one for monitoring the persistence of Cu, aim of </w:t>
      </w:r>
      <w:r>
        <w:rPr>
          <w:rFonts w:ascii="Times New Roman" w:hAnsi="Times New Roman" w:cs="Times New Roman"/>
          <w:sz w:val="24"/>
          <w:szCs w:val="24"/>
          <w:lang w:val="en-US"/>
        </w:rPr>
        <w:t>our</w:t>
      </w:r>
      <w:r w:rsidR="00F94C28" w:rsidRPr="004B39D2">
        <w:rPr>
          <w:rFonts w:ascii="Times New Roman" w:hAnsi="Times New Roman" w:cs="Times New Roman"/>
          <w:sz w:val="24"/>
          <w:szCs w:val="24"/>
          <w:lang w:val="en-US"/>
        </w:rPr>
        <w:t xml:space="preserve"> work. In addition to the approach based on pulsed thermography (PT), we evaluated both passive approaches and other active thermography techniques including the well-known Lock-in thermography (</w:t>
      </w:r>
      <w:proofErr w:type="spellStart"/>
      <w:r w:rsidR="00F94C28" w:rsidRPr="004B39D2">
        <w:rPr>
          <w:rFonts w:ascii="Times New Roman" w:hAnsi="Times New Roman" w:cs="Times New Roman"/>
          <w:sz w:val="24"/>
          <w:szCs w:val="24"/>
          <w:lang w:val="en-US"/>
        </w:rPr>
        <w:t>LiT</w:t>
      </w:r>
      <w:proofErr w:type="spellEnd"/>
      <w:r w:rsidR="00F94C28" w:rsidRPr="004B39D2">
        <w:rPr>
          <w:rFonts w:ascii="Times New Roman" w:hAnsi="Times New Roman" w:cs="Times New Roman"/>
          <w:sz w:val="24"/>
          <w:szCs w:val="24"/>
          <w:lang w:val="en-US"/>
        </w:rPr>
        <w:t xml:space="preserve">). As an example, the figure </w:t>
      </w:r>
      <w:r>
        <w:rPr>
          <w:rFonts w:ascii="Times New Roman" w:hAnsi="Times New Roman" w:cs="Times New Roman"/>
          <w:sz w:val="24"/>
          <w:szCs w:val="24"/>
          <w:lang w:val="en-US"/>
        </w:rPr>
        <w:t>S</w:t>
      </w:r>
      <w:r w:rsidR="00F94C28" w:rsidRPr="004B39D2">
        <w:rPr>
          <w:rFonts w:ascii="Times New Roman" w:hAnsi="Times New Roman" w:cs="Times New Roman"/>
          <w:sz w:val="24"/>
          <w:szCs w:val="24"/>
          <w:lang w:val="en-US"/>
        </w:rPr>
        <w:t xml:space="preserve">1 below shows and compares 4 images that we achieved of a tobacco leaf </w:t>
      </w:r>
      <w:r>
        <w:rPr>
          <w:rFonts w:ascii="Times New Roman" w:hAnsi="Times New Roman" w:cs="Times New Roman"/>
          <w:sz w:val="24"/>
          <w:szCs w:val="24"/>
          <w:lang w:val="en-US"/>
        </w:rPr>
        <w:t>treated with c</w:t>
      </w:r>
      <w:r w:rsidRPr="007E5C7B">
        <w:rPr>
          <w:rFonts w:ascii="Times New Roman" w:hAnsi="Times New Roman" w:cs="Times New Roman"/>
          <w:sz w:val="24"/>
          <w:szCs w:val="24"/>
          <w:lang w:val="en-US"/>
        </w:rPr>
        <w:t xml:space="preserve">opper based fungicides (CBF) </w:t>
      </w:r>
      <w:r w:rsidR="00F94C28" w:rsidRPr="004B39D2">
        <w:rPr>
          <w:rFonts w:ascii="Times New Roman" w:hAnsi="Times New Roman" w:cs="Times New Roman"/>
          <w:sz w:val="24"/>
          <w:szCs w:val="24"/>
          <w:lang w:val="en-US"/>
        </w:rPr>
        <w:t>that represent: a) the map of the thermal recovery times (</w:t>
      </w:r>
      <w:proofErr w:type="spellStart"/>
      <w:r w:rsidR="00F94C28" w:rsidRPr="004B39D2">
        <w:rPr>
          <w:rFonts w:ascii="Times New Roman" w:hAnsi="Times New Roman" w:cs="Times New Roman"/>
          <w:sz w:val="24"/>
          <w:szCs w:val="24"/>
          <w:lang w:val="en-US"/>
        </w:rPr>
        <w:t>TRt</w:t>
      </w:r>
      <w:proofErr w:type="spellEnd"/>
      <w:r w:rsidR="00F94C28" w:rsidRPr="004B39D2">
        <w:rPr>
          <w:rFonts w:ascii="Times New Roman" w:hAnsi="Times New Roman" w:cs="Times New Roman"/>
          <w:sz w:val="24"/>
          <w:szCs w:val="24"/>
          <w:lang w:val="en-US"/>
        </w:rPr>
        <w:t xml:space="preserve">) obtained with the PT analysis (also shown in the </w:t>
      </w:r>
      <w:r w:rsidR="00FD4273">
        <w:rPr>
          <w:rFonts w:ascii="Times New Roman" w:hAnsi="Times New Roman" w:cs="Times New Roman"/>
          <w:sz w:val="24"/>
          <w:szCs w:val="24"/>
          <w:lang w:val="en-US"/>
        </w:rPr>
        <w:t>manuscript</w:t>
      </w:r>
      <w:r w:rsidR="00F94C28" w:rsidRPr="004B39D2">
        <w:rPr>
          <w:rFonts w:ascii="Times New Roman" w:hAnsi="Times New Roman" w:cs="Times New Roman"/>
          <w:sz w:val="24"/>
          <w:szCs w:val="24"/>
          <w:lang w:val="en-US"/>
        </w:rPr>
        <w:t xml:space="preserve">), b) the passive thermal image achieved in natural environmental conditions, while c) and d) are respectively the phase and amplitude maps obtained with the </w:t>
      </w:r>
      <w:proofErr w:type="spellStart"/>
      <w:r w:rsidR="00F94C28" w:rsidRPr="004B39D2">
        <w:rPr>
          <w:rFonts w:ascii="Times New Roman" w:hAnsi="Times New Roman" w:cs="Times New Roman"/>
          <w:sz w:val="24"/>
          <w:szCs w:val="24"/>
          <w:lang w:val="en-US"/>
        </w:rPr>
        <w:t>LiT</w:t>
      </w:r>
      <w:proofErr w:type="spellEnd"/>
      <w:r w:rsidR="00F94C28" w:rsidRPr="004B39D2">
        <w:rPr>
          <w:rFonts w:ascii="Times New Roman" w:hAnsi="Times New Roman" w:cs="Times New Roman"/>
          <w:sz w:val="24"/>
          <w:szCs w:val="24"/>
          <w:lang w:val="en-US"/>
        </w:rPr>
        <w:t xml:space="preserve"> technique.</w:t>
      </w:r>
    </w:p>
    <w:p w:rsidR="00F94C28" w:rsidRPr="00F94C28" w:rsidRDefault="00F94C28" w:rsidP="004B39D2">
      <w:pPr>
        <w:jc w:val="center"/>
        <w:rPr>
          <w:lang w:val="en-US"/>
        </w:rPr>
      </w:pPr>
      <w:r>
        <w:rPr>
          <w:noProof/>
          <w:lang w:val="en-US"/>
        </w:rPr>
        <w:drawing>
          <wp:inline distT="0" distB="0" distL="0" distR="0" wp14:anchorId="5F76729D">
            <wp:extent cx="3183786" cy="3371604"/>
            <wp:effectExtent l="0" t="0" r="0" b="63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8518" cy="3397795"/>
                    </a:xfrm>
                    <a:prstGeom prst="rect">
                      <a:avLst/>
                    </a:prstGeom>
                    <a:noFill/>
                  </pic:spPr>
                </pic:pic>
              </a:graphicData>
            </a:graphic>
          </wp:inline>
        </w:drawing>
      </w:r>
    </w:p>
    <w:p w:rsidR="00F94C28" w:rsidRPr="00FD4273" w:rsidRDefault="00F94C28" w:rsidP="007E5C7B">
      <w:pPr>
        <w:jc w:val="both"/>
        <w:rPr>
          <w:rFonts w:ascii="Times New Roman" w:hAnsi="Times New Roman" w:cs="Times New Roman"/>
          <w:sz w:val="20"/>
          <w:szCs w:val="20"/>
          <w:lang w:val="en-US"/>
        </w:rPr>
      </w:pPr>
      <w:r w:rsidRPr="00FD4273">
        <w:rPr>
          <w:rFonts w:ascii="Times New Roman" w:hAnsi="Times New Roman" w:cs="Times New Roman"/>
          <w:b/>
          <w:sz w:val="20"/>
          <w:szCs w:val="20"/>
          <w:lang w:val="en-US"/>
        </w:rPr>
        <w:t xml:space="preserve">Fig. </w:t>
      </w:r>
      <w:r w:rsidR="007E5C7B" w:rsidRPr="00FD4273">
        <w:rPr>
          <w:rFonts w:ascii="Times New Roman" w:hAnsi="Times New Roman" w:cs="Times New Roman"/>
          <w:b/>
          <w:sz w:val="20"/>
          <w:szCs w:val="20"/>
          <w:lang w:val="en-US"/>
        </w:rPr>
        <w:t>S</w:t>
      </w:r>
      <w:r w:rsidRPr="00FD4273">
        <w:rPr>
          <w:rFonts w:ascii="Times New Roman" w:hAnsi="Times New Roman" w:cs="Times New Roman"/>
          <w:b/>
          <w:sz w:val="20"/>
          <w:szCs w:val="20"/>
          <w:lang w:val="en-US"/>
        </w:rPr>
        <w:t>1:</w:t>
      </w:r>
      <w:r w:rsidRPr="00FD4273">
        <w:rPr>
          <w:rFonts w:ascii="Times New Roman" w:hAnsi="Times New Roman" w:cs="Times New Roman"/>
          <w:sz w:val="20"/>
          <w:szCs w:val="20"/>
          <w:lang w:val="en-US"/>
        </w:rPr>
        <w:t xml:space="preserve"> Comparison of </w:t>
      </w:r>
      <w:proofErr w:type="spellStart"/>
      <w:r w:rsidRPr="00FD4273">
        <w:rPr>
          <w:rFonts w:ascii="Times New Roman" w:hAnsi="Times New Roman" w:cs="Times New Roman"/>
          <w:sz w:val="20"/>
          <w:szCs w:val="20"/>
          <w:lang w:val="en-US"/>
        </w:rPr>
        <w:t>Termographic</w:t>
      </w:r>
      <w:proofErr w:type="spellEnd"/>
      <w:r w:rsidRPr="00FD4273">
        <w:rPr>
          <w:rFonts w:ascii="Times New Roman" w:hAnsi="Times New Roman" w:cs="Times New Roman"/>
          <w:sz w:val="20"/>
          <w:szCs w:val="20"/>
          <w:lang w:val="en-US"/>
        </w:rPr>
        <w:t xml:space="preserve"> techniques to detect the presence of copper residue on a tobacco leaf: a) map of the thermal recovery times (</w:t>
      </w:r>
      <w:proofErr w:type="spellStart"/>
      <w:r w:rsidRPr="00FD4273">
        <w:rPr>
          <w:rFonts w:ascii="Times New Roman" w:hAnsi="Times New Roman" w:cs="Times New Roman"/>
          <w:sz w:val="20"/>
          <w:szCs w:val="20"/>
          <w:lang w:val="en-US"/>
        </w:rPr>
        <w:t>TRt</w:t>
      </w:r>
      <w:proofErr w:type="spellEnd"/>
      <w:r w:rsidRPr="00FD4273">
        <w:rPr>
          <w:rFonts w:ascii="Times New Roman" w:hAnsi="Times New Roman" w:cs="Times New Roman"/>
          <w:sz w:val="20"/>
          <w:szCs w:val="20"/>
          <w:lang w:val="en-US"/>
        </w:rPr>
        <w:t xml:space="preserve">) obtained with the PT analysis, b) passive thermal image achieved in natural environmental conditions, c) phase and d) amplitude maps obtained with the </w:t>
      </w:r>
      <w:proofErr w:type="spellStart"/>
      <w:r w:rsidRPr="00FD4273">
        <w:rPr>
          <w:rFonts w:ascii="Times New Roman" w:hAnsi="Times New Roman" w:cs="Times New Roman"/>
          <w:sz w:val="20"/>
          <w:szCs w:val="20"/>
          <w:lang w:val="en-US"/>
        </w:rPr>
        <w:t>LiT</w:t>
      </w:r>
      <w:proofErr w:type="spellEnd"/>
      <w:r w:rsidRPr="00FD4273">
        <w:rPr>
          <w:rFonts w:ascii="Times New Roman" w:hAnsi="Times New Roman" w:cs="Times New Roman"/>
          <w:sz w:val="20"/>
          <w:szCs w:val="20"/>
          <w:lang w:val="en-US"/>
        </w:rPr>
        <w:t xml:space="preserve"> technique.</w:t>
      </w:r>
    </w:p>
    <w:p w:rsidR="00F94C28" w:rsidRPr="004B39D2" w:rsidRDefault="00F94C28" w:rsidP="004B39D2">
      <w:pPr>
        <w:spacing w:line="360" w:lineRule="auto"/>
        <w:jc w:val="both"/>
        <w:rPr>
          <w:rFonts w:ascii="Times New Roman" w:hAnsi="Times New Roman" w:cs="Times New Roman"/>
          <w:sz w:val="24"/>
          <w:szCs w:val="24"/>
          <w:lang w:val="en-US"/>
        </w:rPr>
      </w:pPr>
      <w:r w:rsidRPr="004B39D2">
        <w:rPr>
          <w:rFonts w:ascii="Times New Roman" w:hAnsi="Times New Roman" w:cs="Times New Roman"/>
          <w:sz w:val="24"/>
          <w:szCs w:val="24"/>
          <w:lang w:val="en-US"/>
        </w:rPr>
        <w:lastRenderedPageBreak/>
        <w:t>As described in the pape</w:t>
      </w:r>
      <w:r w:rsidR="00FD4273">
        <w:rPr>
          <w:rFonts w:ascii="Times New Roman" w:hAnsi="Times New Roman" w:cs="Times New Roman"/>
          <w:sz w:val="24"/>
          <w:szCs w:val="24"/>
          <w:lang w:val="en-US"/>
        </w:rPr>
        <w:t>r</w:t>
      </w:r>
      <w:r w:rsidRPr="004B39D2">
        <w:rPr>
          <w:rFonts w:ascii="Times New Roman" w:hAnsi="Times New Roman" w:cs="Times New Roman"/>
          <w:sz w:val="24"/>
          <w:szCs w:val="24"/>
          <w:lang w:val="en-US"/>
        </w:rPr>
        <w:t xml:space="preserve">, in the case of figure </w:t>
      </w:r>
      <w:r w:rsidR="00FD4273">
        <w:rPr>
          <w:rFonts w:ascii="Times New Roman" w:hAnsi="Times New Roman" w:cs="Times New Roman"/>
          <w:sz w:val="24"/>
          <w:szCs w:val="24"/>
          <w:lang w:val="en-US"/>
        </w:rPr>
        <w:t>S</w:t>
      </w:r>
      <w:r w:rsidRPr="004B39D2">
        <w:rPr>
          <w:rFonts w:ascii="Times New Roman" w:hAnsi="Times New Roman" w:cs="Times New Roman"/>
          <w:sz w:val="24"/>
          <w:szCs w:val="24"/>
          <w:lang w:val="en-US"/>
        </w:rPr>
        <w:t>1a the areas of the leaves mainly characterized by the presence of Cu</w:t>
      </w:r>
      <w:r w:rsidR="006E26BE">
        <w:rPr>
          <w:rFonts w:ascii="Times New Roman" w:hAnsi="Times New Roman" w:cs="Times New Roman"/>
          <w:sz w:val="24"/>
          <w:szCs w:val="24"/>
          <w:lang w:val="en-US"/>
        </w:rPr>
        <w:t xml:space="preserve"> </w:t>
      </w:r>
      <w:r w:rsidRPr="004B39D2">
        <w:rPr>
          <w:rFonts w:ascii="Times New Roman" w:hAnsi="Times New Roman" w:cs="Times New Roman"/>
          <w:sz w:val="24"/>
          <w:szCs w:val="24"/>
          <w:lang w:val="en-US"/>
        </w:rPr>
        <w:t xml:space="preserve">are well visible and characterized by lowest </w:t>
      </w:r>
      <w:proofErr w:type="spellStart"/>
      <w:r w:rsidRPr="004B39D2">
        <w:rPr>
          <w:rFonts w:ascii="Times New Roman" w:hAnsi="Times New Roman" w:cs="Times New Roman"/>
          <w:sz w:val="24"/>
          <w:szCs w:val="24"/>
          <w:lang w:val="en-US"/>
        </w:rPr>
        <w:t>TRt</w:t>
      </w:r>
      <w:proofErr w:type="spellEnd"/>
      <w:r w:rsidRPr="004B39D2">
        <w:rPr>
          <w:rFonts w:ascii="Times New Roman" w:hAnsi="Times New Roman" w:cs="Times New Roman"/>
          <w:sz w:val="24"/>
          <w:szCs w:val="24"/>
          <w:lang w:val="en-US"/>
        </w:rPr>
        <w:t xml:space="preserve"> values (azure-</w:t>
      </w:r>
      <w:proofErr w:type="spellStart"/>
      <w:r w:rsidRPr="004B39D2">
        <w:rPr>
          <w:rFonts w:ascii="Times New Roman" w:hAnsi="Times New Roman" w:cs="Times New Roman"/>
          <w:sz w:val="24"/>
          <w:szCs w:val="24"/>
          <w:lang w:val="en-US"/>
        </w:rPr>
        <w:t>blu</w:t>
      </w:r>
      <w:proofErr w:type="spellEnd"/>
      <w:r w:rsidRPr="004B39D2">
        <w:rPr>
          <w:rFonts w:ascii="Times New Roman" w:hAnsi="Times New Roman" w:cs="Times New Roman"/>
          <w:sz w:val="24"/>
          <w:szCs w:val="24"/>
          <w:lang w:val="en-US"/>
        </w:rPr>
        <w:t xml:space="preserve"> colors). This is due to the different optical and thermal properties of the metal residue (lower emissivity and higher conductivity) respect the leaf surface that produces a faster thermal response. </w:t>
      </w:r>
    </w:p>
    <w:p w:rsidR="00F94C28" w:rsidRPr="004B39D2" w:rsidRDefault="00F94C28" w:rsidP="004B39D2">
      <w:pPr>
        <w:spacing w:line="360" w:lineRule="auto"/>
        <w:jc w:val="both"/>
        <w:rPr>
          <w:rFonts w:ascii="Times New Roman" w:hAnsi="Times New Roman" w:cs="Times New Roman"/>
          <w:sz w:val="24"/>
          <w:szCs w:val="24"/>
          <w:lang w:val="en-US"/>
        </w:rPr>
      </w:pPr>
      <w:r w:rsidRPr="004B39D2">
        <w:rPr>
          <w:rFonts w:ascii="Times New Roman" w:hAnsi="Times New Roman" w:cs="Times New Roman"/>
          <w:sz w:val="24"/>
          <w:szCs w:val="24"/>
          <w:lang w:val="en-US"/>
        </w:rPr>
        <w:t xml:space="preserve">Differently, as clearly visible from the figure </w:t>
      </w:r>
      <w:r w:rsidR="006E26BE">
        <w:rPr>
          <w:rFonts w:ascii="Times New Roman" w:hAnsi="Times New Roman" w:cs="Times New Roman"/>
          <w:sz w:val="24"/>
          <w:szCs w:val="24"/>
          <w:lang w:val="en-US"/>
        </w:rPr>
        <w:t>S</w:t>
      </w:r>
      <w:r w:rsidRPr="004B39D2">
        <w:rPr>
          <w:rFonts w:ascii="Times New Roman" w:hAnsi="Times New Roman" w:cs="Times New Roman"/>
          <w:sz w:val="24"/>
          <w:szCs w:val="24"/>
          <w:lang w:val="en-US"/>
        </w:rPr>
        <w:t>1b, the thermal map of the leaf obtained with the passive approach does not show appreciable signals associable with the presence of Cu. In fact, as expected, under natural environmental conditions, the fungicide thermalizes with the leaf surface thus making it impossible to detect it with this approach.</w:t>
      </w:r>
    </w:p>
    <w:p w:rsidR="00F94C28" w:rsidRPr="004B39D2" w:rsidRDefault="00F94C28" w:rsidP="004B39D2">
      <w:pPr>
        <w:spacing w:line="360" w:lineRule="auto"/>
        <w:jc w:val="both"/>
        <w:rPr>
          <w:rFonts w:ascii="Times New Roman" w:hAnsi="Times New Roman" w:cs="Times New Roman"/>
          <w:sz w:val="24"/>
          <w:szCs w:val="24"/>
          <w:lang w:val="en-US"/>
        </w:rPr>
      </w:pPr>
      <w:r w:rsidRPr="004B39D2">
        <w:rPr>
          <w:rFonts w:ascii="Times New Roman" w:hAnsi="Times New Roman" w:cs="Times New Roman"/>
          <w:sz w:val="24"/>
          <w:szCs w:val="24"/>
          <w:lang w:val="en-US"/>
        </w:rPr>
        <w:t xml:space="preserve">In the case of </w:t>
      </w:r>
      <w:proofErr w:type="spellStart"/>
      <w:r w:rsidRPr="004B39D2">
        <w:rPr>
          <w:rFonts w:ascii="Times New Roman" w:hAnsi="Times New Roman" w:cs="Times New Roman"/>
          <w:sz w:val="24"/>
          <w:szCs w:val="24"/>
          <w:lang w:val="en-US"/>
        </w:rPr>
        <w:t>LiT</w:t>
      </w:r>
      <w:proofErr w:type="spellEnd"/>
      <w:r w:rsidRPr="004B39D2">
        <w:rPr>
          <w:rFonts w:ascii="Times New Roman" w:hAnsi="Times New Roman" w:cs="Times New Roman"/>
          <w:sz w:val="24"/>
          <w:szCs w:val="24"/>
          <w:lang w:val="en-US"/>
        </w:rPr>
        <w:t xml:space="preserve">, the plants were heated using 3 cycles of a halogen lamp (200 W) square wave modulated with a period T = 40 s (25 10−3 Hz). During heating, thermal images were acquired with a frame rate of 5 Hz. From recorded data, phase and amplitude maps were calculated using the software IRTA (DES). The phase map in figure </w:t>
      </w:r>
      <w:r w:rsidR="006E26BE">
        <w:rPr>
          <w:rFonts w:ascii="Times New Roman" w:hAnsi="Times New Roman" w:cs="Times New Roman"/>
          <w:sz w:val="24"/>
          <w:szCs w:val="24"/>
          <w:lang w:val="en-US"/>
        </w:rPr>
        <w:t>S</w:t>
      </w:r>
      <w:r w:rsidRPr="004B39D2">
        <w:rPr>
          <w:rFonts w:ascii="Times New Roman" w:hAnsi="Times New Roman" w:cs="Times New Roman"/>
          <w:sz w:val="24"/>
          <w:szCs w:val="24"/>
          <w:lang w:val="en-US"/>
        </w:rPr>
        <w:t xml:space="preserve">1c gives a clear view of the morphological structure of the leaf but no information relating to the presence of Cu on the surface. As well known, the phase parameter is related to the propagation time of the thermal wave inside the sample under investigation and it is independent of local optical and infrared surface features (as for example the emissivity) [1-2]. Therefore, this intrinsic characteristic of the phase makes it impossible to detect the Cu, the presence of that mainly alters the thermo-optical phenomena concerning the leaf surface. Differently, the amplitude map in figure </w:t>
      </w:r>
      <w:r w:rsidR="006E26BE">
        <w:rPr>
          <w:rFonts w:ascii="Times New Roman" w:hAnsi="Times New Roman" w:cs="Times New Roman"/>
          <w:sz w:val="24"/>
          <w:szCs w:val="24"/>
          <w:lang w:val="en-US"/>
        </w:rPr>
        <w:t>S</w:t>
      </w:r>
      <w:r w:rsidRPr="004B39D2">
        <w:rPr>
          <w:rFonts w:ascii="Times New Roman" w:hAnsi="Times New Roman" w:cs="Times New Roman"/>
          <w:sz w:val="24"/>
          <w:szCs w:val="24"/>
          <w:lang w:val="en-US"/>
        </w:rPr>
        <w:t xml:space="preserve">1d is strictly dependent on the surface thermo-optical parameters (such as </w:t>
      </w:r>
      <w:proofErr w:type="spellStart"/>
      <w:r w:rsidRPr="004B39D2">
        <w:rPr>
          <w:rFonts w:ascii="Times New Roman" w:hAnsi="Times New Roman" w:cs="Times New Roman"/>
          <w:sz w:val="24"/>
          <w:szCs w:val="24"/>
          <w:lang w:val="en-US"/>
        </w:rPr>
        <w:t>diffussivity</w:t>
      </w:r>
      <w:proofErr w:type="spellEnd"/>
      <w:r w:rsidRPr="004B39D2">
        <w:rPr>
          <w:rFonts w:ascii="Times New Roman" w:hAnsi="Times New Roman" w:cs="Times New Roman"/>
          <w:sz w:val="24"/>
          <w:szCs w:val="24"/>
          <w:lang w:val="en-US"/>
        </w:rPr>
        <w:t xml:space="preserve"> and emissivity) and hence it allows to see the presence of the metal residue in a similar way as the </w:t>
      </w:r>
      <w:proofErr w:type="spellStart"/>
      <w:r w:rsidRPr="004B39D2">
        <w:rPr>
          <w:rFonts w:ascii="Times New Roman" w:hAnsi="Times New Roman" w:cs="Times New Roman"/>
          <w:sz w:val="24"/>
          <w:szCs w:val="24"/>
          <w:lang w:val="en-US"/>
        </w:rPr>
        <w:t>TRt</w:t>
      </w:r>
      <w:proofErr w:type="spellEnd"/>
      <w:r w:rsidRPr="004B39D2">
        <w:rPr>
          <w:rFonts w:ascii="Times New Roman" w:hAnsi="Times New Roman" w:cs="Times New Roman"/>
          <w:sz w:val="24"/>
          <w:szCs w:val="24"/>
          <w:lang w:val="en-US"/>
        </w:rPr>
        <w:t xml:space="preserve"> map (figure </w:t>
      </w:r>
      <w:r w:rsidR="006E26BE">
        <w:rPr>
          <w:rFonts w:ascii="Times New Roman" w:hAnsi="Times New Roman" w:cs="Times New Roman"/>
          <w:sz w:val="24"/>
          <w:szCs w:val="24"/>
          <w:lang w:val="en-US"/>
        </w:rPr>
        <w:t>S1</w:t>
      </w:r>
      <w:r w:rsidRPr="004B39D2">
        <w:rPr>
          <w:rFonts w:ascii="Times New Roman" w:hAnsi="Times New Roman" w:cs="Times New Roman"/>
          <w:sz w:val="24"/>
          <w:szCs w:val="24"/>
          <w:lang w:val="en-US"/>
        </w:rPr>
        <w:t>a).</w:t>
      </w:r>
    </w:p>
    <w:p w:rsidR="00F94C28" w:rsidRDefault="00F94C28" w:rsidP="004B39D2">
      <w:pPr>
        <w:spacing w:line="360" w:lineRule="auto"/>
        <w:jc w:val="both"/>
        <w:rPr>
          <w:rFonts w:ascii="Times New Roman" w:hAnsi="Times New Roman" w:cs="Times New Roman"/>
          <w:sz w:val="24"/>
          <w:szCs w:val="24"/>
          <w:lang w:val="en-US"/>
        </w:rPr>
      </w:pPr>
      <w:r w:rsidRPr="004B39D2">
        <w:rPr>
          <w:rFonts w:ascii="Times New Roman" w:hAnsi="Times New Roman" w:cs="Times New Roman"/>
          <w:sz w:val="24"/>
          <w:szCs w:val="24"/>
          <w:lang w:val="en-US"/>
        </w:rPr>
        <w:t xml:space="preserve">We observe that despite this last interesting result obtained with the </w:t>
      </w:r>
      <w:proofErr w:type="spellStart"/>
      <w:r w:rsidRPr="004B39D2">
        <w:rPr>
          <w:rFonts w:ascii="Times New Roman" w:hAnsi="Times New Roman" w:cs="Times New Roman"/>
          <w:sz w:val="24"/>
          <w:szCs w:val="24"/>
          <w:lang w:val="en-US"/>
        </w:rPr>
        <w:t>LiT</w:t>
      </w:r>
      <w:proofErr w:type="spellEnd"/>
      <w:r w:rsidRPr="004B39D2">
        <w:rPr>
          <w:rFonts w:ascii="Times New Roman" w:hAnsi="Times New Roman" w:cs="Times New Roman"/>
          <w:sz w:val="24"/>
          <w:szCs w:val="24"/>
          <w:lang w:val="en-US"/>
        </w:rPr>
        <w:t xml:space="preserve">, for our study we preferred to focus on the PT technique which is certainly easier to implement, also in view of using the proposed method in field or for the realization of a prototype monitoring system (next objective of our research). In fact, in the </w:t>
      </w:r>
      <w:proofErr w:type="spellStart"/>
      <w:r w:rsidRPr="004B39D2">
        <w:rPr>
          <w:rFonts w:ascii="Times New Roman" w:hAnsi="Times New Roman" w:cs="Times New Roman"/>
          <w:sz w:val="24"/>
          <w:szCs w:val="24"/>
          <w:lang w:val="en-US"/>
        </w:rPr>
        <w:t>LiT</w:t>
      </w:r>
      <w:proofErr w:type="spellEnd"/>
      <w:r w:rsidRPr="004B39D2">
        <w:rPr>
          <w:rFonts w:ascii="Times New Roman" w:hAnsi="Times New Roman" w:cs="Times New Roman"/>
          <w:sz w:val="24"/>
          <w:szCs w:val="24"/>
          <w:lang w:val="en-US"/>
        </w:rPr>
        <w:t xml:space="preserve"> technique there is the necessity to monitor the exact time dependence between the output signal and the modulated heating and this requires dedicated hardware to control and to set the lamps. Moreover, other technical parameters as the thermal wave period and the recording frame rate must be set accurately. These technical complications are very reduced in the case of the PT technique that, when it provides results comparable to those of </w:t>
      </w:r>
      <w:proofErr w:type="spellStart"/>
      <w:r w:rsidRPr="004B39D2">
        <w:rPr>
          <w:rFonts w:ascii="Times New Roman" w:hAnsi="Times New Roman" w:cs="Times New Roman"/>
          <w:sz w:val="24"/>
          <w:szCs w:val="24"/>
          <w:lang w:val="en-US"/>
        </w:rPr>
        <w:t>LiT</w:t>
      </w:r>
      <w:proofErr w:type="spellEnd"/>
      <w:r w:rsidRPr="004B39D2">
        <w:rPr>
          <w:rFonts w:ascii="Times New Roman" w:hAnsi="Times New Roman" w:cs="Times New Roman"/>
          <w:sz w:val="24"/>
          <w:szCs w:val="24"/>
          <w:lang w:val="en-US"/>
        </w:rPr>
        <w:t>, makes it preferable for its simple use.</w:t>
      </w:r>
    </w:p>
    <w:p w:rsidR="006E26BE" w:rsidRPr="006E26BE" w:rsidRDefault="006E26BE" w:rsidP="006E26BE">
      <w:pPr>
        <w:spacing w:after="0" w:line="360" w:lineRule="auto"/>
        <w:jc w:val="both"/>
        <w:rPr>
          <w:rFonts w:ascii="Arial" w:eastAsia="MS Mincho" w:hAnsi="Arial" w:cs="Arial"/>
          <w:sz w:val="18"/>
          <w:szCs w:val="18"/>
          <w:lang w:val="en-GB" w:eastAsia="it-IT"/>
        </w:rPr>
      </w:pPr>
      <w:r w:rsidRPr="006E26BE">
        <w:rPr>
          <w:rFonts w:ascii="Arial" w:eastAsia="MS Mincho" w:hAnsi="Arial" w:cs="Arial"/>
          <w:sz w:val="18"/>
          <w:szCs w:val="18"/>
          <w:lang w:val="en-GB" w:eastAsia="it-IT"/>
        </w:rPr>
        <w:t>1.</w:t>
      </w:r>
      <w:r w:rsidRPr="006E26BE">
        <w:rPr>
          <w:rFonts w:ascii="Arial" w:eastAsia="MS Mincho" w:hAnsi="Arial" w:cs="Arial"/>
          <w:sz w:val="18"/>
          <w:szCs w:val="18"/>
          <w:lang w:val="en-US" w:eastAsia="it-IT"/>
        </w:rPr>
        <w:t xml:space="preserve"> </w:t>
      </w:r>
      <w:r w:rsidRPr="006E26BE">
        <w:rPr>
          <w:rFonts w:ascii="Arial" w:eastAsia="MS Mincho" w:hAnsi="Arial" w:cs="Arial"/>
          <w:sz w:val="18"/>
          <w:szCs w:val="18"/>
          <w:lang w:val="en-GB" w:eastAsia="it-IT"/>
        </w:rPr>
        <w:t xml:space="preserve">X.P.V. </w:t>
      </w:r>
      <w:proofErr w:type="spellStart"/>
      <w:r w:rsidRPr="006E26BE">
        <w:rPr>
          <w:rFonts w:ascii="Arial" w:eastAsia="MS Mincho" w:hAnsi="Arial" w:cs="Arial"/>
          <w:sz w:val="18"/>
          <w:szCs w:val="18"/>
          <w:lang w:val="en-GB" w:eastAsia="it-IT"/>
        </w:rPr>
        <w:t>Maldague</w:t>
      </w:r>
      <w:proofErr w:type="spellEnd"/>
      <w:r w:rsidRPr="006E26BE">
        <w:rPr>
          <w:rFonts w:ascii="Arial" w:eastAsia="MS Mincho" w:hAnsi="Arial" w:cs="Arial"/>
          <w:sz w:val="18"/>
          <w:szCs w:val="18"/>
          <w:lang w:val="en-GB" w:eastAsia="it-IT"/>
        </w:rPr>
        <w:t xml:space="preserve">. Theory and Practice of Infrared Technology for </w:t>
      </w:r>
      <w:proofErr w:type="spellStart"/>
      <w:r w:rsidRPr="006E26BE">
        <w:rPr>
          <w:rFonts w:ascii="Arial" w:eastAsia="MS Mincho" w:hAnsi="Arial" w:cs="Arial"/>
          <w:sz w:val="18"/>
          <w:szCs w:val="18"/>
          <w:lang w:val="en-GB" w:eastAsia="it-IT"/>
        </w:rPr>
        <w:t>Nondestructive</w:t>
      </w:r>
      <w:proofErr w:type="spellEnd"/>
      <w:r w:rsidRPr="006E26BE">
        <w:rPr>
          <w:rFonts w:ascii="Arial" w:eastAsia="MS Mincho" w:hAnsi="Arial" w:cs="Arial"/>
          <w:sz w:val="18"/>
          <w:szCs w:val="18"/>
          <w:lang w:val="en-GB" w:eastAsia="it-IT"/>
        </w:rPr>
        <w:t xml:space="preserve"> Testing.  Wiley-</w:t>
      </w:r>
      <w:proofErr w:type="spellStart"/>
      <w:r w:rsidRPr="006E26BE">
        <w:rPr>
          <w:rFonts w:ascii="Arial" w:eastAsia="MS Mincho" w:hAnsi="Arial" w:cs="Arial"/>
          <w:sz w:val="18"/>
          <w:szCs w:val="18"/>
          <w:lang w:val="en-GB" w:eastAsia="it-IT"/>
        </w:rPr>
        <w:t>Interscience</w:t>
      </w:r>
      <w:proofErr w:type="spellEnd"/>
      <w:r w:rsidRPr="006E26BE">
        <w:rPr>
          <w:rFonts w:ascii="Arial" w:eastAsia="MS Mincho" w:hAnsi="Arial" w:cs="Arial"/>
          <w:sz w:val="18"/>
          <w:szCs w:val="18"/>
          <w:lang w:val="en-GB" w:eastAsia="it-IT"/>
        </w:rPr>
        <w:t>; 1st edition (April 30, 2001).</w:t>
      </w:r>
      <w:r w:rsidRPr="006E26BE">
        <w:rPr>
          <w:rFonts w:ascii="Arial" w:eastAsia="MS Mincho" w:hAnsi="Arial" w:cs="Arial"/>
          <w:sz w:val="18"/>
          <w:szCs w:val="18"/>
          <w:lang w:val="en-US" w:eastAsia="it-IT"/>
        </w:rPr>
        <w:t xml:space="preserve"> </w:t>
      </w:r>
      <w:r w:rsidRPr="006E26BE">
        <w:rPr>
          <w:rFonts w:ascii="Arial" w:eastAsia="MS Mincho" w:hAnsi="Arial" w:cs="Arial"/>
          <w:sz w:val="18"/>
          <w:szCs w:val="18"/>
          <w:lang w:val="en-GB" w:eastAsia="it-IT"/>
        </w:rPr>
        <w:t>ISBN: 978-0-471-18190-3.</w:t>
      </w:r>
    </w:p>
    <w:p w:rsidR="006E26BE" w:rsidRPr="006E26BE" w:rsidRDefault="006E26BE" w:rsidP="006E26BE">
      <w:pPr>
        <w:spacing w:after="0" w:line="360" w:lineRule="auto"/>
        <w:jc w:val="both"/>
        <w:rPr>
          <w:rFonts w:ascii="Arial" w:eastAsia="MS Mincho" w:hAnsi="Arial" w:cs="Arial"/>
          <w:sz w:val="18"/>
          <w:szCs w:val="18"/>
          <w:lang w:val="en-GB" w:eastAsia="it-IT"/>
        </w:rPr>
      </w:pPr>
      <w:r w:rsidRPr="006E26BE">
        <w:rPr>
          <w:rFonts w:ascii="Arial" w:eastAsia="MS Mincho" w:hAnsi="Arial" w:cs="Arial"/>
          <w:sz w:val="18"/>
          <w:szCs w:val="18"/>
          <w:lang w:val="en-GB" w:eastAsia="it-IT"/>
        </w:rPr>
        <w:t>2.</w:t>
      </w:r>
      <w:r w:rsidRPr="006E26BE">
        <w:rPr>
          <w:rFonts w:ascii="Arial" w:eastAsia="MS Mincho" w:hAnsi="Arial" w:cs="Arial"/>
          <w:sz w:val="18"/>
          <w:szCs w:val="18"/>
          <w:lang w:val="en-US" w:eastAsia="it-IT"/>
        </w:rPr>
        <w:t xml:space="preserve"> </w:t>
      </w:r>
      <w:r w:rsidRPr="006E26BE">
        <w:rPr>
          <w:rFonts w:ascii="Arial" w:eastAsia="MS Mincho" w:hAnsi="Arial" w:cs="Arial"/>
          <w:sz w:val="18"/>
          <w:szCs w:val="18"/>
          <w:lang w:val="en-GB" w:eastAsia="it-IT"/>
        </w:rPr>
        <w:t xml:space="preserve">C. </w:t>
      </w:r>
      <w:proofErr w:type="spellStart"/>
      <w:r w:rsidRPr="006E26BE">
        <w:rPr>
          <w:rFonts w:ascii="Arial" w:eastAsia="MS Mincho" w:hAnsi="Arial" w:cs="Arial"/>
          <w:sz w:val="18"/>
          <w:szCs w:val="18"/>
          <w:lang w:val="en-GB" w:eastAsia="it-IT"/>
        </w:rPr>
        <w:t>Meola</w:t>
      </w:r>
      <w:proofErr w:type="spellEnd"/>
      <w:r w:rsidRPr="006E26BE">
        <w:rPr>
          <w:rFonts w:ascii="Arial" w:eastAsia="MS Mincho" w:hAnsi="Arial" w:cs="Arial"/>
          <w:sz w:val="18"/>
          <w:szCs w:val="18"/>
          <w:lang w:val="en-GB" w:eastAsia="it-IT"/>
        </w:rPr>
        <w:t xml:space="preserve">, G. </w:t>
      </w:r>
      <w:proofErr w:type="spellStart"/>
      <w:r w:rsidRPr="006E26BE">
        <w:rPr>
          <w:rFonts w:ascii="Arial" w:eastAsia="MS Mincho" w:hAnsi="Arial" w:cs="Arial"/>
          <w:sz w:val="18"/>
          <w:szCs w:val="18"/>
          <w:lang w:val="en-GB" w:eastAsia="it-IT"/>
        </w:rPr>
        <w:t>Carlomagno</w:t>
      </w:r>
      <w:proofErr w:type="spellEnd"/>
      <w:r w:rsidRPr="006E26BE">
        <w:rPr>
          <w:rFonts w:ascii="Arial" w:eastAsia="MS Mincho" w:hAnsi="Arial" w:cs="Arial"/>
          <w:sz w:val="18"/>
          <w:szCs w:val="18"/>
          <w:lang w:val="en-GB" w:eastAsia="it-IT"/>
        </w:rPr>
        <w:t>. Recent advantages in the use of infrared thermography. Measurement, Science and Technology, pp. 27-58., 2004.</w:t>
      </w:r>
    </w:p>
    <w:p w:rsidR="006E26BE" w:rsidRPr="004B39D2" w:rsidRDefault="006E26BE" w:rsidP="004B39D2">
      <w:pPr>
        <w:spacing w:line="360" w:lineRule="auto"/>
        <w:jc w:val="both"/>
        <w:rPr>
          <w:rFonts w:ascii="Times New Roman" w:hAnsi="Times New Roman" w:cs="Times New Roman"/>
          <w:sz w:val="24"/>
          <w:szCs w:val="24"/>
          <w:lang w:val="en-US"/>
        </w:rPr>
      </w:pPr>
    </w:p>
    <w:sectPr w:rsidR="006E26BE" w:rsidRPr="004B39D2">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19CD" w:rsidRDefault="005319CD" w:rsidP="00CF5DDB">
      <w:pPr>
        <w:spacing w:after="0" w:line="240" w:lineRule="auto"/>
      </w:pPr>
      <w:r>
        <w:separator/>
      </w:r>
    </w:p>
  </w:endnote>
  <w:endnote w:type="continuationSeparator" w:id="0">
    <w:p w:rsidR="005319CD" w:rsidRDefault="005319CD" w:rsidP="00CF5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3648001"/>
      <w:docPartObj>
        <w:docPartGallery w:val="Page Numbers (Bottom of Page)"/>
        <w:docPartUnique/>
      </w:docPartObj>
    </w:sdtPr>
    <w:sdtContent>
      <w:p w:rsidR="00CF5DDB" w:rsidRDefault="00CF5DDB">
        <w:pPr>
          <w:pStyle w:val="Pidipagina"/>
          <w:jc w:val="center"/>
        </w:pPr>
        <w:r>
          <w:fldChar w:fldCharType="begin"/>
        </w:r>
        <w:r>
          <w:instrText>PAGE   \* MERGEFORMAT</w:instrText>
        </w:r>
        <w:r>
          <w:fldChar w:fldCharType="separate"/>
        </w:r>
        <w:r>
          <w:t>2</w:t>
        </w:r>
        <w:r>
          <w:fldChar w:fldCharType="end"/>
        </w:r>
      </w:p>
    </w:sdtContent>
  </w:sdt>
  <w:p w:rsidR="00CF5DDB" w:rsidRDefault="00CF5DD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19CD" w:rsidRDefault="005319CD" w:rsidP="00CF5DDB">
      <w:pPr>
        <w:spacing w:after="0" w:line="240" w:lineRule="auto"/>
      </w:pPr>
      <w:r>
        <w:separator/>
      </w:r>
    </w:p>
  </w:footnote>
  <w:footnote w:type="continuationSeparator" w:id="0">
    <w:p w:rsidR="005319CD" w:rsidRDefault="005319CD" w:rsidP="00CF5D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C28"/>
    <w:rsid w:val="004B39D2"/>
    <w:rsid w:val="005319CD"/>
    <w:rsid w:val="005C1691"/>
    <w:rsid w:val="006E26BE"/>
    <w:rsid w:val="0078208F"/>
    <w:rsid w:val="007E5C7B"/>
    <w:rsid w:val="00B23A2B"/>
    <w:rsid w:val="00C961B5"/>
    <w:rsid w:val="00CF5DDB"/>
    <w:rsid w:val="00E50FDA"/>
    <w:rsid w:val="00F94C28"/>
    <w:rsid w:val="00FD42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1AC546-32E7-4B2C-8334-957DB2E5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F5DD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F5DDB"/>
  </w:style>
  <w:style w:type="paragraph" w:styleId="Pidipagina">
    <w:name w:val="footer"/>
    <w:basedOn w:val="Normale"/>
    <w:link w:val="PidipaginaCarattere"/>
    <w:uiPriority w:val="99"/>
    <w:unhideWhenUsed/>
    <w:rsid w:val="00CF5DD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5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684</Words>
  <Characters>3900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dc:creator>
  <cp:keywords/>
  <dc:description/>
  <cp:lastModifiedBy>Massimo</cp:lastModifiedBy>
  <cp:revision>10</cp:revision>
  <dcterms:created xsi:type="dcterms:W3CDTF">2022-01-09T12:48:00Z</dcterms:created>
  <dcterms:modified xsi:type="dcterms:W3CDTF">2022-01-12T15:48:00Z</dcterms:modified>
</cp:coreProperties>
</file>