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B30D" w14:textId="14542B22" w:rsidR="003B6679" w:rsidRPr="001B1245" w:rsidRDefault="003B6679" w:rsidP="006112B9">
      <w:pPr>
        <w:spacing w:after="0" w:line="276" w:lineRule="auto"/>
        <w:rPr>
          <w:rFonts w:ascii="Times New Roman" w:hAnsi="Times New Roman" w:cs="Times New Roman"/>
          <w:b/>
          <w:bCs/>
          <w:sz w:val="24"/>
          <w:szCs w:val="24"/>
          <w:lang w:val="en-US"/>
        </w:rPr>
      </w:pPr>
      <w:r w:rsidRPr="001B1245">
        <w:rPr>
          <w:rFonts w:ascii="Times New Roman" w:hAnsi="Times New Roman" w:cs="Times New Roman"/>
          <w:b/>
          <w:bCs/>
          <w:sz w:val="24"/>
          <w:szCs w:val="24"/>
          <w:lang w:val="en-US"/>
        </w:rPr>
        <w:t xml:space="preserve">Journal: </w:t>
      </w:r>
      <w:hyperlink r:id="rId7" w:history="1">
        <w:r w:rsidR="001B1245" w:rsidRPr="001B1245">
          <w:rPr>
            <w:rFonts w:ascii="Times New Roman" w:hAnsi="Times New Roman" w:cs="Times New Roman"/>
            <w:b/>
            <w:bCs/>
            <w:sz w:val="24"/>
            <w:szCs w:val="24"/>
            <w:lang w:val="en-US"/>
          </w:rPr>
          <w:t>Environmental Monitoring and Assessment</w:t>
        </w:r>
      </w:hyperlink>
    </w:p>
    <w:p w14:paraId="26267CF9" w14:textId="77777777" w:rsidR="003B6679" w:rsidRPr="00BD653C" w:rsidRDefault="003B6679" w:rsidP="006112B9">
      <w:pPr>
        <w:spacing w:after="0" w:line="276" w:lineRule="auto"/>
        <w:rPr>
          <w:rFonts w:ascii="Times New Roman" w:hAnsi="Times New Roman" w:cs="Times New Roman"/>
          <w:b/>
          <w:bCs/>
          <w:sz w:val="24"/>
          <w:szCs w:val="24"/>
          <w:lang w:val="en-US"/>
        </w:rPr>
      </w:pPr>
    </w:p>
    <w:p w14:paraId="6A0CDF21" w14:textId="77777777" w:rsidR="00CD109B" w:rsidRPr="00AA127B" w:rsidRDefault="00CD109B" w:rsidP="00CD109B">
      <w:pPr>
        <w:spacing w:after="0" w:line="480" w:lineRule="auto"/>
        <w:rPr>
          <w:rFonts w:ascii="Times New Roman" w:hAnsi="Times New Roman" w:cs="Times New Roman"/>
          <w:b/>
          <w:bCs/>
          <w:color w:val="000000" w:themeColor="text1"/>
          <w:sz w:val="20"/>
          <w:szCs w:val="20"/>
          <w:lang w:val="en-US"/>
        </w:rPr>
      </w:pPr>
      <w:bookmarkStart w:id="0" w:name="_Hlk201301848"/>
      <w:r>
        <w:rPr>
          <w:rFonts w:ascii="Times New Roman" w:hAnsi="Times New Roman" w:cs="Times New Roman"/>
          <w:b/>
          <w:bCs/>
          <w:color w:val="000000" w:themeColor="text1"/>
          <w:sz w:val="20"/>
          <w:szCs w:val="20"/>
          <w:lang w:val="en-US"/>
        </w:rPr>
        <w:t>P</w:t>
      </w:r>
      <w:r w:rsidRPr="00AA127B">
        <w:rPr>
          <w:rFonts w:ascii="Times New Roman" w:hAnsi="Times New Roman" w:cs="Times New Roman"/>
          <w:b/>
          <w:bCs/>
          <w:color w:val="000000" w:themeColor="text1"/>
          <w:sz w:val="20"/>
          <w:szCs w:val="20"/>
          <w:lang w:val="en-US"/>
        </w:rPr>
        <w:t xml:space="preserve">er- and poly-fluoralkylated substances (PFAS) and other emerging contaminants in groundwater from </w:t>
      </w:r>
      <w:bookmarkStart w:id="1" w:name="_Hlk164168211"/>
      <w:r w:rsidRPr="00AA127B">
        <w:rPr>
          <w:rFonts w:ascii="Times New Roman" w:hAnsi="Times New Roman" w:cs="Times New Roman"/>
          <w:b/>
          <w:bCs/>
          <w:color w:val="000000" w:themeColor="text1"/>
          <w:sz w:val="20"/>
          <w:szCs w:val="20"/>
          <w:lang w:val="en-US"/>
        </w:rPr>
        <w:t xml:space="preserve">central urban areas of São Paulo city, </w:t>
      </w:r>
      <w:bookmarkEnd w:id="1"/>
      <w:r w:rsidRPr="00AA127B">
        <w:rPr>
          <w:rFonts w:ascii="Times New Roman" w:hAnsi="Times New Roman" w:cs="Times New Roman"/>
          <w:b/>
          <w:bCs/>
          <w:color w:val="000000" w:themeColor="text1"/>
          <w:sz w:val="20"/>
          <w:szCs w:val="20"/>
          <w:lang w:val="en-US"/>
        </w:rPr>
        <w:t>Brazil</w:t>
      </w:r>
    </w:p>
    <w:bookmarkEnd w:id="0"/>
    <w:p w14:paraId="0AD8E862" w14:textId="77777777" w:rsidR="00CD109B" w:rsidRPr="00AA127B" w:rsidRDefault="00CD109B" w:rsidP="00CD109B">
      <w:pPr>
        <w:spacing w:after="0" w:line="480" w:lineRule="auto"/>
        <w:rPr>
          <w:rFonts w:ascii="Times New Roman" w:hAnsi="Times New Roman" w:cs="Times New Roman"/>
          <w:b/>
          <w:bCs/>
          <w:color w:val="000000" w:themeColor="text1"/>
          <w:sz w:val="20"/>
          <w:szCs w:val="20"/>
          <w:lang w:val="en-US"/>
        </w:rPr>
      </w:pPr>
    </w:p>
    <w:p w14:paraId="3E57A096" w14:textId="6B546CA4" w:rsidR="00CD109B" w:rsidRPr="009C49F6" w:rsidRDefault="00CD109B" w:rsidP="00CD109B">
      <w:pPr>
        <w:spacing w:after="0" w:line="480" w:lineRule="auto"/>
        <w:rPr>
          <w:rFonts w:ascii="Times New Roman" w:hAnsi="Times New Roman" w:cs="Times New Roman"/>
          <w:b/>
          <w:bCs/>
          <w:color w:val="000000" w:themeColor="text1"/>
          <w:sz w:val="20"/>
          <w:szCs w:val="20"/>
        </w:rPr>
      </w:pPr>
      <w:r w:rsidRPr="00AA127B">
        <w:rPr>
          <w:rFonts w:ascii="Times New Roman" w:hAnsi="Times New Roman" w:cs="Times New Roman"/>
          <w:b/>
          <w:bCs/>
          <w:color w:val="000000" w:themeColor="text1"/>
          <w:sz w:val="20"/>
          <w:szCs w:val="20"/>
        </w:rPr>
        <w:t>Aluisio Soares</w:t>
      </w:r>
      <w:r w:rsidRPr="00AA127B">
        <w:rPr>
          <w:rFonts w:ascii="Times New Roman" w:hAnsi="Times New Roman" w:cs="Times New Roman"/>
          <w:b/>
          <w:bCs/>
          <w:color w:val="000000" w:themeColor="text1"/>
          <w:sz w:val="20"/>
          <w:szCs w:val="20"/>
          <w:vertAlign w:val="superscript"/>
        </w:rPr>
        <w:t>1,2</w:t>
      </w:r>
      <w:r w:rsidRPr="00AA127B">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vertAlign w:val="superscript"/>
        </w:rPr>
        <w:t xml:space="preserve"> </w:t>
      </w:r>
      <w:r w:rsidRPr="00AA127B">
        <w:rPr>
          <w:rFonts w:ascii="Times New Roman" w:hAnsi="Times New Roman" w:cs="Times New Roman"/>
          <w:b/>
          <w:bCs/>
          <w:color w:val="000000" w:themeColor="text1"/>
          <w:sz w:val="20"/>
          <w:szCs w:val="20"/>
        </w:rPr>
        <w:t>Reginaldo Antonio Bertolo</w:t>
      </w:r>
      <w:r w:rsidRPr="00AA127B">
        <w:rPr>
          <w:rFonts w:ascii="Times New Roman" w:hAnsi="Times New Roman" w:cs="Times New Roman"/>
          <w:b/>
          <w:bCs/>
          <w:color w:val="000000" w:themeColor="text1"/>
          <w:sz w:val="20"/>
          <w:szCs w:val="20"/>
          <w:vertAlign w:val="superscript"/>
        </w:rPr>
        <w:t>2</w:t>
      </w:r>
      <w:r w:rsidRPr="00AA127B">
        <w:rPr>
          <w:rFonts w:ascii="Times New Roman" w:hAnsi="Times New Roman" w:cs="Times New Roman"/>
          <w:b/>
          <w:bCs/>
          <w:color w:val="000000" w:themeColor="text1"/>
          <w:sz w:val="20"/>
          <w:szCs w:val="20"/>
        </w:rPr>
        <w:t>, Mariana Amaral Dias</w:t>
      </w:r>
      <w:r w:rsidRPr="00AA127B">
        <w:rPr>
          <w:rFonts w:ascii="Times New Roman" w:hAnsi="Times New Roman" w:cs="Times New Roman"/>
          <w:b/>
          <w:bCs/>
          <w:color w:val="000000" w:themeColor="text1"/>
          <w:sz w:val="20"/>
          <w:szCs w:val="20"/>
          <w:vertAlign w:val="superscript"/>
        </w:rPr>
        <w:t>3</w:t>
      </w:r>
      <w:r w:rsidRPr="00AA127B">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vertAlign w:val="superscript"/>
        </w:rPr>
        <w:t xml:space="preserve"> </w:t>
      </w:r>
      <w:r w:rsidRPr="00AA127B">
        <w:rPr>
          <w:rFonts w:ascii="Times New Roman" w:hAnsi="Times New Roman" w:cs="Times New Roman"/>
          <w:b/>
          <w:bCs/>
          <w:color w:val="000000" w:themeColor="text1"/>
          <w:sz w:val="20"/>
          <w:szCs w:val="20"/>
        </w:rPr>
        <w:t>Luiz Guilherme Gomes Fregona</w:t>
      </w:r>
      <w:r w:rsidRPr="00AA127B">
        <w:rPr>
          <w:rFonts w:ascii="Times New Roman" w:hAnsi="Times New Roman" w:cs="Times New Roman"/>
          <w:b/>
          <w:bCs/>
          <w:color w:val="000000" w:themeColor="text1"/>
          <w:sz w:val="20"/>
          <w:szCs w:val="20"/>
          <w:vertAlign w:val="superscript"/>
        </w:rPr>
        <w:t>2</w:t>
      </w:r>
      <w:r w:rsidRPr="00AA127B">
        <w:rPr>
          <w:rFonts w:ascii="Times New Roman" w:hAnsi="Times New Roman" w:cs="Times New Roman"/>
          <w:b/>
          <w:bCs/>
          <w:color w:val="000000" w:themeColor="text1"/>
          <w:sz w:val="20"/>
          <w:szCs w:val="20"/>
        </w:rPr>
        <w:t>, Jose Miguel Diaz Romero</w:t>
      </w:r>
      <w:r w:rsidRPr="00AA127B">
        <w:rPr>
          <w:rFonts w:ascii="Times New Roman" w:hAnsi="Times New Roman" w:cs="Times New Roman"/>
          <w:b/>
          <w:bCs/>
          <w:color w:val="000000" w:themeColor="text1"/>
          <w:sz w:val="20"/>
          <w:szCs w:val="20"/>
          <w:vertAlign w:val="superscript"/>
        </w:rPr>
        <w:t>3</w:t>
      </w:r>
      <w:r w:rsidRPr="00AA127B">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vertAlign w:val="superscript"/>
        </w:rPr>
        <w:t xml:space="preserve"> </w:t>
      </w:r>
      <w:r w:rsidRPr="00AA127B">
        <w:rPr>
          <w:rFonts w:ascii="Times New Roman" w:hAnsi="Times New Roman" w:cs="Times New Roman"/>
          <w:b/>
          <w:bCs/>
          <w:color w:val="000000" w:themeColor="text1"/>
          <w:sz w:val="20"/>
          <w:szCs w:val="20"/>
        </w:rPr>
        <w:t>Javier E</w:t>
      </w:r>
      <w:r w:rsidR="00AE00F9">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rPr>
        <w:t xml:space="preserve"> L</w:t>
      </w:r>
      <w:r w:rsidR="00AE00F9">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rPr>
        <w:t xml:space="preserve"> Villa</w:t>
      </w:r>
      <w:r w:rsidRPr="00AA127B">
        <w:rPr>
          <w:rFonts w:ascii="Times New Roman" w:hAnsi="Times New Roman" w:cs="Times New Roman"/>
          <w:b/>
          <w:bCs/>
          <w:color w:val="000000" w:themeColor="text1"/>
          <w:sz w:val="20"/>
          <w:szCs w:val="20"/>
          <w:vertAlign w:val="superscript"/>
        </w:rPr>
        <w:t>3</w:t>
      </w:r>
      <w:r w:rsidRPr="00AA127B">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vertAlign w:val="superscript"/>
        </w:rPr>
        <w:t xml:space="preserve"> </w:t>
      </w:r>
      <w:r w:rsidRPr="00AA127B">
        <w:rPr>
          <w:rFonts w:ascii="Times New Roman" w:hAnsi="Times New Roman" w:cs="Times New Roman"/>
          <w:b/>
          <w:bCs/>
          <w:color w:val="000000" w:themeColor="text1"/>
          <w:sz w:val="20"/>
          <w:szCs w:val="20"/>
        </w:rPr>
        <w:t>Cassiana C</w:t>
      </w:r>
      <w:r w:rsidR="00AE00F9">
        <w:rPr>
          <w:rFonts w:ascii="Times New Roman" w:hAnsi="Times New Roman" w:cs="Times New Roman"/>
          <w:b/>
          <w:bCs/>
          <w:color w:val="000000" w:themeColor="text1"/>
          <w:sz w:val="20"/>
          <w:szCs w:val="20"/>
        </w:rPr>
        <w:t>.</w:t>
      </w:r>
      <w:r w:rsidRPr="00AA127B">
        <w:rPr>
          <w:rFonts w:ascii="Times New Roman" w:hAnsi="Times New Roman" w:cs="Times New Roman"/>
          <w:b/>
          <w:bCs/>
          <w:color w:val="000000" w:themeColor="text1"/>
          <w:sz w:val="20"/>
          <w:szCs w:val="20"/>
        </w:rPr>
        <w:t xml:space="preserve"> Montagner</w:t>
      </w:r>
      <w:r w:rsidRPr="00AA127B">
        <w:rPr>
          <w:rFonts w:ascii="Times New Roman" w:hAnsi="Times New Roman" w:cs="Times New Roman"/>
          <w:b/>
          <w:bCs/>
          <w:color w:val="000000" w:themeColor="text1"/>
          <w:sz w:val="20"/>
          <w:szCs w:val="20"/>
          <w:vertAlign w:val="superscript"/>
        </w:rPr>
        <w:t>3</w:t>
      </w:r>
      <w:r>
        <w:rPr>
          <w:rFonts w:ascii="Times New Roman" w:hAnsi="Times New Roman" w:cs="Times New Roman"/>
          <w:b/>
          <w:bCs/>
          <w:color w:val="000000" w:themeColor="text1"/>
          <w:sz w:val="20"/>
          <w:szCs w:val="20"/>
          <w:vertAlign w:val="superscript"/>
        </w:rPr>
        <w:t>*</w:t>
      </w:r>
    </w:p>
    <w:p w14:paraId="42B8820B" w14:textId="77777777" w:rsidR="00CD109B" w:rsidRDefault="00CD109B" w:rsidP="00CD109B">
      <w:pPr>
        <w:spacing w:after="0" w:line="480" w:lineRule="auto"/>
        <w:rPr>
          <w:rFonts w:ascii="Times New Roman" w:hAnsi="Times New Roman" w:cs="Times New Roman"/>
          <w:b/>
          <w:bCs/>
          <w:color w:val="000000" w:themeColor="text1"/>
          <w:sz w:val="20"/>
          <w:szCs w:val="20"/>
        </w:rPr>
      </w:pPr>
    </w:p>
    <w:p w14:paraId="3B61BAE2" w14:textId="77777777" w:rsidR="00CD109B" w:rsidRPr="00AA127B" w:rsidRDefault="00CD109B" w:rsidP="00CD109B">
      <w:pPr>
        <w:spacing w:after="0" w:line="480" w:lineRule="auto"/>
        <w:ind w:left="142" w:hanging="142"/>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vertAlign w:val="superscript"/>
          <w14:ligatures w14:val="none"/>
        </w:rPr>
        <w:t>1</w:t>
      </w:r>
      <w:r w:rsidRPr="00AA127B">
        <w:rPr>
          <w:rFonts w:ascii="Times New Roman" w:hAnsi="Times New Roman" w:cs="Times New Roman"/>
          <w:color w:val="000000" w:themeColor="text1"/>
          <w:kern w:val="0"/>
          <w:sz w:val="20"/>
          <w:szCs w:val="20"/>
          <w14:ligatures w14:val="none"/>
        </w:rPr>
        <w:t xml:space="preserve"> EVA Way Environmental Projects, Rua Leôncio de Magalhães, 540, Jardim São Paulo, São Paulo, SP, 02042-000</w:t>
      </w:r>
    </w:p>
    <w:p w14:paraId="2F4B569B"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vertAlign w:val="superscript"/>
          <w14:ligatures w14:val="none"/>
        </w:rPr>
        <w:t>2</w:t>
      </w:r>
      <w:r w:rsidRPr="00AA127B">
        <w:rPr>
          <w:rFonts w:ascii="Times New Roman" w:hAnsi="Times New Roman" w:cs="Times New Roman"/>
          <w:color w:val="000000" w:themeColor="text1"/>
          <w:kern w:val="0"/>
          <w:sz w:val="20"/>
          <w:szCs w:val="20"/>
          <w14:ligatures w14:val="none"/>
        </w:rPr>
        <w:t xml:space="preserve"> </w:t>
      </w:r>
      <w:bookmarkStart w:id="2" w:name="_Hlk201304650"/>
      <w:r w:rsidRPr="00AA127B">
        <w:rPr>
          <w:rFonts w:ascii="Times New Roman" w:hAnsi="Times New Roman" w:cs="Times New Roman"/>
          <w:color w:val="000000" w:themeColor="text1"/>
          <w:kern w:val="0"/>
          <w:sz w:val="20"/>
          <w:szCs w:val="20"/>
          <w14:ligatures w14:val="none"/>
        </w:rPr>
        <w:t>Groundwater Research Center (CEPAS)</w:t>
      </w:r>
      <w:bookmarkEnd w:id="2"/>
      <w:r w:rsidRPr="00AA127B">
        <w:rPr>
          <w:rFonts w:ascii="Times New Roman" w:hAnsi="Times New Roman" w:cs="Times New Roman"/>
          <w:color w:val="000000" w:themeColor="text1"/>
          <w:kern w:val="0"/>
          <w:sz w:val="20"/>
          <w:szCs w:val="20"/>
          <w14:ligatures w14:val="none"/>
        </w:rPr>
        <w:t>, University of São Paulo (USP), Rua do Lago, 562, São Paulo, SP, 05508-080, Brazil.</w:t>
      </w:r>
    </w:p>
    <w:p w14:paraId="78463E5D"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sidRPr="00AA127B">
        <w:rPr>
          <w:rFonts w:ascii="Times New Roman" w:hAnsi="Times New Roman" w:cs="Times New Roman"/>
          <w:color w:val="000000" w:themeColor="text1"/>
          <w:kern w:val="0"/>
          <w:sz w:val="20"/>
          <w:szCs w:val="20"/>
          <w:vertAlign w:val="superscript"/>
          <w:lang w:val="en-US"/>
          <w14:ligatures w14:val="none"/>
        </w:rPr>
        <w:t>3</w:t>
      </w:r>
      <w:r w:rsidRPr="00AA127B">
        <w:rPr>
          <w:rFonts w:ascii="Times New Roman" w:hAnsi="Times New Roman" w:cs="Times New Roman"/>
          <w:color w:val="000000" w:themeColor="text1"/>
          <w:kern w:val="0"/>
          <w:sz w:val="20"/>
          <w:szCs w:val="20"/>
          <w:lang w:val="en-US"/>
          <w14:ligatures w14:val="none"/>
        </w:rPr>
        <w:t xml:space="preserve"> Institute of Chemistry, University of Campinas, UNICAMP, Campinas, São Paulo, 13083-862, Brazil</w:t>
      </w:r>
    </w:p>
    <w:p w14:paraId="39D36F9F" w14:textId="77777777" w:rsidR="00CD109B" w:rsidRPr="00AA127B" w:rsidRDefault="00CD109B" w:rsidP="00CD109B">
      <w:pPr>
        <w:spacing w:after="0" w:line="480" w:lineRule="auto"/>
        <w:rPr>
          <w:rFonts w:ascii="Times New Roman" w:hAnsi="Times New Roman" w:cs="Times New Roman"/>
          <w:b/>
          <w:bCs/>
          <w:color w:val="000000" w:themeColor="text1"/>
          <w:sz w:val="20"/>
          <w:szCs w:val="20"/>
        </w:rPr>
      </w:pPr>
    </w:p>
    <w:p w14:paraId="7F6DE7B9" w14:textId="77777777" w:rsidR="00CD109B" w:rsidRPr="00AA127B" w:rsidRDefault="00CD109B" w:rsidP="00CD109B">
      <w:pPr>
        <w:pStyle w:val="PargrafodaLista"/>
        <w:numPr>
          <w:ilvl w:val="0"/>
          <w:numId w:val="10"/>
        </w:numPr>
        <w:spacing w:after="0" w:line="480" w:lineRule="auto"/>
        <w:ind w:left="284" w:hanging="295"/>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Soares</w:t>
      </w:r>
    </w:p>
    <w:p w14:paraId="365F908E"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hyperlink r:id="rId8" w:history="1">
        <w:r w:rsidRPr="00AA127B">
          <w:rPr>
            <w:rFonts w:ascii="Times New Roman" w:hAnsi="Times New Roman" w:cs="Times New Roman"/>
            <w:color w:val="000000" w:themeColor="text1"/>
            <w:kern w:val="0"/>
            <w:sz w:val="20"/>
            <w:szCs w:val="20"/>
            <w14:ligatures w14:val="none"/>
          </w:rPr>
          <w:t>aluisio.soares@evaway.com.br</w:t>
        </w:r>
      </w:hyperlink>
    </w:p>
    <w:p w14:paraId="0B39643E"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R. A. Bertolo</w:t>
      </w:r>
    </w:p>
    <w:p w14:paraId="33C74B08"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hyperlink r:id="rId9" w:history="1">
        <w:r w:rsidRPr="00AA127B">
          <w:rPr>
            <w:rFonts w:ascii="Times New Roman" w:hAnsi="Times New Roman" w:cs="Times New Roman"/>
            <w:color w:val="000000" w:themeColor="text1"/>
            <w:kern w:val="0"/>
            <w:sz w:val="20"/>
            <w:szCs w:val="20"/>
            <w14:ligatures w14:val="none"/>
          </w:rPr>
          <w:t>bertolo@usp.br</w:t>
        </w:r>
      </w:hyperlink>
    </w:p>
    <w:p w14:paraId="7F9647B2"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M. A. Dias</w:t>
      </w:r>
    </w:p>
    <w:p w14:paraId="4349770B"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mariad@unicamp.br</w:t>
      </w:r>
    </w:p>
    <w:p w14:paraId="7468B2BD"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L. G. G. Fregona</w:t>
      </w:r>
    </w:p>
    <w:p w14:paraId="6F9E0361"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luiz.fregona@usp.br</w:t>
      </w:r>
    </w:p>
    <w:p w14:paraId="1BF490DC"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14:ligatures w14:val="none"/>
        </w:rPr>
      </w:pPr>
      <w:r w:rsidRPr="00AA127B">
        <w:rPr>
          <w:rFonts w:ascii="Times New Roman" w:hAnsi="Times New Roman" w:cs="Times New Roman"/>
          <w:color w:val="000000" w:themeColor="text1"/>
          <w:kern w:val="0"/>
          <w:sz w:val="20"/>
          <w:szCs w:val="20"/>
          <w14:ligatures w14:val="none"/>
        </w:rPr>
        <w:t>J. M. D. Romero</w:t>
      </w:r>
    </w:p>
    <w:p w14:paraId="1065FBB3"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sidRPr="00AA127B">
        <w:rPr>
          <w:rFonts w:ascii="Times New Roman" w:hAnsi="Times New Roman" w:cs="Times New Roman"/>
          <w:color w:val="000000" w:themeColor="text1"/>
          <w:kern w:val="0"/>
          <w:sz w:val="20"/>
          <w:szCs w:val="20"/>
          <w:lang w:val="en-US"/>
          <w14:ligatures w14:val="none"/>
        </w:rPr>
        <w:t>j272422@dac.unicamp.br</w:t>
      </w:r>
    </w:p>
    <w:p w14:paraId="3375C936"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sidRPr="00AA127B">
        <w:rPr>
          <w:rFonts w:ascii="Times New Roman" w:hAnsi="Times New Roman" w:cs="Times New Roman"/>
          <w:color w:val="000000" w:themeColor="text1"/>
          <w:kern w:val="0"/>
          <w:sz w:val="20"/>
          <w:szCs w:val="20"/>
          <w:lang w:val="en-US"/>
          <w14:ligatures w14:val="none"/>
        </w:rPr>
        <w:t>J. E. L. Villa</w:t>
      </w:r>
    </w:p>
    <w:p w14:paraId="48B4E586"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hyperlink r:id="rId10" w:history="1">
        <w:r w:rsidRPr="00AA127B">
          <w:rPr>
            <w:rFonts w:ascii="Times New Roman" w:hAnsi="Times New Roman" w:cs="Times New Roman"/>
            <w:color w:val="000000" w:themeColor="text1"/>
            <w:sz w:val="20"/>
            <w:szCs w:val="20"/>
            <w:lang w:val="en-US"/>
          </w:rPr>
          <w:t>jelv@unicamp.br</w:t>
        </w:r>
      </w:hyperlink>
    </w:p>
    <w:p w14:paraId="5ED61567"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p>
    <w:p w14:paraId="55FFF472"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Pr>
          <w:rFonts w:ascii="Times New Roman" w:hAnsi="Times New Roman" w:cs="Times New Roman"/>
          <w:color w:val="000000" w:themeColor="text1"/>
          <w:kern w:val="0"/>
          <w:sz w:val="20"/>
          <w:szCs w:val="20"/>
          <w:lang w:val="en-US"/>
          <w14:ligatures w14:val="none"/>
        </w:rPr>
        <w:t>*</w:t>
      </w:r>
      <w:r w:rsidRPr="00AA127B">
        <w:rPr>
          <w:rFonts w:ascii="Times New Roman" w:hAnsi="Times New Roman" w:cs="Times New Roman"/>
          <w:color w:val="000000" w:themeColor="text1"/>
          <w:kern w:val="0"/>
          <w:sz w:val="20"/>
          <w:szCs w:val="20"/>
          <w:lang w:val="en-US"/>
          <w14:ligatures w14:val="none"/>
        </w:rPr>
        <w:t>C. C. Montagner</w:t>
      </w:r>
      <w:r>
        <w:rPr>
          <w:rFonts w:ascii="Times New Roman" w:hAnsi="Times New Roman" w:cs="Times New Roman"/>
          <w:color w:val="000000" w:themeColor="text1"/>
          <w:kern w:val="0"/>
          <w:sz w:val="20"/>
          <w:szCs w:val="20"/>
          <w:lang w:val="en-US"/>
          <w14:ligatures w14:val="none"/>
        </w:rPr>
        <w:t xml:space="preserve"> (corresponding author)</w:t>
      </w:r>
    </w:p>
    <w:p w14:paraId="5751A60F" w14:textId="77777777" w:rsidR="00CD109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sidRPr="007C4030">
        <w:rPr>
          <w:rFonts w:ascii="Times New Roman" w:hAnsi="Times New Roman" w:cs="Times New Roman"/>
          <w:color w:val="000000" w:themeColor="text1"/>
          <w:kern w:val="0"/>
          <w:sz w:val="20"/>
          <w:szCs w:val="20"/>
          <w:lang w:val="en-US"/>
          <w14:ligatures w14:val="none"/>
        </w:rPr>
        <w:t>ccmonta@unicamp.br</w:t>
      </w:r>
    </w:p>
    <w:p w14:paraId="725C75D2" w14:textId="77777777" w:rsidR="00CD109B" w:rsidRPr="00AA127B" w:rsidRDefault="00CD109B" w:rsidP="00CD109B">
      <w:pPr>
        <w:spacing w:after="0" w:line="480" w:lineRule="auto"/>
        <w:jc w:val="both"/>
        <w:rPr>
          <w:rFonts w:ascii="Times New Roman" w:hAnsi="Times New Roman" w:cs="Times New Roman"/>
          <w:color w:val="000000" w:themeColor="text1"/>
          <w:kern w:val="0"/>
          <w:sz w:val="20"/>
          <w:szCs w:val="20"/>
          <w:lang w:val="en-US"/>
          <w14:ligatures w14:val="none"/>
        </w:rPr>
      </w:pPr>
      <w:r w:rsidRPr="007C4030">
        <w:rPr>
          <w:rFonts w:ascii="Times New Roman" w:hAnsi="Times New Roman" w:cs="Times New Roman"/>
          <w:color w:val="000000" w:themeColor="text1"/>
          <w:kern w:val="0"/>
          <w:sz w:val="20"/>
          <w:szCs w:val="20"/>
          <w:lang w:val="en-US"/>
          <w14:ligatures w14:val="none"/>
        </w:rPr>
        <w:t>https://orcid.org/0000-0002-6475-5969</w:t>
      </w:r>
    </w:p>
    <w:p w14:paraId="2C9ED15D" w14:textId="77777777" w:rsidR="006112B9" w:rsidRPr="00BD653C" w:rsidRDefault="006112B9" w:rsidP="006112B9">
      <w:pPr>
        <w:spacing w:after="0" w:line="276" w:lineRule="auto"/>
        <w:jc w:val="both"/>
        <w:rPr>
          <w:rFonts w:ascii="Times New Roman" w:hAnsi="Times New Roman" w:cs="Times New Roman"/>
          <w:sz w:val="24"/>
          <w:szCs w:val="24"/>
          <w:lang w:val="en-US"/>
        </w:rPr>
      </w:pPr>
    </w:p>
    <w:p w14:paraId="04098B3B" w14:textId="77777777" w:rsidR="00C57412" w:rsidRPr="009D5CA6" w:rsidRDefault="00C57412" w:rsidP="00C57412">
      <w:pPr>
        <w:spacing w:after="0" w:line="276" w:lineRule="auto"/>
        <w:jc w:val="both"/>
        <w:rPr>
          <w:rFonts w:ascii="Times New Roman" w:hAnsi="Times New Roman" w:cs="Times New Roman"/>
          <w:b/>
          <w:bCs/>
          <w:sz w:val="20"/>
          <w:szCs w:val="20"/>
          <w:lang w:val="en-US"/>
        </w:rPr>
      </w:pPr>
      <w:r w:rsidRPr="009D5CA6">
        <w:rPr>
          <w:rFonts w:ascii="Times New Roman" w:hAnsi="Times New Roman" w:cs="Times New Roman"/>
          <w:b/>
          <w:bCs/>
          <w:sz w:val="20"/>
          <w:szCs w:val="20"/>
          <w:lang w:val="en-US"/>
        </w:rPr>
        <w:lastRenderedPageBreak/>
        <w:t>Study Area and Sampling</w:t>
      </w:r>
    </w:p>
    <w:p w14:paraId="2748DFD1" w14:textId="77777777" w:rsidR="00495461" w:rsidRDefault="00495461" w:rsidP="008F5320">
      <w:pPr>
        <w:jc w:val="both"/>
        <w:rPr>
          <w:rFonts w:ascii="Times New Roman" w:hAnsi="Times New Roman" w:cs="Times New Roman"/>
          <w:b/>
          <w:bCs/>
          <w:sz w:val="24"/>
          <w:szCs w:val="24"/>
          <w:lang w:val="en-US"/>
        </w:rPr>
      </w:pPr>
    </w:p>
    <w:p w14:paraId="43958CF1" w14:textId="1D4D9593" w:rsidR="00B65B08" w:rsidRPr="00BD653C" w:rsidRDefault="00B65B08" w:rsidP="008F5320">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Table S1: </w:t>
      </w:r>
      <w:r w:rsidRPr="00B65B08">
        <w:rPr>
          <w:rFonts w:ascii="Times New Roman" w:hAnsi="Times New Roman" w:cs="Times New Roman"/>
          <w:sz w:val="24"/>
          <w:szCs w:val="24"/>
          <w:lang w:val="en-US"/>
        </w:rPr>
        <w:t>Sampling site locations</w:t>
      </w:r>
    </w:p>
    <w:p w14:paraId="77B65B62" w14:textId="2FE86E4B" w:rsidR="00495461" w:rsidRPr="00BD653C" w:rsidRDefault="001B4895" w:rsidP="0089302A">
      <w:pPr>
        <w:jc w:val="center"/>
        <w:rPr>
          <w:rFonts w:ascii="Times New Roman" w:hAnsi="Times New Roman" w:cs="Times New Roman"/>
          <w:sz w:val="24"/>
          <w:szCs w:val="24"/>
        </w:rPr>
      </w:pPr>
      <w:r w:rsidRPr="001B4895">
        <w:rPr>
          <w:noProof/>
        </w:rPr>
        <w:drawing>
          <wp:inline distT="0" distB="0" distL="0" distR="0" wp14:anchorId="71017FCE" wp14:editId="11CBFE7E">
            <wp:extent cx="3131820" cy="6347460"/>
            <wp:effectExtent l="0" t="0" r="0" b="0"/>
            <wp:docPr id="1649833043"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1">
                      <a:extLst>
                        <a:ext uri="{28A0092B-C50C-407E-A947-70E740481C1C}">
                          <a14:useLocalDpi xmlns:a14="http://schemas.microsoft.com/office/drawing/2010/main" val="0"/>
                        </a:ext>
                      </a:extLst>
                    </a:blip>
                    <a:srcRect t="2344"/>
                    <a:stretch>
                      <a:fillRect/>
                    </a:stretch>
                  </pic:blipFill>
                  <pic:spPr bwMode="auto">
                    <a:xfrm>
                      <a:off x="0" y="0"/>
                      <a:ext cx="3131820" cy="6347460"/>
                    </a:xfrm>
                    <a:prstGeom prst="rect">
                      <a:avLst/>
                    </a:prstGeom>
                    <a:noFill/>
                    <a:ln>
                      <a:noFill/>
                    </a:ln>
                    <a:extLst>
                      <a:ext uri="{53640926-AAD7-44D8-BBD7-CCE9431645EC}">
                        <a14:shadowObscured xmlns:a14="http://schemas.microsoft.com/office/drawing/2010/main"/>
                      </a:ext>
                    </a:extLst>
                  </pic:spPr>
                </pic:pic>
              </a:graphicData>
            </a:graphic>
          </wp:inline>
        </w:drawing>
      </w:r>
    </w:p>
    <w:p w14:paraId="1E4C4EF7" w14:textId="77777777" w:rsidR="00F06A0F" w:rsidRPr="00BD653C" w:rsidRDefault="00F06A0F" w:rsidP="008F5320">
      <w:pPr>
        <w:jc w:val="both"/>
        <w:rPr>
          <w:rFonts w:ascii="Times New Roman" w:hAnsi="Times New Roman" w:cs="Times New Roman"/>
          <w:b/>
          <w:bCs/>
          <w:sz w:val="24"/>
          <w:szCs w:val="24"/>
        </w:rPr>
      </w:pPr>
    </w:p>
    <w:p w14:paraId="2EF899FD" w14:textId="77777777" w:rsidR="00F06A0F" w:rsidRPr="00BD653C" w:rsidRDefault="00F06A0F" w:rsidP="008F5320">
      <w:pPr>
        <w:jc w:val="both"/>
        <w:rPr>
          <w:rFonts w:ascii="Times New Roman" w:hAnsi="Times New Roman" w:cs="Times New Roman"/>
          <w:b/>
          <w:bCs/>
          <w:sz w:val="24"/>
          <w:szCs w:val="24"/>
        </w:rPr>
      </w:pPr>
    </w:p>
    <w:p w14:paraId="131F788D" w14:textId="77777777" w:rsidR="00F06A0F" w:rsidRPr="00BD653C" w:rsidRDefault="00F06A0F" w:rsidP="008F5320">
      <w:pPr>
        <w:jc w:val="both"/>
        <w:rPr>
          <w:rFonts w:ascii="Times New Roman" w:hAnsi="Times New Roman" w:cs="Times New Roman"/>
          <w:b/>
          <w:bCs/>
          <w:sz w:val="24"/>
          <w:szCs w:val="24"/>
        </w:rPr>
      </w:pPr>
    </w:p>
    <w:p w14:paraId="441156DF" w14:textId="77777777" w:rsidR="00F06A0F" w:rsidRDefault="00F06A0F" w:rsidP="008F5320">
      <w:pPr>
        <w:jc w:val="both"/>
        <w:rPr>
          <w:rFonts w:ascii="Times New Roman" w:hAnsi="Times New Roman" w:cs="Times New Roman"/>
          <w:b/>
          <w:bCs/>
          <w:sz w:val="24"/>
          <w:szCs w:val="24"/>
        </w:rPr>
      </w:pPr>
    </w:p>
    <w:p w14:paraId="0F0C9C10" w14:textId="77777777" w:rsidR="00C57412" w:rsidRDefault="00C57412" w:rsidP="008F5320">
      <w:pPr>
        <w:jc w:val="both"/>
        <w:rPr>
          <w:rFonts w:ascii="Times New Roman" w:hAnsi="Times New Roman" w:cs="Times New Roman"/>
          <w:b/>
          <w:bCs/>
          <w:sz w:val="24"/>
          <w:szCs w:val="24"/>
        </w:rPr>
      </w:pPr>
    </w:p>
    <w:p w14:paraId="328A4BFA" w14:textId="77777777" w:rsidR="00C57412" w:rsidRDefault="00C57412" w:rsidP="008F5320">
      <w:pPr>
        <w:jc w:val="both"/>
        <w:rPr>
          <w:rFonts w:ascii="Times New Roman" w:hAnsi="Times New Roman" w:cs="Times New Roman"/>
          <w:b/>
          <w:bCs/>
          <w:sz w:val="24"/>
          <w:szCs w:val="24"/>
        </w:rPr>
      </w:pPr>
    </w:p>
    <w:p w14:paraId="748E72B6" w14:textId="77777777" w:rsidR="00C57412" w:rsidRDefault="00C57412" w:rsidP="00C57412">
      <w:pPr>
        <w:spacing w:after="0" w:line="276" w:lineRule="auto"/>
        <w:jc w:val="both"/>
        <w:rPr>
          <w:rFonts w:ascii="Times New Roman" w:hAnsi="Times New Roman" w:cs="Times New Roman"/>
          <w:b/>
          <w:bCs/>
          <w:sz w:val="20"/>
          <w:szCs w:val="20"/>
          <w:lang w:val="en-US"/>
        </w:rPr>
      </w:pPr>
      <w:r w:rsidRPr="009D5CA6">
        <w:rPr>
          <w:rFonts w:ascii="Times New Roman" w:hAnsi="Times New Roman" w:cs="Times New Roman"/>
          <w:b/>
          <w:bCs/>
          <w:sz w:val="20"/>
          <w:szCs w:val="20"/>
          <w:lang w:val="en-US"/>
        </w:rPr>
        <w:lastRenderedPageBreak/>
        <w:t>Chemical Analysis</w:t>
      </w:r>
    </w:p>
    <w:p w14:paraId="13C6EA57" w14:textId="77777777" w:rsidR="0067345A" w:rsidRPr="009D5CA6" w:rsidRDefault="0067345A" w:rsidP="00C57412">
      <w:pPr>
        <w:spacing w:after="0" w:line="276" w:lineRule="auto"/>
        <w:jc w:val="both"/>
        <w:rPr>
          <w:rFonts w:ascii="Times New Roman" w:hAnsi="Times New Roman" w:cs="Times New Roman"/>
          <w:b/>
          <w:bCs/>
          <w:sz w:val="20"/>
          <w:szCs w:val="20"/>
          <w:lang w:val="en-US"/>
        </w:rPr>
      </w:pPr>
    </w:p>
    <w:p w14:paraId="7F790F34" w14:textId="678961A0" w:rsidR="004759C6" w:rsidRPr="00BD653C" w:rsidRDefault="00C57412" w:rsidP="004759C6">
      <w:pPr>
        <w:jc w:val="center"/>
        <w:rPr>
          <w:rFonts w:ascii="Times New Roman" w:hAnsi="Times New Roman" w:cs="Times New Roman"/>
          <w:b/>
          <w:bCs/>
          <w:sz w:val="24"/>
          <w:szCs w:val="24"/>
        </w:rPr>
      </w:pPr>
      <w:r w:rsidRPr="00C57412">
        <w:rPr>
          <w:noProof/>
        </w:rPr>
        <w:drawing>
          <wp:inline distT="0" distB="0" distL="0" distR="0" wp14:anchorId="0369BA5F" wp14:editId="1EF9DFCC">
            <wp:extent cx="4728210" cy="8404860"/>
            <wp:effectExtent l="0" t="0" r="0" b="0"/>
            <wp:docPr id="1515046510"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8210" cy="8404860"/>
                    </a:xfrm>
                    <a:prstGeom prst="rect">
                      <a:avLst/>
                    </a:prstGeom>
                    <a:noFill/>
                    <a:ln>
                      <a:noFill/>
                    </a:ln>
                  </pic:spPr>
                </pic:pic>
              </a:graphicData>
            </a:graphic>
          </wp:inline>
        </w:drawing>
      </w:r>
    </w:p>
    <w:p w14:paraId="6AD61FC7" w14:textId="04886436" w:rsidR="00C16FB9" w:rsidRPr="009E00E6" w:rsidRDefault="00C16FB9" w:rsidP="008F5320">
      <w:pPr>
        <w:jc w:val="both"/>
        <w:rPr>
          <w:rFonts w:ascii="Times New Roman" w:hAnsi="Times New Roman" w:cs="Times New Roman"/>
          <w:b/>
          <w:bCs/>
          <w:sz w:val="24"/>
          <w:szCs w:val="24"/>
          <w:lang w:val="en-US"/>
        </w:rPr>
      </w:pPr>
      <w:r w:rsidRPr="009E00E6">
        <w:rPr>
          <w:rFonts w:ascii="Times New Roman" w:hAnsi="Times New Roman" w:cs="Times New Roman"/>
          <w:b/>
          <w:bCs/>
          <w:sz w:val="24"/>
          <w:szCs w:val="24"/>
          <w:lang w:val="en-US"/>
        </w:rPr>
        <w:lastRenderedPageBreak/>
        <w:t>Analytical methods</w:t>
      </w:r>
    </w:p>
    <w:p w14:paraId="477D3482" w14:textId="4F3DD3AA" w:rsidR="00C16FB9" w:rsidRPr="009E00E6" w:rsidRDefault="00C16FB9" w:rsidP="008F5320">
      <w:pPr>
        <w:jc w:val="both"/>
        <w:rPr>
          <w:rFonts w:ascii="Times New Roman" w:hAnsi="Times New Roman" w:cs="Times New Roman"/>
          <w:b/>
          <w:bCs/>
          <w:sz w:val="20"/>
          <w:szCs w:val="20"/>
          <w:lang w:val="en-US"/>
        </w:rPr>
      </w:pPr>
      <w:r w:rsidRPr="009E00E6">
        <w:rPr>
          <w:rFonts w:ascii="Times New Roman" w:hAnsi="Times New Roman" w:cs="Times New Roman"/>
          <w:b/>
          <w:bCs/>
          <w:sz w:val="20"/>
          <w:szCs w:val="20"/>
          <w:lang w:val="en-US"/>
        </w:rPr>
        <w:t>Nitrogen Species</w:t>
      </w:r>
    </w:p>
    <w:p w14:paraId="52CAB430" w14:textId="224FCF72" w:rsidR="00E76716" w:rsidRPr="00BD653C" w:rsidRDefault="00E76716" w:rsidP="008F5320">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Nitrate concentrations were determined using a colorimetric method in accordance with Standard Methods 4500-NO₃⁻ E:2022. In this procedure, 10 mL of the sample were transferred to a 25 mm diameter cylindrical glass cuvette, followed by the addition of a NitraVer 5 reagent sachet. After a 5-minute reaction period, absorbance was measured at 534 nm using a DR 2800 spectrophotometer (Hach).</w:t>
      </w:r>
    </w:p>
    <w:p w14:paraId="456F6ADB" w14:textId="77777777" w:rsidR="00E76716" w:rsidRPr="00BD653C" w:rsidRDefault="00E76716" w:rsidP="008F5320">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Nitrite analysis adhered to Standard Methods 4500-NO₂⁻ B:2022, employing the same colorimetric approach with the substitution of NitraVer 5 by NitriVer 3 reagent. The reaction time was extended to 20 minutes, and absorbance readings were taken at 400 nm.</w:t>
      </w:r>
    </w:p>
    <w:p w14:paraId="5E633018" w14:textId="77777777" w:rsidR="00E76716" w:rsidRPr="00BD653C" w:rsidRDefault="00E76716" w:rsidP="008F5320">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Ammonia nitrogen (NH₃-N) concentrations were quantified using an ammonia-selective electrode method with standard addition, following Standard Methods 4500-NH₃ E:2022. A 100 mL aliquot of homogenized sample was combined with 1 mL of EDTA solution (prepared by dissolving 400 g NaOH and 45.2 g EDTA in ultrapure water to a final volume of 1 L). The mixture was continuously stirred, and measurements were taken using an Orion 9512 ammonia-selective electrode coupled with an Orion 3 Star millivolt meter (Thermo Scientific). An initial millivolt reading was recorded, followed by the addition of 10 mL of an ammonia standard solution with a concentration ranging from 1 to 1000 mg/L, depending on the initial reading. After stabilization, a second millivolt reading was obtained. The ammonia concentration was calculated based on the change in millivolt readings and the known concentration of the added standard.</w:t>
      </w:r>
    </w:p>
    <w:p w14:paraId="1E38EF13" w14:textId="77777777" w:rsidR="00E76716" w:rsidRPr="00BD653C" w:rsidRDefault="00E76716" w:rsidP="008F5320">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Total Kjeldahl Nitrogen (TKN) was measured following Standard Methods 4500-Norg C:2022 and 4500-NH₃ E:2022. A 25 mL aliquot of the sample was digested with 10 mL of digestion solution (comprising 134 g K₂SO₄, 7.3 g CuSO₄, and 134 mL H₂SO₄, diluted to 1 L with ultrapure water). The mixture was homogenized and heated on a digestion block at 375–385°C for 30 minutes post vapor release. After cooling, 10 mL of distillation solution (prepared by dissolving 500 g NaOH and 25 g Na₂S₂O₃ in ultrapure water to a final volume of 1 L) were added to the digestate. Steam distillation was performed using ultrapure water in a nitrogen distillation apparatus (TE-0364, Tecnal). The distillate was collected in 0.04 N H₂SO₄ solution up to a volume of 50 mL. Subsequently, the distillation apparatus was removed from direct contact with the solution, and distillation continued for an additional 2 minutes. The TKN concentration was determined using the same ammonia-selective electrode method described above, with the only modification being the use of a 20 mL aliquot of the collected 0.04 N H₂SO₄ distillate.</w:t>
      </w:r>
    </w:p>
    <w:p w14:paraId="213F5669" w14:textId="782EBAFC" w:rsidR="00A96BC8" w:rsidRPr="00BD653C" w:rsidRDefault="00A96BC8" w:rsidP="008F5320">
      <w:pPr>
        <w:jc w:val="both"/>
        <w:rPr>
          <w:rFonts w:ascii="Times New Roman" w:hAnsi="Times New Roman" w:cs="Times New Roman"/>
          <w:b/>
          <w:bCs/>
          <w:sz w:val="20"/>
          <w:szCs w:val="20"/>
          <w:lang w:val="en-US"/>
        </w:rPr>
      </w:pPr>
      <w:r w:rsidRPr="00BD653C">
        <w:rPr>
          <w:rFonts w:ascii="Times New Roman" w:hAnsi="Times New Roman" w:cs="Times New Roman"/>
          <w:b/>
          <w:bCs/>
          <w:sz w:val="20"/>
          <w:szCs w:val="20"/>
          <w:lang w:val="en-US"/>
        </w:rPr>
        <w:t>PFAS</w:t>
      </w:r>
    </w:p>
    <w:p w14:paraId="125F25A6" w14:textId="77777777" w:rsidR="00A96BC8" w:rsidRPr="00BD653C" w:rsidRDefault="00A96BC8" w:rsidP="00A96BC8">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After activating the InertSep MA-2 cartridge (GL Sciences, Japan) by conditioning with 10 mL of methanol followed by 10 mL of 0.1 M sodium phosphate buffer, the cartridge—containing approximately 3 mL of buffer solution—was topped up with deionized water and acidified with acetic acid to reach pH 3. The vacuum was adjusted to allow a dropwise flow rate. Then, 250 mL of each sample were passed through the extraction cartridges, and the inner walls of the sample bottle were rinsed with 10 mL of ammonium acetate solution (1 g L⁻¹). Subsequently, 1 mL of methanol was added to the sample bottle. The cartridges were then left to dry for at least 60 minutes. Elution was carried out using 4 mL of ammonium hydroxide in methanol, initially added into the sample bottle, followed by another 4 mL of the same solution, carefully rinsing the bottle walls with this solvent.</w:t>
      </w:r>
    </w:p>
    <w:p w14:paraId="67340275" w14:textId="054CC172" w:rsidR="00A96BC8" w:rsidRPr="00BD653C" w:rsidRDefault="00A96BC8" w:rsidP="00A96BC8">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Next, 8 mL of the eluate were transferred to a concentrator tube. The sample bottle walls were additionally rinsed with 2 mL of the same ammonium hydroxide solution. The methanol was evaporated to dryness in a 60 °C water bath under a nitrogen stream. The extract was then reconstituted in 1.0 mL of methanol/water (80:20, v/v), followed by the addition of 34 µL of an internal standard solution. The solution was filtered through a 0.45 µm membrane filter prior to injection into an ultra-performance liquid chromatography system tandem mass spectrometry (UPLC-MS/MS, Xevo TQD, Waters, USA). Analytes were separated on a BEH C18 column and subsequently identified using a mass spectrometer.</w:t>
      </w:r>
    </w:p>
    <w:p w14:paraId="366D4471" w14:textId="3C7EEB0C" w:rsidR="00A96BC8" w:rsidRPr="00BD653C" w:rsidRDefault="00C92CDB" w:rsidP="008F5320">
      <w:pPr>
        <w:jc w:val="both"/>
        <w:rPr>
          <w:rFonts w:ascii="Times New Roman" w:hAnsi="Times New Roman" w:cs="Times New Roman"/>
          <w:b/>
          <w:bCs/>
          <w:sz w:val="20"/>
          <w:szCs w:val="20"/>
          <w:lang w:val="en-US"/>
        </w:rPr>
      </w:pPr>
      <w:r w:rsidRPr="00BD653C">
        <w:rPr>
          <w:rFonts w:ascii="Times New Roman" w:hAnsi="Times New Roman" w:cs="Times New Roman"/>
          <w:b/>
          <w:bCs/>
          <w:sz w:val="20"/>
          <w:szCs w:val="20"/>
          <w:lang w:val="en-US"/>
        </w:rPr>
        <w:t>Other Emerging Contaminants (ECs)</w:t>
      </w:r>
    </w:p>
    <w:p w14:paraId="5385FFCA" w14:textId="6CF5D238" w:rsidR="00A96BC8" w:rsidRPr="00BD653C" w:rsidRDefault="00A96BC8" w:rsidP="00A96BC8">
      <w:pPr>
        <w:jc w:val="both"/>
        <w:rPr>
          <w:rFonts w:ascii="Times New Roman" w:hAnsi="Times New Roman" w:cs="Times New Roman"/>
          <w:sz w:val="20"/>
          <w:szCs w:val="20"/>
          <w:lang w:val="en-US"/>
        </w:rPr>
      </w:pPr>
      <w:r w:rsidRPr="00BD653C">
        <w:rPr>
          <w:rFonts w:ascii="Times New Roman" w:hAnsi="Times New Roman" w:cs="Times New Roman"/>
          <w:sz w:val="20"/>
          <w:szCs w:val="20"/>
          <w:lang w:val="en-US"/>
        </w:rPr>
        <w:t xml:space="preserve">Immediately after the collection, the samples were filtered under vacuum using a glass fiber membrane (Sartorius grade 13,400 – Gottingen, Germany). The samples were extracted by solid-phase extraction </w:t>
      </w:r>
      <w:r w:rsidRPr="00BD653C">
        <w:rPr>
          <w:rFonts w:ascii="Times New Roman" w:hAnsi="Times New Roman" w:cs="Times New Roman"/>
          <w:sz w:val="20"/>
          <w:szCs w:val="20"/>
          <w:lang w:val="en-US"/>
        </w:rPr>
        <w:lastRenderedPageBreak/>
        <w:t>(SPE) using HLB Oasis cartridges 500 (Waters Corporation – Milford, USA), according to a method previously developed and validated (Montagner et al.</w:t>
      </w:r>
      <w:r w:rsidR="00076AD1" w:rsidRPr="00BD653C">
        <w:rPr>
          <w:rFonts w:ascii="Times New Roman" w:hAnsi="Times New Roman" w:cs="Times New Roman"/>
          <w:sz w:val="20"/>
          <w:szCs w:val="20"/>
          <w:lang w:val="en-US"/>
        </w:rPr>
        <w:t>,</w:t>
      </w:r>
      <w:r w:rsidRPr="00BD653C">
        <w:rPr>
          <w:rFonts w:ascii="Times New Roman" w:hAnsi="Times New Roman" w:cs="Times New Roman"/>
          <w:sz w:val="20"/>
          <w:szCs w:val="20"/>
          <w:lang w:val="en-US"/>
        </w:rPr>
        <w:t xml:space="preserve"> 2014, Acayaba et al.</w:t>
      </w:r>
      <w:r w:rsidR="00076AD1" w:rsidRPr="00BD653C">
        <w:rPr>
          <w:rFonts w:ascii="Times New Roman" w:hAnsi="Times New Roman" w:cs="Times New Roman"/>
          <w:sz w:val="20"/>
          <w:szCs w:val="20"/>
          <w:lang w:val="en-US"/>
        </w:rPr>
        <w:t>,</w:t>
      </w:r>
      <w:r w:rsidRPr="00BD653C">
        <w:rPr>
          <w:rFonts w:ascii="Times New Roman" w:hAnsi="Times New Roman" w:cs="Times New Roman"/>
          <w:sz w:val="20"/>
          <w:szCs w:val="20"/>
          <w:lang w:val="en-US"/>
        </w:rPr>
        <w:t xml:space="preserve"> 2020, Santos et al.</w:t>
      </w:r>
      <w:r w:rsidR="00076AD1" w:rsidRPr="00BD653C">
        <w:rPr>
          <w:rFonts w:ascii="Times New Roman" w:hAnsi="Times New Roman" w:cs="Times New Roman"/>
          <w:sz w:val="20"/>
          <w:szCs w:val="20"/>
          <w:lang w:val="en-US"/>
        </w:rPr>
        <w:t>,</w:t>
      </w:r>
      <w:r w:rsidRPr="00BD653C">
        <w:rPr>
          <w:rFonts w:ascii="Times New Roman" w:hAnsi="Times New Roman" w:cs="Times New Roman"/>
          <w:sz w:val="20"/>
          <w:szCs w:val="20"/>
          <w:lang w:val="en-US"/>
        </w:rPr>
        <w:t xml:space="preserve"> 2022, Dias et al.</w:t>
      </w:r>
      <w:r w:rsidR="00076AD1" w:rsidRPr="00BD653C">
        <w:rPr>
          <w:rFonts w:ascii="Times New Roman" w:hAnsi="Times New Roman" w:cs="Times New Roman"/>
          <w:sz w:val="20"/>
          <w:szCs w:val="20"/>
          <w:lang w:val="en-US"/>
        </w:rPr>
        <w:t>,</w:t>
      </w:r>
      <w:r w:rsidRPr="00BD653C">
        <w:rPr>
          <w:rFonts w:ascii="Times New Roman" w:hAnsi="Times New Roman" w:cs="Times New Roman"/>
          <w:sz w:val="20"/>
          <w:szCs w:val="20"/>
          <w:lang w:val="en-US"/>
        </w:rPr>
        <w:t xml:space="preserve"> 2025). Briefly, SPE cartridges were conditioned with methanol and ultrapure water. Then, 500 mL of water samples were loaded, followed by elution with methanol and acetonitrile. The solvent was dried in N2 flow until dryness, and then the extract was reconstituted using 500 µL of a mixture of </w:t>
      </w:r>
      <w:proofErr w:type="gramStart"/>
      <w:r w:rsidRPr="00BD653C">
        <w:rPr>
          <w:rFonts w:ascii="Times New Roman" w:hAnsi="Times New Roman" w:cs="Times New Roman"/>
          <w:sz w:val="20"/>
          <w:szCs w:val="20"/>
          <w:lang w:val="en-US"/>
        </w:rPr>
        <w:t>water:methanol</w:t>
      </w:r>
      <w:proofErr w:type="gramEnd"/>
      <w:r w:rsidRPr="00BD653C">
        <w:rPr>
          <w:rFonts w:ascii="Times New Roman" w:hAnsi="Times New Roman" w:cs="Times New Roman"/>
          <w:sz w:val="20"/>
          <w:szCs w:val="20"/>
          <w:lang w:val="en-US"/>
        </w:rPr>
        <w:t xml:space="preserve"> 70:30 (v/v). The extract was filtered through a polytetrafluoroethylene (PTFE) hydrophobic syringe filter with a porosity of 0.22 µm and analyzed by liquid chromatography coupled to mass spectrometry in tandem (LC-MS/MS). All the chromatographic conditions were </w:t>
      </w:r>
      <w:r w:rsidR="001A17C2" w:rsidRPr="00BD653C">
        <w:rPr>
          <w:rFonts w:ascii="Times New Roman" w:hAnsi="Times New Roman" w:cs="Times New Roman"/>
          <w:sz w:val="20"/>
          <w:szCs w:val="20"/>
          <w:lang w:val="en-US"/>
        </w:rPr>
        <w:t>optimized,</w:t>
      </w:r>
      <w:r w:rsidRPr="00BD653C">
        <w:rPr>
          <w:rFonts w:ascii="Times New Roman" w:hAnsi="Times New Roman" w:cs="Times New Roman"/>
          <w:sz w:val="20"/>
          <w:szCs w:val="20"/>
          <w:lang w:val="en-US"/>
        </w:rPr>
        <w:t xml:space="preserve"> and the validation parameters can be found in previous publications.</w:t>
      </w:r>
    </w:p>
    <w:p w14:paraId="4B0AD983" w14:textId="77777777" w:rsidR="00BD653C" w:rsidRDefault="00BD653C" w:rsidP="00BD653C">
      <w:pPr>
        <w:jc w:val="both"/>
        <w:rPr>
          <w:rFonts w:ascii="Times New Roman" w:hAnsi="Times New Roman" w:cs="Times New Roman"/>
          <w:b/>
          <w:bCs/>
          <w:sz w:val="24"/>
          <w:szCs w:val="24"/>
          <w:lang w:val="en-US"/>
        </w:rPr>
      </w:pPr>
      <w:r w:rsidRPr="00BD653C">
        <w:rPr>
          <w:rFonts w:ascii="Times New Roman" w:hAnsi="Times New Roman" w:cs="Times New Roman"/>
          <w:b/>
          <w:bCs/>
          <w:sz w:val="24"/>
          <w:szCs w:val="24"/>
          <w:lang w:val="en-US"/>
        </w:rPr>
        <w:t xml:space="preserve">Results </w:t>
      </w:r>
    </w:p>
    <w:p w14:paraId="6D7583C5" w14:textId="77777777" w:rsidR="00FC7CEF" w:rsidRDefault="00FC7CEF" w:rsidP="00FC7CEF">
      <w:pPr>
        <w:spacing w:after="0" w:line="276" w:lineRule="auto"/>
        <w:jc w:val="both"/>
        <w:rPr>
          <w:rFonts w:ascii="Times New Roman" w:hAnsi="Times New Roman" w:cs="Times New Roman"/>
          <w:b/>
          <w:bCs/>
          <w:color w:val="000000" w:themeColor="text1"/>
          <w:kern w:val="0"/>
          <w:sz w:val="20"/>
          <w:szCs w:val="20"/>
          <w:lang w:val="en-US"/>
          <w14:ligatures w14:val="none"/>
        </w:rPr>
      </w:pPr>
      <w:r w:rsidRPr="009D5CA6">
        <w:rPr>
          <w:rFonts w:ascii="Times New Roman" w:hAnsi="Times New Roman" w:cs="Times New Roman"/>
          <w:b/>
          <w:bCs/>
          <w:color w:val="000000" w:themeColor="text1"/>
          <w:kern w:val="0"/>
          <w:sz w:val="20"/>
          <w:szCs w:val="20"/>
          <w:lang w:val="en-US"/>
          <w14:ligatures w14:val="none"/>
        </w:rPr>
        <w:t xml:space="preserve">Physicochemical parameters </w:t>
      </w:r>
    </w:p>
    <w:p w14:paraId="74A96101" w14:textId="77777777" w:rsidR="00FC7CEF" w:rsidRPr="009D5CA6" w:rsidRDefault="00FC7CEF" w:rsidP="00FC7CEF">
      <w:pPr>
        <w:spacing w:after="0" w:line="276" w:lineRule="auto"/>
        <w:jc w:val="both"/>
        <w:rPr>
          <w:rFonts w:ascii="Times New Roman" w:hAnsi="Times New Roman" w:cs="Times New Roman"/>
          <w:b/>
          <w:bCs/>
          <w:color w:val="000000" w:themeColor="text1"/>
          <w:kern w:val="0"/>
          <w:sz w:val="20"/>
          <w:szCs w:val="20"/>
          <w:lang w:val="en-US"/>
          <w14:ligatures w14:val="none"/>
        </w:rPr>
      </w:pPr>
    </w:p>
    <w:p w14:paraId="46908B11" w14:textId="4C3F219A" w:rsidR="00707A5B" w:rsidRPr="00BD653C" w:rsidRDefault="00F91ED6" w:rsidP="00A96BC8">
      <w:pPr>
        <w:jc w:val="both"/>
        <w:rPr>
          <w:rFonts w:ascii="Times New Roman" w:hAnsi="Times New Roman" w:cs="Times New Roman"/>
          <w:sz w:val="20"/>
          <w:szCs w:val="20"/>
          <w:lang w:val="en-US"/>
        </w:rPr>
      </w:pPr>
      <w:r w:rsidRPr="00F91ED6">
        <w:rPr>
          <w:noProof/>
        </w:rPr>
        <w:drawing>
          <wp:inline distT="0" distB="0" distL="0" distR="0" wp14:anchorId="1EC8BB6A" wp14:editId="220E61A4">
            <wp:extent cx="5400040" cy="5289550"/>
            <wp:effectExtent l="0" t="0" r="0" b="6350"/>
            <wp:docPr id="144185888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5289550"/>
                    </a:xfrm>
                    <a:prstGeom prst="rect">
                      <a:avLst/>
                    </a:prstGeom>
                    <a:noFill/>
                    <a:ln>
                      <a:noFill/>
                    </a:ln>
                  </pic:spPr>
                </pic:pic>
              </a:graphicData>
            </a:graphic>
          </wp:inline>
        </w:drawing>
      </w:r>
    </w:p>
    <w:p w14:paraId="508AE7BB" w14:textId="77777777" w:rsidR="00622CB2" w:rsidRPr="00BD653C" w:rsidRDefault="00622CB2" w:rsidP="00622CB2">
      <w:pPr>
        <w:jc w:val="both"/>
        <w:rPr>
          <w:rFonts w:ascii="Times New Roman" w:hAnsi="Times New Roman" w:cs="Times New Roman"/>
          <w:b/>
          <w:bCs/>
          <w:sz w:val="24"/>
          <w:szCs w:val="24"/>
        </w:rPr>
      </w:pPr>
    </w:p>
    <w:p w14:paraId="68FFBA72" w14:textId="2849ED7E" w:rsidR="001F79DA" w:rsidRPr="00BD653C" w:rsidRDefault="0085503D" w:rsidP="00FC68FA">
      <w:pPr>
        <w:jc w:val="center"/>
        <w:rPr>
          <w:rFonts w:ascii="Times New Roman" w:hAnsi="Times New Roman" w:cs="Times New Roman"/>
          <w:b/>
          <w:bCs/>
          <w:sz w:val="24"/>
          <w:szCs w:val="24"/>
        </w:rPr>
      </w:pPr>
      <w:r w:rsidRPr="0085503D">
        <w:rPr>
          <w:noProof/>
        </w:rPr>
        <w:lastRenderedPageBreak/>
        <w:drawing>
          <wp:inline distT="0" distB="0" distL="0" distR="0" wp14:anchorId="67B992FC" wp14:editId="6A71B3E6">
            <wp:extent cx="5400040" cy="7132955"/>
            <wp:effectExtent l="0" t="0" r="0" b="0"/>
            <wp:docPr id="1762277121"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7132955"/>
                    </a:xfrm>
                    <a:prstGeom prst="rect">
                      <a:avLst/>
                    </a:prstGeom>
                    <a:noFill/>
                    <a:ln>
                      <a:noFill/>
                    </a:ln>
                  </pic:spPr>
                </pic:pic>
              </a:graphicData>
            </a:graphic>
          </wp:inline>
        </w:drawing>
      </w:r>
    </w:p>
    <w:p w14:paraId="06C4150A" w14:textId="77777777" w:rsidR="00F713C9" w:rsidRDefault="00F713C9" w:rsidP="00622CB2">
      <w:pPr>
        <w:jc w:val="both"/>
        <w:rPr>
          <w:rFonts w:ascii="Times New Roman" w:hAnsi="Times New Roman" w:cs="Times New Roman"/>
          <w:b/>
          <w:bCs/>
          <w:sz w:val="20"/>
          <w:szCs w:val="20"/>
          <w:lang w:val="en-US"/>
        </w:rPr>
      </w:pPr>
    </w:p>
    <w:p w14:paraId="4966662A" w14:textId="77777777" w:rsidR="00F713C9" w:rsidRDefault="00F713C9" w:rsidP="00622CB2">
      <w:pPr>
        <w:jc w:val="both"/>
        <w:rPr>
          <w:rFonts w:ascii="Times New Roman" w:hAnsi="Times New Roman" w:cs="Times New Roman"/>
          <w:b/>
          <w:bCs/>
          <w:sz w:val="20"/>
          <w:szCs w:val="20"/>
          <w:lang w:val="en-US"/>
        </w:rPr>
      </w:pPr>
    </w:p>
    <w:p w14:paraId="1ADE52C9" w14:textId="77777777" w:rsidR="00F713C9" w:rsidRDefault="00F713C9" w:rsidP="00622CB2">
      <w:pPr>
        <w:jc w:val="both"/>
        <w:rPr>
          <w:rFonts w:ascii="Times New Roman" w:hAnsi="Times New Roman" w:cs="Times New Roman"/>
          <w:b/>
          <w:bCs/>
          <w:sz w:val="20"/>
          <w:szCs w:val="20"/>
          <w:lang w:val="en-US"/>
        </w:rPr>
      </w:pPr>
    </w:p>
    <w:p w14:paraId="407C2895" w14:textId="77777777" w:rsidR="00F713C9" w:rsidRDefault="00F713C9" w:rsidP="00622CB2">
      <w:pPr>
        <w:jc w:val="both"/>
        <w:rPr>
          <w:rFonts w:ascii="Times New Roman" w:hAnsi="Times New Roman" w:cs="Times New Roman"/>
          <w:b/>
          <w:bCs/>
          <w:sz w:val="20"/>
          <w:szCs w:val="20"/>
          <w:lang w:val="en-US"/>
        </w:rPr>
      </w:pPr>
    </w:p>
    <w:p w14:paraId="51014FE8" w14:textId="77777777" w:rsidR="00F713C9" w:rsidRDefault="00F713C9" w:rsidP="00622CB2">
      <w:pPr>
        <w:jc w:val="both"/>
        <w:rPr>
          <w:rFonts w:ascii="Times New Roman" w:hAnsi="Times New Roman" w:cs="Times New Roman"/>
          <w:b/>
          <w:bCs/>
          <w:sz w:val="20"/>
          <w:szCs w:val="20"/>
          <w:lang w:val="en-US"/>
        </w:rPr>
      </w:pPr>
    </w:p>
    <w:p w14:paraId="0E8AEB2E" w14:textId="77777777" w:rsidR="00F713C9" w:rsidRDefault="00F713C9" w:rsidP="00622CB2">
      <w:pPr>
        <w:jc w:val="both"/>
        <w:rPr>
          <w:rFonts w:ascii="Times New Roman" w:hAnsi="Times New Roman" w:cs="Times New Roman"/>
          <w:b/>
          <w:bCs/>
          <w:sz w:val="20"/>
          <w:szCs w:val="20"/>
          <w:lang w:val="en-US"/>
        </w:rPr>
      </w:pPr>
    </w:p>
    <w:p w14:paraId="1EA929AD" w14:textId="77777777" w:rsidR="00FC7CEF" w:rsidRDefault="00622CB2" w:rsidP="00FC7CEF">
      <w:pPr>
        <w:tabs>
          <w:tab w:val="left" w:pos="2376"/>
        </w:tabs>
        <w:spacing w:after="0"/>
        <w:jc w:val="both"/>
        <w:rPr>
          <w:rFonts w:ascii="Times New Roman" w:hAnsi="Times New Roman" w:cs="Times New Roman"/>
          <w:b/>
          <w:bCs/>
          <w:sz w:val="20"/>
          <w:szCs w:val="20"/>
          <w:lang w:val="en-US"/>
        </w:rPr>
      </w:pPr>
      <w:r w:rsidRPr="00BD653C">
        <w:rPr>
          <w:rFonts w:ascii="Times New Roman" w:hAnsi="Times New Roman" w:cs="Times New Roman"/>
          <w:b/>
          <w:bCs/>
          <w:sz w:val="20"/>
          <w:szCs w:val="20"/>
          <w:lang w:val="en-US"/>
        </w:rPr>
        <w:lastRenderedPageBreak/>
        <w:t>Nitrogen Species</w:t>
      </w:r>
    </w:p>
    <w:p w14:paraId="1EDB4055" w14:textId="77777777" w:rsidR="00FC7CEF" w:rsidRDefault="00FC7CEF" w:rsidP="00FC7CEF">
      <w:pPr>
        <w:tabs>
          <w:tab w:val="left" w:pos="2376"/>
        </w:tabs>
        <w:spacing w:after="0"/>
        <w:jc w:val="both"/>
        <w:rPr>
          <w:rFonts w:ascii="Times New Roman" w:hAnsi="Times New Roman" w:cs="Times New Roman"/>
          <w:b/>
          <w:bCs/>
          <w:sz w:val="20"/>
          <w:szCs w:val="20"/>
          <w:lang w:val="en-US"/>
        </w:rPr>
      </w:pPr>
    </w:p>
    <w:p w14:paraId="693DE558" w14:textId="62AAC712" w:rsidR="00F713C9" w:rsidRPr="00BD653C" w:rsidRDefault="00FF6B28" w:rsidP="00F713C9">
      <w:pPr>
        <w:tabs>
          <w:tab w:val="left" w:pos="2376"/>
        </w:tabs>
        <w:jc w:val="center"/>
        <w:rPr>
          <w:rFonts w:ascii="Times New Roman" w:hAnsi="Times New Roman" w:cs="Times New Roman"/>
          <w:b/>
          <w:bCs/>
          <w:sz w:val="20"/>
          <w:szCs w:val="20"/>
          <w:lang w:val="en-US"/>
        </w:rPr>
      </w:pPr>
      <w:r w:rsidRPr="00FF6B28">
        <w:rPr>
          <w:noProof/>
        </w:rPr>
        <w:drawing>
          <wp:inline distT="0" distB="0" distL="0" distR="0" wp14:anchorId="66F717A5" wp14:editId="464F1378">
            <wp:extent cx="4892040" cy="6362700"/>
            <wp:effectExtent l="0" t="0" r="3810" b="0"/>
            <wp:docPr id="533910035"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2040" cy="6362700"/>
                    </a:xfrm>
                    <a:prstGeom prst="rect">
                      <a:avLst/>
                    </a:prstGeom>
                    <a:noFill/>
                    <a:ln>
                      <a:noFill/>
                    </a:ln>
                  </pic:spPr>
                </pic:pic>
              </a:graphicData>
            </a:graphic>
          </wp:inline>
        </w:drawing>
      </w:r>
    </w:p>
    <w:p w14:paraId="1937C2BE" w14:textId="77777777" w:rsidR="00FC7CEF" w:rsidRDefault="00FC7CEF" w:rsidP="00622CB2">
      <w:pPr>
        <w:jc w:val="both"/>
        <w:rPr>
          <w:rFonts w:ascii="Times New Roman" w:hAnsi="Times New Roman" w:cs="Times New Roman"/>
          <w:b/>
          <w:bCs/>
          <w:sz w:val="20"/>
          <w:szCs w:val="20"/>
          <w:highlight w:val="yellow"/>
          <w:lang w:val="en-US"/>
        </w:rPr>
      </w:pPr>
    </w:p>
    <w:p w14:paraId="4A2E3337" w14:textId="77777777" w:rsidR="00FC7CEF" w:rsidRDefault="00FC7CEF" w:rsidP="00622CB2">
      <w:pPr>
        <w:jc w:val="both"/>
        <w:rPr>
          <w:rFonts w:ascii="Times New Roman" w:hAnsi="Times New Roman" w:cs="Times New Roman"/>
          <w:b/>
          <w:bCs/>
          <w:sz w:val="20"/>
          <w:szCs w:val="20"/>
          <w:highlight w:val="yellow"/>
          <w:lang w:val="en-US"/>
        </w:rPr>
      </w:pPr>
    </w:p>
    <w:p w14:paraId="1662766F" w14:textId="77777777" w:rsidR="00FC7CEF" w:rsidRDefault="00FC7CEF" w:rsidP="00622CB2">
      <w:pPr>
        <w:jc w:val="both"/>
        <w:rPr>
          <w:rFonts w:ascii="Times New Roman" w:hAnsi="Times New Roman" w:cs="Times New Roman"/>
          <w:b/>
          <w:bCs/>
          <w:sz w:val="20"/>
          <w:szCs w:val="20"/>
          <w:highlight w:val="yellow"/>
          <w:lang w:val="en-US"/>
        </w:rPr>
      </w:pPr>
    </w:p>
    <w:p w14:paraId="20EBEDF8" w14:textId="77777777" w:rsidR="00FC7CEF" w:rsidRDefault="00FC7CEF" w:rsidP="00622CB2">
      <w:pPr>
        <w:jc w:val="both"/>
        <w:rPr>
          <w:rFonts w:ascii="Times New Roman" w:hAnsi="Times New Roman" w:cs="Times New Roman"/>
          <w:b/>
          <w:bCs/>
          <w:sz w:val="20"/>
          <w:szCs w:val="20"/>
          <w:highlight w:val="yellow"/>
          <w:lang w:val="en-US"/>
        </w:rPr>
      </w:pPr>
    </w:p>
    <w:p w14:paraId="41B09DC2" w14:textId="77777777" w:rsidR="00FC7CEF" w:rsidRDefault="00FC7CEF" w:rsidP="00622CB2">
      <w:pPr>
        <w:jc w:val="both"/>
        <w:rPr>
          <w:rFonts w:ascii="Times New Roman" w:hAnsi="Times New Roman" w:cs="Times New Roman"/>
          <w:b/>
          <w:bCs/>
          <w:sz w:val="20"/>
          <w:szCs w:val="20"/>
          <w:highlight w:val="yellow"/>
          <w:lang w:val="en-US"/>
        </w:rPr>
      </w:pPr>
    </w:p>
    <w:p w14:paraId="4B018C57" w14:textId="77777777" w:rsidR="00FC7CEF" w:rsidRDefault="00FC7CEF" w:rsidP="00622CB2">
      <w:pPr>
        <w:jc w:val="both"/>
        <w:rPr>
          <w:rFonts w:ascii="Times New Roman" w:hAnsi="Times New Roman" w:cs="Times New Roman"/>
          <w:b/>
          <w:bCs/>
          <w:sz w:val="20"/>
          <w:szCs w:val="20"/>
          <w:highlight w:val="yellow"/>
          <w:lang w:val="en-US"/>
        </w:rPr>
      </w:pPr>
    </w:p>
    <w:p w14:paraId="4A766B4E" w14:textId="77777777" w:rsidR="00FC7CEF" w:rsidRDefault="00FC7CEF" w:rsidP="00622CB2">
      <w:pPr>
        <w:jc w:val="both"/>
        <w:rPr>
          <w:rFonts w:ascii="Times New Roman" w:hAnsi="Times New Roman" w:cs="Times New Roman"/>
          <w:b/>
          <w:bCs/>
          <w:sz w:val="20"/>
          <w:szCs w:val="20"/>
          <w:highlight w:val="yellow"/>
          <w:lang w:val="en-US"/>
        </w:rPr>
      </w:pPr>
    </w:p>
    <w:p w14:paraId="52DF9916" w14:textId="77777777" w:rsidR="00FC7CEF" w:rsidRDefault="00FC7CEF" w:rsidP="00622CB2">
      <w:pPr>
        <w:jc w:val="both"/>
        <w:rPr>
          <w:rFonts w:ascii="Times New Roman" w:hAnsi="Times New Roman" w:cs="Times New Roman"/>
          <w:b/>
          <w:bCs/>
          <w:sz w:val="20"/>
          <w:szCs w:val="20"/>
          <w:highlight w:val="yellow"/>
          <w:lang w:val="en-US"/>
        </w:rPr>
      </w:pPr>
    </w:p>
    <w:p w14:paraId="2D334C2D" w14:textId="19BE36E7" w:rsidR="00765184" w:rsidRPr="00BD653C" w:rsidRDefault="00BE197C" w:rsidP="00765184">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lastRenderedPageBreak/>
        <w:drawing>
          <wp:inline distT="0" distB="0" distL="0" distR="0" wp14:anchorId="6EEB1C88" wp14:editId="2C930E69">
            <wp:extent cx="4365266" cy="4365266"/>
            <wp:effectExtent l="0" t="0" r="0" b="0"/>
            <wp:docPr id="119317893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3346" cy="4373346"/>
                    </a:xfrm>
                    <a:prstGeom prst="rect">
                      <a:avLst/>
                    </a:prstGeom>
                    <a:noFill/>
                  </pic:spPr>
                </pic:pic>
              </a:graphicData>
            </a:graphic>
          </wp:inline>
        </w:drawing>
      </w:r>
    </w:p>
    <w:p w14:paraId="23FE2428" w14:textId="65AF1936" w:rsidR="00765184" w:rsidRDefault="00765184" w:rsidP="00612C33">
      <w:pPr>
        <w:spacing w:after="0" w:line="276" w:lineRule="auto"/>
        <w:jc w:val="center"/>
        <w:rPr>
          <w:rFonts w:ascii="Times New Roman" w:hAnsi="Times New Roman" w:cs="Times New Roman"/>
          <w:color w:val="000000" w:themeColor="text1"/>
          <w:kern w:val="0"/>
          <w:sz w:val="20"/>
          <w:szCs w:val="20"/>
          <w:lang w:val="en-US"/>
          <w14:ligatures w14:val="none"/>
        </w:rPr>
      </w:pPr>
      <w:r w:rsidRPr="00BD653C">
        <w:rPr>
          <w:rFonts w:ascii="Times New Roman" w:hAnsi="Times New Roman" w:cs="Times New Roman"/>
          <w:b/>
          <w:bCs/>
          <w:color w:val="000000" w:themeColor="text1"/>
          <w:kern w:val="0"/>
          <w:sz w:val="20"/>
          <w:szCs w:val="20"/>
          <w:lang w:val="en-US"/>
          <w14:ligatures w14:val="none"/>
        </w:rPr>
        <w:t xml:space="preserve">Fig </w:t>
      </w:r>
      <w:r w:rsidR="00DB5ABC" w:rsidRPr="00BD653C">
        <w:rPr>
          <w:rFonts w:ascii="Times New Roman" w:hAnsi="Times New Roman" w:cs="Times New Roman"/>
          <w:b/>
          <w:bCs/>
          <w:color w:val="000000" w:themeColor="text1"/>
          <w:kern w:val="0"/>
          <w:sz w:val="20"/>
          <w:szCs w:val="20"/>
          <w:lang w:val="en-US"/>
          <w14:ligatures w14:val="none"/>
        </w:rPr>
        <w:t>S1.</w:t>
      </w:r>
      <w:r w:rsidRPr="00BD653C">
        <w:rPr>
          <w:rFonts w:ascii="Times New Roman" w:hAnsi="Times New Roman" w:cs="Times New Roman"/>
          <w:color w:val="000000" w:themeColor="text1"/>
          <w:kern w:val="0"/>
          <w:sz w:val="20"/>
          <w:szCs w:val="20"/>
          <w:lang w:val="en-US"/>
          <w14:ligatures w14:val="none"/>
        </w:rPr>
        <w:t xml:space="preserve"> Scatter plot of the pH and sum of nitrogen species from the screening campaign</w:t>
      </w:r>
    </w:p>
    <w:p w14:paraId="67C63E14" w14:textId="77777777" w:rsidR="00FC7CEF" w:rsidRDefault="00FC7CEF" w:rsidP="00612C33">
      <w:pPr>
        <w:spacing w:after="0" w:line="276" w:lineRule="auto"/>
        <w:jc w:val="center"/>
        <w:rPr>
          <w:rFonts w:ascii="Times New Roman" w:hAnsi="Times New Roman" w:cs="Times New Roman"/>
          <w:color w:val="000000" w:themeColor="text1"/>
          <w:kern w:val="0"/>
          <w:sz w:val="20"/>
          <w:szCs w:val="20"/>
          <w:lang w:val="en-US"/>
          <w14:ligatures w14:val="none"/>
        </w:rPr>
        <w:sectPr w:rsidR="00FC7CEF" w:rsidSect="006E7F5D">
          <w:pgSz w:w="11906" w:h="16838"/>
          <w:pgMar w:top="1417" w:right="1701" w:bottom="1417" w:left="1701" w:header="708" w:footer="708" w:gutter="0"/>
          <w:cols w:space="708"/>
          <w:docGrid w:linePitch="360"/>
        </w:sectPr>
      </w:pPr>
    </w:p>
    <w:p w14:paraId="43EB2364" w14:textId="4660A9A0" w:rsidR="00FC7CEF" w:rsidRDefault="00FC7CEF" w:rsidP="00FC7CEF">
      <w:pPr>
        <w:spacing w:after="0" w:line="276" w:lineRule="auto"/>
        <w:jc w:val="both"/>
        <w:rPr>
          <w:rFonts w:ascii="Times New Roman" w:hAnsi="Times New Roman" w:cs="Times New Roman"/>
          <w:b/>
          <w:bCs/>
          <w:color w:val="000000" w:themeColor="text1"/>
          <w:kern w:val="0"/>
          <w:sz w:val="20"/>
          <w:szCs w:val="20"/>
          <w:lang w:val="en-US"/>
          <w14:ligatures w14:val="none"/>
        </w:rPr>
      </w:pPr>
      <w:r w:rsidRPr="009D5CA6">
        <w:rPr>
          <w:rFonts w:ascii="Times New Roman" w:hAnsi="Times New Roman" w:cs="Times New Roman"/>
          <w:b/>
          <w:bCs/>
          <w:color w:val="000000" w:themeColor="text1"/>
          <w:kern w:val="0"/>
          <w:sz w:val="20"/>
          <w:szCs w:val="20"/>
          <w:lang w:val="en-US"/>
          <w14:ligatures w14:val="none"/>
        </w:rPr>
        <w:lastRenderedPageBreak/>
        <w:t xml:space="preserve">Spatial distribution and concentration profiles of PFAS </w:t>
      </w:r>
    </w:p>
    <w:p w14:paraId="7C8230C4" w14:textId="77777777" w:rsidR="00FC7CEF" w:rsidRPr="009D5CA6" w:rsidRDefault="00FC7CEF" w:rsidP="00FC7CEF">
      <w:pPr>
        <w:spacing w:after="0" w:line="276" w:lineRule="auto"/>
        <w:jc w:val="both"/>
        <w:rPr>
          <w:rFonts w:ascii="Times New Roman" w:hAnsi="Times New Roman" w:cs="Times New Roman"/>
          <w:b/>
          <w:bCs/>
          <w:color w:val="000000" w:themeColor="text1"/>
          <w:kern w:val="0"/>
          <w:sz w:val="20"/>
          <w:szCs w:val="20"/>
          <w:lang w:val="en-US"/>
          <w14:ligatures w14:val="none"/>
        </w:rPr>
      </w:pPr>
    </w:p>
    <w:p w14:paraId="416F596B" w14:textId="4FB9E550" w:rsidR="00FC7CEF" w:rsidRPr="00BD653C" w:rsidRDefault="00F91ED6" w:rsidP="00FC7CEF">
      <w:pPr>
        <w:tabs>
          <w:tab w:val="left" w:pos="3576"/>
        </w:tabs>
        <w:spacing w:after="0" w:line="276" w:lineRule="auto"/>
        <w:rPr>
          <w:rFonts w:ascii="Times New Roman" w:hAnsi="Times New Roman" w:cs="Times New Roman"/>
          <w:color w:val="000000" w:themeColor="text1"/>
          <w:kern w:val="0"/>
          <w:sz w:val="20"/>
          <w:szCs w:val="20"/>
          <w:lang w:val="en-US"/>
          <w14:ligatures w14:val="none"/>
        </w:rPr>
      </w:pPr>
      <w:r w:rsidRPr="00F91ED6">
        <w:rPr>
          <w:noProof/>
        </w:rPr>
        <w:drawing>
          <wp:inline distT="0" distB="0" distL="0" distR="0" wp14:anchorId="25B07BE9" wp14:editId="1ECB4132">
            <wp:extent cx="8892540" cy="4306570"/>
            <wp:effectExtent l="0" t="0" r="3810" b="0"/>
            <wp:docPr id="26265679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2540" cy="4306570"/>
                    </a:xfrm>
                    <a:prstGeom prst="rect">
                      <a:avLst/>
                    </a:prstGeom>
                    <a:noFill/>
                    <a:ln>
                      <a:noFill/>
                    </a:ln>
                  </pic:spPr>
                </pic:pic>
              </a:graphicData>
            </a:graphic>
          </wp:inline>
        </w:drawing>
      </w:r>
    </w:p>
    <w:p w14:paraId="01ABF5CC" w14:textId="77777777" w:rsidR="00167900" w:rsidRPr="00BD653C" w:rsidRDefault="00167900" w:rsidP="008F5320">
      <w:pPr>
        <w:jc w:val="both"/>
        <w:rPr>
          <w:rFonts w:ascii="Times New Roman" w:hAnsi="Times New Roman" w:cs="Times New Roman"/>
          <w:sz w:val="20"/>
          <w:szCs w:val="20"/>
          <w:lang w:val="en-US"/>
        </w:rPr>
      </w:pPr>
    </w:p>
    <w:p w14:paraId="749BFE90" w14:textId="77777777" w:rsidR="00167900" w:rsidRDefault="00167900" w:rsidP="008F5320">
      <w:pPr>
        <w:jc w:val="both"/>
        <w:rPr>
          <w:rFonts w:ascii="Times New Roman" w:hAnsi="Times New Roman" w:cs="Times New Roman"/>
          <w:sz w:val="20"/>
          <w:szCs w:val="20"/>
          <w:lang w:val="en-US"/>
        </w:rPr>
      </w:pPr>
    </w:p>
    <w:p w14:paraId="0B474BCB" w14:textId="77777777" w:rsidR="00FC7CEF" w:rsidRDefault="00FC7CEF" w:rsidP="008F5320">
      <w:pPr>
        <w:jc w:val="both"/>
        <w:rPr>
          <w:rFonts w:ascii="Times New Roman" w:hAnsi="Times New Roman" w:cs="Times New Roman"/>
          <w:sz w:val="20"/>
          <w:szCs w:val="20"/>
          <w:lang w:val="en-US"/>
        </w:rPr>
      </w:pPr>
    </w:p>
    <w:p w14:paraId="55954124" w14:textId="7D934DFF" w:rsidR="00FC7CEF" w:rsidRDefault="00F91ED6" w:rsidP="008F5320">
      <w:pPr>
        <w:jc w:val="both"/>
        <w:rPr>
          <w:rFonts w:ascii="Times New Roman" w:hAnsi="Times New Roman" w:cs="Times New Roman"/>
          <w:sz w:val="20"/>
          <w:szCs w:val="20"/>
          <w:lang w:val="en-US"/>
        </w:rPr>
      </w:pPr>
      <w:r w:rsidRPr="00F91ED6">
        <w:rPr>
          <w:noProof/>
        </w:rPr>
        <w:lastRenderedPageBreak/>
        <w:drawing>
          <wp:inline distT="0" distB="0" distL="0" distR="0" wp14:anchorId="26D92045" wp14:editId="08FDDAAD">
            <wp:extent cx="8892540" cy="4808855"/>
            <wp:effectExtent l="0" t="0" r="3810" b="0"/>
            <wp:docPr id="167039608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2540" cy="4808855"/>
                    </a:xfrm>
                    <a:prstGeom prst="rect">
                      <a:avLst/>
                    </a:prstGeom>
                    <a:noFill/>
                    <a:ln>
                      <a:noFill/>
                    </a:ln>
                  </pic:spPr>
                </pic:pic>
              </a:graphicData>
            </a:graphic>
          </wp:inline>
        </w:drawing>
      </w:r>
    </w:p>
    <w:p w14:paraId="0A621ED4" w14:textId="77777777" w:rsidR="00FC7CEF" w:rsidRDefault="00FC7CEF" w:rsidP="008F5320">
      <w:pPr>
        <w:jc w:val="both"/>
        <w:rPr>
          <w:rFonts w:ascii="Times New Roman" w:hAnsi="Times New Roman" w:cs="Times New Roman"/>
          <w:sz w:val="20"/>
          <w:szCs w:val="20"/>
          <w:lang w:val="en-US"/>
        </w:rPr>
      </w:pPr>
    </w:p>
    <w:p w14:paraId="1ACB9CB6" w14:textId="77777777" w:rsidR="009A26A4" w:rsidRDefault="009A26A4" w:rsidP="008F5320">
      <w:pPr>
        <w:jc w:val="both"/>
        <w:rPr>
          <w:rFonts w:ascii="Times New Roman" w:hAnsi="Times New Roman" w:cs="Times New Roman"/>
          <w:sz w:val="20"/>
          <w:szCs w:val="20"/>
          <w:lang w:val="en-US"/>
        </w:rPr>
      </w:pPr>
    </w:p>
    <w:p w14:paraId="463D0229" w14:textId="07F4FE6F" w:rsidR="006E7EE7" w:rsidRDefault="009A26A4" w:rsidP="006E7EE7">
      <w:pPr>
        <w:spacing w:after="0" w:line="276" w:lineRule="auto"/>
        <w:ind w:firstLine="284"/>
        <w:jc w:val="both"/>
        <w:rPr>
          <w:rFonts w:ascii="Times New Roman" w:hAnsi="Times New Roman" w:cs="Times New Roman"/>
          <w:b/>
          <w:bCs/>
          <w:color w:val="000000" w:themeColor="text1"/>
          <w:kern w:val="0"/>
          <w:sz w:val="20"/>
          <w:szCs w:val="20"/>
          <w:lang w:val="en-US"/>
          <w14:ligatures w14:val="none"/>
        </w:rPr>
      </w:pPr>
      <w:r w:rsidRPr="009D5CA6">
        <w:rPr>
          <w:rFonts w:ascii="Times New Roman" w:hAnsi="Times New Roman" w:cs="Times New Roman"/>
          <w:b/>
          <w:bCs/>
          <w:color w:val="000000" w:themeColor="text1"/>
          <w:kern w:val="0"/>
          <w:sz w:val="20"/>
          <w:szCs w:val="20"/>
          <w:lang w:val="en-US"/>
          <w14:ligatures w14:val="none"/>
        </w:rPr>
        <w:lastRenderedPageBreak/>
        <w:t xml:space="preserve">Other Emerging Contaminants </w:t>
      </w:r>
    </w:p>
    <w:p w14:paraId="5EAC8B1B" w14:textId="77777777" w:rsidR="006E7EE7" w:rsidRDefault="006E7EE7" w:rsidP="006E7EE7">
      <w:pPr>
        <w:spacing w:after="0" w:line="276" w:lineRule="auto"/>
        <w:ind w:firstLine="284"/>
        <w:jc w:val="both"/>
        <w:rPr>
          <w:rFonts w:ascii="Times New Roman" w:hAnsi="Times New Roman" w:cs="Times New Roman"/>
          <w:b/>
          <w:bCs/>
          <w:color w:val="000000" w:themeColor="text1"/>
          <w:kern w:val="0"/>
          <w:sz w:val="20"/>
          <w:szCs w:val="20"/>
          <w:lang w:val="en-US"/>
          <w14:ligatures w14:val="none"/>
        </w:rPr>
      </w:pPr>
    </w:p>
    <w:p w14:paraId="2ECC1910" w14:textId="57EB46BA" w:rsidR="009A26A4" w:rsidRDefault="00FF6B28" w:rsidP="00807455">
      <w:pPr>
        <w:spacing w:after="0" w:line="276" w:lineRule="auto"/>
        <w:ind w:firstLine="284"/>
        <w:jc w:val="both"/>
        <w:rPr>
          <w:rFonts w:ascii="Times New Roman" w:hAnsi="Times New Roman" w:cs="Times New Roman"/>
          <w:b/>
          <w:bCs/>
          <w:color w:val="000000" w:themeColor="text1"/>
          <w:kern w:val="0"/>
          <w:sz w:val="20"/>
          <w:szCs w:val="20"/>
          <w:lang w:val="en-US"/>
          <w14:ligatures w14:val="none"/>
        </w:rPr>
      </w:pPr>
      <w:r w:rsidRPr="00FF6B28">
        <w:rPr>
          <w:noProof/>
        </w:rPr>
        <w:drawing>
          <wp:inline distT="0" distB="0" distL="0" distR="0" wp14:anchorId="3F4DF997" wp14:editId="5602CDF2">
            <wp:extent cx="7642860" cy="4930140"/>
            <wp:effectExtent l="0" t="0" r="0" b="3810"/>
            <wp:docPr id="1222325765"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42860" cy="4930140"/>
                    </a:xfrm>
                    <a:prstGeom prst="rect">
                      <a:avLst/>
                    </a:prstGeom>
                    <a:noFill/>
                    <a:ln>
                      <a:noFill/>
                    </a:ln>
                  </pic:spPr>
                </pic:pic>
              </a:graphicData>
            </a:graphic>
          </wp:inline>
        </w:drawing>
      </w:r>
    </w:p>
    <w:p w14:paraId="3B4867CC" w14:textId="0D771596" w:rsidR="009A26A4" w:rsidRDefault="005412B1" w:rsidP="006E7EE7">
      <w:pPr>
        <w:spacing w:after="0" w:line="276" w:lineRule="auto"/>
        <w:ind w:firstLine="284"/>
        <w:jc w:val="both"/>
        <w:rPr>
          <w:rFonts w:ascii="Times New Roman" w:hAnsi="Times New Roman" w:cs="Times New Roman"/>
          <w:sz w:val="20"/>
          <w:szCs w:val="20"/>
          <w:lang w:val="en-US"/>
        </w:rPr>
        <w:sectPr w:rsidR="009A26A4" w:rsidSect="00FC7CEF">
          <w:pgSz w:w="16838" w:h="11906" w:orient="landscape"/>
          <w:pgMar w:top="1701" w:right="1417" w:bottom="1701" w:left="1417" w:header="708" w:footer="708" w:gutter="0"/>
          <w:cols w:space="708"/>
          <w:docGrid w:linePitch="360"/>
        </w:sectPr>
      </w:pPr>
      <w:r w:rsidRPr="005412B1">
        <w:rPr>
          <w:noProof/>
        </w:rPr>
        <w:lastRenderedPageBreak/>
        <w:drawing>
          <wp:inline distT="0" distB="0" distL="0" distR="0" wp14:anchorId="4ED6AB33" wp14:editId="04E47F2B">
            <wp:extent cx="8183880" cy="5400040"/>
            <wp:effectExtent l="0" t="0" r="7620" b="0"/>
            <wp:docPr id="1675401814"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83880" cy="5400040"/>
                    </a:xfrm>
                    <a:prstGeom prst="rect">
                      <a:avLst/>
                    </a:prstGeom>
                    <a:noFill/>
                    <a:ln>
                      <a:noFill/>
                    </a:ln>
                  </pic:spPr>
                </pic:pic>
              </a:graphicData>
            </a:graphic>
          </wp:inline>
        </w:drawing>
      </w:r>
    </w:p>
    <w:p w14:paraId="69198DFE" w14:textId="77777777" w:rsidR="00D00BE4" w:rsidRPr="009D5CA6" w:rsidRDefault="00D00BE4" w:rsidP="00D00BE4">
      <w:pPr>
        <w:spacing w:after="0" w:line="276" w:lineRule="auto"/>
        <w:jc w:val="both"/>
        <w:rPr>
          <w:rFonts w:ascii="Times New Roman" w:hAnsi="Times New Roman" w:cs="Times New Roman"/>
          <w:b/>
          <w:bCs/>
          <w:sz w:val="20"/>
          <w:szCs w:val="20"/>
          <w:lang w:val="en-US"/>
        </w:rPr>
      </w:pPr>
      <w:r w:rsidRPr="009D5CA6">
        <w:rPr>
          <w:rFonts w:ascii="Times New Roman" w:hAnsi="Times New Roman" w:cs="Times New Roman"/>
          <w:b/>
          <w:bCs/>
          <w:sz w:val="20"/>
          <w:szCs w:val="20"/>
          <w:lang w:val="en-US"/>
        </w:rPr>
        <w:lastRenderedPageBreak/>
        <w:t>Exploratory data analysis</w:t>
      </w:r>
    </w:p>
    <w:p w14:paraId="43B3ED7F" w14:textId="2C83D4AA" w:rsidR="009A26A4" w:rsidRDefault="009A26A4" w:rsidP="008F5320">
      <w:pPr>
        <w:jc w:val="both"/>
        <w:rPr>
          <w:rFonts w:ascii="Times New Roman" w:hAnsi="Times New Roman" w:cs="Times New Roman"/>
          <w:sz w:val="20"/>
          <w:szCs w:val="20"/>
          <w:lang w:val="en-US"/>
        </w:rPr>
      </w:pPr>
    </w:p>
    <w:p w14:paraId="13146DB7" w14:textId="03B0FED4" w:rsidR="00FC7CEF" w:rsidRDefault="00D00BE4" w:rsidP="00D00BE4">
      <w:pPr>
        <w:jc w:val="center"/>
        <w:rPr>
          <w:rFonts w:ascii="Times New Roman" w:hAnsi="Times New Roman" w:cs="Times New Roman"/>
          <w:sz w:val="20"/>
          <w:szCs w:val="20"/>
          <w:lang w:val="en-US"/>
        </w:rPr>
      </w:pPr>
      <w:r w:rsidRPr="00BD653C">
        <w:rPr>
          <w:rFonts w:ascii="Times New Roman" w:hAnsi="Times New Roman" w:cs="Times New Roman"/>
          <w:noProof/>
          <w:sz w:val="20"/>
          <w:szCs w:val="20"/>
          <w:lang w:val="en-US"/>
        </w:rPr>
        <w:drawing>
          <wp:inline distT="0" distB="0" distL="0" distR="0" wp14:anchorId="382CC2C3" wp14:editId="28389213">
            <wp:extent cx="4256337" cy="7740000"/>
            <wp:effectExtent l="0" t="0" r="0" b="0"/>
            <wp:docPr id="251977790" name="Imagen 6"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77790" name="Imagen 6" descr="Gráfico, Gráfico radial&#10;&#10;Descripción generada automá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56337" cy="7740000"/>
                    </a:xfrm>
                    <a:prstGeom prst="rect">
                      <a:avLst/>
                    </a:prstGeom>
                  </pic:spPr>
                </pic:pic>
              </a:graphicData>
            </a:graphic>
          </wp:inline>
        </w:drawing>
      </w:r>
    </w:p>
    <w:p w14:paraId="1CFC6E3A" w14:textId="77777777" w:rsidR="00D00BE4" w:rsidRPr="00BD653C" w:rsidRDefault="00D00BE4" w:rsidP="00D00BE4">
      <w:pPr>
        <w:spacing w:before="120" w:after="120" w:line="276" w:lineRule="auto"/>
        <w:rPr>
          <w:rFonts w:ascii="Times New Roman" w:hAnsi="Times New Roman" w:cs="Times New Roman"/>
          <w:sz w:val="20"/>
          <w:szCs w:val="20"/>
          <w:lang w:val="en-US"/>
        </w:rPr>
      </w:pPr>
      <w:r w:rsidRPr="00BD653C">
        <w:rPr>
          <w:rFonts w:ascii="Times New Roman" w:hAnsi="Times New Roman" w:cs="Times New Roman"/>
          <w:b/>
          <w:bCs/>
          <w:sz w:val="20"/>
          <w:szCs w:val="20"/>
          <w:lang w:val="en-US"/>
        </w:rPr>
        <w:t xml:space="preserve">Fig. </w:t>
      </w:r>
      <w:r>
        <w:rPr>
          <w:rFonts w:ascii="Times New Roman" w:hAnsi="Times New Roman" w:cs="Times New Roman"/>
          <w:b/>
          <w:bCs/>
          <w:sz w:val="20"/>
          <w:szCs w:val="20"/>
          <w:lang w:val="en-US"/>
        </w:rPr>
        <w:t>S2</w:t>
      </w:r>
      <w:r w:rsidRPr="00BD653C">
        <w:rPr>
          <w:rFonts w:ascii="Times New Roman" w:hAnsi="Times New Roman" w:cs="Times New Roman"/>
          <w:sz w:val="20"/>
          <w:szCs w:val="20"/>
          <w:lang w:val="en-US"/>
        </w:rPr>
        <w:t xml:space="preserve"> PCA results of samples collected from monitoring wells (MW) and phreatic wells (PZ). The scores plot (a) visualizes the distribution of samples along the first two principal components, the loadings plot (b) shows the contribution of each parameter.</w:t>
      </w:r>
    </w:p>
    <w:p w14:paraId="4188F9E1" w14:textId="67A59F7F" w:rsidR="00D00BE4" w:rsidRDefault="00D00BE4" w:rsidP="00D00BE4">
      <w:pPr>
        <w:spacing w:after="0" w:line="276" w:lineRule="auto"/>
        <w:jc w:val="center"/>
        <w:rPr>
          <w:rFonts w:ascii="Times New Roman" w:hAnsi="Times New Roman" w:cs="Times New Roman"/>
          <w:b/>
          <w:bCs/>
          <w:color w:val="000000" w:themeColor="text1"/>
          <w:kern w:val="0"/>
          <w:sz w:val="20"/>
          <w:szCs w:val="20"/>
          <w:lang w:val="en-US"/>
          <w14:ligatures w14:val="none"/>
        </w:rPr>
      </w:pPr>
      <w:r w:rsidRPr="00BD653C">
        <w:rPr>
          <w:rFonts w:ascii="Times New Roman" w:hAnsi="Times New Roman" w:cs="Times New Roman"/>
          <w:noProof/>
          <w:sz w:val="20"/>
          <w:szCs w:val="20"/>
          <w:lang w:val="en-US"/>
        </w:rPr>
        <w:lastRenderedPageBreak/>
        <w:drawing>
          <wp:inline distT="0" distB="0" distL="0" distR="0" wp14:anchorId="57E4B7EE" wp14:editId="7C711BC5">
            <wp:extent cx="4257442" cy="7740000"/>
            <wp:effectExtent l="0" t="0" r="0" b="0"/>
            <wp:docPr id="1762962629" name="Imagen 8"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62629" name="Imagen 8" descr="Gráfico, Gráfico radial&#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57442" cy="7740000"/>
                    </a:xfrm>
                    <a:prstGeom prst="rect">
                      <a:avLst/>
                    </a:prstGeom>
                  </pic:spPr>
                </pic:pic>
              </a:graphicData>
            </a:graphic>
          </wp:inline>
        </w:drawing>
      </w:r>
    </w:p>
    <w:p w14:paraId="424CF269" w14:textId="77777777" w:rsidR="00D00BE4" w:rsidRDefault="00D00BE4" w:rsidP="00FC7CEF">
      <w:pPr>
        <w:spacing w:after="0" w:line="276" w:lineRule="auto"/>
        <w:jc w:val="both"/>
        <w:rPr>
          <w:rFonts w:ascii="Times New Roman" w:hAnsi="Times New Roman" w:cs="Times New Roman"/>
          <w:b/>
          <w:bCs/>
          <w:color w:val="000000" w:themeColor="text1"/>
          <w:kern w:val="0"/>
          <w:sz w:val="20"/>
          <w:szCs w:val="20"/>
          <w:lang w:val="en-US"/>
          <w14:ligatures w14:val="none"/>
        </w:rPr>
      </w:pPr>
    </w:p>
    <w:p w14:paraId="101F8853" w14:textId="5B1FB741" w:rsidR="00D00BE4" w:rsidRPr="00BD653C" w:rsidRDefault="00D00BE4" w:rsidP="00D00BE4">
      <w:pPr>
        <w:spacing w:before="120" w:after="120" w:line="276" w:lineRule="auto"/>
        <w:rPr>
          <w:rFonts w:ascii="Times New Roman" w:hAnsi="Times New Roman" w:cs="Times New Roman"/>
          <w:b/>
          <w:bCs/>
          <w:sz w:val="20"/>
          <w:szCs w:val="20"/>
          <w:lang w:val="en-US"/>
        </w:rPr>
      </w:pPr>
      <w:r w:rsidRPr="00BD653C">
        <w:rPr>
          <w:rFonts w:ascii="Times New Roman" w:hAnsi="Times New Roman" w:cs="Times New Roman"/>
          <w:b/>
          <w:bCs/>
          <w:sz w:val="20"/>
          <w:szCs w:val="20"/>
          <w:lang w:val="en-US"/>
        </w:rPr>
        <w:t xml:space="preserve">Fig. </w:t>
      </w:r>
      <w:r>
        <w:rPr>
          <w:rFonts w:ascii="Times New Roman" w:hAnsi="Times New Roman" w:cs="Times New Roman"/>
          <w:b/>
          <w:bCs/>
          <w:sz w:val="20"/>
          <w:szCs w:val="20"/>
          <w:lang w:val="en-US"/>
        </w:rPr>
        <w:t>S3</w:t>
      </w:r>
      <w:r w:rsidRPr="00BD653C">
        <w:rPr>
          <w:rFonts w:ascii="Times New Roman" w:hAnsi="Times New Roman" w:cs="Times New Roman"/>
          <w:b/>
          <w:bCs/>
          <w:sz w:val="20"/>
          <w:szCs w:val="20"/>
          <w:lang w:val="en-US"/>
        </w:rPr>
        <w:t xml:space="preserve"> </w:t>
      </w:r>
      <w:r w:rsidRPr="00BD653C">
        <w:rPr>
          <w:rFonts w:ascii="Times New Roman" w:hAnsi="Times New Roman" w:cs="Times New Roman"/>
          <w:sz w:val="20"/>
          <w:szCs w:val="20"/>
          <w:lang w:val="en-US"/>
        </w:rPr>
        <w:t>PCA results of samples collected from monitoring wells (MW) and phreatic wells (PZ). The scores plot (a) visualizes the distribution of samples along the first two principal components, the loadings plot (b) shows the contribution of each parameter</w:t>
      </w:r>
    </w:p>
    <w:p w14:paraId="7A39A298" w14:textId="77777777" w:rsidR="00D00BE4" w:rsidRDefault="00D00BE4" w:rsidP="00FC7CEF">
      <w:pPr>
        <w:spacing w:after="0" w:line="276" w:lineRule="auto"/>
        <w:jc w:val="both"/>
        <w:rPr>
          <w:rFonts w:ascii="Times New Roman" w:hAnsi="Times New Roman" w:cs="Times New Roman"/>
          <w:b/>
          <w:bCs/>
          <w:color w:val="000000" w:themeColor="text1"/>
          <w:kern w:val="0"/>
          <w:sz w:val="20"/>
          <w:szCs w:val="20"/>
          <w:lang w:val="en-US"/>
          <w14:ligatures w14:val="none"/>
        </w:rPr>
      </w:pPr>
    </w:p>
    <w:p w14:paraId="614E9A36" w14:textId="15E752C5" w:rsidR="00D00BE4" w:rsidRDefault="00D00BE4" w:rsidP="00FC7CEF">
      <w:pPr>
        <w:spacing w:after="0" w:line="276" w:lineRule="auto"/>
        <w:jc w:val="both"/>
        <w:rPr>
          <w:rFonts w:ascii="Times New Roman" w:hAnsi="Times New Roman" w:cs="Times New Roman"/>
          <w:b/>
          <w:bCs/>
          <w:color w:val="000000" w:themeColor="text1"/>
          <w:kern w:val="0"/>
          <w:sz w:val="20"/>
          <w:szCs w:val="20"/>
          <w:lang w:val="en-US"/>
          <w14:ligatures w14:val="none"/>
        </w:rPr>
      </w:pPr>
      <w:r w:rsidRPr="00BD653C">
        <w:rPr>
          <w:rFonts w:ascii="Times New Roman" w:hAnsi="Times New Roman" w:cs="Times New Roman"/>
          <w:b/>
          <w:noProof/>
          <w:sz w:val="20"/>
          <w:szCs w:val="20"/>
          <w:lang w:val="en-US"/>
        </w:rPr>
        <w:lastRenderedPageBreak/>
        <w:drawing>
          <wp:inline distT="0" distB="0" distL="0" distR="0" wp14:anchorId="665F1626" wp14:editId="68E18DB0">
            <wp:extent cx="4271812" cy="7740000"/>
            <wp:effectExtent l="0" t="0" r="0" b="0"/>
            <wp:docPr id="1497976868" name="Imagen 10"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76868" name="Imagen 10" descr="Gráfico, Gráfico radial&#10;&#10;Descripción generada automá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1812" cy="7740000"/>
                    </a:xfrm>
                    <a:prstGeom prst="rect">
                      <a:avLst/>
                    </a:prstGeom>
                  </pic:spPr>
                </pic:pic>
              </a:graphicData>
            </a:graphic>
          </wp:inline>
        </w:drawing>
      </w:r>
    </w:p>
    <w:p w14:paraId="49CFDC2D" w14:textId="307DB9A6" w:rsidR="00167900" w:rsidRDefault="00D00BE4" w:rsidP="00E157C2">
      <w:pPr>
        <w:spacing w:before="120" w:after="120" w:line="276" w:lineRule="auto"/>
        <w:rPr>
          <w:rFonts w:ascii="Times New Roman" w:hAnsi="Times New Roman" w:cs="Times New Roman"/>
          <w:sz w:val="20"/>
          <w:szCs w:val="20"/>
          <w:lang w:val="en-US"/>
        </w:rPr>
      </w:pPr>
      <w:r w:rsidRPr="00BD653C">
        <w:rPr>
          <w:rFonts w:ascii="Times New Roman" w:hAnsi="Times New Roman" w:cs="Times New Roman"/>
          <w:b/>
          <w:bCs/>
          <w:sz w:val="20"/>
          <w:szCs w:val="20"/>
          <w:lang w:val="en-US"/>
        </w:rPr>
        <w:t>Fig</w:t>
      </w:r>
      <w:r w:rsidR="00484672">
        <w:rPr>
          <w:rFonts w:ascii="Times New Roman" w:hAnsi="Times New Roman" w:cs="Times New Roman"/>
          <w:b/>
          <w:bCs/>
          <w:sz w:val="20"/>
          <w:szCs w:val="20"/>
          <w:lang w:val="en-US"/>
        </w:rPr>
        <w:t>.</w:t>
      </w:r>
      <w:r w:rsidRPr="00BD653C">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S</w:t>
      </w:r>
      <w:r w:rsidR="005868C4">
        <w:rPr>
          <w:rFonts w:ascii="Times New Roman" w:hAnsi="Times New Roman" w:cs="Times New Roman"/>
          <w:b/>
          <w:bCs/>
          <w:sz w:val="20"/>
          <w:szCs w:val="20"/>
          <w:lang w:val="en-US"/>
        </w:rPr>
        <w:t>4</w:t>
      </w:r>
      <w:r>
        <w:rPr>
          <w:rFonts w:ascii="Times New Roman" w:hAnsi="Times New Roman" w:cs="Times New Roman"/>
          <w:b/>
          <w:bCs/>
          <w:sz w:val="20"/>
          <w:szCs w:val="20"/>
          <w:lang w:val="en-US"/>
        </w:rPr>
        <w:t xml:space="preserve"> </w:t>
      </w:r>
      <w:r w:rsidRPr="00BD653C">
        <w:rPr>
          <w:rFonts w:ascii="Times New Roman" w:hAnsi="Times New Roman" w:cs="Times New Roman"/>
          <w:sz w:val="20"/>
          <w:szCs w:val="20"/>
          <w:lang w:val="en-US"/>
        </w:rPr>
        <w:t>PCA results of samples collected from monitoring wells (MW) and phreatic wells (PZ). The scores plot (a) illustrates the distribution of samples along Principal Components 2 (PC2) and 3 (PC3). (b) The loadings plot shows the contribution of each parameter to these principal components.</w:t>
      </w:r>
    </w:p>
    <w:p w14:paraId="62ABA0A4" w14:textId="77777777" w:rsidR="00484672" w:rsidRDefault="00484672" w:rsidP="00E157C2">
      <w:pPr>
        <w:spacing w:before="120" w:after="120" w:line="276" w:lineRule="auto"/>
        <w:rPr>
          <w:rFonts w:ascii="Times New Roman" w:hAnsi="Times New Roman" w:cs="Times New Roman"/>
          <w:sz w:val="20"/>
          <w:szCs w:val="20"/>
          <w:lang w:val="en-US"/>
        </w:rPr>
      </w:pPr>
    </w:p>
    <w:p w14:paraId="16B251CB" w14:textId="3F2B6D02" w:rsidR="00484672" w:rsidRDefault="00484672" w:rsidP="00484672">
      <w:pPr>
        <w:spacing w:before="120" w:after="120" w:line="276" w:lineRule="auto"/>
        <w:jc w:val="center"/>
        <w:rPr>
          <w:rFonts w:ascii="Times New Roman" w:hAnsi="Times New Roman" w:cs="Times New Roman"/>
          <w:sz w:val="20"/>
          <w:szCs w:val="20"/>
          <w:lang w:val="en-US"/>
        </w:rPr>
      </w:pPr>
      <w:r w:rsidRPr="008C26F1">
        <w:rPr>
          <w:noProof/>
        </w:rPr>
        <w:lastRenderedPageBreak/>
        <w:drawing>
          <wp:inline distT="0" distB="0" distL="0" distR="0" wp14:anchorId="0001CE55" wp14:editId="605535DE">
            <wp:extent cx="3719837" cy="3694466"/>
            <wp:effectExtent l="0" t="0" r="0" b="0"/>
            <wp:docPr id="1963735221" name="image6.png" descr="Desenho preto e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963735221" name="image6.png" descr="Desenho preto e branco&#10;&#10;O conteúdo gerado por IA pode estar incorreto."/>
                    <pic:cNvPicPr preferRelativeResize="0"/>
                  </pic:nvPicPr>
                  <pic:blipFill>
                    <a:blip r:embed="rId24"/>
                    <a:srcRect/>
                    <a:stretch>
                      <a:fillRect/>
                    </a:stretch>
                  </pic:blipFill>
                  <pic:spPr>
                    <a:xfrm>
                      <a:off x="0" y="0"/>
                      <a:ext cx="3719837" cy="3694466"/>
                    </a:xfrm>
                    <a:prstGeom prst="rect">
                      <a:avLst/>
                    </a:prstGeom>
                    <a:ln/>
                  </pic:spPr>
                </pic:pic>
              </a:graphicData>
            </a:graphic>
          </wp:inline>
        </w:drawing>
      </w:r>
    </w:p>
    <w:p w14:paraId="771715AF" w14:textId="65492576" w:rsidR="00484672" w:rsidRPr="00BA3208" w:rsidRDefault="00000000" w:rsidP="00484672">
      <w:pPr>
        <w:spacing w:line="360" w:lineRule="auto"/>
        <w:jc w:val="center"/>
        <w:rPr>
          <w:rFonts w:ascii="Times New Roman" w:eastAsia="Times New Roman" w:hAnsi="Times New Roman" w:cs="Times New Roman"/>
          <w:sz w:val="20"/>
          <w:szCs w:val="20"/>
          <w:lang w:val="en-US"/>
        </w:rPr>
      </w:pPr>
      <w:sdt>
        <w:sdtPr>
          <w:tag w:val="goog_rdk_156"/>
          <w:id w:val="-536573344"/>
        </w:sdtPr>
        <w:sdtContent>
          <w:r w:rsidR="00484672" w:rsidRPr="00BA3208">
            <w:rPr>
              <w:rFonts w:ascii="Times New Roman" w:eastAsia="Times New Roman" w:hAnsi="Times New Roman" w:cs="Times New Roman"/>
              <w:b/>
              <w:bCs/>
              <w:sz w:val="20"/>
              <w:szCs w:val="20"/>
              <w:lang w:val="en-US"/>
            </w:rPr>
            <w:t xml:space="preserve">Fig </w:t>
          </w:r>
          <w:r w:rsidR="00484672">
            <w:rPr>
              <w:rFonts w:ascii="Times New Roman" w:eastAsia="Times New Roman" w:hAnsi="Times New Roman" w:cs="Times New Roman"/>
              <w:b/>
              <w:bCs/>
              <w:sz w:val="20"/>
              <w:szCs w:val="20"/>
              <w:lang w:val="en-US"/>
            </w:rPr>
            <w:t>S5</w:t>
          </w:r>
        </w:sdtContent>
      </w:sdt>
      <w:sdt>
        <w:sdtPr>
          <w:tag w:val="goog_rdk_157"/>
          <w:id w:val="1904989900"/>
        </w:sdtPr>
        <w:sdtContent>
          <w:r w:rsidR="00484672" w:rsidRPr="00BA3208">
            <w:rPr>
              <w:rFonts w:ascii="Times New Roman" w:eastAsia="Times New Roman" w:hAnsi="Times New Roman" w:cs="Times New Roman"/>
              <w:sz w:val="20"/>
              <w:szCs w:val="20"/>
              <w:lang w:val="en-US"/>
            </w:rPr>
            <w:t xml:space="preserve"> Projection of the samples onto the bidimensional normalized SOM subspace. </w:t>
          </w:r>
        </w:sdtContent>
      </w:sdt>
    </w:p>
    <w:p w14:paraId="07C6F7A4" w14:textId="77777777" w:rsidR="00484672" w:rsidRDefault="00484672" w:rsidP="00484672">
      <w:pPr>
        <w:spacing w:before="120" w:after="120" w:line="276" w:lineRule="auto"/>
        <w:jc w:val="center"/>
        <w:rPr>
          <w:rFonts w:ascii="Times New Roman" w:hAnsi="Times New Roman" w:cs="Times New Roman"/>
          <w:sz w:val="20"/>
          <w:szCs w:val="20"/>
          <w:lang w:val="en-US"/>
        </w:rPr>
      </w:pPr>
    </w:p>
    <w:p w14:paraId="676F7662" w14:textId="3A1D753A" w:rsidR="00484672" w:rsidRDefault="00484672" w:rsidP="00484672">
      <w:pPr>
        <w:spacing w:before="120" w:after="120" w:line="276" w:lineRule="auto"/>
        <w:jc w:val="center"/>
        <w:rPr>
          <w:rFonts w:ascii="Times New Roman" w:hAnsi="Times New Roman" w:cs="Times New Roman"/>
          <w:sz w:val="20"/>
          <w:szCs w:val="20"/>
          <w:lang w:val="en-US"/>
        </w:rPr>
      </w:pPr>
      <w:r w:rsidRPr="008C26F1">
        <w:rPr>
          <w:noProof/>
        </w:rPr>
        <w:drawing>
          <wp:inline distT="0" distB="0" distL="0" distR="0" wp14:anchorId="172713EE" wp14:editId="51344D7A">
            <wp:extent cx="3929088" cy="3669891"/>
            <wp:effectExtent l="0" t="0" r="0" b="0"/>
            <wp:docPr id="1963735220" name="image7.png" descr="Uma imagem contendo Padrão do plano de fund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7.png" descr="Uma imagem contendo Padrão do plano de fundo&#10;&#10;O conteúdo gerado por IA pode estar incorreto."/>
                    <pic:cNvPicPr preferRelativeResize="0"/>
                  </pic:nvPicPr>
                  <pic:blipFill>
                    <a:blip r:embed="rId25"/>
                    <a:srcRect/>
                    <a:stretch>
                      <a:fillRect/>
                    </a:stretch>
                  </pic:blipFill>
                  <pic:spPr>
                    <a:xfrm>
                      <a:off x="0" y="0"/>
                      <a:ext cx="3929088" cy="3669891"/>
                    </a:xfrm>
                    <a:prstGeom prst="rect">
                      <a:avLst/>
                    </a:prstGeom>
                    <a:ln/>
                  </pic:spPr>
                </pic:pic>
              </a:graphicData>
            </a:graphic>
          </wp:inline>
        </w:drawing>
      </w:r>
    </w:p>
    <w:sdt>
      <w:sdtPr>
        <w:tag w:val="goog_rdk_167"/>
        <w:id w:val="-751677931"/>
      </w:sdtPr>
      <w:sdtContent>
        <w:p w14:paraId="3CE2894A" w14:textId="3450E1CD" w:rsidR="00484672" w:rsidRPr="00BA3208" w:rsidRDefault="00000000" w:rsidP="00484672">
          <w:pPr>
            <w:spacing w:line="360" w:lineRule="auto"/>
            <w:jc w:val="center"/>
            <w:rPr>
              <w:rFonts w:ascii="Times New Roman" w:eastAsia="Times New Roman" w:hAnsi="Times New Roman" w:cs="Times New Roman"/>
              <w:sz w:val="20"/>
              <w:szCs w:val="20"/>
              <w:lang w:val="en-US"/>
            </w:rPr>
          </w:pPr>
          <w:sdt>
            <w:sdtPr>
              <w:tag w:val="goog_rdk_165"/>
              <w:id w:val="-981245066"/>
            </w:sdtPr>
            <w:sdtContent>
              <w:r w:rsidR="00484672" w:rsidRPr="00BA3208">
                <w:rPr>
                  <w:rFonts w:ascii="Times New Roman" w:eastAsia="Times New Roman" w:hAnsi="Times New Roman" w:cs="Times New Roman"/>
                  <w:b/>
                  <w:bCs/>
                  <w:sz w:val="20"/>
                  <w:szCs w:val="20"/>
                  <w:lang w:val="en-US"/>
                </w:rPr>
                <w:t xml:space="preserve">Fig </w:t>
              </w:r>
              <w:r w:rsidR="00484672">
                <w:rPr>
                  <w:rFonts w:ascii="Times New Roman" w:eastAsia="Times New Roman" w:hAnsi="Times New Roman" w:cs="Times New Roman"/>
                  <w:b/>
                  <w:bCs/>
                  <w:sz w:val="20"/>
                  <w:szCs w:val="20"/>
                  <w:lang w:val="en-US"/>
                </w:rPr>
                <w:t>S6</w:t>
              </w:r>
              <w:r w:rsidR="00484672" w:rsidRPr="00BA3208">
                <w:rPr>
                  <w:rFonts w:ascii="Times New Roman" w:eastAsia="Times New Roman" w:hAnsi="Times New Roman" w:cs="Times New Roman"/>
                  <w:b/>
                  <w:bCs/>
                  <w:sz w:val="20"/>
                  <w:szCs w:val="20"/>
                  <w:lang w:val="en-US"/>
                </w:rPr>
                <w:t>.</w:t>
              </w:r>
            </w:sdtContent>
          </w:sdt>
          <w:sdt>
            <w:sdtPr>
              <w:tag w:val="goog_rdk_166"/>
              <w:id w:val="-1952159972"/>
            </w:sdtPr>
            <w:sdtContent>
              <w:r w:rsidR="00484672" w:rsidRPr="00BA3208">
                <w:rPr>
                  <w:rFonts w:ascii="Times New Roman" w:eastAsia="Times New Roman" w:hAnsi="Times New Roman" w:cs="Times New Roman"/>
                  <w:sz w:val="20"/>
                  <w:szCs w:val="20"/>
                  <w:lang w:val="en-US"/>
                </w:rPr>
                <w:t xml:space="preserve"> Component planes for the PFAS and pesticides for the assessment of feature </w:t>
              </w:r>
              <w:r w:rsidR="000C2BD5" w:rsidRPr="00BA3208">
                <w:rPr>
                  <w:rFonts w:ascii="Times New Roman" w:eastAsia="Times New Roman" w:hAnsi="Times New Roman" w:cs="Times New Roman"/>
                  <w:sz w:val="20"/>
                  <w:szCs w:val="20"/>
                  <w:lang w:val="en-US"/>
                </w:rPr>
                <w:t>importance</w:t>
              </w:r>
              <w:r w:rsidR="00484672" w:rsidRPr="00BA3208">
                <w:rPr>
                  <w:rFonts w:ascii="Times New Roman" w:eastAsia="Times New Roman" w:hAnsi="Times New Roman" w:cs="Times New Roman"/>
                  <w:sz w:val="20"/>
                  <w:szCs w:val="20"/>
                  <w:lang w:val="en-US"/>
                </w:rPr>
                <w:t xml:space="preserve">. </w:t>
              </w:r>
            </w:sdtContent>
          </w:sdt>
        </w:p>
      </w:sdtContent>
    </w:sdt>
    <w:p w14:paraId="3DBAA897" w14:textId="77777777" w:rsidR="00484672" w:rsidRPr="00BD653C" w:rsidRDefault="00484672" w:rsidP="00484672">
      <w:pPr>
        <w:spacing w:before="120" w:after="120" w:line="276" w:lineRule="auto"/>
        <w:jc w:val="center"/>
        <w:rPr>
          <w:rFonts w:ascii="Times New Roman" w:hAnsi="Times New Roman" w:cs="Times New Roman"/>
          <w:sz w:val="20"/>
          <w:szCs w:val="20"/>
          <w:lang w:val="en-US"/>
        </w:rPr>
      </w:pPr>
    </w:p>
    <w:sectPr w:rsidR="00484672" w:rsidRPr="00BD653C" w:rsidSect="006E7F5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8CE25" w14:textId="77777777" w:rsidR="004924CC" w:rsidRDefault="004924CC" w:rsidP="001D4EC2">
      <w:pPr>
        <w:spacing w:after="0" w:line="240" w:lineRule="auto"/>
      </w:pPr>
      <w:r>
        <w:separator/>
      </w:r>
    </w:p>
  </w:endnote>
  <w:endnote w:type="continuationSeparator" w:id="0">
    <w:p w14:paraId="4CCD98CB" w14:textId="77777777" w:rsidR="004924CC" w:rsidRDefault="004924CC" w:rsidP="001D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7687" w14:textId="77777777" w:rsidR="004924CC" w:rsidRDefault="004924CC" w:rsidP="001D4EC2">
      <w:pPr>
        <w:spacing w:after="0" w:line="240" w:lineRule="auto"/>
      </w:pPr>
      <w:r>
        <w:separator/>
      </w:r>
    </w:p>
  </w:footnote>
  <w:footnote w:type="continuationSeparator" w:id="0">
    <w:p w14:paraId="42676E52" w14:textId="77777777" w:rsidR="004924CC" w:rsidRDefault="004924CC" w:rsidP="001D4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13689"/>
    <w:multiLevelType w:val="hybridMultilevel"/>
    <w:tmpl w:val="60C01DD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52F1019"/>
    <w:multiLevelType w:val="hybridMultilevel"/>
    <w:tmpl w:val="323EC4AA"/>
    <w:lvl w:ilvl="0" w:tplc="DF9020DA">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3D745697"/>
    <w:multiLevelType w:val="hybridMultilevel"/>
    <w:tmpl w:val="32DA43E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46E453ED"/>
    <w:multiLevelType w:val="multilevel"/>
    <w:tmpl w:val="635E9528"/>
    <w:lvl w:ilvl="0">
      <w:start w:val="1"/>
      <w:numFmt w:val="decimal"/>
      <w:lvlText w:val="%1."/>
      <w:lvlJc w:val="left"/>
      <w:pPr>
        <w:ind w:left="644"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724" w:hanging="144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804" w:hanging="2520"/>
      </w:pPr>
      <w:rPr>
        <w:rFonts w:hint="default"/>
      </w:rPr>
    </w:lvl>
    <w:lvl w:ilvl="8">
      <w:start w:val="1"/>
      <w:numFmt w:val="decimal"/>
      <w:isLgl/>
      <w:lvlText w:val="%1.%2.%3.%4.%5.%6.%7.%8.%9"/>
      <w:lvlJc w:val="left"/>
      <w:pPr>
        <w:ind w:left="3164" w:hanging="2880"/>
      </w:pPr>
      <w:rPr>
        <w:rFonts w:hint="default"/>
      </w:rPr>
    </w:lvl>
  </w:abstractNum>
  <w:abstractNum w:abstractNumId="4" w15:restartNumberingAfterBreak="0">
    <w:nsid w:val="522B7E33"/>
    <w:multiLevelType w:val="hybridMultilevel"/>
    <w:tmpl w:val="AF0019A6"/>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 w15:restartNumberingAfterBreak="0">
    <w:nsid w:val="54CC5597"/>
    <w:multiLevelType w:val="hybridMultilevel"/>
    <w:tmpl w:val="AB36A0D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57E7749A"/>
    <w:multiLevelType w:val="hybridMultilevel"/>
    <w:tmpl w:val="F74849B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5836AA"/>
    <w:multiLevelType w:val="hybridMultilevel"/>
    <w:tmpl w:val="CEC86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6120EC1"/>
    <w:multiLevelType w:val="multilevel"/>
    <w:tmpl w:val="4B544870"/>
    <w:lvl w:ilvl="0">
      <w:start w:val="1"/>
      <w:numFmt w:val="decimal"/>
      <w:lvlText w:val="%1."/>
      <w:lvlJc w:val="left"/>
      <w:pPr>
        <w:ind w:left="372" w:hanging="37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7ECD5440"/>
    <w:multiLevelType w:val="hybridMultilevel"/>
    <w:tmpl w:val="FCD6455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16406873">
    <w:abstractNumId w:val="3"/>
  </w:num>
  <w:num w:numId="2" w16cid:durableId="137234049">
    <w:abstractNumId w:val="4"/>
  </w:num>
  <w:num w:numId="3" w16cid:durableId="545144799">
    <w:abstractNumId w:val="5"/>
  </w:num>
  <w:num w:numId="4" w16cid:durableId="1463159915">
    <w:abstractNumId w:val="1"/>
  </w:num>
  <w:num w:numId="5" w16cid:durableId="374044572">
    <w:abstractNumId w:val="8"/>
  </w:num>
  <w:num w:numId="6" w16cid:durableId="604113921">
    <w:abstractNumId w:val="2"/>
  </w:num>
  <w:num w:numId="7" w16cid:durableId="1679193614">
    <w:abstractNumId w:val="7"/>
  </w:num>
  <w:num w:numId="8" w16cid:durableId="268969603">
    <w:abstractNumId w:val="0"/>
  </w:num>
  <w:num w:numId="9" w16cid:durableId="2017345863">
    <w:abstractNumId w:val="6"/>
  </w:num>
  <w:num w:numId="10" w16cid:durableId="1594390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E1"/>
    <w:rsid w:val="000117D8"/>
    <w:rsid w:val="00014091"/>
    <w:rsid w:val="0003327A"/>
    <w:rsid w:val="00040CD7"/>
    <w:rsid w:val="00074718"/>
    <w:rsid w:val="00076AD1"/>
    <w:rsid w:val="00090E1E"/>
    <w:rsid w:val="000B72FA"/>
    <w:rsid w:val="000C2BD5"/>
    <w:rsid w:val="000C40A8"/>
    <w:rsid w:val="000D3C11"/>
    <w:rsid w:val="000E16E6"/>
    <w:rsid w:val="00137C92"/>
    <w:rsid w:val="00167900"/>
    <w:rsid w:val="00171C52"/>
    <w:rsid w:val="00177619"/>
    <w:rsid w:val="00182927"/>
    <w:rsid w:val="00191934"/>
    <w:rsid w:val="00196546"/>
    <w:rsid w:val="001A17C2"/>
    <w:rsid w:val="001B1245"/>
    <w:rsid w:val="001B4895"/>
    <w:rsid w:val="001D4EC2"/>
    <w:rsid w:val="001F196C"/>
    <w:rsid w:val="001F79DA"/>
    <w:rsid w:val="00210D99"/>
    <w:rsid w:val="002670AC"/>
    <w:rsid w:val="00290F24"/>
    <w:rsid w:val="002911D8"/>
    <w:rsid w:val="002B7D44"/>
    <w:rsid w:val="002F1F01"/>
    <w:rsid w:val="00321AF6"/>
    <w:rsid w:val="003342A4"/>
    <w:rsid w:val="0034635F"/>
    <w:rsid w:val="003512D0"/>
    <w:rsid w:val="00362CA8"/>
    <w:rsid w:val="00390B88"/>
    <w:rsid w:val="003B6679"/>
    <w:rsid w:val="003C3769"/>
    <w:rsid w:val="003E6206"/>
    <w:rsid w:val="003F56F2"/>
    <w:rsid w:val="00402313"/>
    <w:rsid w:val="0042720E"/>
    <w:rsid w:val="00443CB0"/>
    <w:rsid w:val="0044747D"/>
    <w:rsid w:val="0045327F"/>
    <w:rsid w:val="0045373B"/>
    <w:rsid w:val="004669F7"/>
    <w:rsid w:val="004759C6"/>
    <w:rsid w:val="00484672"/>
    <w:rsid w:val="0048743C"/>
    <w:rsid w:val="004924CC"/>
    <w:rsid w:val="00495461"/>
    <w:rsid w:val="004D32CA"/>
    <w:rsid w:val="00500908"/>
    <w:rsid w:val="00501939"/>
    <w:rsid w:val="00516301"/>
    <w:rsid w:val="005412B1"/>
    <w:rsid w:val="00543083"/>
    <w:rsid w:val="00554018"/>
    <w:rsid w:val="005868C4"/>
    <w:rsid w:val="00594166"/>
    <w:rsid w:val="005F2CBF"/>
    <w:rsid w:val="006112B9"/>
    <w:rsid w:val="00612C33"/>
    <w:rsid w:val="00622CB2"/>
    <w:rsid w:val="006239FC"/>
    <w:rsid w:val="006313D5"/>
    <w:rsid w:val="0063452A"/>
    <w:rsid w:val="00636F13"/>
    <w:rsid w:val="00651075"/>
    <w:rsid w:val="0066095F"/>
    <w:rsid w:val="0067345A"/>
    <w:rsid w:val="0068095F"/>
    <w:rsid w:val="00691216"/>
    <w:rsid w:val="006E7EE7"/>
    <w:rsid w:val="006E7F5D"/>
    <w:rsid w:val="00707A5B"/>
    <w:rsid w:val="00707CC8"/>
    <w:rsid w:val="0076323A"/>
    <w:rsid w:val="00764E88"/>
    <w:rsid w:val="00765184"/>
    <w:rsid w:val="00770581"/>
    <w:rsid w:val="00785101"/>
    <w:rsid w:val="0079180C"/>
    <w:rsid w:val="007F11DB"/>
    <w:rsid w:val="007F14A8"/>
    <w:rsid w:val="007F3320"/>
    <w:rsid w:val="00803635"/>
    <w:rsid w:val="00807455"/>
    <w:rsid w:val="0085503D"/>
    <w:rsid w:val="0087324E"/>
    <w:rsid w:val="0089302A"/>
    <w:rsid w:val="008C14D0"/>
    <w:rsid w:val="008C35E1"/>
    <w:rsid w:val="008D6570"/>
    <w:rsid w:val="008F5320"/>
    <w:rsid w:val="008F663D"/>
    <w:rsid w:val="00903F9D"/>
    <w:rsid w:val="009061E8"/>
    <w:rsid w:val="009070BB"/>
    <w:rsid w:val="00907EBE"/>
    <w:rsid w:val="00921579"/>
    <w:rsid w:val="00947E4F"/>
    <w:rsid w:val="00960485"/>
    <w:rsid w:val="00961690"/>
    <w:rsid w:val="009A26A4"/>
    <w:rsid w:val="009E00E6"/>
    <w:rsid w:val="009E7263"/>
    <w:rsid w:val="009E7FC0"/>
    <w:rsid w:val="009F453F"/>
    <w:rsid w:val="00A07BF9"/>
    <w:rsid w:val="00A267A3"/>
    <w:rsid w:val="00A51E85"/>
    <w:rsid w:val="00A5295C"/>
    <w:rsid w:val="00A91462"/>
    <w:rsid w:val="00A9225F"/>
    <w:rsid w:val="00A93BC6"/>
    <w:rsid w:val="00A96BC8"/>
    <w:rsid w:val="00AB1CCA"/>
    <w:rsid w:val="00AE00F9"/>
    <w:rsid w:val="00AF4832"/>
    <w:rsid w:val="00AF7CDF"/>
    <w:rsid w:val="00B1163E"/>
    <w:rsid w:val="00B4023A"/>
    <w:rsid w:val="00B65B08"/>
    <w:rsid w:val="00BD653C"/>
    <w:rsid w:val="00BE197C"/>
    <w:rsid w:val="00C0241B"/>
    <w:rsid w:val="00C072E8"/>
    <w:rsid w:val="00C16FB9"/>
    <w:rsid w:val="00C24284"/>
    <w:rsid w:val="00C57412"/>
    <w:rsid w:val="00C66205"/>
    <w:rsid w:val="00C74DF3"/>
    <w:rsid w:val="00C91492"/>
    <w:rsid w:val="00C92CDB"/>
    <w:rsid w:val="00CD109B"/>
    <w:rsid w:val="00CF3D98"/>
    <w:rsid w:val="00D00BE4"/>
    <w:rsid w:val="00D07A28"/>
    <w:rsid w:val="00D10BF9"/>
    <w:rsid w:val="00D31DE5"/>
    <w:rsid w:val="00D546E1"/>
    <w:rsid w:val="00D607B1"/>
    <w:rsid w:val="00DB5ABC"/>
    <w:rsid w:val="00DC0072"/>
    <w:rsid w:val="00DC6472"/>
    <w:rsid w:val="00DE0207"/>
    <w:rsid w:val="00DE4608"/>
    <w:rsid w:val="00E03139"/>
    <w:rsid w:val="00E05397"/>
    <w:rsid w:val="00E157C2"/>
    <w:rsid w:val="00E37ECF"/>
    <w:rsid w:val="00E71097"/>
    <w:rsid w:val="00E76716"/>
    <w:rsid w:val="00EB1E70"/>
    <w:rsid w:val="00EE6DB3"/>
    <w:rsid w:val="00F06A0F"/>
    <w:rsid w:val="00F66EE5"/>
    <w:rsid w:val="00F67782"/>
    <w:rsid w:val="00F713C9"/>
    <w:rsid w:val="00F91ED6"/>
    <w:rsid w:val="00FA6513"/>
    <w:rsid w:val="00FB3EAA"/>
    <w:rsid w:val="00FC0502"/>
    <w:rsid w:val="00FC68FA"/>
    <w:rsid w:val="00FC7CEF"/>
    <w:rsid w:val="00FF1277"/>
    <w:rsid w:val="00FF6B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76CB4"/>
  <w15:chartTrackingRefBased/>
  <w15:docId w15:val="{9C3EA77C-97B2-4FD3-9851-252F1E4B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510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6510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Relatorio cidade"/>
    <w:basedOn w:val="Normal"/>
    <w:next w:val="Normal"/>
    <w:link w:val="Ttulo3Char"/>
    <w:uiPriority w:val="9"/>
    <w:unhideWhenUsed/>
    <w:qFormat/>
    <w:rsid w:val="00594166"/>
    <w:pPr>
      <w:tabs>
        <w:tab w:val="left" w:pos="5103"/>
      </w:tabs>
      <w:spacing w:after="0" w:line="276" w:lineRule="auto"/>
      <w:jc w:val="right"/>
      <w:outlineLvl w:val="2"/>
    </w:pPr>
    <w:rPr>
      <w:b/>
      <w:color w:val="80340D" w:themeColor="accent2" w:themeShade="80"/>
      <w:sz w:val="40"/>
      <w:szCs w:val="40"/>
    </w:rPr>
  </w:style>
  <w:style w:type="paragraph" w:styleId="Ttulo4">
    <w:name w:val="heading 4"/>
    <w:basedOn w:val="Normal"/>
    <w:next w:val="Normal"/>
    <w:link w:val="Ttulo4Char"/>
    <w:uiPriority w:val="9"/>
    <w:semiHidden/>
    <w:unhideWhenUsed/>
    <w:qFormat/>
    <w:rsid w:val="006510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510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510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510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510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5107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aliases w:val="Relatorio cidade Char"/>
    <w:basedOn w:val="Fontepargpadro"/>
    <w:link w:val="Ttulo3"/>
    <w:uiPriority w:val="9"/>
    <w:rsid w:val="00594166"/>
    <w:rPr>
      <w:b/>
      <w:color w:val="80340D" w:themeColor="accent2" w:themeShade="80"/>
      <w:sz w:val="40"/>
      <w:szCs w:val="40"/>
    </w:rPr>
  </w:style>
  <w:style w:type="paragraph" w:styleId="Textodecomentrio">
    <w:name w:val="annotation text"/>
    <w:basedOn w:val="Normal"/>
    <w:link w:val="TextodecomentrioChar"/>
    <w:uiPriority w:val="99"/>
    <w:unhideWhenUsed/>
    <w:rsid w:val="00A96BC8"/>
    <w:pPr>
      <w:spacing w:line="240" w:lineRule="auto"/>
    </w:pPr>
    <w:rPr>
      <w:sz w:val="20"/>
      <w:szCs w:val="20"/>
    </w:rPr>
  </w:style>
  <w:style w:type="character" w:customStyle="1" w:styleId="TextodecomentrioChar">
    <w:name w:val="Texto de comentário Char"/>
    <w:basedOn w:val="Fontepargpadro"/>
    <w:link w:val="Textodecomentrio"/>
    <w:uiPriority w:val="99"/>
    <w:rsid w:val="00A96BC8"/>
    <w:rPr>
      <w:sz w:val="20"/>
      <w:szCs w:val="20"/>
    </w:rPr>
  </w:style>
  <w:style w:type="character" w:styleId="Refdecomentrio">
    <w:name w:val="annotation reference"/>
    <w:basedOn w:val="Fontepargpadro"/>
    <w:uiPriority w:val="99"/>
    <w:semiHidden/>
    <w:unhideWhenUsed/>
    <w:rsid w:val="00A96BC8"/>
    <w:rPr>
      <w:sz w:val="16"/>
      <w:szCs w:val="16"/>
    </w:rPr>
  </w:style>
  <w:style w:type="character" w:customStyle="1" w:styleId="Ttulo1Char">
    <w:name w:val="Título 1 Char"/>
    <w:basedOn w:val="Fontepargpadro"/>
    <w:link w:val="Ttulo1"/>
    <w:uiPriority w:val="9"/>
    <w:rsid w:val="0065107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651075"/>
    <w:rPr>
      <w:rFonts w:asciiTheme="majorHAnsi" w:eastAsiaTheme="majorEastAsia" w:hAnsiTheme="majorHAnsi" w:cstheme="majorBidi"/>
      <w:color w:val="0F4761" w:themeColor="accent1" w:themeShade="BF"/>
      <w:sz w:val="32"/>
      <w:szCs w:val="32"/>
    </w:rPr>
  </w:style>
  <w:style w:type="character" w:customStyle="1" w:styleId="Ttulo4Char">
    <w:name w:val="Título 4 Char"/>
    <w:basedOn w:val="Fontepargpadro"/>
    <w:link w:val="Ttulo4"/>
    <w:uiPriority w:val="9"/>
    <w:semiHidden/>
    <w:rsid w:val="0065107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5107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5107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5107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5107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51075"/>
    <w:rPr>
      <w:rFonts w:eastAsiaTheme="majorEastAsia" w:cstheme="majorBidi"/>
      <w:color w:val="272727" w:themeColor="text1" w:themeTint="D8"/>
    </w:rPr>
  </w:style>
  <w:style w:type="paragraph" w:styleId="Ttulo">
    <w:name w:val="Title"/>
    <w:basedOn w:val="Normal"/>
    <w:next w:val="Normal"/>
    <w:link w:val="TtuloChar"/>
    <w:uiPriority w:val="10"/>
    <w:qFormat/>
    <w:rsid w:val="00651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510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5107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5107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51075"/>
    <w:pPr>
      <w:spacing w:before="160"/>
      <w:jc w:val="center"/>
    </w:pPr>
    <w:rPr>
      <w:i/>
      <w:iCs/>
      <w:color w:val="404040" w:themeColor="text1" w:themeTint="BF"/>
    </w:rPr>
  </w:style>
  <w:style w:type="character" w:customStyle="1" w:styleId="CitaoChar">
    <w:name w:val="Citação Char"/>
    <w:basedOn w:val="Fontepargpadro"/>
    <w:link w:val="Citao"/>
    <w:uiPriority w:val="29"/>
    <w:rsid w:val="00651075"/>
    <w:rPr>
      <w:i/>
      <w:iCs/>
      <w:color w:val="404040" w:themeColor="text1" w:themeTint="BF"/>
    </w:rPr>
  </w:style>
  <w:style w:type="paragraph" w:styleId="PargrafodaLista">
    <w:name w:val="List Paragraph"/>
    <w:basedOn w:val="Normal"/>
    <w:uiPriority w:val="34"/>
    <w:qFormat/>
    <w:rsid w:val="00651075"/>
    <w:pPr>
      <w:ind w:left="720"/>
      <w:contextualSpacing/>
    </w:pPr>
  </w:style>
  <w:style w:type="character" w:styleId="nfaseIntensa">
    <w:name w:val="Intense Emphasis"/>
    <w:basedOn w:val="Fontepargpadro"/>
    <w:uiPriority w:val="21"/>
    <w:qFormat/>
    <w:rsid w:val="00651075"/>
    <w:rPr>
      <w:i/>
      <w:iCs/>
      <w:color w:val="0F4761" w:themeColor="accent1" w:themeShade="BF"/>
    </w:rPr>
  </w:style>
  <w:style w:type="paragraph" w:styleId="CitaoIntensa">
    <w:name w:val="Intense Quote"/>
    <w:basedOn w:val="Normal"/>
    <w:next w:val="Normal"/>
    <w:link w:val="CitaoIntensaChar"/>
    <w:uiPriority w:val="30"/>
    <w:qFormat/>
    <w:rsid w:val="006510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51075"/>
    <w:rPr>
      <w:i/>
      <w:iCs/>
      <w:color w:val="0F4761" w:themeColor="accent1" w:themeShade="BF"/>
    </w:rPr>
  </w:style>
  <w:style w:type="character" w:styleId="RefernciaIntensa">
    <w:name w:val="Intense Reference"/>
    <w:basedOn w:val="Fontepargpadro"/>
    <w:uiPriority w:val="32"/>
    <w:qFormat/>
    <w:rsid w:val="00651075"/>
    <w:rPr>
      <w:b/>
      <w:bCs/>
      <w:smallCaps/>
      <w:color w:val="0F4761" w:themeColor="accent1" w:themeShade="BF"/>
      <w:spacing w:val="5"/>
    </w:rPr>
  </w:style>
  <w:style w:type="table" w:styleId="Tabelacomgrade">
    <w:name w:val="Table Grid"/>
    <w:basedOn w:val="Tabelanormal"/>
    <w:uiPriority w:val="39"/>
    <w:rsid w:val="0065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51075"/>
    <w:rPr>
      <w:color w:val="467886"/>
      <w:u w:val="single"/>
    </w:rPr>
  </w:style>
  <w:style w:type="paragraph" w:styleId="Pr-formataoHTML">
    <w:name w:val="HTML Preformatted"/>
    <w:basedOn w:val="Normal"/>
    <w:link w:val="Pr-formataoHTMLChar"/>
    <w:uiPriority w:val="99"/>
    <w:unhideWhenUsed/>
    <w:rsid w:val="0065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rsid w:val="00651075"/>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651075"/>
  </w:style>
  <w:style w:type="character" w:styleId="TextodoEspaoReservado">
    <w:name w:val="Placeholder Text"/>
    <w:basedOn w:val="Fontepargpadro"/>
    <w:uiPriority w:val="99"/>
    <w:semiHidden/>
    <w:rsid w:val="00651075"/>
    <w:rPr>
      <w:color w:val="666666"/>
    </w:rPr>
  </w:style>
  <w:style w:type="character" w:styleId="HiperlinkVisitado">
    <w:name w:val="FollowedHyperlink"/>
    <w:basedOn w:val="Fontepargpadro"/>
    <w:uiPriority w:val="99"/>
    <w:semiHidden/>
    <w:unhideWhenUsed/>
    <w:rsid w:val="00651075"/>
    <w:rPr>
      <w:color w:val="96607D"/>
      <w:u w:val="single"/>
    </w:rPr>
  </w:style>
  <w:style w:type="paragraph" w:customStyle="1" w:styleId="msonormal0">
    <w:name w:val="msonormal"/>
    <w:basedOn w:val="Normal"/>
    <w:rsid w:val="0065107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font5">
    <w:name w:val="font5"/>
    <w:basedOn w:val="Normal"/>
    <w:rsid w:val="00651075"/>
    <w:pPr>
      <w:spacing w:before="100" w:beforeAutospacing="1" w:after="100" w:afterAutospacing="1" w:line="240" w:lineRule="auto"/>
    </w:pPr>
    <w:rPr>
      <w:rFonts w:ascii="Calibri" w:eastAsia="Times New Roman" w:hAnsi="Calibri" w:cs="Calibri"/>
      <w:color w:val="000000"/>
      <w:kern w:val="0"/>
      <w:lang w:eastAsia="pt-BR"/>
      <w14:ligatures w14:val="none"/>
    </w:rPr>
  </w:style>
  <w:style w:type="paragraph" w:customStyle="1" w:styleId="xl65">
    <w:name w:val="xl65"/>
    <w:basedOn w:val="Normal"/>
    <w:rsid w:val="00651075"/>
    <w:pP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66">
    <w:name w:val="xl66"/>
    <w:basedOn w:val="Normal"/>
    <w:rsid w:val="00651075"/>
    <w:pPr>
      <w:pBdr>
        <w:top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67">
    <w:name w:val="xl67"/>
    <w:basedOn w:val="Normal"/>
    <w:rsid w:val="00651075"/>
    <w:pPr>
      <w:pBdr>
        <w:top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68">
    <w:name w:val="xl68"/>
    <w:basedOn w:val="Normal"/>
    <w:rsid w:val="00651075"/>
    <w:pP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69">
    <w:name w:val="xl69"/>
    <w:basedOn w:val="Normal"/>
    <w:rsid w:val="00651075"/>
    <w:pPr>
      <w:pBdr>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0">
    <w:name w:val="xl70"/>
    <w:basedOn w:val="Normal"/>
    <w:rsid w:val="00651075"/>
    <w:pPr>
      <w:pBdr>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1">
    <w:name w:val="xl71"/>
    <w:basedOn w:val="Normal"/>
    <w:rsid w:val="00651075"/>
    <w:pPr>
      <w:pBdr>
        <w:top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2">
    <w:name w:val="xl72"/>
    <w:basedOn w:val="Normal"/>
    <w:rsid w:val="00651075"/>
    <w:pPr>
      <w:pBdr>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3">
    <w:name w:val="xl73"/>
    <w:basedOn w:val="Normal"/>
    <w:rsid w:val="00651075"/>
    <w:pP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4">
    <w:name w:val="xl74"/>
    <w:basedOn w:val="Normal"/>
    <w:rsid w:val="00651075"/>
    <w:pPr>
      <w:pBdr>
        <w:bottom w:val="double" w:sz="6"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5">
    <w:name w:val="xl75"/>
    <w:basedOn w:val="Normal"/>
    <w:rsid w:val="00651075"/>
    <w:pPr>
      <w:pBdr>
        <w:bottom w:val="double" w:sz="6"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6">
    <w:name w:val="xl76"/>
    <w:basedOn w:val="Normal"/>
    <w:rsid w:val="00651075"/>
    <w:pPr>
      <w:pBdr>
        <w:top w:val="single" w:sz="4" w:space="0" w:color="auto"/>
        <w:bottom w:val="double" w:sz="6"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paragraph" w:customStyle="1" w:styleId="xl77">
    <w:name w:val="xl77"/>
    <w:basedOn w:val="Normal"/>
    <w:rsid w:val="00651075"/>
    <w:pP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pt-BR"/>
      <w14:ligatures w14:val="none"/>
    </w:rPr>
  </w:style>
  <w:style w:type="character" w:customStyle="1" w:styleId="anchor-text">
    <w:name w:val="anchor-text"/>
    <w:basedOn w:val="Fontepargpadro"/>
    <w:rsid w:val="00651075"/>
  </w:style>
  <w:style w:type="character" w:customStyle="1" w:styleId="label">
    <w:name w:val="label"/>
    <w:basedOn w:val="Fontepargpadro"/>
    <w:rsid w:val="00651075"/>
  </w:style>
  <w:style w:type="character" w:customStyle="1" w:styleId="reference">
    <w:name w:val="reference"/>
    <w:basedOn w:val="Fontepargpadro"/>
    <w:rsid w:val="00651075"/>
  </w:style>
  <w:style w:type="character" w:styleId="MenoPendente">
    <w:name w:val="Unresolved Mention"/>
    <w:basedOn w:val="Fontepargpadro"/>
    <w:uiPriority w:val="99"/>
    <w:semiHidden/>
    <w:unhideWhenUsed/>
    <w:rsid w:val="00651075"/>
    <w:rPr>
      <w:color w:val="605E5C"/>
      <w:shd w:val="clear" w:color="auto" w:fill="E1DFDD"/>
    </w:rPr>
  </w:style>
  <w:style w:type="paragraph" w:styleId="Reviso">
    <w:name w:val="Revision"/>
    <w:hidden/>
    <w:uiPriority w:val="99"/>
    <w:semiHidden/>
    <w:rsid w:val="00651075"/>
    <w:pPr>
      <w:spacing w:after="0" w:line="240" w:lineRule="auto"/>
    </w:pPr>
    <w:rPr>
      <w:kern w:val="0"/>
      <w14:ligatures w14:val="none"/>
    </w:rPr>
  </w:style>
  <w:style w:type="paragraph" w:styleId="Assuntodocomentrio">
    <w:name w:val="annotation subject"/>
    <w:basedOn w:val="Textodecomentrio"/>
    <w:next w:val="Textodecomentrio"/>
    <w:link w:val="AssuntodocomentrioChar"/>
    <w:uiPriority w:val="99"/>
    <w:semiHidden/>
    <w:unhideWhenUsed/>
    <w:rsid w:val="00651075"/>
    <w:rPr>
      <w:b/>
      <w:bCs/>
      <w:kern w:val="0"/>
      <w14:ligatures w14:val="none"/>
    </w:rPr>
  </w:style>
  <w:style w:type="character" w:customStyle="1" w:styleId="AssuntodocomentrioChar">
    <w:name w:val="Assunto do comentário Char"/>
    <w:basedOn w:val="TextodecomentrioChar"/>
    <w:link w:val="Assuntodocomentrio"/>
    <w:uiPriority w:val="99"/>
    <w:semiHidden/>
    <w:rsid w:val="00651075"/>
    <w:rPr>
      <w:b/>
      <w:bCs/>
      <w:kern w:val="0"/>
      <w:sz w:val="20"/>
      <w:szCs w:val="20"/>
      <w14:ligatures w14:val="none"/>
    </w:rPr>
  </w:style>
  <w:style w:type="character" w:customStyle="1" w:styleId="MenoPendente1">
    <w:name w:val="Menção Pendente1"/>
    <w:basedOn w:val="Fontepargpadro"/>
    <w:uiPriority w:val="99"/>
    <w:semiHidden/>
    <w:unhideWhenUsed/>
    <w:rsid w:val="00651075"/>
    <w:rPr>
      <w:color w:val="605E5C"/>
      <w:shd w:val="clear" w:color="auto" w:fill="E1DFDD"/>
    </w:rPr>
  </w:style>
  <w:style w:type="paragraph" w:styleId="Textodebalo">
    <w:name w:val="Balloon Text"/>
    <w:basedOn w:val="Normal"/>
    <w:link w:val="TextodebaloChar"/>
    <w:uiPriority w:val="99"/>
    <w:semiHidden/>
    <w:unhideWhenUsed/>
    <w:rsid w:val="00651075"/>
    <w:pPr>
      <w:spacing w:after="0" w:line="240" w:lineRule="auto"/>
    </w:pPr>
    <w:rPr>
      <w:rFonts w:ascii="Segoe UI" w:hAnsi="Segoe UI" w:cs="Segoe UI"/>
      <w:kern w:val="0"/>
      <w:sz w:val="18"/>
      <w:szCs w:val="18"/>
      <w14:ligatures w14:val="none"/>
    </w:rPr>
  </w:style>
  <w:style w:type="character" w:customStyle="1" w:styleId="TextodebaloChar">
    <w:name w:val="Texto de balão Char"/>
    <w:basedOn w:val="Fontepargpadro"/>
    <w:link w:val="Textodebalo"/>
    <w:uiPriority w:val="99"/>
    <w:semiHidden/>
    <w:rsid w:val="00651075"/>
    <w:rPr>
      <w:rFonts w:ascii="Segoe UI" w:hAnsi="Segoe UI" w:cs="Segoe UI"/>
      <w:kern w:val="0"/>
      <w:sz w:val="18"/>
      <w:szCs w:val="18"/>
      <w14:ligatures w14:val="none"/>
    </w:rPr>
  </w:style>
  <w:style w:type="paragraph" w:styleId="Cabealho">
    <w:name w:val="header"/>
    <w:basedOn w:val="Normal"/>
    <w:link w:val="CabealhoChar"/>
    <w:uiPriority w:val="99"/>
    <w:unhideWhenUsed/>
    <w:rsid w:val="00651075"/>
    <w:pPr>
      <w:tabs>
        <w:tab w:val="center" w:pos="4252"/>
        <w:tab w:val="right" w:pos="8504"/>
      </w:tabs>
      <w:spacing w:after="0" w:line="240" w:lineRule="auto"/>
    </w:pPr>
    <w:rPr>
      <w:kern w:val="0"/>
      <w14:ligatures w14:val="none"/>
    </w:rPr>
  </w:style>
  <w:style w:type="character" w:customStyle="1" w:styleId="CabealhoChar">
    <w:name w:val="Cabeçalho Char"/>
    <w:basedOn w:val="Fontepargpadro"/>
    <w:link w:val="Cabealho"/>
    <w:uiPriority w:val="99"/>
    <w:rsid w:val="00651075"/>
    <w:rPr>
      <w:kern w:val="0"/>
      <w14:ligatures w14:val="none"/>
    </w:rPr>
  </w:style>
  <w:style w:type="paragraph" w:styleId="Rodap">
    <w:name w:val="footer"/>
    <w:basedOn w:val="Normal"/>
    <w:link w:val="RodapChar"/>
    <w:uiPriority w:val="99"/>
    <w:unhideWhenUsed/>
    <w:rsid w:val="00651075"/>
    <w:pPr>
      <w:tabs>
        <w:tab w:val="center" w:pos="4252"/>
        <w:tab w:val="right" w:pos="8504"/>
      </w:tabs>
      <w:spacing w:after="0" w:line="240" w:lineRule="auto"/>
    </w:pPr>
    <w:rPr>
      <w:kern w:val="0"/>
      <w14:ligatures w14:val="none"/>
    </w:rPr>
  </w:style>
  <w:style w:type="character" w:customStyle="1" w:styleId="RodapChar">
    <w:name w:val="Rodapé Char"/>
    <w:basedOn w:val="Fontepargpadro"/>
    <w:link w:val="Rodap"/>
    <w:uiPriority w:val="99"/>
    <w:rsid w:val="00651075"/>
    <w:rPr>
      <w:kern w:val="0"/>
      <w14:ligatures w14:val="none"/>
    </w:rPr>
  </w:style>
  <w:style w:type="paragraph" w:customStyle="1" w:styleId="Body">
    <w:name w:val="Body"/>
    <w:basedOn w:val="Normal"/>
    <w:rsid w:val="00651075"/>
    <w:pPr>
      <w:spacing w:after="240" w:line="240" w:lineRule="auto"/>
      <w:ind w:firstLine="454"/>
      <w:jc w:val="both"/>
    </w:pPr>
    <w:rPr>
      <w:rFonts w:ascii="Times New Roman" w:eastAsia="Times New Roman" w:hAnsi="Times New Roman" w:cs="Times New Roman"/>
      <w:kern w:val="0"/>
      <w:sz w:val="20"/>
      <w:szCs w:val="20"/>
      <w:lang w:val="en-US"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9001">
      <w:bodyDiv w:val="1"/>
      <w:marLeft w:val="0"/>
      <w:marRight w:val="0"/>
      <w:marTop w:val="0"/>
      <w:marBottom w:val="0"/>
      <w:divBdr>
        <w:top w:val="none" w:sz="0" w:space="0" w:color="auto"/>
        <w:left w:val="none" w:sz="0" w:space="0" w:color="auto"/>
        <w:bottom w:val="none" w:sz="0" w:space="0" w:color="auto"/>
        <w:right w:val="none" w:sz="0" w:space="0" w:color="auto"/>
      </w:divBdr>
    </w:div>
    <w:div w:id="153648344">
      <w:bodyDiv w:val="1"/>
      <w:marLeft w:val="0"/>
      <w:marRight w:val="0"/>
      <w:marTop w:val="0"/>
      <w:marBottom w:val="0"/>
      <w:divBdr>
        <w:top w:val="none" w:sz="0" w:space="0" w:color="auto"/>
        <w:left w:val="none" w:sz="0" w:space="0" w:color="auto"/>
        <w:bottom w:val="none" w:sz="0" w:space="0" w:color="auto"/>
        <w:right w:val="none" w:sz="0" w:space="0" w:color="auto"/>
      </w:divBdr>
    </w:div>
    <w:div w:id="290862048">
      <w:bodyDiv w:val="1"/>
      <w:marLeft w:val="0"/>
      <w:marRight w:val="0"/>
      <w:marTop w:val="0"/>
      <w:marBottom w:val="0"/>
      <w:divBdr>
        <w:top w:val="none" w:sz="0" w:space="0" w:color="auto"/>
        <w:left w:val="none" w:sz="0" w:space="0" w:color="auto"/>
        <w:bottom w:val="none" w:sz="0" w:space="0" w:color="auto"/>
        <w:right w:val="none" w:sz="0" w:space="0" w:color="auto"/>
      </w:divBdr>
    </w:div>
    <w:div w:id="317854524">
      <w:bodyDiv w:val="1"/>
      <w:marLeft w:val="0"/>
      <w:marRight w:val="0"/>
      <w:marTop w:val="0"/>
      <w:marBottom w:val="0"/>
      <w:divBdr>
        <w:top w:val="none" w:sz="0" w:space="0" w:color="auto"/>
        <w:left w:val="none" w:sz="0" w:space="0" w:color="auto"/>
        <w:bottom w:val="none" w:sz="0" w:space="0" w:color="auto"/>
        <w:right w:val="none" w:sz="0" w:space="0" w:color="auto"/>
      </w:divBdr>
    </w:div>
    <w:div w:id="395397529">
      <w:bodyDiv w:val="1"/>
      <w:marLeft w:val="0"/>
      <w:marRight w:val="0"/>
      <w:marTop w:val="0"/>
      <w:marBottom w:val="0"/>
      <w:divBdr>
        <w:top w:val="none" w:sz="0" w:space="0" w:color="auto"/>
        <w:left w:val="none" w:sz="0" w:space="0" w:color="auto"/>
        <w:bottom w:val="none" w:sz="0" w:space="0" w:color="auto"/>
        <w:right w:val="none" w:sz="0" w:space="0" w:color="auto"/>
      </w:divBdr>
    </w:div>
    <w:div w:id="795757979">
      <w:bodyDiv w:val="1"/>
      <w:marLeft w:val="0"/>
      <w:marRight w:val="0"/>
      <w:marTop w:val="0"/>
      <w:marBottom w:val="0"/>
      <w:divBdr>
        <w:top w:val="none" w:sz="0" w:space="0" w:color="auto"/>
        <w:left w:val="none" w:sz="0" w:space="0" w:color="auto"/>
        <w:bottom w:val="none" w:sz="0" w:space="0" w:color="auto"/>
        <w:right w:val="none" w:sz="0" w:space="0" w:color="auto"/>
      </w:divBdr>
    </w:div>
    <w:div w:id="977953549">
      <w:bodyDiv w:val="1"/>
      <w:marLeft w:val="0"/>
      <w:marRight w:val="0"/>
      <w:marTop w:val="0"/>
      <w:marBottom w:val="0"/>
      <w:divBdr>
        <w:top w:val="none" w:sz="0" w:space="0" w:color="auto"/>
        <w:left w:val="none" w:sz="0" w:space="0" w:color="auto"/>
        <w:bottom w:val="none" w:sz="0" w:space="0" w:color="auto"/>
        <w:right w:val="none" w:sz="0" w:space="0" w:color="auto"/>
      </w:divBdr>
    </w:div>
    <w:div w:id="1194920113">
      <w:bodyDiv w:val="1"/>
      <w:marLeft w:val="0"/>
      <w:marRight w:val="0"/>
      <w:marTop w:val="0"/>
      <w:marBottom w:val="0"/>
      <w:divBdr>
        <w:top w:val="none" w:sz="0" w:space="0" w:color="auto"/>
        <w:left w:val="none" w:sz="0" w:space="0" w:color="auto"/>
        <w:bottom w:val="none" w:sz="0" w:space="0" w:color="auto"/>
        <w:right w:val="none" w:sz="0" w:space="0" w:color="auto"/>
      </w:divBdr>
    </w:div>
    <w:div w:id="1439182766">
      <w:bodyDiv w:val="1"/>
      <w:marLeft w:val="0"/>
      <w:marRight w:val="0"/>
      <w:marTop w:val="0"/>
      <w:marBottom w:val="0"/>
      <w:divBdr>
        <w:top w:val="none" w:sz="0" w:space="0" w:color="auto"/>
        <w:left w:val="none" w:sz="0" w:space="0" w:color="auto"/>
        <w:bottom w:val="none" w:sz="0" w:space="0" w:color="auto"/>
        <w:right w:val="none" w:sz="0" w:space="0" w:color="auto"/>
      </w:divBdr>
    </w:div>
    <w:div w:id="1460492172">
      <w:bodyDiv w:val="1"/>
      <w:marLeft w:val="0"/>
      <w:marRight w:val="0"/>
      <w:marTop w:val="0"/>
      <w:marBottom w:val="0"/>
      <w:divBdr>
        <w:top w:val="none" w:sz="0" w:space="0" w:color="auto"/>
        <w:left w:val="none" w:sz="0" w:space="0" w:color="auto"/>
        <w:bottom w:val="none" w:sz="0" w:space="0" w:color="auto"/>
        <w:right w:val="none" w:sz="0" w:space="0" w:color="auto"/>
      </w:divBdr>
    </w:div>
    <w:div w:id="1539471627">
      <w:bodyDiv w:val="1"/>
      <w:marLeft w:val="0"/>
      <w:marRight w:val="0"/>
      <w:marTop w:val="0"/>
      <w:marBottom w:val="0"/>
      <w:divBdr>
        <w:top w:val="none" w:sz="0" w:space="0" w:color="auto"/>
        <w:left w:val="none" w:sz="0" w:space="0" w:color="auto"/>
        <w:bottom w:val="none" w:sz="0" w:space="0" w:color="auto"/>
        <w:right w:val="none" w:sz="0" w:space="0" w:color="auto"/>
      </w:divBdr>
    </w:div>
    <w:div w:id="1620067285">
      <w:bodyDiv w:val="1"/>
      <w:marLeft w:val="0"/>
      <w:marRight w:val="0"/>
      <w:marTop w:val="0"/>
      <w:marBottom w:val="0"/>
      <w:divBdr>
        <w:top w:val="none" w:sz="0" w:space="0" w:color="auto"/>
        <w:left w:val="none" w:sz="0" w:space="0" w:color="auto"/>
        <w:bottom w:val="none" w:sz="0" w:space="0" w:color="auto"/>
        <w:right w:val="none" w:sz="0" w:space="0" w:color="auto"/>
      </w:divBdr>
    </w:div>
    <w:div w:id="1624573049">
      <w:bodyDiv w:val="1"/>
      <w:marLeft w:val="0"/>
      <w:marRight w:val="0"/>
      <w:marTop w:val="0"/>
      <w:marBottom w:val="0"/>
      <w:divBdr>
        <w:top w:val="none" w:sz="0" w:space="0" w:color="auto"/>
        <w:left w:val="none" w:sz="0" w:space="0" w:color="auto"/>
        <w:bottom w:val="none" w:sz="0" w:space="0" w:color="auto"/>
        <w:right w:val="none" w:sz="0" w:space="0" w:color="auto"/>
      </w:divBdr>
    </w:div>
    <w:div w:id="1730030024">
      <w:bodyDiv w:val="1"/>
      <w:marLeft w:val="0"/>
      <w:marRight w:val="0"/>
      <w:marTop w:val="0"/>
      <w:marBottom w:val="0"/>
      <w:divBdr>
        <w:top w:val="none" w:sz="0" w:space="0" w:color="auto"/>
        <w:left w:val="none" w:sz="0" w:space="0" w:color="auto"/>
        <w:bottom w:val="none" w:sz="0" w:space="0" w:color="auto"/>
        <w:right w:val="none" w:sz="0" w:space="0" w:color="auto"/>
      </w:divBdr>
    </w:div>
    <w:div w:id="211760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isio.soares@evaway.com.br"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link.springer.com/journal/10661" TargetMode="Externa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10" Type="http://schemas.openxmlformats.org/officeDocument/2006/relationships/hyperlink" Target="javascript:;" TargetMode="Externa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mailto:bertolo@usp.br" TargetMode="Externa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1238</Words>
  <Characters>6690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aluisio soares</dc:creator>
  <cp:keywords/>
  <dc:description/>
  <cp:lastModifiedBy>Cassiana Montagner</cp:lastModifiedBy>
  <cp:revision>4</cp:revision>
  <dcterms:created xsi:type="dcterms:W3CDTF">2026-01-23T13:50:00Z</dcterms:created>
  <dcterms:modified xsi:type="dcterms:W3CDTF">2026-01-27T20:38:00Z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b87d62e3-5188-40c4-8733-a771afe08952</vt:lpwstr>
  </property>
</Properties>
</file>