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68930" w14:textId="222677C5" w:rsidR="009C2ABC" w:rsidRPr="00355709" w:rsidRDefault="000B435F" w:rsidP="009C2ABC">
      <w:pPr>
        <w:spacing w:line="360" w:lineRule="auto"/>
        <w:rPr>
          <w:rFonts w:ascii="Times New Roman" w:hAnsi="Times New Roman" w:cs="Times New Roman"/>
          <w:sz w:val="20"/>
          <w:szCs w:val="20"/>
        </w:rPr>
      </w:pPr>
      <w:r w:rsidRPr="0007770E">
        <w:rPr>
          <w:rFonts w:ascii="Times New Roman" w:hAnsi="Times New Roman" w:cs="Times New Roman"/>
          <w:b/>
          <w:color w:val="000000" w:themeColor="text1"/>
          <w:sz w:val="28"/>
        </w:rPr>
        <w:t>Supplementary</w:t>
      </w:r>
      <w:r w:rsidRPr="0007770E">
        <w:rPr>
          <w:rFonts w:ascii="Times New Roman" w:hAnsi="Times New Roman" w:cs="Times New Roman" w:hint="eastAsia"/>
          <w:b/>
          <w:color w:val="000000" w:themeColor="text1"/>
          <w:sz w:val="28"/>
        </w:rPr>
        <w:t xml:space="preserve"> </w:t>
      </w:r>
      <w:r w:rsidR="009C2ABC">
        <w:rPr>
          <w:rFonts w:ascii="Times New Roman" w:hAnsi="Times New Roman" w:cs="Times New Roman" w:hint="eastAsia"/>
          <w:b/>
          <w:color w:val="000000" w:themeColor="text1"/>
          <w:sz w:val="28"/>
        </w:rPr>
        <w:t>f</w:t>
      </w:r>
      <w:r w:rsidRPr="0007770E">
        <w:rPr>
          <w:rFonts w:ascii="Times New Roman" w:hAnsi="Times New Roman" w:cs="Times New Roman"/>
          <w:b/>
          <w:color w:val="000000" w:themeColor="text1"/>
          <w:sz w:val="28"/>
        </w:rPr>
        <w:t>iles</w:t>
      </w:r>
      <w:r w:rsidRPr="0007770E">
        <w:rPr>
          <w:rFonts w:ascii="Times New Roman" w:hAnsi="Times New Roman" w:cs="Times New Roman" w:hint="eastAsia"/>
          <w:b/>
          <w:color w:val="000000" w:themeColor="text1"/>
          <w:sz w:val="28"/>
        </w:rPr>
        <w:t xml:space="preserve"> </w:t>
      </w:r>
      <w:r w:rsidRPr="0007770E">
        <w:rPr>
          <w:rFonts w:ascii="Times New Roman" w:hAnsi="Times New Roman" w:cs="Times New Roman"/>
          <w:b/>
          <w:color w:val="000000" w:themeColor="text1"/>
          <w:sz w:val="28"/>
        </w:rPr>
        <w:t xml:space="preserve">for </w:t>
      </w:r>
      <w:r w:rsidR="009C2ABC">
        <w:rPr>
          <w:rFonts w:ascii="Times New Roman" w:hAnsi="Times New Roman" w:cs="Times New Roman" w:hint="eastAsia"/>
          <w:b/>
          <w:bCs/>
          <w:kern w:val="44"/>
          <w:sz w:val="28"/>
          <w:szCs w:val="28"/>
        </w:rPr>
        <w:t>m</w:t>
      </w:r>
      <w:r w:rsidR="009C2ABC" w:rsidRPr="00355709">
        <w:rPr>
          <w:rFonts w:ascii="Times New Roman" w:hAnsi="Times New Roman" w:cs="Times New Roman" w:hint="eastAsia"/>
          <w:b/>
          <w:bCs/>
          <w:kern w:val="44"/>
          <w:sz w:val="28"/>
          <w:szCs w:val="28"/>
        </w:rPr>
        <w:t>apping China</w:t>
      </w:r>
      <w:r w:rsidR="009C2ABC" w:rsidRPr="00355709">
        <w:rPr>
          <w:rFonts w:ascii="Times New Roman" w:hAnsi="Times New Roman" w:cs="Times New Roman" w:hint="eastAsia"/>
          <w:b/>
          <w:bCs/>
          <w:kern w:val="44"/>
          <w:sz w:val="28"/>
          <w:szCs w:val="28"/>
        </w:rPr>
        <w:t>’</w:t>
      </w:r>
      <w:r w:rsidR="009C2ABC" w:rsidRPr="00355709">
        <w:rPr>
          <w:rFonts w:ascii="Times New Roman" w:hAnsi="Times New Roman" w:cs="Times New Roman" w:hint="eastAsia"/>
          <w:b/>
          <w:bCs/>
          <w:kern w:val="44"/>
          <w:sz w:val="28"/>
          <w:szCs w:val="28"/>
        </w:rPr>
        <w:t>s township-level potential for biogas production from agricultural crop residues for electricity generation</w:t>
      </w:r>
    </w:p>
    <w:p w14:paraId="22622746" w14:textId="0D89D3BA" w:rsidR="00631968" w:rsidRPr="009C2ABC" w:rsidRDefault="00631968" w:rsidP="009E0D98">
      <w:pPr>
        <w:spacing w:line="360" w:lineRule="auto"/>
        <w:rPr>
          <w:rFonts w:ascii="Times New Roman" w:hAnsi="Times New Roman" w:cs="Times New Roman"/>
          <w:color w:val="000000" w:themeColor="text1"/>
          <w:sz w:val="24"/>
          <w:szCs w:val="24"/>
        </w:rPr>
      </w:pPr>
    </w:p>
    <w:p w14:paraId="502BDFE2" w14:textId="77777777" w:rsidR="00631968" w:rsidRPr="00B7309E" w:rsidRDefault="00631968" w:rsidP="009C2ABC">
      <w:pPr>
        <w:widowControl/>
        <w:spacing w:line="360" w:lineRule="auto"/>
        <w:rPr>
          <w:rFonts w:ascii="Times New Roman" w:hAnsi="Times New Roman" w:cs="Times New Roman"/>
          <w:szCs w:val="21"/>
        </w:rPr>
      </w:pPr>
    </w:p>
    <w:p w14:paraId="24A17C1C" w14:textId="77777777" w:rsidR="00631968" w:rsidRDefault="00631968" w:rsidP="009E0D98">
      <w:pPr>
        <w:widowControl/>
        <w:spacing w:line="360" w:lineRule="auto"/>
        <w:jc w:val="center"/>
        <w:rPr>
          <w:rFonts w:ascii="Times New Roman" w:hAnsi="Times New Roman" w:cs="Times New Roman"/>
          <w:szCs w:val="21"/>
        </w:rPr>
      </w:pPr>
    </w:p>
    <w:p w14:paraId="72861480" w14:textId="77777777" w:rsidR="00631968" w:rsidRDefault="00631968" w:rsidP="009E0D98">
      <w:pPr>
        <w:widowControl/>
        <w:spacing w:line="360" w:lineRule="auto"/>
        <w:jc w:val="center"/>
        <w:rPr>
          <w:rFonts w:ascii="Times New Roman" w:hAnsi="Times New Roman" w:cs="Times New Roman"/>
          <w:szCs w:val="21"/>
        </w:rPr>
      </w:pPr>
    </w:p>
    <w:p w14:paraId="0C9D046B" w14:textId="77777777" w:rsidR="00631968" w:rsidRDefault="00631968" w:rsidP="009E0D98">
      <w:pPr>
        <w:widowControl/>
        <w:spacing w:line="360" w:lineRule="auto"/>
        <w:jc w:val="center"/>
        <w:rPr>
          <w:rFonts w:ascii="Times New Roman" w:hAnsi="Times New Roman" w:cs="Times New Roman"/>
          <w:szCs w:val="21"/>
        </w:rPr>
      </w:pPr>
    </w:p>
    <w:p w14:paraId="0AE792E4" w14:textId="77777777" w:rsidR="00631968" w:rsidRDefault="00631968" w:rsidP="009E0D98">
      <w:pPr>
        <w:widowControl/>
        <w:spacing w:line="360" w:lineRule="auto"/>
        <w:jc w:val="center"/>
        <w:rPr>
          <w:rFonts w:ascii="Times New Roman" w:hAnsi="Times New Roman" w:cs="Times New Roman"/>
          <w:szCs w:val="21"/>
        </w:rPr>
      </w:pPr>
    </w:p>
    <w:p w14:paraId="29E3A99B" w14:textId="4361145F" w:rsidR="00F70A94" w:rsidRDefault="009E0D98" w:rsidP="00E5299C">
      <w:pPr>
        <w:widowControl/>
        <w:jc w:val="left"/>
        <w:rPr>
          <w:rFonts w:ascii="Times New Roman" w:hAnsi="Times New Roman" w:cs="Times New Roman"/>
          <w:szCs w:val="21"/>
        </w:rPr>
      </w:pPr>
      <w:r>
        <w:rPr>
          <w:rFonts w:ascii="Times New Roman" w:hAnsi="Times New Roman" w:cs="Times New Roman"/>
          <w:szCs w:val="21"/>
        </w:rPr>
        <w:br w:type="page"/>
      </w:r>
    </w:p>
    <w:p w14:paraId="41522A8D" w14:textId="77777777" w:rsidR="00E238BB" w:rsidRDefault="00E238BB">
      <w:pPr>
        <w:widowControl/>
        <w:jc w:val="left"/>
        <w:rPr>
          <w:rFonts w:ascii="Times New Roman" w:hAnsi="Times New Roman" w:cs="Times New Roman"/>
          <w:szCs w:val="21"/>
        </w:rPr>
        <w:sectPr w:rsidR="00E238BB" w:rsidSect="003E355A">
          <w:pgSz w:w="11906" w:h="16838"/>
          <w:pgMar w:top="1440" w:right="1800" w:bottom="1440" w:left="1800" w:header="851" w:footer="992" w:gutter="0"/>
          <w:lnNumType w:countBy="1" w:restart="continuous"/>
          <w:cols w:space="425"/>
          <w:docGrid w:type="lines" w:linePitch="312"/>
        </w:sectPr>
      </w:pPr>
    </w:p>
    <w:p w14:paraId="09FD10A4" w14:textId="0EBC6525" w:rsidR="004D2E50" w:rsidRPr="009411B7" w:rsidRDefault="00A9724E" w:rsidP="00A9724E">
      <w:pPr>
        <w:pStyle w:val="a3"/>
        <w:widowControl/>
        <w:numPr>
          <w:ilvl w:val="0"/>
          <w:numId w:val="4"/>
        </w:numPr>
        <w:ind w:firstLineChars="0"/>
        <w:jc w:val="left"/>
        <w:rPr>
          <w:rFonts w:ascii="Times New Roman" w:hAnsi="Times New Roman" w:cs="Times New Roman"/>
          <w:szCs w:val="21"/>
          <w:highlight w:val="yellow"/>
          <w:shd w:val="pct15" w:color="auto" w:fill="FFFFFF"/>
        </w:rPr>
      </w:pPr>
      <w:bookmarkStart w:id="0" w:name="_Hlk197955381"/>
      <w:r w:rsidRPr="009411B7">
        <w:rPr>
          <w:rFonts w:ascii="Times New Roman" w:hAnsi="Times New Roman" w:cs="Times New Roman"/>
          <w:b/>
          <w:bCs/>
          <w:szCs w:val="21"/>
          <w:highlight w:val="yellow"/>
          <w:shd w:val="pct15" w:color="auto" w:fill="FFFFFF"/>
        </w:rPr>
        <w:lastRenderedPageBreak/>
        <w:t>Summary of key equations, simplifications, parameters, and their potential impacts on model accuracy in Simplified ADM1 (ADM1-R4) model.</w:t>
      </w:r>
    </w:p>
    <w:p w14:paraId="30C8245D" w14:textId="54C50F0F" w:rsidR="00E238BB" w:rsidRPr="009411B7" w:rsidRDefault="00E238BB" w:rsidP="00E238BB">
      <w:pPr>
        <w:widowControl/>
        <w:jc w:val="left"/>
        <w:rPr>
          <w:rFonts w:ascii="Times New Roman" w:hAnsi="Times New Roman" w:cs="Times New Roman"/>
          <w:sz w:val="20"/>
          <w:szCs w:val="20"/>
          <w:highlight w:val="yellow"/>
          <w:shd w:val="pct15" w:color="auto" w:fill="FFFFFF"/>
        </w:rPr>
      </w:pPr>
      <w:r w:rsidRPr="009411B7">
        <w:rPr>
          <w:rFonts w:ascii="Times New Roman" w:hAnsi="Times New Roman" w:cs="Times New Roman"/>
          <w:b/>
          <w:bCs/>
          <w:sz w:val="20"/>
          <w:szCs w:val="20"/>
          <w:highlight w:val="yellow"/>
          <w:shd w:val="pct15" w:color="auto" w:fill="FFFFFF"/>
        </w:rPr>
        <w:t>Table S</w:t>
      </w:r>
      <w:r w:rsidR="00A9724E" w:rsidRPr="009411B7">
        <w:rPr>
          <w:rFonts w:ascii="Times New Roman" w:hAnsi="Times New Roman" w:cs="Times New Roman" w:hint="eastAsia"/>
          <w:b/>
          <w:bCs/>
          <w:sz w:val="20"/>
          <w:szCs w:val="20"/>
          <w:highlight w:val="yellow"/>
          <w:shd w:val="pct15" w:color="auto" w:fill="FFFFFF"/>
        </w:rPr>
        <w:t>1</w:t>
      </w:r>
      <w:r w:rsidRPr="009411B7">
        <w:rPr>
          <w:rFonts w:ascii="Times New Roman" w:hAnsi="Times New Roman" w:cs="Times New Roman"/>
          <w:sz w:val="20"/>
          <w:szCs w:val="20"/>
          <w:highlight w:val="yellow"/>
          <w:shd w:val="pct15" w:color="auto" w:fill="FFFFFF"/>
        </w:rPr>
        <w:t>. Summary of key equations, simplifications, parameters, and their potential impacts on model accuracy in Simplified ADM1 (ADM1-R4) model</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1701"/>
        <w:gridCol w:w="2977"/>
        <w:gridCol w:w="9280"/>
      </w:tblGrid>
      <w:tr w:rsidR="00E238BB" w:rsidRPr="009411B7" w14:paraId="2181FF43" w14:textId="77777777" w:rsidTr="00E238BB">
        <w:trPr>
          <w:tblHeader/>
          <w:tblCellSpacing w:w="15" w:type="dxa"/>
        </w:trPr>
        <w:tc>
          <w:tcPr>
            <w:tcW w:w="1656" w:type="dxa"/>
            <w:tcBorders>
              <w:top w:val="nil"/>
              <w:bottom w:val="single" w:sz="4" w:space="0" w:color="auto"/>
            </w:tcBorders>
            <w:vAlign w:val="center"/>
            <w:hideMark/>
          </w:tcPr>
          <w:p w14:paraId="0927BFF5" w14:textId="77777777" w:rsidR="00E238BB" w:rsidRPr="009411B7" w:rsidRDefault="00E238BB" w:rsidP="00E238BB">
            <w:pPr>
              <w:widowControl/>
              <w:jc w:val="left"/>
              <w:rPr>
                <w:rFonts w:ascii="Times New Roman" w:hAnsi="Times New Roman" w:cs="Times New Roman"/>
                <w:b/>
                <w:bCs/>
                <w:szCs w:val="21"/>
                <w:highlight w:val="yellow"/>
                <w:shd w:val="pct15" w:color="auto" w:fill="FFFFFF"/>
              </w:rPr>
            </w:pPr>
            <w:r w:rsidRPr="009411B7">
              <w:rPr>
                <w:rFonts w:ascii="Times New Roman" w:hAnsi="Times New Roman" w:cs="Times New Roman"/>
                <w:b/>
                <w:bCs/>
                <w:szCs w:val="21"/>
                <w:highlight w:val="yellow"/>
                <w:shd w:val="pct15" w:color="auto" w:fill="FFFFFF"/>
              </w:rPr>
              <w:t>Aspect</w:t>
            </w:r>
          </w:p>
        </w:tc>
        <w:tc>
          <w:tcPr>
            <w:tcW w:w="2947" w:type="dxa"/>
            <w:tcBorders>
              <w:top w:val="nil"/>
              <w:bottom w:val="single" w:sz="4" w:space="0" w:color="auto"/>
            </w:tcBorders>
            <w:vAlign w:val="center"/>
            <w:hideMark/>
          </w:tcPr>
          <w:p w14:paraId="54FBD383" w14:textId="77777777" w:rsidR="00E238BB" w:rsidRPr="009411B7" w:rsidRDefault="00E238BB" w:rsidP="00E238BB">
            <w:pPr>
              <w:widowControl/>
              <w:jc w:val="left"/>
              <w:rPr>
                <w:rFonts w:ascii="Times New Roman" w:hAnsi="Times New Roman" w:cs="Times New Roman"/>
                <w:b/>
                <w:bCs/>
                <w:szCs w:val="21"/>
                <w:highlight w:val="yellow"/>
                <w:shd w:val="pct15" w:color="auto" w:fill="FFFFFF"/>
              </w:rPr>
            </w:pPr>
            <w:r w:rsidRPr="009411B7">
              <w:rPr>
                <w:rFonts w:ascii="Times New Roman" w:hAnsi="Times New Roman" w:cs="Times New Roman"/>
                <w:b/>
                <w:bCs/>
                <w:szCs w:val="21"/>
                <w:highlight w:val="yellow"/>
                <w:shd w:val="pct15" w:color="auto" w:fill="FFFFFF"/>
              </w:rPr>
              <w:t>Simplifications and Key Assumptions</w:t>
            </w:r>
          </w:p>
        </w:tc>
        <w:tc>
          <w:tcPr>
            <w:tcW w:w="9235" w:type="dxa"/>
            <w:tcBorders>
              <w:top w:val="nil"/>
              <w:bottom w:val="single" w:sz="4" w:space="0" w:color="auto"/>
            </w:tcBorders>
            <w:vAlign w:val="center"/>
            <w:hideMark/>
          </w:tcPr>
          <w:p w14:paraId="5BEE1EF1" w14:textId="77777777" w:rsidR="00E238BB" w:rsidRPr="009411B7" w:rsidRDefault="00E238BB" w:rsidP="00E238BB">
            <w:pPr>
              <w:widowControl/>
              <w:jc w:val="left"/>
              <w:rPr>
                <w:rFonts w:ascii="Times New Roman" w:hAnsi="Times New Roman" w:cs="Times New Roman"/>
                <w:b/>
                <w:bCs/>
                <w:szCs w:val="21"/>
                <w:highlight w:val="yellow"/>
                <w:shd w:val="pct15" w:color="auto" w:fill="FFFFFF"/>
              </w:rPr>
            </w:pPr>
            <w:r w:rsidRPr="009411B7">
              <w:rPr>
                <w:rFonts w:ascii="Times New Roman" w:hAnsi="Times New Roman" w:cs="Times New Roman"/>
                <w:b/>
                <w:bCs/>
                <w:szCs w:val="21"/>
                <w:highlight w:val="yellow"/>
                <w:shd w:val="pct15" w:color="auto" w:fill="FFFFFF"/>
              </w:rPr>
              <w:t>Equations/Descriptions</w:t>
            </w:r>
          </w:p>
        </w:tc>
      </w:tr>
      <w:tr w:rsidR="00E238BB" w:rsidRPr="009411B7" w14:paraId="114A6996" w14:textId="77777777" w:rsidTr="00E238BB">
        <w:trPr>
          <w:tblCellSpacing w:w="15" w:type="dxa"/>
        </w:trPr>
        <w:tc>
          <w:tcPr>
            <w:tcW w:w="1656" w:type="dxa"/>
            <w:vAlign w:val="center"/>
            <w:hideMark/>
          </w:tcPr>
          <w:p w14:paraId="132A7B45" w14:textId="77777777" w:rsidR="00E238BB" w:rsidRPr="009411B7" w:rsidRDefault="00E238BB" w:rsidP="00E238BB">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Reaction Pathways</w:t>
            </w:r>
          </w:p>
        </w:tc>
        <w:tc>
          <w:tcPr>
            <w:tcW w:w="2947" w:type="dxa"/>
            <w:vAlign w:val="center"/>
            <w:hideMark/>
          </w:tcPr>
          <w:p w14:paraId="5FC7B5F2" w14:textId="77777777" w:rsidR="00E238BB" w:rsidRPr="009411B7" w:rsidRDefault="00E238BB" w:rsidP="00E238BB">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Aggregation of biochemical pathways (carbohydrates, proteins, lipids degradation).</w:t>
            </w:r>
          </w:p>
        </w:tc>
        <w:tc>
          <w:tcPr>
            <w:tcW w:w="9235" w:type="dxa"/>
            <w:vAlign w:val="center"/>
            <w:hideMark/>
          </w:tcPr>
          <w:p w14:paraId="0B9BE161" w14:textId="7F112374" w:rsidR="00E238BB" w:rsidRPr="009411B7" w:rsidRDefault="00000000" w:rsidP="00E238BB">
            <w:pPr>
              <w:widowControl/>
              <w:jc w:val="left"/>
              <w:rPr>
                <w:rFonts w:ascii="Times New Roman" w:hAnsi="Times New Roman" w:cs="Times New Roman"/>
                <w:szCs w:val="21"/>
                <w:highlight w:val="yellow"/>
                <w:shd w:val="pct15" w:color="auto" w:fill="FFFFFF"/>
              </w:rPr>
            </w:pPr>
            <m:oMath>
              <m:sSub>
                <m:sSubPr>
                  <m:ctrlPr>
                    <w:rPr>
                      <w:rFonts w:ascii="Cambria Math" w:hAnsi="Cambria Math" w:cs="Times New Roman"/>
                      <w:i/>
                      <w:szCs w:val="21"/>
                      <w:highlight w:val="yellow"/>
                      <w:shd w:val="pct15" w:color="auto" w:fill="FFFFFF"/>
                    </w:rPr>
                  </m:ctrlPr>
                </m:sSubPr>
                <m:e>
                  <m:r>
                    <w:rPr>
                      <w:rFonts w:ascii="Cambria Math" w:hAnsi="Cambria Math" w:cs="Times New Roman"/>
                      <w:szCs w:val="21"/>
                      <w:highlight w:val="yellow"/>
                      <w:shd w:val="pct15" w:color="auto" w:fill="FFFFFF"/>
                    </w:rPr>
                    <m:t>X</m:t>
                  </m:r>
                </m:e>
                <m:sub>
                  <m:r>
                    <w:rPr>
                      <w:rFonts w:ascii="Cambria Math" w:hAnsi="Cambria Math" w:cs="Times New Roman" w:hint="eastAsia"/>
                      <w:szCs w:val="21"/>
                      <w:highlight w:val="yellow"/>
                      <w:shd w:val="pct15" w:color="auto" w:fill="FFFFFF"/>
                    </w:rPr>
                    <m:t>i</m:t>
                  </m:r>
                  <m:r>
                    <w:rPr>
                      <w:rFonts w:ascii="Cambria Math" w:hAnsi="Cambria Math" w:cs="Times New Roman"/>
                      <w:szCs w:val="21"/>
                      <w:highlight w:val="yellow"/>
                      <w:shd w:val="pct15" w:color="auto" w:fill="FFFFFF"/>
                    </w:rPr>
                    <m:t>,</m:t>
                  </m:r>
                  <m:r>
                    <w:rPr>
                      <w:rFonts w:ascii="Cambria Math" w:hAnsi="Cambria Math" w:cs="Cambria Math"/>
                      <w:szCs w:val="21"/>
                      <w:highlight w:val="yellow"/>
                      <w:shd w:val="pct15" w:color="auto" w:fill="FFFFFF"/>
                    </w:rPr>
                    <m:t>h</m:t>
                  </m:r>
                  <m:r>
                    <w:rPr>
                      <w:rFonts w:ascii="Cambria Math" w:hAnsi="Cambria Math" w:cs="Times New Roman" w:hint="eastAsia"/>
                      <w:szCs w:val="21"/>
                      <w:highlight w:val="yellow"/>
                      <w:shd w:val="pct15" w:color="auto" w:fill="FFFFFF"/>
                    </w:rPr>
                    <m:t>ydrolysis</m:t>
                  </m:r>
                </m:sub>
              </m:sSub>
              <m:r>
                <w:rPr>
                  <w:rFonts w:ascii="Cambria Math" w:hAnsi="Cambria Math" w:cs="Times New Roman"/>
                  <w:szCs w:val="21"/>
                  <w:highlight w:val="yellow"/>
                  <w:shd w:val="pct15" w:color="auto" w:fill="FFFFFF"/>
                </w:rPr>
                <m:t>=</m:t>
              </m:r>
              <m:sSub>
                <m:sSubPr>
                  <m:ctrlPr>
                    <w:rPr>
                      <w:rFonts w:ascii="Cambria Math" w:hAnsi="Cambria Math" w:cs="Times New Roman"/>
                      <w:i/>
                      <w:szCs w:val="21"/>
                      <w:highlight w:val="yellow"/>
                      <w:shd w:val="pct15" w:color="auto" w:fill="FFFFFF"/>
                    </w:rPr>
                  </m:ctrlPr>
                </m:sSubPr>
                <m:e>
                  <m:r>
                    <w:rPr>
                      <w:rFonts w:ascii="Cambria Math" w:hAnsi="Cambria Math" w:cs="Times New Roman"/>
                      <w:szCs w:val="21"/>
                      <w:highlight w:val="yellow"/>
                      <w:shd w:val="pct15" w:color="auto" w:fill="FFFFFF"/>
                    </w:rPr>
                    <m:t>X</m:t>
                  </m:r>
                </m:e>
                <m:sub>
                  <m:r>
                    <w:rPr>
                      <w:rFonts w:ascii="Cambria Math" w:hAnsi="Cambria Math" w:cs="Times New Roman" w:hint="eastAsia"/>
                      <w:szCs w:val="21"/>
                      <w:highlight w:val="yellow"/>
                      <w:shd w:val="pct15" w:color="auto" w:fill="FFFFFF"/>
                    </w:rPr>
                    <m:t>i</m:t>
                  </m:r>
                  <m:r>
                    <w:rPr>
                      <w:rFonts w:ascii="Cambria Math" w:hAnsi="Cambria Math" w:cs="Times New Roman"/>
                      <w:szCs w:val="21"/>
                      <w:highlight w:val="yellow"/>
                      <w:shd w:val="pct15" w:color="auto" w:fill="FFFFFF"/>
                    </w:rPr>
                    <m:t>,</m:t>
                  </m:r>
                  <m:r>
                    <w:rPr>
                      <w:rFonts w:ascii="Cambria Math" w:hAnsi="Cambria Math" w:cs="Cambria Math"/>
                      <w:szCs w:val="21"/>
                      <w:highlight w:val="yellow"/>
                      <w:shd w:val="pct15" w:color="auto" w:fill="FFFFFF"/>
                    </w:rPr>
                    <m:t>0</m:t>
                  </m:r>
                </m:sub>
              </m:sSub>
              <m:r>
                <w:rPr>
                  <w:rFonts w:ascii="Cambria Math" w:hAnsi="Cambria Math" w:cs="Times New Roman" w:hint="eastAsia"/>
                  <w:szCs w:val="21"/>
                  <w:highlight w:val="yellow"/>
                  <w:shd w:val="pct15" w:color="auto" w:fill="FFFFFF"/>
                </w:rPr>
                <m:t>·</m:t>
              </m:r>
              <m:sSup>
                <m:sSupPr>
                  <m:ctrlPr>
                    <w:rPr>
                      <w:rFonts w:ascii="Cambria Math" w:hAnsi="Cambria Math" w:cs="Times New Roman"/>
                      <w:i/>
                      <w:szCs w:val="21"/>
                      <w:highlight w:val="yellow"/>
                      <w:shd w:val="pct15" w:color="auto" w:fill="FFFFFF"/>
                    </w:rPr>
                  </m:ctrlPr>
                </m:sSupPr>
                <m:e>
                  <m:r>
                    <w:rPr>
                      <w:rFonts w:ascii="Cambria Math" w:hAnsi="Cambria Math" w:cs="Times New Roman" w:hint="eastAsia"/>
                      <w:szCs w:val="21"/>
                      <w:highlight w:val="yellow"/>
                      <w:shd w:val="pct15" w:color="auto" w:fill="FFFFFF"/>
                    </w:rPr>
                    <m:t>e</m:t>
                  </m:r>
                </m:e>
                <m:sup>
                  <m:r>
                    <w:rPr>
                      <w:rFonts w:ascii="Cambria Math" w:hAnsi="Cambria Math" w:cs="Times New Roman"/>
                      <w:szCs w:val="21"/>
                      <w:highlight w:val="yellow"/>
                      <w:shd w:val="pct15" w:color="auto" w:fill="FFFFFF"/>
                    </w:rPr>
                    <m:t>-</m:t>
                  </m:r>
                  <m:sSub>
                    <m:sSubPr>
                      <m:ctrlPr>
                        <w:rPr>
                          <w:rFonts w:ascii="Cambria Math" w:hAnsi="Cambria Math" w:cs="Times New Roman"/>
                          <w:i/>
                          <w:szCs w:val="21"/>
                          <w:highlight w:val="yellow"/>
                          <w:shd w:val="pct15" w:color="auto" w:fill="FFFFFF"/>
                        </w:rPr>
                      </m:ctrlPr>
                    </m:sSubPr>
                    <m:e>
                      <m:r>
                        <w:rPr>
                          <w:rFonts w:ascii="Cambria Math" w:hAnsi="Cambria Math" w:cs="Times New Roman" w:hint="eastAsia"/>
                          <w:szCs w:val="21"/>
                          <w:highlight w:val="yellow"/>
                          <w:shd w:val="pct15" w:color="auto" w:fill="FFFFFF"/>
                        </w:rPr>
                        <m:t>k</m:t>
                      </m:r>
                    </m:e>
                    <m:sub>
                      <m:r>
                        <w:rPr>
                          <w:rFonts w:ascii="Cambria Math" w:hAnsi="Cambria Math" w:cs="Cambria Math"/>
                          <w:szCs w:val="21"/>
                          <w:highlight w:val="yellow"/>
                          <w:shd w:val="pct15" w:color="auto" w:fill="FFFFFF"/>
                        </w:rPr>
                        <m:t>h</m:t>
                      </m:r>
                      <m:r>
                        <w:rPr>
                          <w:rFonts w:ascii="Cambria Math" w:hAnsi="Cambria Math" w:cs="Times New Roman" w:hint="eastAsia"/>
                          <w:szCs w:val="21"/>
                          <w:highlight w:val="yellow"/>
                          <w:shd w:val="pct15" w:color="auto" w:fill="FFFFFF"/>
                        </w:rPr>
                        <m:t>yd</m:t>
                      </m:r>
                      <m:r>
                        <w:rPr>
                          <w:rFonts w:ascii="Cambria Math" w:hAnsi="Cambria Math" w:cs="Times New Roman"/>
                          <w:szCs w:val="21"/>
                          <w:highlight w:val="yellow"/>
                          <w:shd w:val="pct15" w:color="auto" w:fill="FFFFFF"/>
                        </w:rPr>
                        <m:t>,</m:t>
                      </m:r>
                      <m:r>
                        <w:rPr>
                          <w:rFonts w:ascii="Cambria Math" w:hAnsi="Cambria Math" w:cs="Times New Roman" w:hint="eastAsia"/>
                          <w:szCs w:val="21"/>
                          <w:highlight w:val="yellow"/>
                          <w:shd w:val="pct15" w:color="auto" w:fill="FFFFFF"/>
                        </w:rPr>
                        <m:t>i</m:t>
                      </m:r>
                      <m:r>
                        <w:rPr>
                          <w:rFonts w:ascii="Cambria Math" w:hAnsi="Cambria Math" w:cs="Times New Roman" w:hint="eastAsia"/>
                          <w:szCs w:val="21"/>
                          <w:highlight w:val="yellow"/>
                          <w:shd w:val="pct15" w:color="auto" w:fill="FFFFFF"/>
                        </w:rPr>
                        <m:t>·</m:t>
                      </m:r>
                      <m:r>
                        <w:rPr>
                          <w:rFonts w:ascii="Cambria Math" w:hAnsi="Cambria Math" w:cs="Times New Roman" w:hint="eastAsia"/>
                          <w:szCs w:val="21"/>
                          <w:highlight w:val="yellow"/>
                          <w:shd w:val="pct15" w:color="auto" w:fill="FFFFFF"/>
                        </w:rPr>
                        <m:t>t</m:t>
                      </m:r>
                    </m:sub>
                  </m:sSub>
                </m:sup>
              </m:sSup>
            </m:oMath>
            <w:r w:rsidR="00E238BB" w:rsidRPr="009411B7">
              <w:rPr>
                <w:rFonts w:ascii="Cambria Math" w:hAnsi="Cambria Math" w:cs="Times New Roman"/>
                <w:iCs/>
                <w:szCs w:val="21"/>
                <w:highlight w:val="yellow"/>
                <w:shd w:val="pct15" w:color="auto" w:fill="FFFFFF"/>
              </w:rPr>
              <w:t>(</w:t>
            </w:r>
            <m:oMath>
              <m:r>
                <w:rPr>
                  <w:rFonts w:ascii="Cambria Math" w:hAnsi="Cambria Math" w:cs="Times New Roman" w:hint="eastAsia"/>
                  <w:szCs w:val="21"/>
                  <w:highlight w:val="yellow"/>
                  <w:shd w:val="pct15" w:color="auto" w:fill="FFFFFF"/>
                </w:rPr>
                <m:t>i</m:t>
              </m:r>
              <m:r>
                <w:rPr>
                  <w:rFonts w:ascii="Cambria Math" w:hAnsi="Cambria Math" w:cs="Times New Roman"/>
                  <w:szCs w:val="21"/>
                  <w:highlight w:val="yellow"/>
                  <w:shd w:val="pct15" w:color="auto" w:fill="FFFFFF"/>
                </w:rPr>
                <m:t xml:space="preserve"> </m:t>
              </m:r>
            </m:oMath>
            <w:r w:rsidR="00E238BB" w:rsidRPr="009411B7">
              <w:rPr>
                <w:rFonts w:ascii="Cambria Math" w:hAnsi="Cambria Math" w:cs="Times New Roman"/>
                <w:iCs/>
                <w:szCs w:val="21"/>
                <w:highlight w:val="yellow"/>
                <w:shd w:val="pct15" w:color="auto" w:fill="FFFFFF"/>
              </w:rPr>
              <w:t>represents carbohydrates, proteins, lipids).</w:t>
            </w:r>
          </w:p>
        </w:tc>
      </w:tr>
      <w:tr w:rsidR="00E238BB" w:rsidRPr="009411B7" w14:paraId="50A87A54" w14:textId="77777777" w:rsidTr="00E238BB">
        <w:trPr>
          <w:tblCellSpacing w:w="15" w:type="dxa"/>
        </w:trPr>
        <w:tc>
          <w:tcPr>
            <w:tcW w:w="1656" w:type="dxa"/>
            <w:vAlign w:val="center"/>
            <w:hideMark/>
          </w:tcPr>
          <w:p w14:paraId="6EC15477" w14:textId="77777777" w:rsidR="00E238BB" w:rsidRPr="009411B7" w:rsidRDefault="00E238BB" w:rsidP="00E238BB">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Microbial Growth Dynamics</w:t>
            </w:r>
          </w:p>
        </w:tc>
        <w:tc>
          <w:tcPr>
            <w:tcW w:w="2947" w:type="dxa"/>
            <w:vAlign w:val="center"/>
            <w:hideMark/>
          </w:tcPr>
          <w:p w14:paraId="09D2432F" w14:textId="77777777" w:rsidR="00E238BB" w:rsidRPr="009411B7" w:rsidRDefault="00E238BB" w:rsidP="00E238BB">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Assumes steady-state biomass; explicit microbial growth omitted.</w:t>
            </w:r>
          </w:p>
        </w:tc>
        <w:tc>
          <w:tcPr>
            <w:tcW w:w="9235" w:type="dxa"/>
            <w:vAlign w:val="center"/>
            <w:hideMark/>
          </w:tcPr>
          <w:p w14:paraId="62680F8E" w14:textId="77777777" w:rsidR="00E238BB" w:rsidRPr="009411B7" w:rsidRDefault="00E238BB" w:rsidP="00E238BB">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Biomass assumed constant; microbial decay implicitly included in simplified kinetics.</w:t>
            </w:r>
          </w:p>
        </w:tc>
      </w:tr>
      <w:tr w:rsidR="00E238BB" w:rsidRPr="009411B7" w14:paraId="71C02ADD" w14:textId="77777777" w:rsidTr="00E238BB">
        <w:trPr>
          <w:tblCellSpacing w:w="15" w:type="dxa"/>
        </w:trPr>
        <w:tc>
          <w:tcPr>
            <w:tcW w:w="1656" w:type="dxa"/>
            <w:vAlign w:val="center"/>
            <w:hideMark/>
          </w:tcPr>
          <w:p w14:paraId="6A69BF21" w14:textId="77777777" w:rsidR="00E238BB" w:rsidRPr="009411B7" w:rsidRDefault="00E238BB" w:rsidP="00E238BB">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Intermediate Reactions</w:t>
            </w:r>
          </w:p>
        </w:tc>
        <w:tc>
          <w:tcPr>
            <w:tcW w:w="2947" w:type="dxa"/>
            <w:vAlign w:val="center"/>
            <w:hideMark/>
          </w:tcPr>
          <w:p w14:paraId="75D6544A" w14:textId="77777777" w:rsidR="00E238BB" w:rsidRPr="009411B7" w:rsidRDefault="00E238BB" w:rsidP="00E238BB">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Consolidation of acidogenesis and acetogenesis into simplified kinetic expressions.</w:t>
            </w:r>
          </w:p>
        </w:tc>
        <w:tc>
          <w:tcPr>
            <w:tcW w:w="9235" w:type="dxa"/>
            <w:vAlign w:val="center"/>
            <w:hideMark/>
          </w:tcPr>
          <w:p w14:paraId="3A6C8C06" w14:textId="3347755F" w:rsidR="00E238BB" w:rsidRPr="009411B7" w:rsidRDefault="00E238BB" w:rsidP="00E238BB">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 xml:space="preserve">Single-step first-order kinetic equations. </w:t>
            </w:r>
            <m:oMath>
              <m:r>
                <w:rPr>
                  <w:rFonts w:ascii="Cambria Math" w:hAnsi="Cambria Math" w:cs="Times New Roman" w:hint="eastAsia"/>
                  <w:szCs w:val="21"/>
                  <w:highlight w:val="yellow"/>
                  <w:shd w:val="pct15" w:color="auto" w:fill="FFFFFF"/>
                </w:rPr>
                <m:t>r</m:t>
              </m:r>
              <m:r>
                <w:rPr>
                  <w:rFonts w:ascii="Cambria Math" w:hAnsi="Cambria Math" w:cs="Times New Roman"/>
                  <w:szCs w:val="21"/>
                  <w:highlight w:val="yellow"/>
                  <w:shd w:val="pct15" w:color="auto" w:fill="FFFFFF"/>
                </w:rPr>
                <m:t>=</m:t>
              </m:r>
              <m:sSub>
                <m:sSubPr>
                  <m:ctrlPr>
                    <w:rPr>
                      <w:rFonts w:ascii="Cambria Math" w:hAnsi="Cambria Math" w:cs="Times New Roman"/>
                      <w:i/>
                      <w:szCs w:val="21"/>
                      <w:highlight w:val="yellow"/>
                      <w:shd w:val="pct15" w:color="auto" w:fill="FFFFFF"/>
                    </w:rPr>
                  </m:ctrlPr>
                </m:sSubPr>
                <m:e>
                  <m:r>
                    <w:rPr>
                      <w:rFonts w:ascii="Cambria Math" w:hAnsi="Cambria Math" w:cs="Times New Roman" w:hint="eastAsia"/>
                      <w:szCs w:val="21"/>
                      <w:highlight w:val="yellow"/>
                      <w:shd w:val="pct15" w:color="auto" w:fill="FFFFFF"/>
                    </w:rPr>
                    <m:t>k</m:t>
                  </m:r>
                </m:e>
                <m:sub>
                  <m:r>
                    <w:rPr>
                      <w:rFonts w:ascii="Cambria Math" w:hAnsi="Cambria Math" w:cs="Times New Roman" w:hint="eastAsia"/>
                      <w:szCs w:val="21"/>
                      <w:highlight w:val="yellow"/>
                      <w:shd w:val="pct15" w:color="auto" w:fill="FFFFFF"/>
                    </w:rPr>
                    <m:t>deg</m:t>
                  </m:r>
                </m:sub>
              </m:sSub>
              <m:r>
                <w:rPr>
                  <w:rFonts w:ascii="Cambria Math" w:hAnsi="Cambria Math" w:cs="Times New Roman" w:hint="eastAsia"/>
                  <w:szCs w:val="21"/>
                  <w:highlight w:val="yellow"/>
                  <w:shd w:val="pct15" w:color="auto" w:fill="FFFFFF"/>
                </w:rPr>
                <m:t>·</m:t>
              </m:r>
              <m:r>
                <w:rPr>
                  <w:rFonts w:ascii="Cambria Math" w:hAnsi="Cambria Math" w:cs="Times New Roman"/>
                  <w:szCs w:val="21"/>
                  <w:highlight w:val="yellow"/>
                  <w:shd w:val="pct15" w:color="auto" w:fill="FFFFFF"/>
                </w:rPr>
                <m:t>S</m:t>
              </m:r>
            </m:oMath>
          </w:p>
        </w:tc>
      </w:tr>
      <w:tr w:rsidR="00E238BB" w:rsidRPr="009411B7" w14:paraId="3F63D3CF" w14:textId="77777777" w:rsidTr="00E238BB">
        <w:trPr>
          <w:tblCellSpacing w:w="15" w:type="dxa"/>
        </w:trPr>
        <w:tc>
          <w:tcPr>
            <w:tcW w:w="1656" w:type="dxa"/>
            <w:vAlign w:val="center"/>
            <w:hideMark/>
          </w:tcPr>
          <w:p w14:paraId="74394E34" w14:textId="77777777" w:rsidR="00E238BB" w:rsidRPr="009411B7" w:rsidRDefault="00E238BB" w:rsidP="00E238BB">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Hydrolysis Kinetics</w:t>
            </w:r>
          </w:p>
        </w:tc>
        <w:tc>
          <w:tcPr>
            <w:tcW w:w="2947" w:type="dxa"/>
            <w:vAlign w:val="center"/>
            <w:hideMark/>
          </w:tcPr>
          <w:p w14:paraId="557A0CB6" w14:textId="77777777" w:rsidR="00E238BB" w:rsidRPr="009411B7" w:rsidRDefault="00E238BB" w:rsidP="00E238BB">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Simplified to first-order kinetics.</w:t>
            </w:r>
          </w:p>
        </w:tc>
        <w:tc>
          <w:tcPr>
            <w:tcW w:w="9235" w:type="dxa"/>
            <w:vAlign w:val="center"/>
            <w:hideMark/>
          </w:tcPr>
          <w:p w14:paraId="46468AA4" w14:textId="504B30C4" w:rsidR="00E238BB" w:rsidRPr="009411B7" w:rsidRDefault="00000000" w:rsidP="00E238BB">
            <w:pPr>
              <w:widowControl/>
              <w:jc w:val="left"/>
              <w:rPr>
                <w:rFonts w:ascii="Times New Roman" w:hAnsi="Times New Roman" w:cs="Times New Roman"/>
                <w:szCs w:val="21"/>
                <w:highlight w:val="yellow"/>
                <w:shd w:val="pct15" w:color="auto" w:fill="FFFFFF"/>
              </w:rPr>
            </w:pPr>
            <m:oMathPara>
              <m:oMathParaPr>
                <m:jc m:val="left"/>
              </m:oMathParaPr>
              <m:oMath>
                <m:sSub>
                  <m:sSubPr>
                    <m:ctrlPr>
                      <w:rPr>
                        <w:rFonts w:ascii="Cambria Math" w:hAnsi="Cambria Math" w:cs="Times New Roman"/>
                        <w:i/>
                        <w:szCs w:val="21"/>
                        <w:highlight w:val="yellow"/>
                        <w:shd w:val="pct15" w:color="auto" w:fill="FFFFFF"/>
                      </w:rPr>
                    </m:ctrlPr>
                  </m:sSubPr>
                  <m:e>
                    <m:r>
                      <w:rPr>
                        <w:rFonts w:ascii="Cambria Math" w:hAnsi="Cambria Math" w:cs="Times New Roman" w:hint="eastAsia"/>
                        <w:szCs w:val="21"/>
                        <w:highlight w:val="yellow"/>
                        <w:shd w:val="pct15" w:color="auto" w:fill="FFFFFF"/>
                      </w:rPr>
                      <m:t>r</m:t>
                    </m:r>
                  </m:e>
                  <m:sub>
                    <m:r>
                      <w:rPr>
                        <w:rFonts w:ascii="Cambria Math" w:hAnsi="Cambria Math" w:cs="Cambria Math"/>
                        <w:szCs w:val="21"/>
                        <w:highlight w:val="yellow"/>
                        <w:shd w:val="pct15" w:color="auto" w:fill="FFFFFF"/>
                      </w:rPr>
                      <m:t>h</m:t>
                    </m:r>
                    <m:r>
                      <w:rPr>
                        <w:rFonts w:ascii="Cambria Math" w:hAnsi="Cambria Math" w:cs="Times New Roman" w:hint="eastAsia"/>
                        <w:szCs w:val="21"/>
                        <w:highlight w:val="yellow"/>
                        <w:shd w:val="pct15" w:color="auto" w:fill="FFFFFF"/>
                      </w:rPr>
                      <m:t>yd</m:t>
                    </m:r>
                  </m:sub>
                </m:sSub>
                <m:r>
                  <w:rPr>
                    <w:rFonts w:ascii="Cambria Math" w:hAnsi="Cambria Math" w:cs="Times New Roman"/>
                    <w:szCs w:val="21"/>
                    <w:highlight w:val="yellow"/>
                    <w:shd w:val="pct15" w:color="auto" w:fill="FFFFFF"/>
                  </w:rPr>
                  <m:t>=</m:t>
                </m:r>
                <m:sSub>
                  <m:sSubPr>
                    <m:ctrlPr>
                      <w:rPr>
                        <w:rFonts w:ascii="Cambria Math" w:hAnsi="Cambria Math" w:cs="Times New Roman"/>
                        <w:i/>
                        <w:szCs w:val="21"/>
                        <w:highlight w:val="yellow"/>
                        <w:shd w:val="pct15" w:color="auto" w:fill="FFFFFF"/>
                      </w:rPr>
                    </m:ctrlPr>
                  </m:sSubPr>
                  <m:e>
                    <m:r>
                      <w:rPr>
                        <w:rFonts w:ascii="Cambria Math" w:hAnsi="Cambria Math" w:cs="Times New Roman" w:hint="eastAsia"/>
                        <w:szCs w:val="21"/>
                        <w:highlight w:val="yellow"/>
                        <w:shd w:val="pct15" w:color="auto" w:fill="FFFFFF"/>
                      </w:rPr>
                      <m:t>k</m:t>
                    </m:r>
                  </m:e>
                  <m:sub>
                    <m:r>
                      <w:rPr>
                        <w:rFonts w:ascii="Cambria Math" w:hAnsi="Cambria Math" w:cs="Cambria Math"/>
                        <w:szCs w:val="21"/>
                        <w:highlight w:val="yellow"/>
                        <w:shd w:val="pct15" w:color="auto" w:fill="FFFFFF"/>
                      </w:rPr>
                      <m:t>h</m:t>
                    </m:r>
                    <m:r>
                      <w:rPr>
                        <w:rFonts w:ascii="Cambria Math" w:hAnsi="Cambria Math" w:cs="Times New Roman" w:hint="eastAsia"/>
                        <w:szCs w:val="21"/>
                        <w:highlight w:val="yellow"/>
                        <w:shd w:val="pct15" w:color="auto" w:fill="FFFFFF"/>
                      </w:rPr>
                      <m:t>yd</m:t>
                    </m:r>
                  </m:sub>
                </m:sSub>
                <m:r>
                  <w:rPr>
                    <w:rFonts w:ascii="Cambria Math" w:hAnsi="Cambria Math" w:cs="Times New Roman" w:hint="eastAsia"/>
                    <w:szCs w:val="21"/>
                    <w:highlight w:val="yellow"/>
                    <w:shd w:val="pct15" w:color="auto" w:fill="FFFFFF"/>
                  </w:rPr>
                  <m:t>·</m:t>
                </m:r>
                <m:sSub>
                  <m:sSubPr>
                    <m:ctrlPr>
                      <w:rPr>
                        <w:rFonts w:ascii="Cambria Math" w:hAnsi="Cambria Math" w:cs="Times New Roman"/>
                        <w:i/>
                        <w:szCs w:val="21"/>
                        <w:highlight w:val="yellow"/>
                        <w:shd w:val="pct15" w:color="auto" w:fill="FFFFFF"/>
                      </w:rPr>
                    </m:ctrlPr>
                  </m:sSubPr>
                  <m:e>
                    <m:r>
                      <w:rPr>
                        <w:rFonts w:ascii="Cambria Math" w:hAnsi="Cambria Math" w:cs="Times New Roman"/>
                        <w:szCs w:val="21"/>
                        <w:highlight w:val="yellow"/>
                        <w:shd w:val="pct15" w:color="auto" w:fill="FFFFFF"/>
                      </w:rPr>
                      <m:t>X</m:t>
                    </m:r>
                  </m:e>
                  <m:sub>
                    <m:r>
                      <w:rPr>
                        <w:rFonts w:ascii="Cambria Math" w:hAnsi="Cambria Math" w:cs="Cambria Math" w:hint="eastAsia"/>
                        <w:szCs w:val="21"/>
                        <w:highlight w:val="yellow"/>
                        <w:shd w:val="pct15" w:color="auto" w:fill="FFFFFF"/>
                      </w:rPr>
                      <m:t>substrate</m:t>
                    </m:r>
                  </m:sub>
                </m:sSub>
              </m:oMath>
            </m:oMathPara>
          </w:p>
        </w:tc>
      </w:tr>
      <w:tr w:rsidR="00E238BB" w:rsidRPr="009411B7" w14:paraId="7BBFC252" w14:textId="77777777" w:rsidTr="00E238BB">
        <w:trPr>
          <w:tblCellSpacing w:w="15" w:type="dxa"/>
        </w:trPr>
        <w:tc>
          <w:tcPr>
            <w:tcW w:w="1656" w:type="dxa"/>
            <w:vAlign w:val="center"/>
            <w:hideMark/>
          </w:tcPr>
          <w:p w14:paraId="73C17720" w14:textId="77777777" w:rsidR="00E238BB" w:rsidRPr="009411B7" w:rsidRDefault="00E238BB" w:rsidP="00E238BB">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Key Parameters</w:t>
            </w:r>
          </w:p>
        </w:tc>
        <w:tc>
          <w:tcPr>
            <w:tcW w:w="2947" w:type="dxa"/>
            <w:vAlign w:val="center"/>
            <w:hideMark/>
          </w:tcPr>
          <w:p w14:paraId="6003F90A" w14:textId="7DD933BF" w:rsidR="00E238BB" w:rsidRPr="009411B7" w:rsidRDefault="00E238BB" w:rsidP="00E238BB">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 xml:space="preserve">Hydrolysis rate constants </w:t>
            </w:r>
            <w:r w:rsidR="00614A98" w:rsidRPr="009411B7">
              <w:rPr>
                <w:rFonts w:ascii="Times New Roman" w:hAnsi="Times New Roman" w:cs="Times New Roman" w:hint="eastAsia"/>
                <w:szCs w:val="21"/>
                <w:highlight w:val="yellow"/>
                <w:shd w:val="pct15" w:color="auto" w:fill="FFFFFF"/>
              </w:rPr>
              <w:t>（</w:t>
            </w:r>
            <m:oMath>
              <m:sSub>
                <m:sSubPr>
                  <m:ctrlPr>
                    <w:rPr>
                      <w:rFonts w:ascii="Cambria Math" w:hAnsi="Cambria Math" w:cs="Times New Roman"/>
                      <w:i/>
                      <w:szCs w:val="21"/>
                      <w:highlight w:val="yellow"/>
                      <w:shd w:val="pct15" w:color="auto" w:fill="FFFFFF"/>
                    </w:rPr>
                  </m:ctrlPr>
                </m:sSubPr>
                <m:e>
                  <m:r>
                    <w:rPr>
                      <w:rFonts w:ascii="Cambria Math" w:hAnsi="Cambria Math" w:cs="Times New Roman" w:hint="eastAsia"/>
                      <w:szCs w:val="21"/>
                      <w:highlight w:val="yellow"/>
                      <w:shd w:val="pct15" w:color="auto" w:fill="FFFFFF"/>
                    </w:rPr>
                    <m:t>k</m:t>
                  </m:r>
                </m:e>
                <m:sub>
                  <m:r>
                    <w:rPr>
                      <w:rFonts w:ascii="Cambria Math" w:hAnsi="Cambria Math" w:cs="Cambria Math"/>
                      <w:szCs w:val="21"/>
                      <w:highlight w:val="yellow"/>
                      <w:shd w:val="pct15" w:color="auto" w:fill="FFFFFF"/>
                    </w:rPr>
                    <m:t>h</m:t>
                  </m:r>
                  <m:r>
                    <w:rPr>
                      <w:rFonts w:ascii="Cambria Math" w:hAnsi="Cambria Math" w:cs="Times New Roman" w:hint="eastAsia"/>
                      <w:szCs w:val="21"/>
                      <w:highlight w:val="yellow"/>
                      <w:shd w:val="pct15" w:color="auto" w:fill="FFFFFF"/>
                    </w:rPr>
                    <m:t>yd</m:t>
                  </m:r>
                </m:sub>
              </m:sSub>
            </m:oMath>
            <w:r w:rsidRPr="009411B7">
              <w:rPr>
                <w:rFonts w:ascii="Times New Roman" w:hAnsi="Times New Roman" w:cs="Times New Roman"/>
                <w:szCs w:val="21"/>
                <w:highlight w:val="yellow"/>
                <w:shd w:val="pct15" w:color="auto" w:fill="FFFFFF"/>
              </w:rPr>
              <w:t>); Degradation rate constants (</w:t>
            </w:r>
            <m:oMath>
              <m:sSub>
                <m:sSubPr>
                  <m:ctrlPr>
                    <w:rPr>
                      <w:rFonts w:ascii="Cambria Math" w:hAnsi="Cambria Math" w:cs="Times New Roman"/>
                      <w:i/>
                      <w:szCs w:val="21"/>
                      <w:highlight w:val="yellow"/>
                      <w:shd w:val="pct15" w:color="auto" w:fill="FFFFFF"/>
                    </w:rPr>
                  </m:ctrlPr>
                </m:sSubPr>
                <m:e>
                  <m:r>
                    <w:rPr>
                      <w:rFonts w:ascii="Cambria Math" w:hAnsi="Cambria Math" w:cs="Times New Roman" w:hint="eastAsia"/>
                      <w:szCs w:val="21"/>
                      <w:highlight w:val="yellow"/>
                      <w:shd w:val="pct15" w:color="auto" w:fill="FFFFFF"/>
                    </w:rPr>
                    <m:t>k</m:t>
                  </m:r>
                </m:e>
                <m:sub>
                  <m:r>
                    <w:rPr>
                      <w:rFonts w:ascii="Cambria Math" w:hAnsi="Cambria Math" w:cs="Times New Roman" w:hint="eastAsia"/>
                      <w:szCs w:val="21"/>
                      <w:highlight w:val="yellow"/>
                      <w:shd w:val="pct15" w:color="auto" w:fill="FFFFFF"/>
                    </w:rPr>
                    <m:t>deg</m:t>
                  </m:r>
                </m:sub>
              </m:sSub>
            </m:oMath>
            <w:r w:rsidRPr="009411B7">
              <w:rPr>
                <w:rFonts w:ascii="Times New Roman" w:hAnsi="Times New Roman" w:cs="Times New Roman"/>
                <w:szCs w:val="21"/>
                <w:highlight w:val="yellow"/>
                <w:shd w:val="pct15" w:color="auto" w:fill="FFFFFF"/>
              </w:rPr>
              <w:t>).</w:t>
            </w:r>
          </w:p>
        </w:tc>
        <w:tc>
          <w:tcPr>
            <w:tcW w:w="9235" w:type="dxa"/>
            <w:vAlign w:val="center"/>
            <w:hideMark/>
          </w:tcPr>
          <w:p w14:paraId="1375DC90" w14:textId="22A48215" w:rsidR="00614A98" w:rsidRPr="009411B7" w:rsidRDefault="00614A98" w:rsidP="00E238BB">
            <w:pPr>
              <w:widowControl/>
              <w:jc w:val="left"/>
              <w:rPr>
                <w:rFonts w:ascii="Times New Roman" w:hAnsi="Times New Roman" w:cs="Times New Roman"/>
                <w:b/>
                <w:bCs/>
                <w:szCs w:val="21"/>
                <w:highlight w:val="yellow"/>
                <w:shd w:val="pct15" w:color="auto" w:fill="FFFFFF"/>
              </w:rPr>
            </w:pPr>
            <w:r w:rsidRPr="009411B7">
              <w:rPr>
                <w:rFonts w:ascii="Times New Roman" w:hAnsi="Times New Roman" w:cs="Times New Roman"/>
                <w:szCs w:val="21"/>
                <w:highlight w:val="yellow"/>
                <w:shd w:val="pct15" w:color="auto" w:fill="FFFFFF"/>
              </w:rPr>
              <w:t>Hydrolysis:</w:t>
            </w:r>
            <w:r w:rsidRPr="009411B7">
              <w:rPr>
                <w:rFonts w:ascii="Times New Roman" w:hAnsi="Times New Roman" w:cs="Times New Roman" w:hint="eastAsia"/>
                <w:szCs w:val="21"/>
                <w:highlight w:val="yellow"/>
                <w:shd w:val="pct15" w:color="auto" w:fill="FFFFFF"/>
              </w:rPr>
              <w:t xml:space="preserve"> </w:t>
            </w:r>
            <m:oMath>
              <m:sSub>
                <m:sSubPr>
                  <m:ctrlPr>
                    <w:rPr>
                      <w:rFonts w:ascii="Cambria Math" w:hAnsi="Cambria Math" w:cs="Times New Roman"/>
                      <w:i/>
                      <w:szCs w:val="21"/>
                      <w:highlight w:val="yellow"/>
                      <w:shd w:val="pct15" w:color="auto" w:fill="FFFFFF"/>
                    </w:rPr>
                  </m:ctrlPr>
                </m:sSubPr>
                <m:e>
                  <m:r>
                    <w:rPr>
                      <w:rFonts w:ascii="Cambria Math" w:hAnsi="Cambria Math" w:cs="Times New Roman" w:hint="eastAsia"/>
                      <w:szCs w:val="21"/>
                      <w:highlight w:val="yellow"/>
                      <w:shd w:val="pct15" w:color="auto" w:fill="FFFFFF"/>
                    </w:rPr>
                    <m:t>k</m:t>
                  </m:r>
                </m:e>
                <m:sub>
                  <m:r>
                    <w:rPr>
                      <w:rFonts w:ascii="Cambria Math" w:hAnsi="Cambria Math" w:cs="Cambria Math"/>
                      <w:szCs w:val="21"/>
                      <w:highlight w:val="yellow"/>
                      <w:shd w:val="pct15" w:color="auto" w:fill="FFFFFF"/>
                    </w:rPr>
                    <m:t>h</m:t>
                  </m:r>
                  <m:r>
                    <w:rPr>
                      <w:rFonts w:ascii="Cambria Math" w:hAnsi="Cambria Math" w:cs="Times New Roman" w:hint="eastAsia"/>
                      <w:szCs w:val="21"/>
                      <w:highlight w:val="yellow"/>
                      <w:shd w:val="pct15" w:color="auto" w:fill="FFFFFF"/>
                    </w:rPr>
                    <m:t>yd</m:t>
                  </m:r>
                </m:sub>
              </m:sSub>
              <m:r>
                <w:rPr>
                  <w:rFonts w:ascii="Cambria Math" w:hAnsi="Cambria Math" w:cs="Times New Roman"/>
                  <w:szCs w:val="21"/>
                  <w:highlight w:val="yellow"/>
                  <w:shd w:val="pct15" w:color="auto" w:fill="FFFFFF"/>
                </w:rPr>
                <m:t xml:space="preserve">, </m:t>
              </m:r>
              <m:r>
                <w:rPr>
                  <w:rFonts w:ascii="Cambria Math" w:hAnsi="Cambria Math" w:cs="Times New Roman" w:hint="eastAsia"/>
                  <w:szCs w:val="21"/>
                  <w:highlight w:val="yellow"/>
                  <w:shd w:val="pct15" w:color="auto" w:fill="FFFFFF"/>
                </w:rPr>
                <m:t>carb</m:t>
              </m:r>
            </m:oMath>
            <w:r w:rsidRPr="009411B7">
              <w:rPr>
                <w:rFonts w:ascii="Times New Roman" w:hAnsi="Times New Roman" w:cs="Times New Roman" w:hint="eastAsia"/>
                <w:szCs w:val="21"/>
                <w:highlight w:val="yellow"/>
                <w:shd w:val="pct15" w:color="auto" w:fill="FFFFFF"/>
              </w:rPr>
              <w:t xml:space="preserve">= 0.25 </w:t>
            </w:r>
            <m:oMath>
              <m:sSup>
                <m:sSupPr>
                  <m:ctrlPr>
                    <w:rPr>
                      <w:rFonts w:ascii="Cambria Math" w:hAnsi="Cambria Math" w:cs="Times New Roman"/>
                      <w:i/>
                      <w:szCs w:val="21"/>
                      <w:highlight w:val="yellow"/>
                      <w:shd w:val="pct15" w:color="auto" w:fill="FFFFFF"/>
                    </w:rPr>
                  </m:ctrlPr>
                </m:sSupPr>
                <m:e>
                  <m:r>
                    <w:rPr>
                      <w:rFonts w:ascii="Cambria Math" w:hAnsi="Cambria Math" w:cs="Times New Roman" w:hint="eastAsia"/>
                      <w:szCs w:val="21"/>
                      <w:highlight w:val="yellow"/>
                      <w:shd w:val="pct15" w:color="auto" w:fill="FFFFFF"/>
                    </w:rPr>
                    <m:t>d</m:t>
                  </m:r>
                </m:e>
                <m:sup>
                  <m:r>
                    <w:rPr>
                      <w:rFonts w:ascii="Cambria Math" w:hAnsi="Cambria Math" w:cs="Times New Roman"/>
                      <w:szCs w:val="21"/>
                      <w:highlight w:val="yellow"/>
                      <w:shd w:val="pct15" w:color="auto" w:fill="FFFFFF"/>
                    </w:rPr>
                    <m:t>-1</m:t>
                  </m:r>
                </m:sup>
              </m:sSup>
            </m:oMath>
            <w:r w:rsidRPr="009411B7">
              <w:rPr>
                <w:rFonts w:ascii="Times New Roman" w:hAnsi="Times New Roman" w:cs="Times New Roman" w:hint="eastAsia"/>
                <w:szCs w:val="21"/>
                <w:highlight w:val="yellow"/>
                <w:shd w:val="pct15" w:color="auto" w:fill="FFFFFF"/>
              </w:rPr>
              <w:t xml:space="preserve">, </w:t>
            </w:r>
            <m:oMath>
              <m:sSub>
                <m:sSubPr>
                  <m:ctrlPr>
                    <w:rPr>
                      <w:rFonts w:ascii="Cambria Math" w:hAnsi="Cambria Math" w:cs="Times New Roman"/>
                      <w:i/>
                      <w:szCs w:val="21"/>
                      <w:highlight w:val="yellow"/>
                      <w:shd w:val="pct15" w:color="auto" w:fill="FFFFFF"/>
                    </w:rPr>
                  </m:ctrlPr>
                </m:sSubPr>
                <m:e>
                  <m:r>
                    <w:rPr>
                      <w:rFonts w:ascii="Cambria Math" w:hAnsi="Cambria Math" w:cs="Times New Roman" w:hint="eastAsia"/>
                      <w:szCs w:val="21"/>
                      <w:highlight w:val="yellow"/>
                      <w:shd w:val="pct15" w:color="auto" w:fill="FFFFFF"/>
                    </w:rPr>
                    <m:t>k</m:t>
                  </m:r>
                </m:e>
                <m:sub>
                  <m:r>
                    <w:rPr>
                      <w:rFonts w:ascii="Cambria Math" w:hAnsi="Cambria Math" w:cs="Cambria Math"/>
                      <w:szCs w:val="21"/>
                      <w:highlight w:val="yellow"/>
                      <w:shd w:val="pct15" w:color="auto" w:fill="FFFFFF"/>
                    </w:rPr>
                    <m:t>h</m:t>
                  </m:r>
                  <m:r>
                    <w:rPr>
                      <w:rFonts w:ascii="Cambria Math" w:hAnsi="Cambria Math" w:cs="Times New Roman" w:hint="eastAsia"/>
                      <w:szCs w:val="21"/>
                      <w:highlight w:val="yellow"/>
                      <w:shd w:val="pct15" w:color="auto" w:fill="FFFFFF"/>
                    </w:rPr>
                    <m:t>yd</m:t>
                  </m:r>
                  <m:r>
                    <w:rPr>
                      <w:rFonts w:ascii="Cambria Math" w:hAnsi="Cambria Math" w:cs="Times New Roman"/>
                      <w:szCs w:val="21"/>
                      <w:highlight w:val="yellow"/>
                      <w:shd w:val="pct15" w:color="auto" w:fill="FFFFFF"/>
                    </w:rPr>
                    <m:t xml:space="preserve">, </m:t>
                  </m:r>
                  <m:r>
                    <w:rPr>
                      <w:rFonts w:ascii="Cambria Math" w:hAnsi="Cambria Math" w:cs="Times New Roman" w:hint="eastAsia"/>
                      <w:szCs w:val="21"/>
                      <w:highlight w:val="yellow"/>
                      <w:shd w:val="pct15" w:color="auto" w:fill="FFFFFF"/>
                    </w:rPr>
                    <m:t>prot</m:t>
                  </m:r>
                </m:sub>
              </m:sSub>
            </m:oMath>
            <w:r w:rsidRPr="009411B7">
              <w:rPr>
                <w:rFonts w:ascii="Times New Roman" w:hAnsi="Times New Roman" w:cs="Times New Roman" w:hint="eastAsia"/>
                <w:szCs w:val="21"/>
                <w:highlight w:val="yellow"/>
                <w:shd w:val="pct15" w:color="auto" w:fill="FFFFFF"/>
              </w:rPr>
              <w:t xml:space="preserve">=0.2 </w:t>
            </w:r>
            <m:oMath>
              <m:sSup>
                <m:sSupPr>
                  <m:ctrlPr>
                    <w:rPr>
                      <w:rFonts w:ascii="Cambria Math" w:hAnsi="Cambria Math" w:cs="Times New Roman"/>
                      <w:i/>
                      <w:szCs w:val="21"/>
                      <w:highlight w:val="yellow"/>
                      <w:shd w:val="pct15" w:color="auto" w:fill="FFFFFF"/>
                    </w:rPr>
                  </m:ctrlPr>
                </m:sSupPr>
                <m:e>
                  <m:r>
                    <w:rPr>
                      <w:rFonts w:ascii="Cambria Math" w:hAnsi="Cambria Math" w:cs="Times New Roman" w:hint="eastAsia"/>
                      <w:szCs w:val="21"/>
                      <w:highlight w:val="yellow"/>
                      <w:shd w:val="pct15" w:color="auto" w:fill="FFFFFF"/>
                    </w:rPr>
                    <m:t>d</m:t>
                  </m:r>
                </m:e>
                <m:sup>
                  <m:r>
                    <w:rPr>
                      <w:rFonts w:ascii="Cambria Math" w:hAnsi="Cambria Math" w:cs="Times New Roman"/>
                      <w:szCs w:val="21"/>
                      <w:highlight w:val="yellow"/>
                      <w:shd w:val="pct15" w:color="auto" w:fill="FFFFFF"/>
                    </w:rPr>
                    <m:t>-1</m:t>
                  </m:r>
                </m:sup>
              </m:sSup>
            </m:oMath>
            <w:r w:rsidRPr="009411B7">
              <w:rPr>
                <w:rFonts w:ascii="Times New Roman" w:hAnsi="Times New Roman" w:cs="Times New Roman" w:hint="eastAsia"/>
                <w:szCs w:val="21"/>
                <w:highlight w:val="yellow"/>
                <w:shd w:val="pct15" w:color="auto" w:fill="FFFFFF"/>
              </w:rPr>
              <w:t xml:space="preserve">, </w:t>
            </w:r>
            <m:oMath>
              <m:sSub>
                <m:sSubPr>
                  <m:ctrlPr>
                    <w:rPr>
                      <w:rFonts w:ascii="Cambria Math" w:hAnsi="Cambria Math" w:cs="Times New Roman"/>
                      <w:i/>
                      <w:szCs w:val="21"/>
                      <w:highlight w:val="yellow"/>
                      <w:shd w:val="pct15" w:color="auto" w:fill="FFFFFF"/>
                    </w:rPr>
                  </m:ctrlPr>
                </m:sSubPr>
                <m:e>
                  <m:r>
                    <w:rPr>
                      <w:rFonts w:ascii="Cambria Math" w:hAnsi="Cambria Math" w:cs="Times New Roman" w:hint="eastAsia"/>
                      <w:szCs w:val="21"/>
                      <w:highlight w:val="yellow"/>
                      <w:shd w:val="pct15" w:color="auto" w:fill="FFFFFF"/>
                    </w:rPr>
                    <m:t>k</m:t>
                  </m:r>
                </m:e>
                <m:sub>
                  <m:r>
                    <w:rPr>
                      <w:rFonts w:ascii="Cambria Math" w:hAnsi="Cambria Math" w:cs="Cambria Math"/>
                      <w:szCs w:val="21"/>
                      <w:highlight w:val="yellow"/>
                      <w:shd w:val="pct15" w:color="auto" w:fill="FFFFFF"/>
                    </w:rPr>
                    <m:t>h</m:t>
                  </m:r>
                  <m:r>
                    <w:rPr>
                      <w:rFonts w:ascii="Cambria Math" w:hAnsi="Cambria Math" w:cs="Cambria Math" w:hint="eastAsia"/>
                      <w:szCs w:val="21"/>
                      <w:highlight w:val="yellow"/>
                      <w:shd w:val="pct15" w:color="auto" w:fill="FFFFFF"/>
                    </w:rPr>
                    <m:t>yd</m:t>
                  </m:r>
                  <m:r>
                    <w:rPr>
                      <w:rFonts w:ascii="Cambria Math" w:hAnsi="Cambria Math" w:cs="Cambria Math"/>
                      <w:szCs w:val="21"/>
                      <w:highlight w:val="yellow"/>
                      <w:shd w:val="pct15" w:color="auto" w:fill="FFFFFF"/>
                    </w:rPr>
                    <m:t>,</m:t>
                  </m:r>
                  <m:r>
                    <w:rPr>
                      <w:rFonts w:ascii="Cambria Math" w:hAnsi="Cambria Math" w:cs="Cambria Math" w:hint="eastAsia"/>
                      <w:szCs w:val="21"/>
                      <w:highlight w:val="yellow"/>
                      <w:shd w:val="pct15" w:color="auto" w:fill="FFFFFF"/>
                    </w:rPr>
                    <m:t>lip</m:t>
                  </m:r>
                </m:sub>
              </m:sSub>
            </m:oMath>
            <w:r w:rsidRPr="009411B7">
              <w:rPr>
                <w:rFonts w:ascii="Times New Roman" w:hAnsi="Times New Roman" w:cs="Times New Roman" w:hint="eastAsia"/>
                <w:szCs w:val="21"/>
                <w:highlight w:val="yellow"/>
                <w:shd w:val="pct15" w:color="auto" w:fill="FFFFFF"/>
              </w:rPr>
              <w:t xml:space="preserve">= 0.1 </w:t>
            </w:r>
            <m:oMath>
              <m:sSup>
                <m:sSupPr>
                  <m:ctrlPr>
                    <w:rPr>
                      <w:rFonts w:ascii="Cambria Math" w:hAnsi="Cambria Math" w:cs="Times New Roman"/>
                      <w:i/>
                      <w:szCs w:val="21"/>
                      <w:highlight w:val="yellow"/>
                      <w:shd w:val="pct15" w:color="auto" w:fill="FFFFFF"/>
                    </w:rPr>
                  </m:ctrlPr>
                </m:sSupPr>
                <m:e>
                  <m:r>
                    <w:rPr>
                      <w:rFonts w:ascii="Cambria Math" w:hAnsi="Cambria Math" w:cs="Times New Roman" w:hint="eastAsia"/>
                      <w:szCs w:val="21"/>
                      <w:highlight w:val="yellow"/>
                      <w:shd w:val="pct15" w:color="auto" w:fill="FFFFFF"/>
                    </w:rPr>
                    <m:t>d</m:t>
                  </m:r>
                </m:e>
                <m:sup>
                  <m:r>
                    <w:rPr>
                      <w:rFonts w:ascii="Cambria Math" w:hAnsi="Cambria Math" w:cs="Times New Roman"/>
                      <w:szCs w:val="21"/>
                      <w:highlight w:val="yellow"/>
                      <w:shd w:val="pct15" w:color="auto" w:fill="FFFFFF"/>
                    </w:rPr>
                    <m:t>-1</m:t>
                  </m:r>
                </m:sup>
              </m:sSup>
            </m:oMath>
            <w:r w:rsidRPr="009411B7">
              <w:rPr>
                <w:rFonts w:ascii="Times New Roman" w:hAnsi="Times New Roman" w:cs="Times New Roman" w:hint="eastAsia"/>
                <w:szCs w:val="21"/>
                <w:highlight w:val="yellow"/>
                <w:shd w:val="pct15" w:color="auto" w:fill="FFFFFF"/>
              </w:rPr>
              <w:t xml:space="preserve">; </w:t>
            </w:r>
            <w:r w:rsidRPr="009411B7">
              <w:rPr>
                <w:rFonts w:ascii="Times New Roman" w:hAnsi="Times New Roman" w:cs="Times New Roman"/>
                <w:szCs w:val="21"/>
                <w:highlight w:val="yellow"/>
                <w:shd w:val="pct15" w:color="auto" w:fill="FFFFFF"/>
              </w:rPr>
              <w:t>Degradation: adjusted empirical constants from literature</w:t>
            </w:r>
            <w:r w:rsidRPr="009411B7">
              <w:rPr>
                <w:rFonts w:ascii="Times New Roman" w:hAnsi="Times New Roman" w:cs="Times New Roman" w:hint="eastAsia"/>
                <w:szCs w:val="21"/>
                <w:highlight w:val="yellow"/>
                <w:shd w:val="pct15" w:color="auto" w:fill="FFFFFF"/>
              </w:rPr>
              <w:t xml:space="preserve"> </w:t>
            </w:r>
            <w:r w:rsidRPr="009411B7">
              <w:rPr>
                <w:rFonts w:ascii="Times New Roman" w:hAnsi="Times New Roman" w:cs="Times New Roman"/>
                <w:szCs w:val="21"/>
                <w:highlight w:val="yellow"/>
                <w:shd w:val="pct15" w:color="auto" w:fill="FFFFFF"/>
              </w:rPr>
              <w:t>(Weinrich et al., 2021).</w:t>
            </w:r>
          </w:p>
        </w:tc>
      </w:tr>
      <w:bookmarkEnd w:id="0"/>
    </w:tbl>
    <w:p w14:paraId="316BE110" w14:textId="7B80C489" w:rsidR="00E238BB" w:rsidRPr="009411B7" w:rsidRDefault="00E238BB">
      <w:pPr>
        <w:widowControl/>
        <w:jc w:val="left"/>
        <w:rPr>
          <w:rFonts w:ascii="Times New Roman" w:hAnsi="Times New Roman" w:cs="Times New Roman"/>
          <w:szCs w:val="21"/>
          <w:highlight w:val="yellow"/>
        </w:rPr>
        <w:sectPr w:rsidR="00E238BB" w:rsidRPr="009411B7" w:rsidSect="00E238BB">
          <w:pgSz w:w="16838" w:h="11906" w:orient="landscape"/>
          <w:pgMar w:top="1797" w:right="1440" w:bottom="1797" w:left="1440" w:header="851" w:footer="992" w:gutter="0"/>
          <w:lnNumType w:countBy="1" w:restart="continuous"/>
          <w:cols w:space="425"/>
          <w:docGrid w:type="linesAndChars" w:linePitch="312"/>
        </w:sectPr>
      </w:pPr>
    </w:p>
    <w:p w14:paraId="6B735D13" w14:textId="565758D4" w:rsidR="004D2E50" w:rsidRPr="009411B7" w:rsidRDefault="004D2E50" w:rsidP="00A9724E">
      <w:pPr>
        <w:pStyle w:val="a3"/>
        <w:widowControl/>
        <w:numPr>
          <w:ilvl w:val="0"/>
          <w:numId w:val="4"/>
        </w:numPr>
        <w:ind w:firstLineChars="0"/>
        <w:jc w:val="left"/>
        <w:rPr>
          <w:rFonts w:ascii="Times New Roman" w:hAnsi="Times New Roman" w:cs="Times New Roman"/>
          <w:b/>
          <w:bCs/>
          <w:szCs w:val="21"/>
          <w:highlight w:val="yellow"/>
        </w:rPr>
      </w:pPr>
      <w:r w:rsidRPr="009411B7">
        <w:rPr>
          <w:rFonts w:ascii="Times New Roman" w:hAnsi="Times New Roman" w:cs="Times New Roman"/>
          <w:b/>
          <w:bCs/>
          <w:szCs w:val="21"/>
          <w:highlight w:val="yellow"/>
        </w:rPr>
        <w:lastRenderedPageBreak/>
        <w:t xml:space="preserve">Parameters, Test Methods, Detection Limits, and Quality Control Procedures </w:t>
      </w:r>
    </w:p>
    <w:p w14:paraId="377E9EB6" w14:textId="6069CF09" w:rsidR="004D2E50" w:rsidRPr="009411B7" w:rsidRDefault="004D2E50" w:rsidP="004D2E50">
      <w:pPr>
        <w:pStyle w:val="a3"/>
        <w:spacing w:line="360" w:lineRule="auto"/>
        <w:ind w:left="360" w:firstLineChars="0" w:firstLine="0"/>
        <w:rPr>
          <w:rFonts w:ascii="Times New Roman" w:hAnsi="Times New Roman" w:cs="Times New Roman"/>
          <w:sz w:val="20"/>
          <w:szCs w:val="20"/>
          <w:highlight w:val="yellow"/>
          <w:shd w:val="pct15" w:color="auto" w:fill="FFFFFF"/>
        </w:rPr>
      </w:pPr>
      <w:bookmarkStart w:id="1" w:name="_Hlk197953046"/>
      <w:r w:rsidRPr="009411B7">
        <w:rPr>
          <w:rFonts w:ascii="Times New Roman" w:hAnsi="Times New Roman" w:cs="Times New Roman"/>
          <w:b/>
          <w:bCs/>
          <w:sz w:val="20"/>
          <w:szCs w:val="20"/>
          <w:highlight w:val="yellow"/>
          <w:shd w:val="pct15" w:color="auto" w:fill="FFFFFF"/>
        </w:rPr>
        <w:t xml:space="preserve">Table </w:t>
      </w:r>
      <w:r w:rsidRPr="009411B7">
        <w:rPr>
          <w:rFonts w:ascii="Times New Roman" w:hAnsi="Times New Roman" w:cs="Times New Roman" w:hint="eastAsia"/>
          <w:b/>
          <w:bCs/>
          <w:sz w:val="20"/>
          <w:szCs w:val="20"/>
          <w:highlight w:val="yellow"/>
          <w:shd w:val="pct15" w:color="auto" w:fill="FFFFFF"/>
        </w:rPr>
        <w:t>S</w:t>
      </w:r>
      <w:r w:rsidR="00A9724E" w:rsidRPr="009411B7">
        <w:rPr>
          <w:rFonts w:ascii="Times New Roman" w:hAnsi="Times New Roman" w:cs="Times New Roman" w:hint="eastAsia"/>
          <w:b/>
          <w:bCs/>
          <w:sz w:val="20"/>
          <w:szCs w:val="20"/>
          <w:highlight w:val="yellow"/>
          <w:shd w:val="pct15" w:color="auto" w:fill="FFFFFF"/>
        </w:rPr>
        <w:t>2</w:t>
      </w:r>
      <w:r w:rsidRPr="009411B7">
        <w:rPr>
          <w:rFonts w:ascii="Times New Roman" w:hAnsi="Times New Roman" w:cs="Times New Roman"/>
          <w:b/>
          <w:bCs/>
          <w:sz w:val="20"/>
          <w:szCs w:val="20"/>
          <w:highlight w:val="yellow"/>
          <w:shd w:val="pct15" w:color="auto" w:fill="FFFFFF"/>
        </w:rPr>
        <w:t xml:space="preserve">. </w:t>
      </w:r>
      <w:r w:rsidRPr="009411B7">
        <w:rPr>
          <w:rFonts w:ascii="Times New Roman" w:hAnsi="Times New Roman" w:cs="Times New Roman" w:hint="eastAsia"/>
          <w:sz w:val="20"/>
          <w:szCs w:val="20"/>
          <w:highlight w:val="yellow"/>
          <w:shd w:val="pct15" w:color="auto" w:fill="FFFFFF"/>
        </w:rPr>
        <w:t>Parameters, Test Methods, Detection Limits, and Quality Control Procedures</w:t>
      </w:r>
    </w:p>
    <w:tbl>
      <w:tblPr>
        <w:tblW w:w="14317" w:type="dxa"/>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2495"/>
        <w:gridCol w:w="2790"/>
        <w:gridCol w:w="1802"/>
        <w:gridCol w:w="5245"/>
      </w:tblGrid>
      <w:tr w:rsidR="004D2E50" w:rsidRPr="009411B7" w14:paraId="4235E95E" w14:textId="77777777" w:rsidTr="00D20AFD">
        <w:trPr>
          <w:tblHeader/>
          <w:tblCellSpacing w:w="15" w:type="dxa"/>
        </w:trPr>
        <w:tc>
          <w:tcPr>
            <w:tcW w:w="1940" w:type="dxa"/>
            <w:tcBorders>
              <w:top w:val="nil"/>
              <w:bottom w:val="nil"/>
            </w:tcBorders>
            <w:vAlign w:val="center"/>
            <w:hideMark/>
          </w:tcPr>
          <w:p w14:paraId="7FD1C6E8" w14:textId="77777777" w:rsidR="004D2E50" w:rsidRPr="009411B7" w:rsidRDefault="004D2E50" w:rsidP="00C5736E">
            <w:pPr>
              <w:widowControl/>
              <w:jc w:val="left"/>
              <w:rPr>
                <w:rFonts w:ascii="Times New Roman" w:hAnsi="Times New Roman" w:cs="Times New Roman"/>
                <w:b/>
                <w:bCs/>
                <w:szCs w:val="21"/>
                <w:highlight w:val="yellow"/>
                <w:shd w:val="pct15" w:color="auto" w:fill="FFFFFF"/>
              </w:rPr>
            </w:pPr>
            <w:r w:rsidRPr="009411B7">
              <w:rPr>
                <w:rFonts w:ascii="Times New Roman" w:hAnsi="Times New Roman" w:cs="Times New Roman"/>
                <w:b/>
                <w:bCs/>
                <w:szCs w:val="21"/>
                <w:highlight w:val="yellow"/>
                <w:shd w:val="pct15" w:color="auto" w:fill="FFFFFF"/>
              </w:rPr>
              <w:t>Parameter</w:t>
            </w:r>
          </w:p>
        </w:tc>
        <w:tc>
          <w:tcPr>
            <w:tcW w:w="2465" w:type="dxa"/>
            <w:tcBorders>
              <w:top w:val="nil"/>
              <w:bottom w:val="nil"/>
            </w:tcBorders>
            <w:vAlign w:val="center"/>
            <w:hideMark/>
          </w:tcPr>
          <w:p w14:paraId="2DC8BC13" w14:textId="77777777" w:rsidR="004D2E50" w:rsidRPr="009411B7" w:rsidRDefault="004D2E50" w:rsidP="00C5736E">
            <w:pPr>
              <w:widowControl/>
              <w:jc w:val="left"/>
              <w:rPr>
                <w:rFonts w:ascii="Times New Roman" w:hAnsi="Times New Roman" w:cs="Times New Roman"/>
                <w:b/>
                <w:bCs/>
                <w:szCs w:val="21"/>
                <w:highlight w:val="yellow"/>
                <w:shd w:val="pct15" w:color="auto" w:fill="FFFFFF"/>
              </w:rPr>
            </w:pPr>
            <w:r w:rsidRPr="009411B7">
              <w:rPr>
                <w:rFonts w:ascii="Times New Roman" w:hAnsi="Times New Roman" w:cs="Times New Roman"/>
                <w:b/>
                <w:bCs/>
                <w:szCs w:val="21"/>
                <w:highlight w:val="yellow"/>
                <w:shd w:val="pct15" w:color="auto" w:fill="FFFFFF"/>
              </w:rPr>
              <w:t>Standard/Reference</w:t>
            </w:r>
          </w:p>
        </w:tc>
        <w:tc>
          <w:tcPr>
            <w:tcW w:w="0" w:type="auto"/>
            <w:tcBorders>
              <w:top w:val="nil"/>
              <w:bottom w:val="nil"/>
            </w:tcBorders>
            <w:vAlign w:val="center"/>
            <w:hideMark/>
          </w:tcPr>
          <w:p w14:paraId="08E4003E" w14:textId="77777777" w:rsidR="004D2E50" w:rsidRPr="009411B7" w:rsidRDefault="004D2E50" w:rsidP="00C5736E">
            <w:pPr>
              <w:widowControl/>
              <w:jc w:val="left"/>
              <w:rPr>
                <w:rFonts w:ascii="Times New Roman" w:hAnsi="Times New Roman" w:cs="Times New Roman"/>
                <w:b/>
                <w:bCs/>
                <w:szCs w:val="21"/>
                <w:highlight w:val="yellow"/>
                <w:shd w:val="pct15" w:color="auto" w:fill="FFFFFF"/>
              </w:rPr>
            </w:pPr>
            <w:r w:rsidRPr="009411B7">
              <w:rPr>
                <w:rFonts w:ascii="Times New Roman" w:hAnsi="Times New Roman" w:cs="Times New Roman"/>
                <w:b/>
                <w:bCs/>
                <w:szCs w:val="21"/>
                <w:highlight w:val="yellow"/>
                <w:shd w:val="pct15" w:color="auto" w:fill="FFFFFF"/>
              </w:rPr>
              <w:t>Equipment</w:t>
            </w:r>
          </w:p>
        </w:tc>
        <w:tc>
          <w:tcPr>
            <w:tcW w:w="1772" w:type="dxa"/>
            <w:tcBorders>
              <w:top w:val="nil"/>
              <w:bottom w:val="nil"/>
            </w:tcBorders>
            <w:vAlign w:val="center"/>
            <w:hideMark/>
          </w:tcPr>
          <w:p w14:paraId="2DEA0E1C" w14:textId="77777777" w:rsidR="004D2E50" w:rsidRPr="009411B7" w:rsidRDefault="004D2E50" w:rsidP="00C5736E">
            <w:pPr>
              <w:widowControl/>
              <w:jc w:val="left"/>
              <w:rPr>
                <w:rFonts w:ascii="Times New Roman" w:hAnsi="Times New Roman" w:cs="Times New Roman"/>
                <w:b/>
                <w:bCs/>
                <w:szCs w:val="21"/>
                <w:highlight w:val="yellow"/>
                <w:shd w:val="pct15" w:color="auto" w:fill="FFFFFF"/>
              </w:rPr>
            </w:pPr>
            <w:r w:rsidRPr="009411B7">
              <w:rPr>
                <w:rFonts w:ascii="Times New Roman" w:hAnsi="Times New Roman" w:cs="Times New Roman"/>
                <w:b/>
                <w:bCs/>
                <w:szCs w:val="21"/>
                <w:highlight w:val="yellow"/>
                <w:shd w:val="pct15" w:color="auto" w:fill="FFFFFF"/>
              </w:rPr>
              <w:t>Detection Limit</w:t>
            </w:r>
          </w:p>
        </w:tc>
        <w:tc>
          <w:tcPr>
            <w:tcW w:w="5200" w:type="dxa"/>
            <w:tcBorders>
              <w:top w:val="nil"/>
              <w:bottom w:val="nil"/>
            </w:tcBorders>
            <w:vAlign w:val="center"/>
            <w:hideMark/>
          </w:tcPr>
          <w:p w14:paraId="072C1BDF" w14:textId="77777777" w:rsidR="004D2E50" w:rsidRPr="009411B7" w:rsidRDefault="004D2E50" w:rsidP="00C5736E">
            <w:pPr>
              <w:widowControl/>
              <w:jc w:val="left"/>
              <w:rPr>
                <w:rFonts w:ascii="Times New Roman" w:hAnsi="Times New Roman" w:cs="Times New Roman"/>
                <w:b/>
                <w:bCs/>
                <w:szCs w:val="21"/>
                <w:highlight w:val="yellow"/>
                <w:shd w:val="pct15" w:color="auto" w:fill="FFFFFF"/>
              </w:rPr>
            </w:pPr>
            <w:r w:rsidRPr="009411B7">
              <w:rPr>
                <w:rFonts w:ascii="Times New Roman" w:hAnsi="Times New Roman" w:cs="Times New Roman"/>
                <w:b/>
                <w:bCs/>
                <w:szCs w:val="21"/>
                <w:highlight w:val="yellow"/>
                <w:shd w:val="pct15" w:color="auto" w:fill="FFFFFF"/>
              </w:rPr>
              <w:t>Quality Control Procedures</w:t>
            </w:r>
          </w:p>
        </w:tc>
      </w:tr>
      <w:tr w:rsidR="004D2E50" w:rsidRPr="009411B7" w14:paraId="008880F6" w14:textId="77777777" w:rsidTr="00D20AFD">
        <w:trPr>
          <w:trHeight w:val="408"/>
          <w:tblCellSpacing w:w="15" w:type="dxa"/>
        </w:trPr>
        <w:tc>
          <w:tcPr>
            <w:tcW w:w="1940" w:type="dxa"/>
            <w:tcBorders>
              <w:top w:val="single" w:sz="4" w:space="0" w:color="auto"/>
              <w:bottom w:val="nil"/>
            </w:tcBorders>
            <w:vAlign w:val="center"/>
            <w:hideMark/>
          </w:tcPr>
          <w:p w14:paraId="29468D32"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O (%)</w:t>
            </w:r>
          </w:p>
        </w:tc>
        <w:tc>
          <w:tcPr>
            <w:tcW w:w="2465" w:type="dxa"/>
            <w:tcBorders>
              <w:top w:val="single" w:sz="4" w:space="0" w:color="auto"/>
              <w:bottom w:val="nil"/>
            </w:tcBorders>
            <w:vAlign w:val="center"/>
            <w:hideMark/>
          </w:tcPr>
          <w:p w14:paraId="12A38D09" w14:textId="6CE58B36" w:rsidR="004D2E50" w:rsidRPr="009411B7" w:rsidRDefault="0058677D" w:rsidP="00C5736E">
            <w:pPr>
              <w:widowControl/>
              <w:jc w:val="left"/>
              <w:rPr>
                <w:rFonts w:ascii="Times New Roman" w:hAnsi="Times New Roman" w:cs="Times New Roman"/>
                <w:szCs w:val="21"/>
                <w:highlight w:val="yellow"/>
                <w:shd w:val="pct15" w:color="auto" w:fill="FFFFFF"/>
              </w:rPr>
            </w:pPr>
            <w:r>
              <w:rPr>
                <w:rFonts w:ascii="Times New Roman" w:hAnsi="Times New Roman" w:cs="Times New Roman"/>
                <w:szCs w:val="21"/>
                <w:highlight w:val="yellow"/>
                <w:shd w:val="pct15" w:color="auto" w:fill="FFFFFF"/>
              </w:rPr>
              <w:fldChar w:fldCharType="begin"/>
            </w:r>
            <w:r>
              <w:rPr>
                <w:rFonts w:ascii="Times New Roman" w:hAnsi="Times New Roman" w:cs="Times New Roman"/>
                <w:szCs w:val="21"/>
                <w:highlight w:val="yellow"/>
                <w:shd w:val="pct15" w:color="auto" w:fill="FFFFFF"/>
              </w:rPr>
              <w:instrText xml:space="preserve"> ADDIN ZOTERO_ITEM CSL_CITATION {"citationID":"AXffNkhE","properties":{"formattedCitation":"(Poggio et al., 2016)","plainCitation":"(Poggio et al., 2016)","noteIndex":0},"citationItems":[{"id":224,"uris":["http://zotero.org/users/14852365/items/P8NZKS6Q"],"itemData":{"id":224,"type":"article-journal","abstract":"This work proposes a novel and rigorous substrate characterisation methodology to be used with ADM1 to simulate the anaerobic digestion of solid organic waste. The proposed method uses data from both direct substrate analysis and the methane production from laboratory scale anaerobic digestion experiments and involves assessment of four substrate fractionation models. The models partition the organic matter into a mixture of particulate and soluble fractions with the decision on the most suitable model being made on quality of fit between experimental and simulated data and the uncertainty of the calibrated parameters. The method was tested using samples of domestic green and food waste and using experimental data from both short batch tests and longer semi-continuous trials. The results showed that in general an increased fractionation model complexity led to better fit but with increased uncertainty. When using batch test data the most suitable model for green waste included one particulate and one soluble fraction, whereas for food waste two particulate fractions were needed. With richer semi-continuous datasets, the parameter estimation resulted in less uncertainty therefore allowing the description of the substrate with a more complex model. The resulting substrate characterisations and fractionation models obtained from batch test data, for both waste samples, were used to validate the method using semi-continuous experimental data and showed good prediction of methane production, biogas composition, total and volatile solids, ammonia and alkalinity.","container-title":"Waste management (New York, N.Y.)","DOI":"10.1016/j.wasman.2016.04.024","language":"eng","page":"40-54","title":"Modelling the anaerobic digestion of solid organic waste - Substrate characterisation method for ADM1 using a combined biochemical and kinetic parameter estimation approach","volume":"53","author":[{"family":"Poggio","given":"D."},{"family":"Walker","given":"M."},{"family":"Nimmo","given":"W."},{"family":"Ma","given":"L."},{"family":"Pourkashanian","given":"M."}],"issued":{"date-parts":[["2016"]]}}}],"schema":"https://github.com/citation-style-language/schema/raw/master/csl-citation.json"} </w:instrText>
            </w:r>
            <w:r>
              <w:rPr>
                <w:rFonts w:ascii="Times New Roman" w:hAnsi="Times New Roman" w:cs="Times New Roman"/>
                <w:szCs w:val="21"/>
                <w:highlight w:val="yellow"/>
                <w:shd w:val="pct15" w:color="auto" w:fill="FFFFFF"/>
              </w:rPr>
              <w:fldChar w:fldCharType="separate"/>
            </w:r>
            <w:r w:rsidRPr="0058677D">
              <w:rPr>
                <w:rFonts w:ascii="Times New Roman" w:hAnsi="Times New Roman" w:cs="Times New Roman" w:hint="eastAsia"/>
                <w:highlight w:val="yellow"/>
              </w:rPr>
              <w:t>Poggio et al., 2016</w:t>
            </w:r>
            <w:r>
              <w:rPr>
                <w:rFonts w:ascii="Times New Roman" w:hAnsi="Times New Roman" w:cs="Times New Roman"/>
                <w:szCs w:val="21"/>
                <w:highlight w:val="yellow"/>
                <w:shd w:val="pct15" w:color="auto" w:fill="FFFFFF"/>
              </w:rPr>
              <w:fldChar w:fldCharType="end"/>
            </w:r>
          </w:p>
        </w:tc>
        <w:tc>
          <w:tcPr>
            <w:tcW w:w="0" w:type="auto"/>
            <w:tcBorders>
              <w:top w:val="single" w:sz="4" w:space="0" w:color="auto"/>
              <w:bottom w:val="nil"/>
            </w:tcBorders>
            <w:vAlign w:val="center"/>
            <w:hideMark/>
          </w:tcPr>
          <w:p w14:paraId="27664BE4"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Elementar Vario EL cube</w:t>
            </w:r>
          </w:p>
        </w:tc>
        <w:tc>
          <w:tcPr>
            <w:tcW w:w="1772" w:type="dxa"/>
            <w:tcBorders>
              <w:top w:val="single" w:sz="4" w:space="0" w:color="auto"/>
              <w:bottom w:val="nil"/>
            </w:tcBorders>
            <w:vAlign w:val="center"/>
            <w:hideMark/>
          </w:tcPr>
          <w:p w14:paraId="1A7A3775"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0.1%</w:t>
            </w:r>
          </w:p>
        </w:tc>
        <w:tc>
          <w:tcPr>
            <w:tcW w:w="5200" w:type="dxa"/>
            <w:tcBorders>
              <w:top w:val="single" w:sz="4" w:space="0" w:color="auto"/>
              <w:bottom w:val="nil"/>
            </w:tcBorders>
            <w:vAlign w:val="center"/>
            <w:hideMark/>
          </w:tcPr>
          <w:p w14:paraId="5DAE3DDF"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 xml:space="preserve">Instrument </w:t>
            </w:r>
            <w:proofErr w:type="gramStart"/>
            <w:r w:rsidRPr="009411B7">
              <w:rPr>
                <w:rFonts w:ascii="Times New Roman" w:hAnsi="Times New Roman" w:cs="Times New Roman"/>
                <w:szCs w:val="21"/>
                <w:highlight w:val="yellow"/>
                <w:shd w:val="pct15" w:color="auto" w:fill="FFFFFF"/>
              </w:rPr>
              <w:t>calibrated</w:t>
            </w:r>
            <w:proofErr w:type="gramEnd"/>
            <w:r w:rsidRPr="009411B7">
              <w:rPr>
                <w:rFonts w:ascii="Times New Roman" w:hAnsi="Times New Roman" w:cs="Times New Roman"/>
                <w:szCs w:val="21"/>
                <w:highlight w:val="yellow"/>
                <w:shd w:val="pct15" w:color="auto" w:fill="FFFFFF"/>
              </w:rPr>
              <w:t xml:space="preserve"> daily; standard reference samples used</w:t>
            </w:r>
          </w:p>
        </w:tc>
      </w:tr>
      <w:tr w:rsidR="0058677D" w:rsidRPr="009411B7" w14:paraId="3097D0FC" w14:textId="77777777" w:rsidTr="00D20AFD">
        <w:trPr>
          <w:tblCellSpacing w:w="15" w:type="dxa"/>
        </w:trPr>
        <w:tc>
          <w:tcPr>
            <w:tcW w:w="1940" w:type="dxa"/>
            <w:tcBorders>
              <w:top w:val="nil"/>
              <w:bottom w:val="nil"/>
            </w:tcBorders>
            <w:vAlign w:val="center"/>
            <w:hideMark/>
          </w:tcPr>
          <w:p w14:paraId="0FC814E4" w14:textId="77777777" w:rsidR="0058677D" w:rsidRPr="009411B7" w:rsidRDefault="0058677D" w:rsidP="0058677D">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C (%)</w:t>
            </w:r>
          </w:p>
        </w:tc>
        <w:tc>
          <w:tcPr>
            <w:tcW w:w="2465" w:type="dxa"/>
            <w:tcBorders>
              <w:top w:val="nil"/>
              <w:bottom w:val="nil"/>
            </w:tcBorders>
            <w:vAlign w:val="center"/>
            <w:hideMark/>
          </w:tcPr>
          <w:p w14:paraId="09D63929" w14:textId="43977062" w:rsidR="0058677D" w:rsidRPr="009411B7" w:rsidRDefault="00D20AFD" w:rsidP="0058677D">
            <w:pPr>
              <w:widowControl/>
              <w:jc w:val="left"/>
              <w:rPr>
                <w:rFonts w:ascii="Times New Roman" w:hAnsi="Times New Roman" w:cs="Times New Roman"/>
                <w:szCs w:val="21"/>
                <w:highlight w:val="yellow"/>
                <w:shd w:val="pct15" w:color="auto" w:fill="FFFFFF"/>
              </w:rPr>
            </w:pPr>
            <w:r>
              <w:rPr>
                <w:rFonts w:ascii="Times New Roman" w:hAnsi="Times New Roman" w:cs="Times New Roman"/>
                <w:szCs w:val="21"/>
                <w:highlight w:val="yellow"/>
                <w:shd w:val="pct15" w:color="auto" w:fill="FFFFFF"/>
              </w:rPr>
              <w:fldChar w:fldCharType="begin"/>
            </w:r>
            <w:r>
              <w:rPr>
                <w:rFonts w:ascii="Times New Roman" w:hAnsi="Times New Roman" w:cs="Times New Roman"/>
                <w:szCs w:val="21"/>
                <w:highlight w:val="yellow"/>
                <w:shd w:val="pct15" w:color="auto" w:fill="FFFFFF"/>
              </w:rPr>
              <w:instrText xml:space="preserve"> ADDIN ZOTERO_ITEM CSL_CITATION {"citationID":"AXffNkhE","properties":{"formattedCitation":"(Poggio et al., 2016)","plainCitation":"(Poggio et al., 2016)","noteIndex":0},"citationItems":[{"id":224,"uris":["http://zotero.org/users/14852365/items/P8NZKS6Q"],"itemData":{"id":224,"type":"article-journal","abstract":"This work proposes a novel and rigorous substrate characterisation methodology to be used with ADM1 to simulate the anaerobic digestion of solid organic waste. The proposed method uses data from both direct substrate analysis and the methane production from laboratory scale anaerobic digestion experiments and involves assessment of four substrate fractionation models. The models partition the organic matter into a mixture of particulate and soluble fractions with the decision on the most suitable model being made on quality of fit between experimental and simulated data and the uncertainty of the calibrated parameters. The method was tested using samples of domestic green and food waste and using experimental data from both short batch tests and longer semi-continuous trials. The results showed that in general an increased fractionation model complexity led to better fit but with increased uncertainty. When using batch test data the most suitable model for green waste included one particulate and one soluble fraction, whereas for food waste two particulate fractions were needed. With richer semi-continuous datasets, the parameter estimation resulted in less uncertainty therefore allowing the description of the substrate with a more complex model. The resulting substrate characterisations and fractionation models obtained from batch test data, for both waste samples, were used to validate the method using semi-continuous experimental data and showed good prediction of methane production, biogas composition, total and volatile solids, ammonia and alkalinity.","container-title":"Waste management (New York, N.Y.)","DOI":"10.1016/j.wasman.2016.04.024","language":"eng","page":"40-54","title":"Modelling the anaerobic digestion of solid organic waste - Substrate characterisation method for ADM1 using a combined biochemical and kinetic parameter estimation approach","volume":"53","author":[{"family":"Poggio","given":"D."},{"family":"Walker","given":"M."},{"family":"Nimmo","given":"W."},{"family":"Ma","given":"L."},{"family":"Pourkashanian","given":"M."}],"issued":{"date-parts":[["2016"]]}}}],"schema":"https://github.com/citation-style-language/schema/raw/master/csl-citation.json"} </w:instrText>
            </w:r>
            <w:r>
              <w:rPr>
                <w:rFonts w:ascii="Times New Roman" w:hAnsi="Times New Roman" w:cs="Times New Roman"/>
                <w:szCs w:val="21"/>
                <w:highlight w:val="yellow"/>
                <w:shd w:val="pct15" w:color="auto" w:fill="FFFFFF"/>
              </w:rPr>
              <w:fldChar w:fldCharType="separate"/>
            </w:r>
            <w:r w:rsidRPr="0058677D">
              <w:rPr>
                <w:rFonts w:ascii="Times New Roman" w:hAnsi="Times New Roman" w:cs="Times New Roman" w:hint="eastAsia"/>
                <w:highlight w:val="yellow"/>
              </w:rPr>
              <w:t>Poggio et al., 2016</w:t>
            </w:r>
            <w:r>
              <w:rPr>
                <w:rFonts w:ascii="Times New Roman" w:hAnsi="Times New Roman" w:cs="Times New Roman"/>
                <w:szCs w:val="21"/>
                <w:highlight w:val="yellow"/>
                <w:shd w:val="pct15" w:color="auto" w:fill="FFFFFF"/>
              </w:rPr>
              <w:fldChar w:fldCharType="end"/>
            </w:r>
          </w:p>
        </w:tc>
        <w:tc>
          <w:tcPr>
            <w:tcW w:w="0" w:type="auto"/>
            <w:tcBorders>
              <w:top w:val="nil"/>
              <w:bottom w:val="nil"/>
            </w:tcBorders>
            <w:vAlign w:val="center"/>
            <w:hideMark/>
          </w:tcPr>
          <w:p w14:paraId="7A5BA010" w14:textId="77777777" w:rsidR="0058677D" w:rsidRPr="009411B7" w:rsidRDefault="0058677D" w:rsidP="0058677D">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Elementar Vario EL cube</w:t>
            </w:r>
          </w:p>
        </w:tc>
        <w:tc>
          <w:tcPr>
            <w:tcW w:w="1772" w:type="dxa"/>
            <w:tcBorders>
              <w:top w:val="nil"/>
              <w:bottom w:val="nil"/>
            </w:tcBorders>
            <w:vAlign w:val="center"/>
            <w:hideMark/>
          </w:tcPr>
          <w:p w14:paraId="281876EB" w14:textId="77777777" w:rsidR="0058677D" w:rsidRPr="009411B7" w:rsidRDefault="0058677D" w:rsidP="0058677D">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0.1%</w:t>
            </w:r>
          </w:p>
        </w:tc>
        <w:tc>
          <w:tcPr>
            <w:tcW w:w="5200" w:type="dxa"/>
            <w:tcBorders>
              <w:top w:val="nil"/>
              <w:bottom w:val="nil"/>
            </w:tcBorders>
            <w:vAlign w:val="center"/>
            <w:hideMark/>
          </w:tcPr>
          <w:p w14:paraId="4D96E339" w14:textId="77777777" w:rsidR="0058677D" w:rsidRPr="009411B7" w:rsidRDefault="0058677D" w:rsidP="0058677D">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Replicate analysis and certified reference material</w:t>
            </w:r>
          </w:p>
        </w:tc>
      </w:tr>
      <w:tr w:rsidR="0058677D" w:rsidRPr="009411B7" w14:paraId="22576324" w14:textId="77777777" w:rsidTr="00D20AFD">
        <w:trPr>
          <w:tblCellSpacing w:w="15" w:type="dxa"/>
        </w:trPr>
        <w:tc>
          <w:tcPr>
            <w:tcW w:w="1940" w:type="dxa"/>
            <w:tcBorders>
              <w:top w:val="nil"/>
              <w:bottom w:val="nil"/>
            </w:tcBorders>
            <w:vAlign w:val="center"/>
            <w:hideMark/>
          </w:tcPr>
          <w:p w14:paraId="4B390DC4" w14:textId="77777777" w:rsidR="0058677D" w:rsidRPr="009411B7" w:rsidRDefault="0058677D" w:rsidP="0058677D">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H (%)</w:t>
            </w:r>
          </w:p>
        </w:tc>
        <w:tc>
          <w:tcPr>
            <w:tcW w:w="2465" w:type="dxa"/>
            <w:tcBorders>
              <w:top w:val="nil"/>
              <w:bottom w:val="nil"/>
            </w:tcBorders>
            <w:vAlign w:val="center"/>
            <w:hideMark/>
          </w:tcPr>
          <w:p w14:paraId="66D1F736" w14:textId="7C7E1987" w:rsidR="0058677D" w:rsidRPr="009411B7" w:rsidRDefault="00D20AFD" w:rsidP="0058677D">
            <w:pPr>
              <w:widowControl/>
              <w:jc w:val="left"/>
              <w:rPr>
                <w:rFonts w:ascii="Times New Roman" w:hAnsi="Times New Roman" w:cs="Times New Roman"/>
                <w:szCs w:val="21"/>
                <w:highlight w:val="yellow"/>
                <w:shd w:val="pct15" w:color="auto" w:fill="FFFFFF"/>
              </w:rPr>
            </w:pPr>
            <w:r>
              <w:rPr>
                <w:rFonts w:ascii="Times New Roman" w:hAnsi="Times New Roman" w:cs="Times New Roman"/>
                <w:szCs w:val="21"/>
                <w:highlight w:val="yellow"/>
                <w:shd w:val="pct15" w:color="auto" w:fill="FFFFFF"/>
              </w:rPr>
              <w:fldChar w:fldCharType="begin"/>
            </w:r>
            <w:r>
              <w:rPr>
                <w:rFonts w:ascii="Times New Roman" w:hAnsi="Times New Roman" w:cs="Times New Roman"/>
                <w:szCs w:val="21"/>
                <w:highlight w:val="yellow"/>
                <w:shd w:val="pct15" w:color="auto" w:fill="FFFFFF"/>
              </w:rPr>
              <w:instrText xml:space="preserve"> ADDIN ZOTERO_ITEM CSL_CITATION {"citationID":"AXffNkhE","properties":{"formattedCitation":"(Poggio et al., 2016)","plainCitation":"(Poggio et al., 2016)","noteIndex":0},"citationItems":[{"id":224,"uris":["http://zotero.org/users/14852365/items/P8NZKS6Q"],"itemData":{"id":224,"type":"article-journal","abstract":"This work proposes a novel and rigorous substrate characterisation methodology to be used with ADM1 to simulate the anaerobic digestion of solid organic waste. The proposed method uses data from both direct substrate analysis and the methane production from laboratory scale anaerobic digestion experiments and involves assessment of four substrate fractionation models. The models partition the organic matter into a mixture of particulate and soluble fractions with the decision on the most suitable model being made on quality of fit between experimental and simulated data and the uncertainty of the calibrated parameters. The method was tested using samples of domestic green and food waste and using experimental data from both short batch tests and longer semi-continuous trials. The results showed that in general an increased fractionation model complexity led to better fit but with increased uncertainty. When using batch test data the most suitable model for green waste included one particulate and one soluble fraction, whereas for food waste two particulate fractions were needed. With richer semi-continuous datasets, the parameter estimation resulted in less uncertainty therefore allowing the description of the substrate with a more complex model. The resulting substrate characterisations and fractionation models obtained from batch test data, for both waste samples, were used to validate the method using semi-continuous experimental data and showed good prediction of methane production, biogas composition, total and volatile solids, ammonia and alkalinity.","container-title":"Waste management (New York, N.Y.)","DOI":"10.1016/j.wasman.2016.04.024","language":"eng","page":"40-54","title":"Modelling the anaerobic digestion of solid organic waste - Substrate characterisation method for ADM1 using a combined biochemical and kinetic parameter estimation approach","volume":"53","author":[{"family":"Poggio","given":"D."},{"family":"Walker","given":"M."},{"family":"Nimmo","given":"W."},{"family":"Ma","given":"L."},{"family":"Pourkashanian","given":"M."}],"issued":{"date-parts":[["2016"]]}}}],"schema":"https://github.com/citation-style-language/schema/raw/master/csl-citation.json"} </w:instrText>
            </w:r>
            <w:r>
              <w:rPr>
                <w:rFonts w:ascii="Times New Roman" w:hAnsi="Times New Roman" w:cs="Times New Roman"/>
                <w:szCs w:val="21"/>
                <w:highlight w:val="yellow"/>
                <w:shd w:val="pct15" w:color="auto" w:fill="FFFFFF"/>
              </w:rPr>
              <w:fldChar w:fldCharType="separate"/>
            </w:r>
            <w:r w:rsidRPr="0058677D">
              <w:rPr>
                <w:rFonts w:ascii="Times New Roman" w:hAnsi="Times New Roman" w:cs="Times New Roman" w:hint="eastAsia"/>
                <w:highlight w:val="yellow"/>
              </w:rPr>
              <w:t>Poggio et al., 2016</w:t>
            </w:r>
            <w:r>
              <w:rPr>
                <w:rFonts w:ascii="Times New Roman" w:hAnsi="Times New Roman" w:cs="Times New Roman"/>
                <w:szCs w:val="21"/>
                <w:highlight w:val="yellow"/>
                <w:shd w:val="pct15" w:color="auto" w:fill="FFFFFF"/>
              </w:rPr>
              <w:fldChar w:fldCharType="end"/>
            </w:r>
          </w:p>
        </w:tc>
        <w:tc>
          <w:tcPr>
            <w:tcW w:w="0" w:type="auto"/>
            <w:tcBorders>
              <w:top w:val="nil"/>
              <w:bottom w:val="nil"/>
            </w:tcBorders>
            <w:vAlign w:val="center"/>
            <w:hideMark/>
          </w:tcPr>
          <w:p w14:paraId="2005B8BF" w14:textId="77777777" w:rsidR="0058677D" w:rsidRPr="009411B7" w:rsidRDefault="0058677D" w:rsidP="0058677D">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Elementar Vario EL cube</w:t>
            </w:r>
          </w:p>
        </w:tc>
        <w:tc>
          <w:tcPr>
            <w:tcW w:w="1772" w:type="dxa"/>
            <w:tcBorders>
              <w:top w:val="nil"/>
              <w:bottom w:val="nil"/>
            </w:tcBorders>
            <w:vAlign w:val="center"/>
            <w:hideMark/>
          </w:tcPr>
          <w:p w14:paraId="168D40F8" w14:textId="77777777" w:rsidR="0058677D" w:rsidRPr="009411B7" w:rsidRDefault="0058677D" w:rsidP="0058677D">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0.1%</w:t>
            </w:r>
          </w:p>
        </w:tc>
        <w:tc>
          <w:tcPr>
            <w:tcW w:w="5200" w:type="dxa"/>
            <w:tcBorders>
              <w:top w:val="nil"/>
              <w:bottom w:val="nil"/>
            </w:tcBorders>
            <w:vAlign w:val="center"/>
            <w:hideMark/>
          </w:tcPr>
          <w:p w14:paraId="44022BCE" w14:textId="77777777" w:rsidR="0058677D" w:rsidRPr="009411B7" w:rsidRDefault="0058677D" w:rsidP="0058677D">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Daily blank and standard verification</w:t>
            </w:r>
          </w:p>
        </w:tc>
      </w:tr>
      <w:tr w:rsidR="004D2E50" w:rsidRPr="009411B7" w14:paraId="642569A9" w14:textId="77777777" w:rsidTr="00D20AFD">
        <w:trPr>
          <w:tblCellSpacing w:w="15" w:type="dxa"/>
        </w:trPr>
        <w:tc>
          <w:tcPr>
            <w:tcW w:w="1940" w:type="dxa"/>
            <w:tcBorders>
              <w:top w:val="nil"/>
              <w:bottom w:val="nil"/>
            </w:tcBorders>
            <w:vAlign w:val="center"/>
            <w:hideMark/>
          </w:tcPr>
          <w:p w14:paraId="0D8325BC"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TS (%)</w:t>
            </w:r>
          </w:p>
        </w:tc>
        <w:tc>
          <w:tcPr>
            <w:tcW w:w="2465" w:type="dxa"/>
            <w:tcBorders>
              <w:top w:val="nil"/>
              <w:bottom w:val="nil"/>
            </w:tcBorders>
            <w:vAlign w:val="center"/>
            <w:hideMark/>
          </w:tcPr>
          <w:p w14:paraId="7B4B65F9"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Standard Methods</w:t>
            </w:r>
          </w:p>
        </w:tc>
        <w:tc>
          <w:tcPr>
            <w:tcW w:w="0" w:type="auto"/>
            <w:tcBorders>
              <w:top w:val="nil"/>
              <w:bottom w:val="nil"/>
            </w:tcBorders>
            <w:vAlign w:val="center"/>
            <w:hideMark/>
          </w:tcPr>
          <w:p w14:paraId="16940901"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Oven (105°C)</w:t>
            </w:r>
          </w:p>
        </w:tc>
        <w:tc>
          <w:tcPr>
            <w:tcW w:w="1772" w:type="dxa"/>
            <w:tcBorders>
              <w:top w:val="nil"/>
              <w:bottom w:val="nil"/>
            </w:tcBorders>
            <w:vAlign w:val="center"/>
            <w:hideMark/>
          </w:tcPr>
          <w:p w14:paraId="482A3578"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hint="eastAsia"/>
                <w:szCs w:val="21"/>
                <w:highlight w:val="yellow"/>
                <w:shd w:val="pct15" w:color="auto" w:fill="FFFFFF"/>
              </w:rPr>
              <w:t>0.1</w:t>
            </w:r>
            <w:r w:rsidRPr="009411B7">
              <w:rPr>
                <w:rFonts w:ascii="Times New Roman" w:hAnsi="Times New Roman" w:cs="Times New Roman"/>
                <w:szCs w:val="21"/>
                <w:highlight w:val="yellow"/>
                <w:shd w:val="pct15" w:color="auto" w:fill="FFFFFF"/>
              </w:rPr>
              <w:t>%</w:t>
            </w:r>
          </w:p>
        </w:tc>
        <w:tc>
          <w:tcPr>
            <w:tcW w:w="5200" w:type="dxa"/>
            <w:tcBorders>
              <w:top w:val="nil"/>
              <w:bottom w:val="nil"/>
            </w:tcBorders>
            <w:vAlign w:val="center"/>
            <w:hideMark/>
          </w:tcPr>
          <w:p w14:paraId="165208B9"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Triplicate analysis until weight stability</w:t>
            </w:r>
          </w:p>
        </w:tc>
      </w:tr>
      <w:tr w:rsidR="004D2E50" w:rsidRPr="009411B7" w14:paraId="59E3A8BB" w14:textId="77777777" w:rsidTr="00D20AFD">
        <w:trPr>
          <w:tblCellSpacing w:w="15" w:type="dxa"/>
        </w:trPr>
        <w:tc>
          <w:tcPr>
            <w:tcW w:w="1940" w:type="dxa"/>
            <w:tcBorders>
              <w:top w:val="nil"/>
              <w:bottom w:val="nil"/>
            </w:tcBorders>
            <w:vAlign w:val="center"/>
            <w:hideMark/>
          </w:tcPr>
          <w:p w14:paraId="0A536B0A"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TN (%)</w:t>
            </w:r>
          </w:p>
        </w:tc>
        <w:tc>
          <w:tcPr>
            <w:tcW w:w="2465" w:type="dxa"/>
            <w:tcBorders>
              <w:top w:val="nil"/>
              <w:bottom w:val="nil"/>
            </w:tcBorders>
            <w:vAlign w:val="center"/>
            <w:hideMark/>
          </w:tcPr>
          <w:p w14:paraId="3D3E0EAA"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Standard Methods</w:t>
            </w:r>
          </w:p>
        </w:tc>
        <w:tc>
          <w:tcPr>
            <w:tcW w:w="0" w:type="auto"/>
            <w:tcBorders>
              <w:top w:val="nil"/>
              <w:bottom w:val="nil"/>
            </w:tcBorders>
            <w:vAlign w:val="center"/>
            <w:hideMark/>
          </w:tcPr>
          <w:p w14:paraId="10C553CC"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Elementar Vario EL cube</w:t>
            </w:r>
          </w:p>
        </w:tc>
        <w:tc>
          <w:tcPr>
            <w:tcW w:w="1772" w:type="dxa"/>
            <w:tcBorders>
              <w:top w:val="nil"/>
              <w:bottom w:val="nil"/>
            </w:tcBorders>
            <w:vAlign w:val="center"/>
            <w:hideMark/>
          </w:tcPr>
          <w:p w14:paraId="7D2C69E2"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0.1%</w:t>
            </w:r>
          </w:p>
        </w:tc>
        <w:tc>
          <w:tcPr>
            <w:tcW w:w="5200" w:type="dxa"/>
            <w:tcBorders>
              <w:top w:val="nil"/>
              <w:bottom w:val="nil"/>
            </w:tcBorders>
            <w:vAlign w:val="center"/>
            <w:hideMark/>
          </w:tcPr>
          <w:p w14:paraId="2BE70CD2"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Internal standard and recovery checks</w:t>
            </w:r>
          </w:p>
        </w:tc>
      </w:tr>
      <w:tr w:rsidR="004D2E50" w:rsidRPr="009411B7" w14:paraId="15D8CE5A" w14:textId="77777777" w:rsidTr="00D20AFD">
        <w:trPr>
          <w:tblCellSpacing w:w="15" w:type="dxa"/>
        </w:trPr>
        <w:tc>
          <w:tcPr>
            <w:tcW w:w="1940" w:type="dxa"/>
            <w:tcBorders>
              <w:top w:val="nil"/>
              <w:bottom w:val="nil"/>
            </w:tcBorders>
            <w:vAlign w:val="center"/>
            <w:hideMark/>
          </w:tcPr>
          <w:p w14:paraId="0DCD02FA"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TKN (g/kg)</w:t>
            </w:r>
          </w:p>
        </w:tc>
        <w:tc>
          <w:tcPr>
            <w:tcW w:w="2465" w:type="dxa"/>
            <w:tcBorders>
              <w:top w:val="nil"/>
              <w:bottom w:val="nil"/>
            </w:tcBorders>
            <w:vAlign w:val="center"/>
            <w:hideMark/>
          </w:tcPr>
          <w:p w14:paraId="0CF7D9A9"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Kjeldahl nitrogen method</w:t>
            </w:r>
          </w:p>
        </w:tc>
        <w:tc>
          <w:tcPr>
            <w:tcW w:w="0" w:type="auto"/>
            <w:tcBorders>
              <w:top w:val="nil"/>
              <w:bottom w:val="nil"/>
            </w:tcBorders>
            <w:vAlign w:val="center"/>
            <w:hideMark/>
          </w:tcPr>
          <w:p w14:paraId="1B65DBA6"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KN680 Kjeldahl Detector</w:t>
            </w:r>
          </w:p>
        </w:tc>
        <w:tc>
          <w:tcPr>
            <w:tcW w:w="1772" w:type="dxa"/>
            <w:tcBorders>
              <w:top w:val="nil"/>
              <w:bottom w:val="nil"/>
            </w:tcBorders>
            <w:vAlign w:val="center"/>
            <w:hideMark/>
          </w:tcPr>
          <w:p w14:paraId="2DA82C13"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0.0</w:t>
            </w:r>
            <w:r w:rsidRPr="009411B7">
              <w:rPr>
                <w:rFonts w:ascii="Times New Roman" w:hAnsi="Times New Roman" w:cs="Times New Roman" w:hint="eastAsia"/>
                <w:szCs w:val="21"/>
                <w:highlight w:val="yellow"/>
                <w:shd w:val="pct15" w:color="auto" w:fill="FFFFFF"/>
              </w:rPr>
              <w:t>1</w:t>
            </w:r>
            <w:r w:rsidRPr="009411B7">
              <w:rPr>
                <w:rFonts w:ascii="Times New Roman" w:hAnsi="Times New Roman" w:cs="Times New Roman"/>
                <w:szCs w:val="21"/>
                <w:highlight w:val="yellow"/>
                <w:shd w:val="pct15" w:color="auto" w:fill="FFFFFF"/>
              </w:rPr>
              <w:t xml:space="preserve"> g/kg</w:t>
            </w:r>
          </w:p>
        </w:tc>
        <w:tc>
          <w:tcPr>
            <w:tcW w:w="5200" w:type="dxa"/>
            <w:tcBorders>
              <w:top w:val="nil"/>
              <w:bottom w:val="nil"/>
            </w:tcBorders>
            <w:vAlign w:val="center"/>
            <w:hideMark/>
          </w:tcPr>
          <w:p w14:paraId="27AF944B"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Calibration curve, blank correction</w:t>
            </w:r>
          </w:p>
        </w:tc>
      </w:tr>
      <w:tr w:rsidR="004D2E50" w:rsidRPr="009411B7" w14:paraId="1EA8B323" w14:textId="77777777" w:rsidTr="00D20AFD">
        <w:trPr>
          <w:tblCellSpacing w:w="15" w:type="dxa"/>
        </w:trPr>
        <w:tc>
          <w:tcPr>
            <w:tcW w:w="1940" w:type="dxa"/>
            <w:tcBorders>
              <w:top w:val="nil"/>
              <w:bottom w:val="nil"/>
            </w:tcBorders>
            <w:vAlign w:val="center"/>
            <w:hideMark/>
          </w:tcPr>
          <w:p w14:paraId="397102A6"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TAN (g/kg)</w:t>
            </w:r>
          </w:p>
        </w:tc>
        <w:tc>
          <w:tcPr>
            <w:tcW w:w="2465" w:type="dxa"/>
            <w:tcBorders>
              <w:top w:val="nil"/>
              <w:bottom w:val="nil"/>
            </w:tcBorders>
            <w:vAlign w:val="center"/>
            <w:hideMark/>
          </w:tcPr>
          <w:p w14:paraId="3F7F7DBC"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UV-</w:t>
            </w:r>
            <w:proofErr w:type="gramStart"/>
            <w:r w:rsidRPr="009411B7">
              <w:rPr>
                <w:rFonts w:ascii="Times New Roman" w:hAnsi="Times New Roman" w:cs="Times New Roman"/>
                <w:szCs w:val="21"/>
                <w:highlight w:val="yellow"/>
                <w:shd w:val="pct15" w:color="auto" w:fill="FFFFFF"/>
              </w:rPr>
              <w:t>Vis</w:t>
            </w:r>
            <w:proofErr w:type="gramEnd"/>
            <w:r w:rsidRPr="009411B7">
              <w:rPr>
                <w:rFonts w:ascii="Times New Roman" w:hAnsi="Times New Roman" w:cs="Times New Roman"/>
                <w:szCs w:val="21"/>
                <w:highlight w:val="yellow"/>
                <w:shd w:val="pct15" w:color="auto" w:fill="FFFFFF"/>
              </w:rPr>
              <w:t xml:space="preserve"> spectrophotometry</w:t>
            </w:r>
          </w:p>
        </w:tc>
        <w:tc>
          <w:tcPr>
            <w:tcW w:w="0" w:type="auto"/>
            <w:tcBorders>
              <w:top w:val="nil"/>
              <w:bottom w:val="nil"/>
            </w:tcBorders>
            <w:vAlign w:val="center"/>
            <w:hideMark/>
          </w:tcPr>
          <w:p w14:paraId="19077090"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T6 UV-Vis Spectrophotometer</w:t>
            </w:r>
          </w:p>
        </w:tc>
        <w:tc>
          <w:tcPr>
            <w:tcW w:w="1772" w:type="dxa"/>
            <w:tcBorders>
              <w:top w:val="nil"/>
              <w:bottom w:val="nil"/>
            </w:tcBorders>
            <w:vAlign w:val="center"/>
            <w:hideMark/>
          </w:tcPr>
          <w:p w14:paraId="4D7600EE"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0.01 g/kg</w:t>
            </w:r>
          </w:p>
        </w:tc>
        <w:tc>
          <w:tcPr>
            <w:tcW w:w="5200" w:type="dxa"/>
            <w:tcBorders>
              <w:top w:val="nil"/>
              <w:bottom w:val="nil"/>
            </w:tcBorders>
            <w:vAlign w:val="center"/>
            <w:hideMark/>
          </w:tcPr>
          <w:p w14:paraId="430E8247"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Calibration curve, blank correction</w:t>
            </w:r>
          </w:p>
        </w:tc>
      </w:tr>
      <w:tr w:rsidR="004D2E50" w:rsidRPr="009411B7" w14:paraId="65D06DBE" w14:textId="77777777" w:rsidTr="00D20AFD">
        <w:trPr>
          <w:tblCellSpacing w:w="15" w:type="dxa"/>
        </w:trPr>
        <w:tc>
          <w:tcPr>
            <w:tcW w:w="1940" w:type="dxa"/>
            <w:tcBorders>
              <w:top w:val="nil"/>
              <w:bottom w:val="nil"/>
            </w:tcBorders>
            <w:vAlign w:val="center"/>
            <w:hideMark/>
          </w:tcPr>
          <w:p w14:paraId="48ED1B48"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Moisture Content (%)</w:t>
            </w:r>
          </w:p>
        </w:tc>
        <w:tc>
          <w:tcPr>
            <w:tcW w:w="2465" w:type="dxa"/>
            <w:tcBorders>
              <w:top w:val="nil"/>
              <w:bottom w:val="nil"/>
            </w:tcBorders>
            <w:vAlign w:val="center"/>
            <w:hideMark/>
          </w:tcPr>
          <w:p w14:paraId="4B3C83A1"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Dry weight loss</w:t>
            </w:r>
          </w:p>
        </w:tc>
        <w:tc>
          <w:tcPr>
            <w:tcW w:w="0" w:type="auto"/>
            <w:tcBorders>
              <w:top w:val="nil"/>
              <w:bottom w:val="nil"/>
            </w:tcBorders>
            <w:vAlign w:val="center"/>
            <w:hideMark/>
          </w:tcPr>
          <w:p w14:paraId="6B929599"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Oven (105°C)</w:t>
            </w:r>
          </w:p>
        </w:tc>
        <w:tc>
          <w:tcPr>
            <w:tcW w:w="1772" w:type="dxa"/>
            <w:tcBorders>
              <w:top w:val="nil"/>
              <w:bottom w:val="nil"/>
            </w:tcBorders>
            <w:vAlign w:val="center"/>
            <w:hideMark/>
          </w:tcPr>
          <w:p w14:paraId="7181EDD0"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hint="eastAsia"/>
                <w:szCs w:val="21"/>
                <w:highlight w:val="yellow"/>
                <w:shd w:val="pct15" w:color="auto" w:fill="FFFFFF"/>
              </w:rPr>
              <w:t>0.1</w:t>
            </w:r>
            <w:r w:rsidRPr="009411B7">
              <w:rPr>
                <w:rFonts w:ascii="Times New Roman" w:hAnsi="Times New Roman" w:cs="Times New Roman"/>
                <w:szCs w:val="21"/>
                <w:highlight w:val="yellow"/>
                <w:shd w:val="pct15" w:color="auto" w:fill="FFFFFF"/>
              </w:rPr>
              <w:t>%</w:t>
            </w:r>
          </w:p>
        </w:tc>
        <w:tc>
          <w:tcPr>
            <w:tcW w:w="5200" w:type="dxa"/>
            <w:tcBorders>
              <w:top w:val="nil"/>
              <w:bottom w:val="nil"/>
            </w:tcBorders>
            <w:vAlign w:val="center"/>
            <w:hideMark/>
          </w:tcPr>
          <w:p w14:paraId="208D3FAC"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Repeated until constant weight achieved</w:t>
            </w:r>
          </w:p>
        </w:tc>
      </w:tr>
      <w:tr w:rsidR="004D2E50" w:rsidRPr="009411B7" w14:paraId="6EAA1EDD" w14:textId="77777777" w:rsidTr="00D20AFD">
        <w:trPr>
          <w:tblCellSpacing w:w="15" w:type="dxa"/>
        </w:trPr>
        <w:tc>
          <w:tcPr>
            <w:tcW w:w="1940" w:type="dxa"/>
            <w:tcBorders>
              <w:top w:val="nil"/>
              <w:bottom w:val="nil"/>
            </w:tcBorders>
            <w:vAlign w:val="center"/>
            <w:hideMark/>
          </w:tcPr>
          <w:p w14:paraId="080EFE13"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OM (%)</w:t>
            </w:r>
          </w:p>
        </w:tc>
        <w:tc>
          <w:tcPr>
            <w:tcW w:w="2465" w:type="dxa"/>
            <w:tcBorders>
              <w:top w:val="nil"/>
              <w:bottom w:val="nil"/>
            </w:tcBorders>
            <w:vAlign w:val="center"/>
            <w:hideMark/>
          </w:tcPr>
          <w:p w14:paraId="4235CF88"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Ignition loss</w:t>
            </w:r>
          </w:p>
        </w:tc>
        <w:tc>
          <w:tcPr>
            <w:tcW w:w="0" w:type="auto"/>
            <w:tcBorders>
              <w:top w:val="nil"/>
              <w:bottom w:val="nil"/>
            </w:tcBorders>
            <w:vAlign w:val="center"/>
            <w:hideMark/>
          </w:tcPr>
          <w:p w14:paraId="256769D4"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Oven, Muffle Furnace</w:t>
            </w:r>
          </w:p>
        </w:tc>
        <w:tc>
          <w:tcPr>
            <w:tcW w:w="1772" w:type="dxa"/>
            <w:tcBorders>
              <w:top w:val="nil"/>
              <w:bottom w:val="nil"/>
            </w:tcBorders>
            <w:vAlign w:val="center"/>
            <w:hideMark/>
          </w:tcPr>
          <w:p w14:paraId="0B53A031"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±1.0%</w:t>
            </w:r>
          </w:p>
        </w:tc>
        <w:tc>
          <w:tcPr>
            <w:tcW w:w="5200" w:type="dxa"/>
            <w:tcBorders>
              <w:top w:val="nil"/>
              <w:bottom w:val="nil"/>
            </w:tcBorders>
            <w:vAlign w:val="center"/>
            <w:hideMark/>
          </w:tcPr>
          <w:p w14:paraId="223537CB"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Consistent ignition temperature; duplicate</w:t>
            </w:r>
          </w:p>
        </w:tc>
      </w:tr>
      <w:tr w:rsidR="004D2E50" w:rsidRPr="009411B7" w14:paraId="0A645143" w14:textId="77777777" w:rsidTr="00D20AFD">
        <w:trPr>
          <w:tblCellSpacing w:w="15" w:type="dxa"/>
        </w:trPr>
        <w:tc>
          <w:tcPr>
            <w:tcW w:w="1940" w:type="dxa"/>
            <w:tcBorders>
              <w:top w:val="nil"/>
              <w:bottom w:val="nil"/>
            </w:tcBorders>
            <w:vAlign w:val="center"/>
            <w:hideMark/>
          </w:tcPr>
          <w:p w14:paraId="0F6F065D"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Total Solid (%)</w:t>
            </w:r>
          </w:p>
        </w:tc>
        <w:tc>
          <w:tcPr>
            <w:tcW w:w="2465" w:type="dxa"/>
            <w:tcBorders>
              <w:top w:val="nil"/>
              <w:bottom w:val="nil"/>
            </w:tcBorders>
            <w:vAlign w:val="center"/>
            <w:hideMark/>
          </w:tcPr>
          <w:p w14:paraId="3153DDDA"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APHA Standard Methods</w:t>
            </w:r>
          </w:p>
        </w:tc>
        <w:tc>
          <w:tcPr>
            <w:tcW w:w="0" w:type="auto"/>
            <w:tcBorders>
              <w:top w:val="nil"/>
              <w:bottom w:val="nil"/>
            </w:tcBorders>
            <w:vAlign w:val="center"/>
            <w:hideMark/>
          </w:tcPr>
          <w:p w14:paraId="7972B348"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Muffle Furnace</w:t>
            </w:r>
          </w:p>
        </w:tc>
        <w:tc>
          <w:tcPr>
            <w:tcW w:w="1772" w:type="dxa"/>
            <w:tcBorders>
              <w:top w:val="nil"/>
              <w:bottom w:val="nil"/>
            </w:tcBorders>
            <w:vAlign w:val="center"/>
            <w:hideMark/>
          </w:tcPr>
          <w:p w14:paraId="4054CF1C"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±0.</w:t>
            </w:r>
            <w:r w:rsidRPr="009411B7">
              <w:rPr>
                <w:rFonts w:ascii="Times New Roman" w:hAnsi="Times New Roman" w:cs="Times New Roman" w:hint="eastAsia"/>
                <w:szCs w:val="21"/>
                <w:highlight w:val="yellow"/>
                <w:shd w:val="pct15" w:color="auto" w:fill="FFFFFF"/>
              </w:rPr>
              <w:t>1</w:t>
            </w:r>
            <w:r w:rsidRPr="009411B7">
              <w:rPr>
                <w:rFonts w:ascii="Times New Roman" w:hAnsi="Times New Roman" w:cs="Times New Roman"/>
                <w:szCs w:val="21"/>
                <w:highlight w:val="yellow"/>
                <w:shd w:val="pct15" w:color="auto" w:fill="FFFFFF"/>
              </w:rPr>
              <w:t>%</w:t>
            </w:r>
          </w:p>
        </w:tc>
        <w:tc>
          <w:tcPr>
            <w:tcW w:w="5200" w:type="dxa"/>
            <w:tcBorders>
              <w:top w:val="nil"/>
              <w:bottom w:val="nil"/>
            </w:tcBorders>
            <w:vAlign w:val="center"/>
            <w:hideMark/>
          </w:tcPr>
          <w:p w14:paraId="109A4C0D"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Validated against standard procedure</w:t>
            </w:r>
          </w:p>
        </w:tc>
      </w:tr>
      <w:tr w:rsidR="004D2E50" w:rsidRPr="009411B7" w14:paraId="3F77382A" w14:textId="77777777" w:rsidTr="00D20AFD">
        <w:trPr>
          <w:tblCellSpacing w:w="15" w:type="dxa"/>
        </w:trPr>
        <w:tc>
          <w:tcPr>
            <w:tcW w:w="1940" w:type="dxa"/>
            <w:tcBorders>
              <w:top w:val="nil"/>
              <w:bottom w:val="nil"/>
            </w:tcBorders>
            <w:vAlign w:val="center"/>
            <w:hideMark/>
          </w:tcPr>
          <w:p w14:paraId="458E3634"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Volatile Solid (%)</w:t>
            </w:r>
          </w:p>
        </w:tc>
        <w:tc>
          <w:tcPr>
            <w:tcW w:w="2465" w:type="dxa"/>
            <w:tcBorders>
              <w:top w:val="nil"/>
              <w:bottom w:val="nil"/>
            </w:tcBorders>
            <w:vAlign w:val="center"/>
            <w:hideMark/>
          </w:tcPr>
          <w:p w14:paraId="7BC251F0"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APHA Standard Methods</w:t>
            </w:r>
          </w:p>
        </w:tc>
        <w:tc>
          <w:tcPr>
            <w:tcW w:w="0" w:type="auto"/>
            <w:tcBorders>
              <w:top w:val="nil"/>
              <w:bottom w:val="nil"/>
            </w:tcBorders>
            <w:vAlign w:val="center"/>
            <w:hideMark/>
          </w:tcPr>
          <w:p w14:paraId="68CE575A"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Muffle Furnace</w:t>
            </w:r>
          </w:p>
        </w:tc>
        <w:tc>
          <w:tcPr>
            <w:tcW w:w="1772" w:type="dxa"/>
            <w:tcBorders>
              <w:top w:val="nil"/>
              <w:bottom w:val="nil"/>
            </w:tcBorders>
            <w:vAlign w:val="center"/>
            <w:hideMark/>
          </w:tcPr>
          <w:p w14:paraId="4EF9F894"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±0.</w:t>
            </w:r>
            <w:r w:rsidRPr="009411B7">
              <w:rPr>
                <w:rFonts w:ascii="Times New Roman" w:hAnsi="Times New Roman" w:cs="Times New Roman" w:hint="eastAsia"/>
                <w:szCs w:val="21"/>
                <w:highlight w:val="yellow"/>
                <w:shd w:val="pct15" w:color="auto" w:fill="FFFFFF"/>
              </w:rPr>
              <w:t>1</w:t>
            </w:r>
            <w:r w:rsidRPr="009411B7">
              <w:rPr>
                <w:rFonts w:ascii="Times New Roman" w:hAnsi="Times New Roman" w:cs="Times New Roman"/>
                <w:szCs w:val="21"/>
                <w:highlight w:val="yellow"/>
                <w:shd w:val="pct15" w:color="auto" w:fill="FFFFFF"/>
              </w:rPr>
              <w:t>%</w:t>
            </w:r>
          </w:p>
        </w:tc>
        <w:tc>
          <w:tcPr>
            <w:tcW w:w="5200" w:type="dxa"/>
            <w:tcBorders>
              <w:top w:val="nil"/>
              <w:bottom w:val="nil"/>
            </w:tcBorders>
            <w:vAlign w:val="center"/>
            <w:hideMark/>
          </w:tcPr>
          <w:p w14:paraId="66C21A48"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Blank and spike control samples</w:t>
            </w:r>
          </w:p>
        </w:tc>
      </w:tr>
      <w:tr w:rsidR="004D2E50" w:rsidRPr="009411B7" w14:paraId="7EC4A494" w14:textId="77777777" w:rsidTr="00D20AFD">
        <w:trPr>
          <w:tblCellSpacing w:w="15" w:type="dxa"/>
        </w:trPr>
        <w:tc>
          <w:tcPr>
            <w:tcW w:w="1940" w:type="dxa"/>
            <w:tcBorders>
              <w:top w:val="nil"/>
              <w:bottom w:val="nil"/>
            </w:tcBorders>
            <w:vAlign w:val="center"/>
            <w:hideMark/>
          </w:tcPr>
          <w:p w14:paraId="5BB26E56"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pH</w:t>
            </w:r>
          </w:p>
        </w:tc>
        <w:tc>
          <w:tcPr>
            <w:tcW w:w="2465" w:type="dxa"/>
            <w:tcBorders>
              <w:top w:val="nil"/>
              <w:bottom w:val="nil"/>
            </w:tcBorders>
            <w:vAlign w:val="center"/>
            <w:hideMark/>
          </w:tcPr>
          <w:p w14:paraId="673FB33B"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pH meter method</w:t>
            </w:r>
          </w:p>
        </w:tc>
        <w:tc>
          <w:tcPr>
            <w:tcW w:w="0" w:type="auto"/>
            <w:tcBorders>
              <w:top w:val="nil"/>
              <w:bottom w:val="nil"/>
            </w:tcBorders>
            <w:vAlign w:val="center"/>
            <w:hideMark/>
          </w:tcPr>
          <w:p w14:paraId="11CBBE0C"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SX751 Multifunction Meter</w:t>
            </w:r>
          </w:p>
        </w:tc>
        <w:tc>
          <w:tcPr>
            <w:tcW w:w="1772" w:type="dxa"/>
            <w:tcBorders>
              <w:top w:val="nil"/>
              <w:bottom w:val="nil"/>
            </w:tcBorders>
            <w:vAlign w:val="center"/>
            <w:hideMark/>
          </w:tcPr>
          <w:p w14:paraId="50467D25"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±0.1 pH</w:t>
            </w:r>
          </w:p>
        </w:tc>
        <w:tc>
          <w:tcPr>
            <w:tcW w:w="5200" w:type="dxa"/>
            <w:tcBorders>
              <w:top w:val="nil"/>
              <w:bottom w:val="nil"/>
            </w:tcBorders>
            <w:vAlign w:val="center"/>
            <w:hideMark/>
          </w:tcPr>
          <w:p w14:paraId="3B3BC36B"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 xml:space="preserve">pH buffer calibration </w:t>
            </w:r>
          </w:p>
        </w:tc>
      </w:tr>
      <w:tr w:rsidR="004D2E50" w:rsidRPr="009411B7" w14:paraId="52A23F55" w14:textId="77777777" w:rsidTr="00D20AFD">
        <w:trPr>
          <w:tblCellSpacing w:w="15" w:type="dxa"/>
        </w:trPr>
        <w:tc>
          <w:tcPr>
            <w:tcW w:w="1940" w:type="dxa"/>
            <w:tcBorders>
              <w:top w:val="nil"/>
              <w:bottom w:val="nil"/>
            </w:tcBorders>
            <w:vAlign w:val="center"/>
            <w:hideMark/>
          </w:tcPr>
          <w:p w14:paraId="58EAB142"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Hemicellulose (%)</w:t>
            </w:r>
          </w:p>
        </w:tc>
        <w:tc>
          <w:tcPr>
            <w:tcW w:w="2465" w:type="dxa"/>
            <w:tcBorders>
              <w:top w:val="nil"/>
              <w:bottom w:val="nil"/>
            </w:tcBorders>
            <w:vAlign w:val="center"/>
            <w:hideMark/>
          </w:tcPr>
          <w:p w14:paraId="3E9F159B" w14:textId="7D7A4318" w:rsidR="004D2E50" w:rsidRPr="009411B7" w:rsidRDefault="0058677D" w:rsidP="00C5736E">
            <w:pPr>
              <w:widowControl/>
              <w:jc w:val="left"/>
              <w:rPr>
                <w:rFonts w:ascii="Times New Roman" w:hAnsi="Times New Roman" w:cs="Times New Roman"/>
                <w:szCs w:val="21"/>
                <w:highlight w:val="yellow"/>
                <w:shd w:val="pct15" w:color="auto" w:fill="FFFFFF"/>
              </w:rPr>
            </w:pPr>
            <w:r>
              <w:rPr>
                <w:rFonts w:ascii="Times New Roman" w:hAnsi="Times New Roman" w:cs="Times New Roman"/>
                <w:szCs w:val="21"/>
                <w:highlight w:val="yellow"/>
                <w:shd w:val="pct15" w:color="auto" w:fill="FFFFFF"/>
              </w:rPr>
              <w:fldChar w:fldCharType="begin"/>
            </w:r>
            <w:r>
              <w:rPr>
                <w:rFonts w:ascii="Times New Roman" w:hAnsi="Times New Roman" w:cs="Times New Roman"/>
                <w:szCs w:val="21"/>
                <w:highlight w:val="yellow"/>
                <w:shd w:val="pct15" w:color="auto" w:fill="FFFFFF"/>
              </w:rPr>
              <w:instrText xml:space="preserve"> ADDIN ZOTERO_ITEM CSL_CITATION {"citationID":"yZFdUhtM","properties":{"formattedCitation":"(Li, Ke, et al., 2016)","plainCitation":"(Li, Ke, et al., 2016)","noteIndex":0},"citationItems":[{"id":195,"uris":["http://zotero.org/users/14852365/items/79NF34RC"],"itemData":{"id":195,"type":"article-journal","container-title":"Energy &amp; Fuels","DOI":"10.1021/acs.energyfuels.6b01883","ISSN":"0887-0624","issue":"11","journalAbbreviation":"Energy Fuels","page":"9490-9501","title":"Estimating the Fates of C and N in Various Anaerobic Codigestions of Manure and Lignocellulosic Biomass Based on Artificial Neural Networks","volume":"30","author":[{"family":"Li","given":"Heng"},{"family":"Ke","given":"Lanting"},{"family":"Chen","given":"Zheng"},{"family":"Feng","given":"Guangjing"},{"family":"Xia","given":"Dong"},{"family":"Wang","given":"Yuanpeng"},{"family":"Zheng","given":"Yanmei"},{"family":"Li","given":"Qingbiao"}],"issued":{"date-parts":[["2016"]]}}}],"schema":"https://github.com/citation-style-language/schema/raw/master/csl-citation.json"} </w:instrText>
            </w:r>
            <w:r>
              <w:rPr>
                <w:rFonts w:ascii="Times New Roman" w:hAnsi="Times New Roman" w:cs="Times New Roman"/>
                <w:szCs w:val="21"/>
                <w:highlight w:val="yellow"/>
                <w:shd w:val="pct15" w:color="auto" w:fill="FFFFFF"/>
              </w:rPr>
              <w:fldChar w:fldCharType="separate"/>
            </w:r>
            <w:r w:rsidRPr="0058677D">
              <w:rPr>
                <w:rFonts w:ascii="Times New Roman" w:hAnsi="Times New Roman" w:cs="Times New Roman" w:hint="eastAsia"/>
                <w:highlight w:val="yellow"/>
              </w:rPr>
              <w:t>Li et al., 2016</w:t>
            </w:r>
            <w:r>
              <w:rPr>
                <w:rFonts w:ascii="Times New Roman" w:hAnsi="Times New Roman" w:cs="Times New Roman"/>
                <w:szCs w:val="21"/>
                <w:highlight w:val="yellow"/>
                <w:shd w:val="pct15" w:color="auto" w:fill="FFFFFF"/>
              </w:rPr>
              <w:fldChar w:fldCharType="end"/>
            </w:r>
          </w:p>
        </w:tc>
        <w:tc>
          <w:tcPr>
            <w:tcW w:w="0" w:type="auto"/>
            <w:tcBorders>
              <w:top w:val="nil"/>
              <w:bottom w:val="nil"/>
            </w:tcBorders>
            <w:vAlign w:val="center"/>
            <w:hideMark/>
          </w:tcPr>
          <w:p w14:paraId="780CB2F9"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SH2201 Furnace, SHP-III Pump</w:t>
            </w:r>
          </w:p>
        </w:tc>
        <w:tc>
          <w:tcPr>
            <w:tcW w:w="1772" w:type="dxa"/>
            <w:tcBorders>
              <w:top w:val="nil"/>
              <w:bottom w:val="nil"/>
            </w:tcBorders>
            <w:vAlign w:val="center"/>
            <w:hideMark/>
          </w:tcPr>
          <w:p w14:paraId="1A3AE83B"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±0.</w:t>
            </w:r>
            <w:r w:rsidRPr="009411B7">
              <w:rPr>
                <w:rFonts w:ascii="Times New Roman" w:hAnsi="Times New Roman" w:cs="Times New Roman" w:hint="eastAsia"/>
                <w:szCs w:val="21"/>
                <w:highlight w:val="yellow"/>
                <w:shd w:val="pct15" w:color="auto" w:fill="FFFFFF"/>
              </w:rPr>
              <w:t>1</w:t>
            </w:r>
            <w:r w:rsidRPr="009411B7">
              <w:rPr>
                <w:rFonts w:ascii="Times New Roman" w:hAnsi="Times New Roman" w:cs="Times New Roman"/>
                <w:szCs w:val="21"/>
                <w:highlight w:val="yellow"/>
                <w:shd w:val="pct15" w:color="auto" w:fill="FFFFFF"/>
              </w:rPr>
              <w:t>%</w:t>
            </w:r>
          </w:p>
        </w:tc>
        <w:tc>
          <w:tcPr>
            <w:tcW w:w="5200" w:type="dxa"/>
            <w:tcBorders>
              <w:top w:val="nil"/>
              <w:bottom w:val="nil"/>
            </w:tcBorders>
            <w:vAlign w:val="center"/>
            <w:hideMark/>
          </w:tcPr>
          <w:p w14:paraId="60EBD6F4"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Standard cellulose spike and blank</w:t>
            </w:r>
          </w:p>
        </w:tc>
      </w:tr>
      <w:tr w:rsidR="004D2E50" w:rsidRPr="009411B7" w14:paraId="1C734543" w14:textId="77777777" w:rsidTr="00D20AFD">
        <w:trPr>
          <w:tblCellSpacing w:w="15" w:type="dxa"/>
        </w:trPr>
        <w:tc>
          <w:tcPr>
            <w:tcW w:w="1940" w:type="dxa"/>
            <w:tcBorders>
              <w:top w:val="nil"/>
              <w:bottom w:val="nil"/>
            </w:tcBorders>
            <w:vAlign w:val="center"/>
            <w:hideMark/>
          </w:tcPr>
          <w:p w14:paraId="356480E9"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Cellulose (%)</w:t>
            </w:r>
          </w:p>
        </w:tc>
        <w:tc>
          <w:tcPr>
            <w:tcW w:w="2465" w:type="dxa"/>
            <w:tcBorders>
              <w:top w:val="nil"/>
              <w:bottom w:val="nil"/>
            </w:tcBorders>
            <w:vAlign w:val="center"/>
            <w:hideMark/>
          </w:tcPr>
          <w:p w14:paraId="6BB24D19" w14:textId="7911516D" w:rsidR="004D2E50" w:rsidRPr="009411B7" w:rsidRDefault="00D20AFD" w:rsidP="00C5736E">
            <w:pPr>
              <w:widowControl/>
              <w:jc w:val="left"/>
              <w:rPr>
                <w:rFonts w:ascii="Times New Roman" w:hAnsi="Times New Roman" w:cs="Times New Roman"/>
                <w:szCs w:val="21"/>
                <w:highlight w:val="yellow"/>
                <w:shd w:val="pct15" w:color="auto" w:fill="FFFFFF"/>
              </w:rPr>
            </w:pPr>
            <w:r>
              <w:rPr>
                <w:rFonts w:ascii="Times New Roman" w:hAnsi="Times New Roman" w:cs="Times New Roman"/>
                <w:szCs w:val="21"/>
                <w:highlight w:val="yellow"/>
                <w:shd w:val="pct15" w:color="auto" w:fill="FFFFFF"/>
              </w:rPr>
              <w:fldChar w:fldCharType="begin"/>
            </w:r>
            <w:r>
              <w:rPr>
                <w:rFonts w:ascii="Times New Roman" w:hAnsi="Times New Roman" w:cs="Times New Roman"/>
                <w:szCs w:val="21"/>
                <w:highlight w:val="yellow"/>
                <w:shd w:val="pct15" w:color="auto" w:fill="FFFFFF"/>
              </w:rPr>
              <w:instrText xml:space="preserve"> ADDIN ZOTERO_ITEM CSL_CITATION {"citationID":"yZFdUhtM","properties":{"formattedCitation":"(Li, Ke, et al., 2016)","plainCitation":"(Li, Ke, et al., 2016)","noteIndex":0},"citationItems":[{"id":195,"uris":["http://zotero.org/users/14852365/items/79NF34RC"],"itemData":{"id":195,"type":"article-journal","container-title":"Energy &amp; Fuels","DOI":"10.1021/acs.energyfuels.6b01883","ISSN":"0887-0624","issue":"11","journalAbbreviation":"Energy Fuels","page":"9490-9501","title":"Estimating the Fates of C and N in Various Anaerobic Codigestions of Manure and Lignocellulosic Biomass Based on Artificial Neural Networks","volume":"30","author":[{"family":"Li","given":"Heng"},{"family":"Ke","given":"Lanting"},{"family":"Chen","given":"Zheng"},{"family":"Feng","given":"Guangjing"},{"family":"Xia","given":"Dong"},{"family":"Wang","given":"Yuanpeng"},{"family":"Zheng","given":"Yanmei"},{"family":"Li","given":"Qingbiao"}],"issued":{"date-parts":[["2016"]]}}}],"schema":"https://github.com/citation-style-language/schema/raw/master/csl-citation.json"} </w:instrText>
            </w:r>
            <w:r>
              <w:rPr>
                <w:rFonts w:ascii="Times New Roman" w:hAnsi="Times New Roman" w:cs="Times New Roman"/>
                <w:szCs w:val="21"/>
                <w:highlight w:val="yellow"/>
                <w:shd w:val="pct15" w:color="auto" w:fill="FFFFFF"/>
              </w:rPr>
              <w:fldChar w:fldCharType="separate"/>
            </w:r>
            <w:r w:rsidRPr="0058677D">
              <w:rPr>
                <w:rFonts w:ascii="Times New Roman" w:hAnsi="Times New Roman" w:cs="Times New Roman" w:hint="eastAsia"/>
                <w:highlight w:val="yellow"/>
              </w:rPr>
              <w:t>Li et al., 2016</w:t>
            </w:r>
            <w:r>
              <w:rPr>
                <w:rFonts w:ascii="Times New Roman" w:hAnsi="Times New Roman" w:cs="Times New Roman"/>
                <w:szCs w:val="21"/>
                <w:highlight w:val="yellow"/>
                <w:shd w:val="pct15" w:color="auto" w:fill="FFFFFF"/>
              </w:rPr>
              <w:fldChar w:fldCharType="end"/>
            </w:r>
          </w:p>
        </w:tc>
        <w:tc>
          <w:tcPr>
            <w:tcW w:w="0" w:type="auto"/>
            <w:tcBorders>
              <w:top w:val="nil"/>
              <w:bottom w:val="nil"/>
            </w:tcBorders>
            <w:vAlign w:val="center"/>
            <w:hideMark/>
          </w:tcPr>
          <w:p w14:paraId="3244ABD9"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SH2201 Furnace, SHP-III Pump</w:t>
            </w:r>
          </w:p>
        </w:tc>
        <w:tc>
          <w:tcPr>
            <w:tcW w:w="1772" w:type="dxa"/>
            <w:tcBorders>
              <w:top w:val="nil"/>
              <w:bottom w:val="nil"/>
            </w:tcBorders>
            <w:vAlign w:val="center"/>
            <w:hideMark/>
          </w:tcPr>
          <w:p w14:paraId="0F816FBD"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±0.</w:t>
            </w:r>
            <w:r w:rsidRPr="009411B7">
              <w:rPr>
                <w:rFonts w:ascii="Times New Roman" w:hAnsi="Times New Roman" w:cs="Times New Roman" w:hint="eastAsia"/>
                <w:szCs w:val="21"/>
                <w:highlight w:val="yellow"/>
                <w:shd w:val="pct15" w:color="auto" w:fill="FFFFFF"/>
              </w:rPr>
              <w:t>1</w:t>
            </w:r>
            <w:r w:rsidRPr="009411B7">
              <w:rPr>
                <w:rFonts w:ascii="Times New Roman" w:hAnsi="Times New Roman" w:cs="Times New Roman"/>
                <w:szCs w:val="21"/>
                <w:highlight w:val="yellow"/>
                <w:shd w:val="pct15" w:color="auto" w:fill="FFFFFF"/>
              </w:rPr>
              <w:t>%</w:t>
            </w:r>
          </w:p>
        </w:tc>
        <w:tc>
          <w:tcPr>
            <w:tcW w:w="5200" w:type="dxa"/>
            <w:tcBorders>
              <w:top w:val="nil"/>
              <w:bottom w:val="nil"/>
            </w:tcBorders>
            <w:vAlign w:val="center"/>
            <w:hideMark/>
          </w:tcPr>
          <w:p w14:paraId="73A85935"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Parallel sample validation</w:t>
            </w:r>
          </w:p>
        </w:tc>
      </w:tr>
      <w:tr w:rsidR="004D2E50" w:rsidRPr="009411B7" w14:paraId="0A373A1C" w14:textId="77777777" w:rsidTr="00D20AFD">
        <w:trPr>
          <w:tblCellSpacing w:w="15" w:type="dxa"/>
        </w:trPr>
        <w:tc>
          <w:tcPr>
            <w:tcW w:w="1940" w:type="dxa"/>
            <w:tcBorders>
              <w:top w:val="nil"/>
              <w:bottom w:val="nil"/>
            </w:tcBorders>
            <w:vAlign w:val="center"/>
            <w:hideMark/>
          </w:tcPr>
          <w:p w14:paraId="0D34CA53"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Lignin (%)</w:t>
            </w:r>
          </w:p>
        </w:tc>
        <w:tc>
          <w:tcPr>
            <w:tcW w:w="2465" w:type="dxa"/>
            <w:tcBorders>
              <w:top w:val="nil"/>
              <w:bottom w:val="nil"/>
            </w:tcBorders>
            <w:vAlign w:val="center"/>
            <w:hideMark/>
          </w:tcPr>
          <w:p w14:paraId="3D42815C" w14:textId="34FBF72B" w:rsidR="004D2E50" w:rsidRPr="009411B7" w:rsidRDefault="00D20AFD" w:rsidP="00C5736E">
            <w:pPr>
              <w:widowControl/>
              <w:jc w:val="left"/>
              <w:rPr>
                <w:rFonts w:ascii="Times New Roman" w:hAnsi="Times New Roman" w:cs="Times New Roman"/>
                <w:szCs w:val="21"/>
                <w:highlight w:val="yellow"/>
                <w:shd w:val="pct15" w:color="auto" w:fill="FFFFFF"/>
              </w:rPr>
            </w:pPr>
            <w:r>
              <w:rPr>
                <w:rFonts w:ascii="Times New Roman" w:hAnsi="Times New Roman" w:cs="Times New Roman"/>
                <w:szCs w:val="21"/>
                <w:highlight w:val="yellow"/>
                <w:shd w:val="pct15" w:color="auto" w:fill="FFFFFF"/>
              </w:rPr>
              <w:fldChar w:fldCharType="begin"/>
            </w:r>
            <w:r>
              <w:rPr>
                <w:rFonts w:ascii="Times New Roman" w:hAnsi="Times New Roman" w:cs="Times New Roman"/>
                <w:szCs w:val="21"/>
                <w:highlight w:val="yellow"/>
                <w:shd w:val="pct15" w:color="auto" w:fill="FFFFFF"/>
              </w:rPr>
              <w:instrText xml:space="preserve"> ADDIN ZOTERO_ITEM CSL_CITATION {"citationID":"yZFdUhtM","properties":{"formattedCitation":"(Li, Ke, et al., 2016)","plainCitation":"(Li, Ke, et al., 2016)","noteIndex":0},"citationItems":[{"id":195,"uris":["http://zotero.org/users/14852365/items/79NF34RC"],"itemData":{"id":195,"type":"article-journal","container-title":"Energy &amp; Fuels","DOI":"10.1021/acs.energyfuels.6b01883","ISSN":"0887-0624","issue":"11","journalAbbreviation":"Energy Fuels","page":"9490-9501","title":"Estimating the Fates of C and N in Various Anaerobic Codigestions of Manure and Lignocellulosic Biomass Based on Artificial Neural Networks","volume":"30","author":[{"family":"Li","given":"Heng"},{"family":"Ke","given":"Lanting"},{"family":"Chen","given":"Zheng"},{"family":"Feng","given":"Guangjing"},{"family":"Xia","given":"Dong"},{"family":"Wang","given":"Yuanpeng"},{"family":"Zheng","given":"Yanmei"},{"family":"Li","given":"Qingbiao"}],"issued":{"date-parts":[["2016"]]}}}],"schema":"https://github.com/citation-style-language/schema/raw/master/csl-citation.json"} </w:instrText>
            </w:r>
            <w:r>
              <w:rPr>
                <w:rFonts w:ascii="Times New Roman" w:hAnsi="Times New Roman" w:cs="Times New Roman"/>
                <w:szCs w:val="21"/>
                <w:highlight w:val="yellow"/>
                <w:shd w:val="pct15" w:color="auto" w:fill="FFFFFF"/>
              </w:rPr>
              <w:fldChar w:fldCharType="separate"/>
            </w:r>
            <w:r w:rsidRPr="0058677D">
              <w:rPr>
                <w:rFonts w:ascii="Times New Roman" w:hAnsi="Times New Roman" w:cs="Times New Roman" w:hint="eastAsia"/>
                <w:highlight w:val="yellow"/>
              </w:rPr>
              <w:t>Li et al., 2016</w:t>
            </w:r>
            <w:r>
              <w:rPr>
                <w:rFonts w:ascii="Times New Roman" w:hAnsi="Times New Roman" w:cs="Times New Roman"/>
                <w:szCs w:val="21"/>
                <w:highlight w:val="yellow"/>
                <w:shd w:val="pct15" w:color="auto" w:fill="FFFFFF"/>
              </w:rPr>
              <w:fldChar w:fldCharType="end"/>
            </w:r>
          </w:p>
        </w:tc>
        <w:tc>
          <w:tcPr>
            <w:tcW w:w="0" w:type="auto"/>
            <w:tcBorders>
              <w:top w:val="nil"/>
              <w:bottom w:val="nil"/>
            </w:tcBorders>
            <w:vAlign w:val="center"/>
            <w:hideMark/>
          </w:tcPr>
          <w:p w14:paraId="3B696A88"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SH2201 Furnace, SHP-III Pump</w:t>
            </w:r>
          </w:p>
        </w:tc>
        <w:tc>
          <w:tcPr>
            <w:tcW w:w="1772" w:type="dxa"/>
            <w:tcBorders>
              <w:top w:val="nil"/>
              <w:bottom w:val="nil"/>
            </w:tcBorders>
            <w:vAlign w:val="center"/>
            <w:hideMark/>
          </w:tcPr>
          <w:p w14:paraId="5628C184"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±0.</w:t>
            </w:r>
            <w:r w:rsidRPr="009411B7">
              <w:rPr>
                <w:rFonts w:ascii="Times New Roman" w:hAnsi="Times New Roman" w:cs="Times New Roman" w:hint="eastAsia"/>
                <w:szCs w:val="21"/>
                <w:highlight w:val="yellow"/>
                <w:shd w:val="pct15" w:color="auto" w:fill="FFFFFF"/>
              </w:rPr>
              <w:t>1</w:t>
            </w:r>
            <w:r w:rsidRPr="009411B7">
              <w:rPr>
                <w:rFonts w:ascii="Times New Roman" w:hAnsi="Times New Roman" w:cs="Times New Roman"/>
                <w:szCs w:val="21"/>
                <w:highlight w:val="yellow"/>
                <w:shd w:val="pct15" w:color="auto" w:fill="FFFFFF"/>
              </w:rPr>
              <w:t>%</w:t>
            </w:r>
          </w:p>
        </w:tc>
        <w:tc>
          <w:tcPr>
            <w:tcW w:w="5200" w:type="dxa"/>
            <w:tcBorders>
              <w:top w:val="nil"/>
              <w:bottom w:val="nil"/>
            </w:tcBorders>
            <w:vAlign w:val="center"/>
            <w:hideMark/>
          </w:tcPr>
          <w:p w14:paraId="7494C42F"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Mass balance check, duplicates</w:t>
            </w:r>
          </w:p>
        </w:tc>
      </w:tr>
      <w:tr w:rsidR="004D2E50" w:rsidRPr="009411B7" w14:paraId="66B9A155" w14:textId="77777777" w:rsidTr="00D20AFD">
        <w:trPr>
          <w:tblCellSpacing w:w="15" w:type="dxa"/>
        </w:trPr>
        <w:tc>
          <w:tcPr>
            <w:tcW w:w="1940" w:type="dxa"/>
            <w:tcBorders>
              <w:top w:val="nil"/>
              <w:bottom w:val="nil"/>
            </w:tcBorders>
            <w:vAlign w:val="center"/>
            <w:hideMark/>
          </w:tcPr>
          <w:p w14:paraId="03BD018B"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VFA (mol/kg)</w:t>
            </w:r>
          </w:p>
        </w:tc>
        <w:tc>
          <w:tcPr>
            <w:tcW w:w="2465" w:type="dxa"/>
            <w:tcBorders>
              <w:top w:val="nil"/>
              <w:bottom w:val="nil"/>
            </w:tcBorders>
            <w:vAlign w:val="center"/>
            <w:hideMark/>
          </w:tcPr>
          <w:p w14:paraId="04F0DBE9" w14:textId="40F53C0B" w:rsidR="004D2E50" w:rsidRPr="009411B7" w:rsidRDefault="0058677D" w:rsidP="00C5736E">
            <w:pPr>
              <w:widowControl/>
              <w:jc w:val="left"/>
              <w:rPr>
                <w:rFonts w:ascii="Times New Roman" w:hAnsi="Times New Roman" w:cs="Times New Roman"/>
                <w:szCs w:val="21"/>
                <w:highlight w:val="yellow"/>
                <w:shd w:val="pct15" w:color="auto" w:fill="FFFFFF"/>
              </w:rPr>
            </w:pPr>
            <w:r>
              <w:rPr>
                <w:rFonts w:ascii="Times New Roman" w:hAnsi="Times New Roman" w:cs="Times New Roman"/>
                <w:szCs w:val="21"/>
                <w:highlight w:val="yellow"/>
                <w:shd w:val="pct15" w:color="auto" w:fill="FFFFFF"/>
              </w:rPr>
              <w:fldChar w:fldCharType="begin"/>
            </w:r>
            <w:r>
              <w:rPr>
                <w:rFonts w:ascii="Times New Roman" w:hAnsi="Times New Roman" w:cs="Times New Roman"/>
                <w:szCs w:val="21"/>
                <w:highlight w:val="yellow"/>
                <w:shd w:val="pct15" w:color="auto" w:fill="FFFFFF"/>
              </w:rPr>
              <w:instrText xml:space="preserve"> ADDIN ZOTERO_ITEM CSL_CITATION {"citationID":"uxsQBXLz","properties":{"formattedCitation":"(Li, Ke, et al., 2016)","plainCitation":"(Li, Ke, et al., 2016)","noteIndex":0},"citationItems":[{"id":195,"uris":["http://zotero.org/users/14852365/items/79NF34RC"],"itemData":{"id":195,"type":"article-journal","container-title":"Energy &amp; Fuels","DOI":"10.1021/acs.energyfuels.6b01883","ISSN":"0887-0624","issue":"11","journalAbbreviation":"Energy Fuels","page":"9490-9501","title":"Estimating the Fates of C and N in Various Anaerobic Codigestions of Manure and Lignocellulosic Biomass Based on Artificial Neural Networks","volume":"30","author":[{"family":"Li","given":"Heng"},{"family":"Ke","given":"Lanting"},{"family":"Chen","given":"Zheng"},{"family":"Feng","given":"Guangjing"},{"family":"Xia","given":"Dong"},{"family":"Wang","given":"Yuanpeng"},{"family":"Zheng","given":"Yanmei"},{"family":"Li","given":"Qingbiao"}],"issued":{"date-parts":[["2016"]]}}}],"schema":"https://github.com/citation-style-language/schema/raw/master/csl-citation.json"} </w:instrText>
            </w:r>
            <w:r>
              <w:rPr>
                <w:rFonts w:ascii="Times New Roman" w:hAnsi="Times New Roman" w:cs="Times New Roman"/>
                <w:szCs w:val="21"/>
                <w:highlight w:val="yellow"/>
                <w:shd w:val="pct15" w:color="auto" w:fill="FFFFFF"/>
              </w:rPr>
              <w:fldChar w:fldCharType="separate"/>
            </w:r>
            <w:r w:rsidR="00D20AFD">
              <w:rPr>
                <w:rFonts w:ascii="Times New Roman" w:hAnsi="Times New Roman" w:cs="Times New Roman"/>
                <w:szCs w:val="21"/>
                <w:highlight w:val="yellow"/>
                <w:shd w:val="pct15" w:color="auto" w:fill="FFFFFF"/>
              </w:rPr>
              <w:fldChar w:fldCharType="begin"/>
            </w:r>
            <w:r w:rsidR="00D20AFD">
              <w:rPr>
                <w:rFonts w:ascii="Times New Roman" w:hAnsi="Times New Roman" w:cs="Times New Roman"/>
                <w:szCs w:val="21"/>
                <w:highlight w:val="yellow"/>
                <w:shd w:val="pct15" w:color="auto" w:fill="FFFFFF"/>
              </w:rPr>
              <w:instrText xml:space="preserve"> ADDIN ZOTERO_ITEM CSL_CITATION {"citationID":"yZFdUhtM","properties":{"formattedCitation":"(Li, Ke, et al., 2016)","plainCitation":"(Li, Ke, et al., 2016)","noteIndex":0},"citationItems":[{"id":195,"uris":["http://zotero.org/users/14852365/items/79NF34RC"],"itemData":{"id":195,"type":"article-journal","container-title":"Energy &amp; Fuels","DOI":"10.1021/acs.energyfuels.6b01883","ISSN":"0887-0624","issue":"11","journalAbbreviation":"Energy Fuels","page":"9490-9501","title":"Estimating the Fates of C and N in Various Anaerobic Codigestions of Manure and Lignocellulosic Biomass Based on Artificial Neural Networks","volume":"30","author":[{"family":"Li","given":"Heng"},{"family":"Ke","given":"Lanting"},{"family":"Chen","given":"Zheng"},{"family":"Feng","given":"Guangjing"},{"family":"Xia","given":"Dong"},{"family":"Wang","given":"Yuanpeng"},{"family":"Zheng","given":"Yanmei"},{"family":"Li","given":"Qingbiao"}],"issued":{"date-parts":[["2016"]]}}}],"schema":"https://github.com/citation-style-language/schema/raw/master/csl-citation.json"} </w:instrText>
            </w:r>
            <w:r w:rsidR="00D20AFD">
              <w:rPr>
                <w:rFonts w:ascii="Times New Roman" w:hAnsi="Times New Roman" w:cs="Times New Roman"/>
                <w:szCs w:val="21"/>
                <w:highlight w:val="yellow"/>
                <w:shd w:val="pct15" w:color="auto" w:fill="FFFFFF"/>
              </w:rPr>
              <w:fldChar w:fldCharType="separate"/>
            </w:r>
            <w:r w:rsidR="00D20AFD" w:rsidRPr="0058677D">
              <w:rPr>
                <w:rFonts w:ascii="Times New Roman" w:hAnsi="Times New Roman" w:cs="Times New Roman" w:hint="eastAsia"/>
                <w:highlight w:val="yellow"/>
              </w:rPr>
              <w:t>Li et al., 2016</w:t>
            </w:r>
            <w:r w:rsidR="00D20AFD">
              <w:rPr>
                <w:rFonts w:ascii="Times New Roman" w:hAnsi="Times New Roman" w:cs="Times New Roman"/>
                <w:szCs w:val="21"/>
                <w:highlight w:val="yellow"/>
                <w:shd w:val="pct15" w:color="auto" w:fill="FFFFFF"/>
              </w:rPr>
              <w:fldChar w:fldCharType="end"/>
            </w:r>
            <w:r>
              <w:rPr>
                <w:rFonts w:ascii="Times New Roman" w:hAnsi="Times New Roman" w:cs="Times New Roman"/>
                <w:szCs w:val="21"/>
                <w:highlight w:val="yellow"/>
                <w:shd w:val="pct15" w:color="auto" w:fill="FFFFFF"/>
              </w:rPr>
              <w:fldChar w:fldCharType="end"/>
            </w:r>
          </w:p>
        </w:tc>
        <w:tc>
          <w:tcPr>
            <w:tcW w:w="0" w:type="auto"/>
            <w:tcBorders>
              <w:top w:val="nil"/>
              <w:bottom w:val="nil"/>
            </w:tcBorders>
            <w:vAlign w:val="center"/>
            <w:hideMark/>
          </w:tcPr>
          <w:p w14:paraId="273125C7"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Titration</w:t>
            </w:r>
          </w:p>
        </w:tc>
        <w:tc>
          <w:tcPr>
            <w:tcW w:w="1772" w:type="dxa"/>
            <w:tcBorders>
              <w:top w:val="nil"/>
              <w:bottom w:val="nil"/>
            </w:tcBorders>
            <w:vAlign w:val="center"/>
            <w:hideMark/>
          </w:tcPr>
          <w:p w14:paraId="23831C9C"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0.</w:t>
            </w:r>
            <w:r w:rsidRPr="009411B7">
              <w:rPr>
                <w:rFonts w:ascii="Times New Roman" w:hAnsi="Times New Roman" w:cs="Times New Roman" w:hint="eastAsia"/>
                <w:szCs w:val="21"/>
                <w:highlight w:val="yellow"/>
                <w:shd w:val="pct15" w:color="auto" w:fill="FFFFFF"/>
              </w:rPr>
              <w:t>1</w:t>
            </w:r>
            <w:r w:rsidRPr="009411B7">
              <w:rPr>
                <w:rFonts w:ascii="Times New Roman" w:hAnsi="Times New Roman" w:cs="Times New Roman"/>
                <w:szCs w:val="21"/>
                <w:highlight w:val="yellow"/>
                <w:shd w:val="pct15" w:color="auto" w:fill="FFFFFF"/>
              </w:rPr>
              <w:t xml:space="preserve"> mol/kg</w:t>
            </w:r>
          </w:p>
        </w:tc>
        <w:tc>
          <w:tcPr>
            <w:tcW w:w="5200" w:type="dxa"/>
            <w:tcBorders>
              <w:top w:val="nil"/>
              <w:bottom w:val="nil"/>
            </w:tcBorders>
            <w:vAlign w:val="center"/>
            <w:hideMark/>
          </w:tcPr>
          <w:p w14:paraId="77ED53ED"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Acid/base titrant standardization</w:t>
            </w:r>
          </w:p>
        </w:tc>
      </w:tr>
      <w:tr w:rsidR="004D2E50" w:rsidRPr="009411B7" w14:paraId="0FC1A472" w14:textId="77777777" w:rsidTr="00D20AFD">
        <w:trPr>
          <w:tblCellSpacing w:w="15" w:type="dxa"/>
        </w:trPr>
        <w:tc>
          <w:tcPr>
            <w:tcW w:w="1940" w:type="dxa"/>
            <w:tcBorders>
              <w:top w:val="nil"/>
              <w:bottom w:val="nil"/>
            </w:tcBorders>
            <w:vAlign w:val="center"/>
            <w:hideMark/>
          </w:tcPr>
          <w:p w14:paraId="7A6F2BFE"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Crude Lipids (g/kg TS)</w:t>
            </w:r>
          </w:p>
        </w:tc>
        <w:tc>
          <w:tcPr>
            <w:tcW w:w="2465" w:type="dxa"/>
            <w:tcBorders>
              <w:top w:val="nil"/>
              <w:bottom w:val="nil"/>
            </w:tcBorders>
            <w:vAlign w:val="center"/>
            <w:hideMark/>
          </w:tcPr>
          <w:p w14:paraId="15F7A19E"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Soxhlet extraction</w:t>
            </w:r>
          </w:p>
        </w:tc>
        <w:tc>
          <w:tcPr>
            <w:tcW w:w="0" w:type="auto"/>
            <w:tcBorders>
              <w:top w:val="nil"/>
              <w:bottom w:val="nil"/>
            </w:tcBorders>
            <w:vAlign w:val="center"/>
            <w:hideMark/>
          </w:tcPr>
          <w:p w14:paraId="57FFE511"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Soxhlet apparatus</w:t>
            </w:r>
          </w:p>
        </w:tc>
        <w:tc>
          <w:tcPr>
            <w:tcW w:w="1772" w:type="dxa"/>
            <w:tcBorders>
              <w:top w:val="nil"/>
              <w:bottom w:val="nil"/>
            </w:tcBorders>
            <w:vAlign w:val="center"/>
            <w:hideMark/>
          </w:tcPr>
          <w:p w14:paraId="0F039FA3"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0.1 g/kg</w:t>
            </w:r>
          </w:p>
        </w:tc>
        <w:tc>
          <w:tcPr>
            <w:tcW w:w="5200" w:type="dxa"/>
            <w:tcBorders>
              <w:top w:val="nil"/>
              <w:bottom w:val="nil"/>
            </w:tcBorders>
            <w:vAlign w:val="center"/>
            <w:hideMark/>
          </w:tcPr>
          <w:p w14:paraId="190FD741"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Solvent blank and recovery efficiency</w:t>
            </w:r>
          </w:p>
        </w:tc>
      </w:tr>
      <w:tr w:rsidR="004D2E50" w:rsidRPr="00671A7D" w14:paraId="54D758C4" w14:textId="77777777" w:rsidTr="00D20AFD">
        <w:trPr>
          <w:tblCellSpacing w:w="15" w:type="dxa"/>
        </w:trPr>
        <w:tc>
          <w:tcPr>
            <w:tcW w:w="1940" w:type="dxa"/>
            <w:tcBorders>
              <w:top w:val="nil"/>
              <w:bottom w:val="nil"/>
            </w:tcBorders>
            <w:vAlign w:val="center"/>
            <w:hideMark/>
          </w:tcPr>
          <w:p w14:paraId="12CE5600"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lastRenderedPageBreak/>
              <w:t>Crude Fibres (g/kg TS)</w:t>
            </w:r>
          </w:p>
        </w:tc>
        <w:tc>
          <w:tcPr>
            <w:tcW w:w="2465" w:type="dxa"/>
            <w:tcBorders>
              <w:top w:val="nil"/>
              <w:bottom w:val="nil"/>
            </w:tcBorders>
            <w:vAlign w:val="center"/>
            <w:hideMark/>
          </w:tcPr>
          <w:p w14:paraId="10C5F467"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Acid-base digestion</w:t>
            </w:r>
          </w:p>
        </w:tc>
        <w:tc>
          <w:tcPr>
            <w:tcW w:w="0" w:type="auto"/>
            <w:tcBorders>
              <w:top w:val="nil"/>
              <w:bottom w:val="nil"/>
            </w:tcBorders>
            <w:vAlign w:val="center"/>
            <w:hideMark/>
          </w:tcPr>
          <w:p w14:paraId="153DC1F4"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CXC-06 Fiber Tester</w:t>
            </w:r>
          </w:p>
        </w:tc>
        <w:tc>
          <w:tcPr>
            <w:tcW w:w="1772" w:type="dxa"/>
            <w:tcBorders>
              <w:top w:val="nil"/>
              <w:bottom w:val="nil"/>
            </w:tcBorders>
            <w:vAlign w:val="center"/>
            <w:hideMark/>
          </w:tcPr>
          <w:p w14:paraId="7D465965"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0.</w:t>
            </w:r>
            <w:r w:rsidRPr="009411B7">
              <w:rPr>
                <w:rFonts w:ascii="Times New Roman" w:hAnsi="Times New Roman" w:cs="Times New Roman" w:hint="eastAsia"/>
                <w:szCs w:val="21"/>
                <w:highlight w:val="yellow"/>
                <w:shd w:val="pct15" w:color="auto" w:fill="FFFFFF"/>
              </w:rPr>
              <w:t>1</w:t>
            </w:r>
            <w:r w:rsidRPr="009411B7">
              <w:rPr>
                <w:rFonts w:ascii="Times New Roman" w:hAnsi="Times New Roman" w:cs="Times New Roman"/>
                <w:szCs w:val="21"/>
                <w:highlight w:val="yellow"/>
                <w:shd w:val="pct15" w:color="auto" w:fill="FFFFFF"/>
              </w:rPr>
              <w:t xml:space="preserve"> g/kg</w:t>
            </w:r>
          </w:p>
        </w:tc>
        <w:tc>
          <w:tcPr>
            <w:tcW w:w="5200" w:type="dxa"/>
            <w:tcBorders>
              <w:top w:val="nil"/>
              <w:bottom w:val="nil"/>
            </w:tcBorders>
            <w:vAlign w:val="center"/>
            <w:hideMark/>
          </w:tcPr>
          <w:p w14:paraId="0EE07AE5" w14:textId="77777777" w:rsidR="004D2E50" w:rsidRPr="003E6A30" w:rsidRDefault="004D2E50" w:rsidP="00C5736E">
            <w:pPr>
              <w:widowControl/>
              <w:jc w:val="left"/>
              <w:rPr>
                <w:rFonts w:ascii="Times New Roman" w:hAnsi="Times New Roman" w:cs="Times New Roman"/>
                <w:szCs w:val="21"/>
                <w:shd w:val="pct15" w:color="auto" w:fill="FFFFFF"/>
              </w:rPr>
            </w:pPr>
            <w:r w:rsidRPr="009411B7">
              <w:rPr>
                <w:rFonts w:ascii="Times New Roman" w:hAnsi="Times New Roman" w:cs="Times New Roman"/>
                <w:szCs w:val="21"/>
                <w:highlight w:val="yellow"/>
                <w:shd w:val="pct15" w:color="auto" w:fill="FFFFFF"/>
              </w:rPr>
              <w:t>Recovery vs standard cellulose</w:t>
            </w:r>
          </w:p>
        </w:tc>
      </w:tr>
      <w:tr w:rsidR="004D2E50" w:rsidRPr="00671A7D" w14:paraId="2C61736C" w14:textId="77777777" w:rsidTr="00D20AFD">
        <w:trPr>
          <w:tblCellSpacing w:w="15" w:type="dxa"/>
        </w:trPr>
        <w:tc>
          <w:tcPr>
            <w:tcW w:w="1940" w:type="dxa"/>
            <w:tcBorders>
              <w:top w:val="nil"/>
              <w:bottom w:val="nil"/>
            </w:tcBorders>
            <w:vAlign w:val="center"/>
            <w:hideMark/>
          </w:tcPr>
          <w:p w14:paraId="64752C2B"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Inorganic Nitrogen (g/L)</w:t>
            </w:r>
          </w:p>
        </w:tc>
        <w:tc>
          <w:tcPr>
            <w:tcW w:w="2465" w:type="dxa"/>
            <w:tcBorders>
              <w:top w:val="nil"/>
              <w:bottom w:val="nil"/>
            </w:tcBorders>
            <w:vAlign w:val="center"/>
            <w:hideMark/>
          </w:tcPr>
          <w:p w14:paraId="7E2C6D12"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Colorimetric method</w:t>
            </w:r>
          </w:p>
        </w:tc>
        <w:tc>
          <w:tcPr>
            <w:tcW w:w="0" w:type="auto"/>
            <w:tcBorders>
              <w:top w:val="nil"/>
              <w:bottom w:val="nil"/>
            </w:tcBorders>
            <w:vAlign w:val="center"/>
            <w:hideMark/>
          </w:tcPr>
          <w:p w14:paraId="09614A9F"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KN680 Kjeldahl Detector</w:t>
            </w:r>
          </w:p>
        </w:tc>
        <w:tc>
          <w:tcPr>
            <w:tcW w:w="1772" w:type="dxa"/>
            <w:tcBorders>
              <w:top w:val="nil"/>
              <w:bottom w:val="nil"/>
            </w:tcBorders>
            <w:vAlign w:val="center"/>
            <w:hideMark/>
          </w:tcPr>
          <w:p w14:paraId="74786BA2"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0</w:t>
            </w:r>
            <w:r w:rsidRPr="009411B7">
              <w:rPr>
                <w:rFonts w:ascii="Times New Roman" w:hAnsi="Times New Roman" w:cs="Times New Roman" w:hint="eastAsia"/>
                <w:szCs w:val="21"/>
                <w:highlight w:val="yellow"/>
                <w:shd w:val="pct15" w:color="auto" w:fill="FFFFFF"/>
              </w:rPr>
              <w:t>.</w:t>
            </w:r>
            <w:r w:rsidRPr="009411B7">
              <w:rPr>
                <w:rFonts w:ascii="Times New Roman" w:hAnsi="Times New Roman" w:cs="Times New Roman"/>
                <w:szCs w:val="21"/>
                <w:highlight w:val="yellow"/>
                <w:shd w:val="pct15" w:color="auto" w:fill="FFFFFF"/>
              </w:rPr>
              <w:t>1 g/L</w:t>
            </w:r>
          </w:p>
        </w:tc>
        <w:tc>
          <w:tcPr>
            <w:tcW w:w="5200" w:type="dxa"/>
            <w:tcBorders>
              <w:top w:val="nil"/>
              <w:bottom w:val="nil"/>
            </w:tcBorders>
            <w:vAlign w:val="center"/>
            <w:hideMark/>
          </w:tcPr>
          <w:p w14:paraId="4AC616B1"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Duplicate and standard sample control</w:t>
            </w:r>
          </w:p>
        </w:tc>
      </w:tr>
      <w:tr w:rsidR="004D2E50" w:rsidRPr="00671A7D" w14:paraId="418BA5A1" w14:textId="77777777" w:rsidTr="00D20AFD">
        <w:trPr>
          <w:tblCellSpacing w:w="15" w:type="dxa"/>
        </w:trPr>
        <w:tc>
          <w:tcPr>
            <w:tcW w:w="1940" w:type="dxa"/>
            <w:tcBorders>
              <w:top w:val="nil"/>
              <w:bottom w:val="nil"/>
            </w:tcBorders>
            <w:vAlign w:val="center"/>
            <w:hideMark/>
          </w:tcPr>
          <w:p w14:paraId="3195B806"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Density (g/L)</w:t>
            </w:r>
          </w:p>
        </w:tc>
        <w:tc>
          <w:tcPr>
            <w:tcW w:w="2465" w:type="dxa"/>
            <w:tcBorders>
              <w:top w:val="nil"/>
              <w:bottom w:val="nil"/>
            </w:tcBorders>
            <w:vAlign w:val="center"/>
            <w:hideMark/>
          </w:tcPr>
          <w:p w14:paraId="57C18416"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Manufacturer specs</w:t>
            </w:r>
          </w:p>
        </w:tc>
        <w:tc>
          <w:tcPr>
            <w:tcW w:w="0" w:type="auto"/>
            <w:tcBorders>
              <w:top w:val="nil"/>
              <w:bottom w:val="nil"/>
            </w:tcBorders>
            <w:vAlign w:val="center"/>
            <w:hideMark/>
          </w:tcPr>
          <w:p w14:paraId="35F52BE4"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Anton Paar Analyzer</w:t>
            </w:r>
          </w:p>
        </w:tc>
        <w:tc>
          <w:tcPr>
            <w:tcW w:w="1772" w:type="dxa"/>
            <w:tcBorders>
              <w:top w:val="nil"/>
              <w:bottom w:val="nil"/>
            </w:tcBorders>
            <w:vAlign w:val="center"/>
            <w:hideMark/>
          </w:tcPr>
          <w:p w14:paraId="19A192E3"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±0.01 g/L</w:t>
            </w:r>
          </w:p>
        </w:tc>
        <w:tc>
          <w:tcPr>
            <w:tcW w:w="5200" w:type="dxa"/>
            <w:tcBorders>
              <w:top w:val="nil"/>
              <w:bottom w:val="nil"/>
            </w:tcBorders>
            <w:vAlign w:val="center"/>
            <w:hideMark/>
          </w:tcPr>
          <w:p w14:paraId="668CC5C3" w14:textId="77777777" w:rsidR="004D2E50" w:rsidRPr="009411B7" w:rsidRDefault="004D2E50" w:rsidP="00C5736E">
            <w:pPr>
              <w:widowControl/>
              <w:jc w:val="left"/>
              <w:rPr>
                <w:rFonts w:ascii="Times New Roman" w:hAnsi="Times New Roman" w:cs="Times New Roman"/>
                <w:szCs w:val="21"/>
                <w:highlight w:val="yellow"/>
                <w:shd w:val="pct15" w:color="auto" w:fill="FFFFFF"/>
              </w:rPr>
            </w:pPr>
            <w:r w:rsidRPr="009411B7">
              <w:rPr>
                <w:rFonts w:ascii="Times New Roman" w:hAnsi="Times New Roman" w:cs="Times New Roman"/>
                <w:szCs w:val="21"/>
                <w:highlight w:val="yellow"/>
                <w:shd w:val="pct15" w:color="auto" w:fill="FFFFFF"/>
              </w:rPr>
              <w:t>Temperature-controlled repeat readings</w:t>
            </w:r>
          </w:p>
        </w:tc>
      </w:tr>
      <w:bookmarkEnd w:id="1"/>
    </w:tbl>
    <w:p w14:paraId="338C7A4F" w14:textId="77777777" w:rsidR="004D2E50" w:rsidRPr="00A9724E" w:rsidRDefault="004D2E50" w:rsidP="00A9724E">
      <w:pPr>
        <w:widowControl/>
        <w:spacing w:line="360" w:lineRule="auto"/>
        <w:rPr>
          <w:rFonts w:ascii="Times New Roman" w:hAnsi="Times New Roman" w:cs="Times New Roman"/>
          <w:b/>
          <w:bCs/>
          <w:sz w:val="24"/>
          <w:szCs w:val="24"/>
        </w:rPr>
      </w:pPr>
    </w:p>
    <w:p w14:paraId="54F47576" w14:textId="48653E26" w:rsidR="003E6A30" w:rsidRDefault="003E6A30">
      <w:pPr>
        <w:widowControl/>
        <w:jc w:val="left"/>
        <w:rPr>
          <w:rFonts w:ascii="Times New Roman" w:hAnsi="Times New Roman" w:cs="Times New Roman"/>
          <w:szCs w:val="21"/>
        </w:rPr>
      </w:pPr>
      <w:r>
        <w:rPr>
          <w:rFonts w:ascii="Times New Roman" w:hAnsi="Times New Roman" w:cs="Times New Roman"/>
          <w:szCs w:val="21"/>
        </w:rPr>
        <w:br w:type="page"/>
      </w:r>
    </w:p>
    <w:p w14:paraId="12A5E5A7" w14:textId="77777777" w:rsidR="003E6A30" w:rsidRDefault="003E6A30" w:rsidP="00E5299C">
      <w:pPr>
        <w:widowControl/>
        <w:jc w:val="left"/>
        <w:rPr>
          <w:rFonts w:ascii="Times New Roman" w:hAnsi="Times New Roman" w:cs="Times New Roman"/>
          <w:szCs w:val="21"/>
        </w:rPr>
        <w:sectPr w:rsidR="003E6A30" w:rsidSect="003E6A30">
          <w:pgSz w:w="16838" w:h="11906" w:orient="landscape"/>
          <w:pgMar w:top="1797" w:right="1440" w:bottom="1797" w:left="1440" w:header="851" w:footer="992" w:gutter="0"/>
          <w:lnNumType w:countBy="1" w:restart="continuous"/>
          <w:cols w:space="425"/>
          <w:docGrid w:type="linesAndChars" w:linePitch="312"/>
        </w:sectPr>
      </w:pPr>
    </w:p>
    <w:p w14:paraId="03CCD10A" w14:textId="4B74D6E4" w:rsidR="00631968" w:rsidRPr="00236523" w:rsidRDefault="00236523" w:rsidP="00A9724E">
      <w:pPr>
        <w:pStyle w:val="a3"/>
        <w:numPr>
          <w:ilvl w:val="0"/>
          <w:numId w:val="4"/>
        </w:numPr>
        <w:spacing w:line="360" w:lineRule="auto"/>
        <w:ind w:left="357" w:firstLineChars="0" w:hanging="357"/>
        <w:rPr>
          <w:rFonts w:ascii="Times New Roman" w:hAnsi="Times New Roman" w:cs="Times New Roman"/>
          <w:b/>
          <w:bCs/>
          <w:sz w:val="24"/>
          <w:szCs w:val="24"/>
        </w:rPr>
      </w:pPr>
      <w:r w:rsidRPr="00236523">
        <w:rPr>
          <w:rFonts w:ascii="Times New Roman" w:hAnsi="Times New Roman" w:cs="Times New Roman"/>
          <w:b/>
          <w:bCs/>
          <w:sz w:val="24"/>
          <w:szCs w:val="24"/>
        </w:rPr>
        <w:lastRenderedPageBreak/>
        <w:t>The characteristics of the substrates collected from the data source</w:t>
      </w:r>
    </w:p>
    <w:p w14:paraId="34A54B5C" w14:textId="3644C4F9" w:rsidR="00C44353" w:rsidRPr="00FD4778" w:rsidRDefault="00C44353" w:rsidP="009E0D98">
      <w:pPr>
        <w:spacing w:line="360" w:lineRule="auto"/>
        <w:rPr>
          <w:rFonts w:ascii="Times New Roman" w:hAnsi="Times New Roman" w:cs="Times New Roman"/>
          <w:b/>
          <w:bCs/>
          <w:sz w:val="20"/>
          <w:szCs w:val="20"/>
        </w:rPr>
      </w:pPr>
      <w:r w:rsidRPr="00FD4778">
        <w:rPr>
          <w:rFonts w:ascii="Times New Roman" w:hAnsi="Times New Roman" w:cs="Times New Roman"/>
          <w:b/>
          <w:bCs/>
          <w:sz w:val="20"/>
          <w:szCs w:val="20"/>
        </w:rPr>
        <w:t xml:space="preserve">Table </w:t>
      </w:r>
      <w:r>
        <w:rPr>
          <w:rFonts w:ascii="Times New Roman" w:hAnsi="Times New Roman" w:cs="Times New Roman" w:hint="eastAsia"/>
          <w:b/>
          <w:bCs/>
          <w:sz w:val="20"/>
          <w:szCs w:val="20"/>
        </w:rPr>
        <w:t>S</w:t>
      </w:r>
      <w:r w:rsidR="00A9724E">
        <w:rPr>
          <w:rFonts w:ascii="Times New Roman" w:hAnsi="Times New Roman" w:cs="Times New Roman" w:hint="eastAsia"/>
          <w:b/>
          <w:bCs/>
          <w:sz w:val="20"/>
          <w:szCs w:val="20"/>
        </w:rPr>
        <w:t>3</w:t>
      </w:r>
      <w:r w:rsidRPr="00FD4778">
        <w:rPr>
          <w:rFonts w:ascii="Times New Roman" w:hAnsi="Times New Roman" w:cs="Times New Roman"/>
          <w:b/>
          <w:bCs/>
          <w:sz w:val="20"/>
          <w:szCs w:val="20"/>
        </w:rPr>
        <w:t xml:space="preserve">. </w:t>
      </w:r>
      <w:r w:rsidRPr="00FD4778">
        <w:rPr>
          <w:rFonts w:ascii="Times New Roman" w:hAnsi="Times New Roman" w:cs="Times New Roman"/>
          <w:sz w:val="20"/>
          <w:szCs w:val="20"/>
        </w:rPr>
        <w:t xml:space="preserve">The characteristics of the substrates collected from the data source based on </w:t>
      </w:r>
      <m:oMath>
        <m:r>
          <m:rPr>
            <m:sty m:val="p"/>
          </m:rPr>
          <w:rPr>
            <w:rFonts w:ascii="Cambria Math" w:hAnsi="Cambria Math" w:cs="Times New Roman"/>
            <w:sz w:val="20"/>
            <w:szCs w:val="20"/>
          </w:rPr>
          <m:t>C</m:t>
        </m:r>
        <m:sSub>
          <m:sSubPr>
            <m:ctrlPr>
              <w:rPr>
                <w:rFonts w:ascii="Cambria Math" w:hAnsi="Cambria Math" w:cs="Times New Roman"/>
                <w:sz w:val="20"/>
                <w:szCs w:val="20"/>
              </w:rPr>
            </m:ctrlPr>
          </m:sSubPr>
          <m:e>
            <m:r>
              <m:rPr>
                <m:sty m:val="p"/>
              </m:rPr>
              <w:rPr>
                <w:rFonts w:ascii="Cambria Math" w:hAnsi="Cambria Math" w:cs="Times New Roman"/>
                <w:sz w:val="20"/>
                <w:szCs w:val="20"/>
              </w:rPr>
              <m:t>H</m:t>
            </m:r>
          </m:e>
          <m:sub>
            <m:r>
              <m:rPr>
                <m:sty m:val="p"/>
              </m:rPr>
              <w:rPr>
                <w:rFonts w:ascii="Cambria Math" w:hAnsi="Cambria Math" w:cs="Times New Roman"/>
                <w:sz w:val="20"/>
                <w:szCs w:val="20"/>
              </w:rPr>
              <m:t>4</m:t>
            </m:r>
          </m:sub>
        </m:sSub>
      </m:oMath>
      <w:r w:rsidRPr="00FD4778">
        <w:rPr>
          <w:rFonts w:ascii="Times New Roman" w:hAnsi="Times New Roman" w:cs="Times New Roman"/>
          <w:sz w:val="20"/>
          <w:szCs w:val="20"/>
        </w:rPr>
        <w:t xml:space="preserve"> yields</w:t>
      </w:r>
    </w:p>
    <w:tbl>
      <w:tblPr>
        <w:tblStyle w:val="a4"/>
        <w:tblW w:w="9068" w:type="dxa"/>
        <w:tblInd w:w="-42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07"/>
        <w:gridCol w:w="672"/>
        <w:gridCol w:w="815"/>
        <w:gridCol w:w="1560"/>
        <w:gridCol w:w="987"/>
        <w:gridCol w:w="709"/>
        <w:gridCol w:w="850"/>
        <w:gridCol w:w="709"/>
        <w:gridCol w:w="1559"/>
      </w:tblGrid>
      <w:tr w:rsidR="00C44353" w:rsidRPr="00FD4778" w14:paraId="12BE657E" w14:textId="77777777" w:rsidTr="00B713E1">
        <w:tc>
          <w:tcPr>
            <w:tcW w:w="1207" w:type="dxa"/>
            <w:tcBorders>
              <w:top w:val="single" w:sz="4" w:space="0" w:color="auto"/>
              <w:bottom w:val="single" w:sz="4" w:space="0" w:color="auto"/>
            </w:tcBorders>
          </w:tcPr>
          <w:p w14:paraId="4448E1F6" w14:textId="77777777" w:rsidR="00C44353" w:rsidRPr="00FD4778" w:rsidRDefault="00C44353" w:rsidP="009E0D98">
            <w:pPr>
              <w:pStyle w:val="a3"/>
              <w:spacing w:line="360" w:lineRule="auto"/>
              <w:ind w:firstLineChars="0" w:firstLine="0"/>
              <w:rPr>
                <w:rFonts w:ascii="Times New Roman" w:hAnsi="Times New Roman" w:cs="Times New Roman"/>
                <w:b/>
                <w:bCs/>
                <w:sz w:val="20"/>
                <w:szCs w:val="20"/>
              </w:rPr>
            </w:pPr>
          </w:p>
        </w:tc>
        <w:tc>
          <w:tcPr>
            <w:tcW w:w="672" w:type="dxa"/>
            <w:tcBorders>
              <w:top w:val="single" w:sz="4" w:space="0" w:color="auto"/>
              <w:bottom w:val="single" w:sz="4" w:space="0" w:color="auto"/>
            </w:tcBorders>
          </w:tcPr>
          <w:p w14:paraId="3B117688" w14:textId="77777777" w:rsidR="00C44353" w:rsidRPr="00FD4778" w:rsidRDefault="00C44353" w:rsidP="009E0D98">
            <w:pPr>
              <w:pStyle w:val="a3"/>
              <w:spacing w:line="360" w:lineRule="auto"/>
              <w:ind w:firstLineChars="0" w:firstLine="0"/>
              <w:rPr>
                <w:rFonts w:ascii="Times New Roman" w:hAnsi="Times New Roman" w:cs="Times New Roman"/>
                <w:b/>
                <w:bCs/>
                <w:sz w:val="20"/>
                <w:szCs w:val="20"/>
              </w:rPr>
            </w:pPr>
            <w:r w:rsidRPr="00FD4778">
              <w:rPr>
                <w:rFonts w:ascii="Times New Roman" w:hAnsi="Times New Roman" w:cs="Times New Roman"/>
                <w:b/>
                <w:bCs/>
                <w:sz w:val="20"/>
                <w:szCs w:val="20"/>
              </w:rPr>
              <w:t>TS</w:t>
            </w:r>
          </w:p>
        </w:tc>
        <w:tc>
          <w:tcPr>
            <w:tcW w:w="815" w:type="dxa"/>
            <w:tcBorders>
              <w:top w:val="single" w:sz="4" w:space="0" w:color="auto"/>
              <w:bottom w:val="single" w:sz="4" w:space="0" w:color="auto"/>
            </w:tcBorders>
          </w:tcPr>
          <w:p w14:paraId="27FD02EB" w14:textId="77777777" w:rsidR="00C44353" w:rsidRPr="00FD4778" w:rsidRDefault="00C44353" w:rsidP="009E0D98">
            <w:pPr>
              <w:pStyle w:val="a3"/>
              <w:spacing w:line="360" w:lineRule="auto"/>
              <w:ind w:firstLineChars="0" w:firstLine="0"/>
              <w:rPr>
                <w:rFonts w:ascii="Times New Roman" w:hAnsi="Times New Roman" w:cs="Times New Roman"/>
                <w:b/>
                <w:bCs/>
                <w:sz w:val="20"/>
                <w:szCs w:val="20"/>
              </w:rPr>
            </w:pPr>
            <w:r w:rsidRPr="00FD4778">
              <w:rPr>
                <w:rFonts w:ascii="Times New Roman" w:hAnsi="Times New Roman" w:cs="Times New Roman"/>
                <w:b/>
                <w:bCs/>
                <w:sz w:val="20"/>
                <w:szCs w:val="20"/>
              </w:rPr>
              <w:t>VS</w:t>
            </w:r>
          </w:p>
        </w:tc>
        <w:tc>
          <w:tcPr>
            <w:tcW w:w="1560" w:type="dxa"/>
            <w:tcBorders>
              <w:top w:val="single" w:sz="4" w:space="0" w:color="auto"/>
              <w:bottom w:val="single" w:sz="4" w:space="0" w:color="auto"/>
            </w:tcBorders>
          </w:tcPr>
          <w:p w14:paraId="3065BE19" w14:textId="77777777" w:rsidR="00C44353" w:rsidRPr="00FD4778" w:rsidRDefault="00C44353" w:rsidP="009E0D98">
            <w:pPr>
              <w:pStyle w:val="a3"/>
              <w:spacing w:line="360" w:lineRule="auto"/>
              <w:ind w:firstLineChars="0" w:firstLine="0"/>
              <w:rPr>
                <w:rFonts w:ascii="Times New Roman" w:hAnsi="Times New Roman" w:cs="Times New Roman"/>
                <w:b/>
                <w:bCs/>
                <w:sz w:val="20"/>
                <w:szCs w:val="20"/>
              </w:rPr>
            </w:pPr>
            <w:r w:rsidRPr="00FD4778">
              <w:rPr>
                <w:rFonts w:ascii="Times New Roman" w:hAnsi="Times New Roman" w:cs="Times New Roman"/>
                <w:b/>
                <w:bCs/>
                <w:sz w:val="20"/>
                <w:szCs w:val="20"/>
              </w:rPr>
              <w:t>Carbohydrate</w:t>
            </w:r>
          </w:p>
        </w:tc>
        <w:tc>
          <w:tcPr>
            <w:tcW w:w="987" w:type="dxa"/>
            <w:tcBorders>
              <w:top w:val="single" w:sz="4" w:space="0" w:color="auto"/>
              <w:bottom w:val="single" w:sz="4" w:space="0" w:color="auto"/>
            </w:tcBorders>
          </w:tcPr>
          <w:p w14:paraId="4A3A9EEC" w14:textId="77777777" w:rsidR="00C44353" w:rsidRPr="00FD4778" w:rsidRDefault="00C44353" w:rsidP="009E0D98">
            <w:pPr>
              <w:pStyle w:val="a3"/>
              <w:spacing w:line="360" w:lineRule="auto"/>
              <w:ind w:firstLineChars="0" w:firstLine="0"/>
              <w:rPr>
                <w:rFonts w:ascii="Times New Roman" w:hAnsi="Times New Roman" w:cs="Times New Roman"/>
                <w:b/>
                <w:bCs/>
                <w:sz w:val="20"/>
                <w:szCs w:val="20"/>
              </w:rPr>
            </w:pPr>
            <w:r w:rsidRPr="00FD4778">
              <w:rPr>
                <w:rFonts w:ascii="Times New Roman" w:hAnsi="Times New Roman" w:cs="Times New Roman"/>
                <w:b/>
                <w:bCs/>
                <w:sz w:val="20"/>
                <w:szCs w:val="20"/>
              </w:rPr>
              <w:t>Protein</w:t>
            </w:r>
          </w:p>
        </w:tc>
        <w:tc>
          <w:tcPr>
            <w:tcW w:w="709" w:type="dxa"/>
            <w:tcBorders>
              <w:top w:val="single" w:sz="4" w:space="0" w:color="auto"/>
              <w:bottom w:val="single" w:sz="4" w:space="0" w:color="auto"/>
            </w:tcBorders>
          </w:tcPr>
          <w:p w14:paraId="45EF9568" w14:textId="77777777" w:rsidR="00C44353" w:rsidRPr="00FD4778" w:rsidRDefault="00C44353" w:rsidP="009E0D98">
            <w:pPr>
              <w:pStyle w:val="a3"/>
              <w:spacing w:line="360" w:lineRule="auto"/>
              <w:ind w:firstLineChars="0" w:firstLine="0"/>
              <w:rPr>
                <w:rFonts w:ascii="Times New Roman" w:hAnsi="Times New Roman" w:cs="Times New Roman"/>
                <w:b/>
                <w:bCs/>
                <w:sz w:val="20"/>
                <w:szCs w:val="20"/>
              </w:rPr>
            </w:pPr>
            <w:r w:rsidRPr="00FD4778">
              <w:rPr>
                <w:rFonts w:ascii="Times New Roman" w:hAnsi="Times New Roman" w:cs="Times New Roman"/>
                <w:b/>
                <w:bCs/>
                <w:sz w:val="20"/>
                <w:szCs w:val="20"/>
              </w:rPr>
              <w:t>Lipid</w:t>
            </w:r>
          </w:p>
        </w:tc>
        <w:tc>
          <w:tcPr>
            <w:tcW w:w="850" w:type="dxa"/>
            <w:tcBorders>
              <w:top w:val="single" w:sz="4" w:space="0" w:color="auto"/>
              <w:bottom w:val="single" w:sz="4" w:space="0" w:color="auto"/>
            </w:tcBorders>
          </w:tcPr>
          <w:p w14:paraId="1343902C" w14:textId="77777777" w:rsidR="00C44353" w:rsidRPr="00FD4778" w:rsidRDefault="00C44353" w:rsidP="009E0D98">
            <w:pPr>
              <w:pStyle w:val="a3"/>
              <w:spacing w:line="360" w:lineRule="auto"/>
              <w:ind w:firstLineChars="0" w:firstLine="0"/>
              <w:rPr>
                <w:rFonts w:ascii="Times New Roman" w:hAnsi="Times New Roman" w:cs="Times New Roman"/>
                <w:b/>
                <w:bCs/>
                <w:sz w:val="20"/>
                <w:szCs w:val="20"/>
              </w:rPr>
            </w:pPr>
            <w:r w:rsidRPr="00FD4778">
              <w:rPr>
                <w:rFonts w:ascii="Times New Roman" w:hAnsi="Times New Roman" w:cs="Times New Roman"/>
                <w:b/>
                <w:bCs/>
                <w:sz w:val="20"/>
                <w:szCs w:val="20"/>
              </w:rPr>
              <w:t>Lignin</w:t>
            </w:r>
          </w:p>
        </w:tc>
        <w:tc>
          <w:tcPr>
            <w:tcW w:w="709" w:type="dxa"/>
            <w:tcBorders>
              <w:top w:val="single" w:sz="4" w:space="0" w:color="auto"/>
              <w:bottom w:val="single" w:sz="4" w:space="0" w:color="auto"/>
            </w:tcBorders>
          </w:tcPr>
          <w:p w14:paraId="21FEB636" w14:textId="77777777" w:rsidR="00C44353" w:rsidRPr="00FD4778" w:rsidRDefault="00C44353" w:rsidP="009E0D98">
            <w:pPr>
              <w:pStyle w:val="a3"/>
              <w:spacing w:line="360" w:lineRule="auto"/>
              <w:ind w:firstLineChars="0" w:firstLine="0"/>
              <w:rPr>
                <w:rFonts w:ascii="Times New Roman" w:hAnsi="Times New Roman" w:cs="Times New Roman"/>
                <w:b/>
                <w:bCs/>
                <w:sz w:val="20"/>
                <w:szCs w:val="20"/>
              </w:rPr>
            </w:pPr>
            <w:r w:rsidRPr="00FD4778">
              <w:rPr>
                <w:rFonts w:ascii="Times New Roman" w:hAnsi="Times New Roman" w:cs="Times New Roman"/>
                <w:b/>
                <w:bCs/>
                <w:sz w:val="20"/>
                <w:szCs w:val="20"/>
              </w:rPr>
              <w:t>VFA</w:t>
            </w:r>
          </w:p>
        </w:tc>
        <w:tc>
          <w:tcPr>
            <w:tcW w:w="1559" w:type="dxa"/>
            <w:tcBorders>
              <w:top w:val="single" w:sz="4" w:space="0" w:color="auto"/>
              <w:bottom w:val="single" w:sz="4" w:space="0" w:color="auto"/>
            </w:tcBorders>
          </w:tcPr>
          <w:p w14:paraId="43A1015F" w14:textId="77777777" w:rsidR="00C44353" w:rsidRPr="00CC1E5C" w:rsidRDefault="00C44353" w:rsidP="009E0D98">
            <w:pPr>
              <w:pStyle w:val="a3"/>
              <w:spacing w:line="360" w:lineRule="auto"/>
              <w:ind w:firstLineChars="0" w:firstLine="0"/>
              <w:rPr>
                <w:rFonts w:ascii="Times New Roman" w:hAnsi="Times New Roman" w:cs="Times New Roman"/>
                <w:b/>
                <w:bCs/>
                <w:szCs w:val="21"/>
              </w:rPr>
            </w:pPr>
            <m:oMath>
              <m:r>
                <m:rPr>
                  <m:sty m:val="b"/>
                </m:rPr>
                <w:rPr>
                  <w:rFonts w:ascii="Cambria Math" w:hAnsi="Cambria Math" w:cs="Times New Roman"/>
                  <w:szCs w:val="21"/>
                </w:rPr>
                <m:t>C</m:t>
              </m:r>
              <m:sSub>
                <m:sSubPr>
                  <m:ctrlPr>
                    <w:rPr>
                      <w:rFonts w:ascii="Cambria Math" w:hAnsi="Cambria Math" w:cs="Times New Roman"/>
                      <w:b/>
                      <w:bCs/>
                      <w:iCs/>
                      <w:szCs w:val="21"/>
                    </w:rPr>
                  </m:ctrlPr>
                </m:sSubPr>
                <m:e>
                  <m:r>
                    <m:rPr>
                      <m:sty m:val="b"/>
                    </m:rPr>
                    <w:rPr>
                      <w:rFonts w:ascii="Cambria Math" w:hAnsi="Cambria Math" w:cs="Times New Roman"/>
                      <w:szCs w:val="21"/>
                    </w:rPr>
                    <m:t>H</m:t>
                  </m:r>
                </m:e>
                <m:sub>
                  <m:r>
                    <m:rPr>
                      <m:sty m:val="b"/>
                    </m:rPr>
                    <w:rPr>
                      <w:rFonts w:ascii="Cambria Math" w:hAnsi="Cambria Math" w:cs="Times New Roman"/>
                      <w:szCs w:val="21"/>
                    </w:rPr>
                    <m:t>4</m:t>
                  </m:r>
                </m:sub>
              </m:sSub>
            </m:oMath>
            <w:r w:rsidRPr="00CC1E5C">
              <w:rPr>
                <w:rFonts w:ascii="Times New Roman" w:hAnsi="Times New Roman" w:cs="Times New Roman"/>
                <w:b/>
                <w:bCs/>
                <w:szCs w:val="21"/>
              </w:rPr>
              <w:t xml:space="preserve"> yield</w:t>
            </w:r>
          </w:p>
        </w:tc>
      </w:tr>
      <w:tr w:rsidR="00C44353" w:rsidRPr="00FD4778" w14:paraId="41DA3782" w14:textId="77777777" w:rsidTr="00B713E1">
        <w:tc>
          <w:tcPr>
            <w:tcW w:w="1207" w:type="dxa"/>
            <w:tcBorders>
              <w:top w:val="single" w:sz="4" w:space="0" w:color="auto"/>
            </w:tcBorders>
          </w:tcPr>
          <w:p w14:paraId="2D484D4B" w14:textId="4CAEF360" w:rsidR="00C44353" w:rsidRPr="00FD4778" w:rsidRDefault="00B713E1" w:rsidP="009E0D98">
            <w:pPr>
              <w:pStyle w:val="a3"/>
              <w:spacing w:line="360" w:lineRule="auto"/>
              <w:ind w:firstLineChars="0" w:firstLine="0"/>
              <w:rPr>
                <w:rFonts w:ascii="Times New Roman" w:hAnsi="Times New Roman" w:cs="Times New Roman"/>
                <w:b/>
                <w:bCs/>
                <w:sz w:val="20"/>
                <w:szCs w:val="20"/>
              </w:rPr>
            </w:pPr>
            <w:r>
              <w:rPr>
                <w:rFonts w:ascii="Times New Roman" w:hAnsi="Times New Roman" w:cs="Times New Roman" w:hint="eastAsia"/>
                <w:b/>
                <w:bCs/>
                <w:sz w:val="20"/>
                <w:szCs w:val="20"/>
              </w:rPr>
              <w:t>M</w:t>
            </w:r>
            <w:r w:rsidR="00C44353" w:rsidRPr="00FD4778">
              <w:rPr>
                <w:rFonts w:ascii="Times New Roman" w:hAnsi="Times New Roman" w:cs="Times New Roman"/>
                <w:b/>
                <w:bCs/>
                <w:sz w:val="20"/>
                <w:szCs w:val="20"/>
              </w:rPr>
              <w:t>inimum</w:t>
            </w:r>
          </w:p>
        </w:tc>
        <w:tc>
          <w:tcPr>
            <w:tcW w:w="672" w:type="dxa"/>
            <w:tcBorders>
              <w:top w:val="single" w:sz="4" w:space="0" w:color="auto"/>
            </w:tcBorders>
          </w:tcPr>
          <w:p w14:paraId="49CA0AC4" w14:textId="77777777" w:rsidR="00C44353" w:rsidRPr="00FD4778" w:rsidRDefault="00C44353" w:rsidP="009E0D98">
            <w:pPr>
              <w:pStyle w:val="a3"/>
              <w:spacing w:line="360" w:lineRule="auto"/>
              <w:ind w:firstLineChars="0" w:firstLine="0"/>
              <w:rPr>
                <w:rFonts w:ascii="Times New Roman" w:hAnsi="Times New Roman" w:cs="Times New Roman"/>
                <w:sz w:val="20"/>
                <w:szCs w:val="20"/>
              </w:rPr>
            </w:pPr>
            <w:r w:rsidRPr="00FD4778">
              <w:rPr>
                <w:rFonts w:ascii="Times New Roman" w:hAnsi="Times New Roman" w:cs="Times New Roman"/>
                <w:sz w:val="20"/>
                <w:szCs w:val="20"/>
              </w:rPr>
              <w:t>7.1</w:t>
            </w:r>
          </w:p>
        </w:tc>
        <w:tc>
          <w:tcPr>
            <w:tcW w:w="815" w:type="dxa"/>
            <w:tcBorders>
              <w:top w:val="single" w:sz="4" w:space="0" w:color="auto"/>
            </w:tcBorders>
          </w:tcPr>
          <w:p w14:paraId="670BD6D8" w14:textId="77777777" w:rsidR="00C44353" w:rsidRPr="00FD4778" w:rsidRDefault="00C44353" w:rsidP="009E0D98">
            <w:pPr>
              <w:pStyle w:val="a3"/>
              <w:spacing w:line="360" w:lineRule="auto"/>
              <w:ind w:firstLineChars="0" w:firstLine="0"/>
              <w:rPr>
                <w:rFonts w:ascii="Times New Roman" w:hAnsi="Times New Roman" w:cs="Times New Roman"/>
                <w:sz w:val="20"/>
                <w:szCs w:val="20"/>
              </w:rPr>
            </w:pPr>
            <w:r w:rsidRPr="00FD4778">
              <w:rPr>
                <w:rFonts w:ascii="Times New Roman" w:hAnsi="Times New Roman" w:cs="Times New Roman"/>
                <w:sz w:val="20"/>
                <w:szCs w:val="20"/>
              </w:rPr>
              <w:t>5.7</w:t>
            </w:r>
          </w:p>
        </w:tc>
        <w:tc>
          <w:tcPr>
            <w:tcW w:w="1560" w:type="dxa"/>
            <w:tcBorders>
              <w:top w:val="single" w:sz="4" w:space="0" w:color="auto"/>
            </w:tcBorders>
          </w:tcPr>
          <w:p w14:paraId="4C3E0DE9" w14:textId="77777777" w:rsidR="00C44353" w:rsidRPr="00FD4778" w:rsidRDefault="00C44353" w:rsidP="009E0D98">
            <w:pPr>
              <w:pStyle w:val="a3"/>
              <w:spacing w:line="360" w:lineRule="auto"/>
              <w:ind w:firstLineChars="0" w:firstLine="0"/>
              <w:rPr>
                <w:rFonts w:ascii="Times New Roman" w:hAnsi="Times New Roman" w:cs="Times New Roman"/>
                <w:sz w:val="20"/>
                <w:szCs w:val="20"/>
              </w:rPr>
            </w:pPr>
            <w:r>
              <w:rPr>
                <w:rFonts w:ascii="Times New Roman" w:hAnsi="Times New Roman" w:cs="Times New Roman"/>
                <w:sz w:val="20"/>
                <w:szCs w:val="20"/>
              </w:rPr>
              <w:t>28</w:t>
            </w:r>
            <w:r w:rsidRPr="00FD4778">
              <w:rPr>
                <w:rFonts w:ascii="Times New Roman" w:hAnsi="Times New Roman" w:cs="Times New Roman"/>
                <w:sz w:val="20"/>
                <w:szCs w:val="20"/>
              </w:rPr>
              <w:t>.</w:t>
            </w:r>
            <w:r>
              <w:rPr>
                <w:rFonts w:ascii="Times New Roman" w:hAnsi="Times New Roman" w:cs="Times New Roman"/>
                <w:sz w:val="20"/>
                <w:szCs w:val="20"/>
              </w:rPr>
              <w:t>3</w:t>
            </w:r>
          </w:p>
        </w:tc>
        <w:tc>
          <w:tcPr>
            <w:tcW w:w="987" w:type="dxa"/>
            <w:tcBorders>
              <w:top w:val="single" w:sz="4" w:space="0" w:color="auto"/>
            </w:tcBorders>
          </w:tcPr>
          <w:p w14:paraId="03A87DA3" w14:textId="77777777" w:rsidR="00C44353" w:rsidRPr="00FD4778" w:rsidRDefault="00C44353" w:rsidP="009E0D98">
            <w:pPr>
              <w:pStyle w:val="a3"/>
              <w:spacing w:line="360" w:lineRule="auto"/>
              <w:ind w:firstLineChars="0" w:firstLine="0"/>
              <w:rPr>
                <w:rFonts w:ascii="Times New Roman" w:hAnsi="Times New Roman" w:cs="Times New Roman"/>
                <w:sz w:val="20"/>
                <w:szCs w:val="20"/>
              </w:rPr>
            </w:pPr>
            <w:r>
              <w:rPr>
                <w:rFonts w:ascii="Times New Roman" w:hAnsi="Times New Roman" w:cs="Times New Roman"/>
                <w:sz w:val="20"/>
                <w:szCs w:val="20"/>
              </w:rPr>
              <w:t>2</w:t>
            </w:r>
            <w:r w:rsidRPr="00FD4778">
              <w:rPr>
                <w:rFonts w:ascii="Times New Roman" w:hAnsi="Times New Roman" w:cs="Times New Roman"/>
                <w:sz w:val="20"/>
                <w:szCs w:val="20"/>
              </w:rPr>
              <w:t>.9</w:t>
            </w:r>
          </w:p>
        </w:tc>
        <w:tc>
          <w:tcPr>
            <w:tcW w:w="709" w:type="dxa"/>
            <w:tcBorders>
              <w:top w:val="single" w:sz="4" w:space="0" w:color="auto"/>
            </w:tcBorders>
          </w:tcPr>
          <w:p w14:paraId="71E88F75" w14:textId="77777777" w:rsidR="00C44353" w:rsidRPr="00FD4778" w:rsidRDefault="00C44353" w:rsidP="009E0D98">
            <w:pPr>
              <w:pStyle w:val="a3"/>
              <w:spacing w:line="360" w:lineRule="auto"/>
              <w:ind w:firstLineChars="0" w:firstLine="0"/>
              <w:rPr>
                <w:rFonts w:ascii="Times New Roman" w:hAnsi="Times New Roman" w:cs="Times New Roman"/>
                <w:sz w:val="20"/>
                <w:szCs w:val="20"/>
              </w:rPr>
            </w:pPr>
            <w:r w:rsidRPr="00FD4778">
              <w:rPr>
                <w:rFonts w:ascii="Times New Roman" w:hAnsi="Times New Roman" w:cs="Times New Roman"/>
                <w:sz w:val="20"/>
                <w:szCs w:val="20"/>
              </w:rPr>
              <w:t>0.0</w:t>
            </w:r>
          </w:p>
        </w:tc>
        <w:tc>
          <w:tcPr>
            <w:tcW w:w="850" w:type="dxa"/>
            <w:tcBorders>
              <w:top w:val="single" w:sz="4" w:space="0" w:color="auto"/>
            </w:tcBorders>
          </w:tcPr>
          <w:p w14:paraId="01D47305" w14:textId="77777777" w:rsidR="00C44353" w:rsidRPr="00FD4778" w:rsidRDefault="00C44353" w:rsidP="009E0D98">
            <w:pPr>
              <w:pStyle w:val="a3"/>
              <w:spacing w:line="360" w:lineRule="auto"/>
              <w:ind w:firstLineChars="0" w:firstLine="0"/>
              <w:rPr>
                <w:rFonts w:ascii="Times New Roman" w:hAnsi="Times New Roman" w:cs="Times New Roman"/>
                <w:sz w:val="20"/>
                <w:szCs w:val="20"/>
              </w:rPr>
            </w:pPr>
            <w:r>
              <w:rPr>
                <w:rFonts w:ascii="Times New Roman" w:hAnsi="Times New Roman" w:cs="Times New Roman"/>
                <w:sz w:val="20"/>
                <w:szCs w:val="20"/>
              </w:rPr>
              <w:t>1.3</w:t>
            </w:r>
          </w:p>
        </w:tc>
        <w:tc>
          <w:tcPr>
            <w:tcW w:w="709" w:type="dxa"/>
            <w:tcBorders>
              <w:top w:val="single" w:sz="4" w:space="0" w:color="auto"/>
            </w:tcBorders>
          </w:tcPr>
          <w:p w14:paraId="4E4D2F80" w14:textId="77777777" w:rsidR="00C44353" w:rsidRPr="00FD4778" w:rsidRDefault="00C44353" w:rsidP="009E0D98">
            <w:pPr>
              <w:pStyle w:val="a3"/>
              <w:spacing w:line="360" w:lineRule="auto"/>
              <w:ind w:firstLineChars="0" w:firstLine="0"/>
              <w:rPr>
                <w:rFonts w:ascii="Times New Roman" w:hAnsi="Times New Roman" w:cs="Times New Roman"/>
                <w:sz w:val="20"/>
                <w:szCs w:val="20"/>
              </w:rPr>
            </w:pPr>
            <w:r w:rsidRPr="00FD4778">
              <w:rPr>
                <w:rFonts w:ascii="Times New Roman" w:hAnsi="Times New Roman" w:cs="Times New Roman"/>
                <w:sz w:val="20"/>
                <w:szCs w:val="20"/>
              </w:rPr>
              <w:t>0.0</w:t>
            </w:r>
          </w:p>
        </w:tc>
        <w:tc>
          <w:tcPr>
            <w:tcW w:w="1559" w:type="dxa"/>
            <w:tcBorders>
              <w:top w:val="single" w:sz="4" w:space="0" w:color="auto"/>
            </w:tcBorders>
          </w:tcPr>
          <w:p w14:paraId="0224338C" w14:textId="77777777" w:rsidR="00C44353" w:rsidRPr="00FD4778" w:rsidRDefault="00C44353" w:rsidP="009E0D98">
            <w:pPr>
              <w:pStyle w:val="a3"/>
              <w:spacing w:line="360" w:lineRule="auto"/>
              <w:ind w:firstLineChars="0" w:firstLine="0"/>
              <w:rPr>
                <w:rFonts w:ascii="Times New Roman" w:hAnsi="Times New Roman" w:cs="Times New Roman"/>
                <w:sz w:val="20"/>
                <w:szCs w:val="20"/>
              </w:rPr>
            </w:pPr>
            <w:r w:rsidRPr="00FD4778">
              <w:rPr>
                <w:rFonts w:ascii="Times New Roman" w:hAnsi="Times New Roman" w:cs="Times New Roman"/>
                <w:sz w:val="20"/>
                <w:szCs w:val="20"/>
              </w:rPr>
              <w:t>51.0</w:t>
            </w:r>
          </w:p>
        </w:tc>
      </w:tr>
      <w:tr w:rsidR="00C44353" w:rsidRPr="00FD4778" w14:paraId="181C2326" w14:textId="77777777" w:rsidTr="00B713E1">
        <w:tc>
          <w:tcPr>
            <w:tcW w:w="1207" w:type="dxa"/>
          </w:tcPr>
          <w:p w14:paraId="6B90522A" w14:textId="3ECEF3E2" w:rsidR="00C44353" w:rsidRPr="00FD4778" w:rsidRDefault="00B713E1" w:rsidP="009E0D98">
            <w:pPr>
              <w:pStyle w:val="a3"/>
              <w:spacing w:line="360" w:lineRule="auto"/>
              <w:ind w:firstLineChars="0" w:firstLine="0"/>
              <w:rPr>
                <w:rFonts w:ascii="Times New Roman" w:hAnsi="Times New Roman" w:cs="Times New Roman"/>
                <w:b/>
                <w:bCs/>
                <w:sz w:val="20"/>
                <w:szCs w:val="20"/>
              </w:rPr>
            </w:pPr>
            <w:r>
              <w:rPr>
                <w:rFonts w:ascii="Times New Roman" w:hAnsi="Times New Roman" w:cs="Times New Roman" w:hint="eastAsia"/>
                <w:b/>
                <w:bCs/>
                <w:sz w:val="20"/>
                <w:szCs w:val="20"/>
              </w:rPr>
              <w:t>M</w:t>
            </w:r>
            <w:r w:rsidR="00C44353" w:rsidRPr="00FD4778">
              <w:rPr>
                <w:rFonts w:ascii="Times New Roman" w:hAnsi="Times New Roman" w:cs="Times New Roman"/>
                <w:b/>
                <w:bCs/>
                <w:sz w:val="20"/>
                <w:szCs w:val="20"/>
              </w:rPr>
              <w:t>aximal</w:t>
            </w:r>
          </w:p>
        </w:tc>
        <w:tc>
          <w:tcPr>
            <w:tcW w:w="672" w:type="dxa"/>
          </w:tcPr>
          <w:p w14:paraId="1AAD013B" w14:textId="77777777" w:rsidR="00C44353" w:rsidRPr="00FD4778" w:rsidRDefault="00C44353" w:rsidP="009E0D98">
            <w:pPr>
              <w:pStyle w:val="a3"/>
              <w:spacing w:line="360" w:lineRule="auto"/>
              <w:ind w:firstLineChars="0" w:firstLine="0"/>
              <w:rPr>
                <w:rFonts w:ascii="Times New Roman" w:hAnsi="Times New Roman" w:cs="Times New Roman"/>
                <w:sz w:val="20"/>
                <w:szCs w:val="20"/>
              </w:rPr>
            </w:pPr>
            <w:r>
              <w:rPr>
                <w:rFonts w:ascii="Times New Roman" w:hAnsi="Times New Roman" w:cs="Times New Roman"/>
                <w:sz w:val="20"/>
                <w:szCs w:val="20"/>
              </w:rPr>
              <w:t>92.</w:t>
            </w:r>
            <w:r w:rsidRPr="00FD4778">
              <w:rPr>
                <w:rFonts w:ascii="Times New Roman" w:hAnsi="Times New Roman" w:cs="Times New Roman"/>
                <w:sz w:val="20"/>
                <w:szCs w:val="20"/>
              </w:rPr>
              <w:t>5</w:t>
            </w:r>
          </w:p>
        </w:tc>
        <w:tc>
          <w:tcPr>
            <w:tcW w:w="815" w:type="dxa"/>
          </w:tcPr>
          <w:p w14:paraId="7A150487" w14:textId="77777777" w:rsidR="00C44353" w:rsidRPr="00FD4778" w:rsidRDefault="00C44353" w:rsidP="009E0D98">
            <w:pPr>
              <w:pStyle w:val="a3"/>
              <w:spacing w:line="360" w:lineRule="auto"/>
              <w:ind w:firstLineChars="0" w:firstLine="0"/>
              <w:rPr>
                <w:rFonts w:ascii="Times New Roman" w:hAnsi="Times New Roman" w:cs="Times New Roman"/>
                <w:sz w:val="20"/>
                <w:szCs w:val="20"/>
              </w:rPr>
            </w:pPr>
            <w:r>
              <w:rPr>
                <w:rFonts w:ascii="Times New Roman" w:hAnsi="Times New Roman" w:cs="Times New Roman"/>
                <w:sz w:val="20"/>
                <w:szCs w:val="20"/>
              </w:rPr>
              <w:t>87</w:t>
            </w:r>
            <w:r w:rsidRPr="00FD4778">
              <w:rPr>
                <w:rFonts w:ascii="Times New Roman" w:hAnsi="Times New Roman" w:cs="Times New Roman"/>
                <w:sz w:val="20"/>
                <w:szCs w:val="20"/>
              </w:rPr>
              <w:t>.</w:t>
            </w:r>
            <w:r>
              <w:rPr>
                <w:rFonts w:ascii="Times New Roman" w:hAnsi="Times New Roman" w:cs="Times New Roman"/>
                <w:sz w:val="20"/>
                <w:szCs w:val="20"/>
              </w:rPr>
              <w:t>5</w:t>
            </w:r>
          </w:p>
        </w:tc>
        <w:tc>
          <w:tcPr>
            <w:tcW w:w="1560" w:type="dxa"/>
          </w:tcPr>
          <w:p w14:paraId="135BB5EB" w14:textId="77777777" w:rsidR="00C44353" w:rsidRPr="00FD4778" w:rsidRDefault="00C44353" w:rsidP="009E0D98">
            <w:pPr>
              <w:pStyle w:val="a3"/>
              <w:spacing w:line="360" w:lineRule="auto"/>
              <w:ind w:firstLineChars="0" w:firstLine="0"/>
              <w:rPr>
                <w:rFonts w:ascii="Times New Roman" w:hAnsi="Times New Roman" w:cs="Times New Roman"/>
                <w:sz w:val="20"/>
                <w:szCs w:val="20"/>
              </w:rPr>
            </w:pPr>
            <w:r>
              <w:rPr>
                <w:rFonts w:ascii="Times New Roman" w:hAnsi="Times New Roman" w:cs="Times New Roman"/>
                <w:sz w:val="20"/>
                <w:szCs w:val="20"/>
              </w:rPr>
              <w:t>88</w:t>
            </w:r>
            <w:r w:rsidRPr="00FD4778">
              <w:rPr>
                <w:rFonts w:ascii="Times New Roman" w:hAnsi="Times New Roman" w:cs="Times New Roman"/>
                <w:sz w:val="20"/>
                <w:szCs w:val="20"/>
              </w:rPr>
              <w:t>.2</w:t>
            </w:r>
          </w:p>
        </w:tc>
        <w:tc>
          <w:tcPr>
            <w:tcW w:w="987" w:type="dxa"/>
          </w:tcPr>
          <w:p w14:paraId="405EAA0D" w14:textId="77777777" w:rsidR="00C44353" w:rsidRPr="00FD4778" w:rsidRDefault="00C44353" w:rsidP="009E0D98">
            <w:pPr>
              <w:pStyle w:val="a3"/>
              <w:spacing w:line="360" w:lineRule="auto"/>
              <w:ind w:firstLineChars="0" w:firstLine="0"/>
              <w:rPr>
                <w:rFonts w:ascii="Times New Roman" w:hAnsi="Times New Roman" w:cs="Times New Roman"/>
                <w:sz w:val="20"/>
                <w:szCs w:val="20"/>
              </w:rPr>
            </w:pPr>
            <w:r>
              <w:rPr>
                <w:rFonts w:ascii="Times New Roman" w:hAnsi="Times New Roman" w:cs="Times New Roman"/>
                <w:sz w:val="20"/>
                <w:szCs w:val="20"/>
              </w:rPr>
              <w:t>33.1</w:t>
            </w:r>
          </w:p>
        </w:tc>
        <w:tc>
          <w:tcPr>
            <w:tcW w:w="709" w:type="dxa"/>
          </w:tcPr>
          <w:p w14:paraId="0AAE789C" w14:textId="77777777" w:rsidR="00C44353" w:rsidRPr="00FD4778" w:rsidRDefault="00C44353" w:rsidP="009E0D98">
            <w:pPr>
              <w:pStyle w:val="a3"/>
              <w:spacing w:line="360" w:lineRule="auto"/>
              <w:ind w:firstLineChars="0" w:firstLine="0"/>
              <w:rPr>
                <w:rFonts w:ascii="Times New Roman" w:hAnsi="Times New Roman" w:cs="Times New Roman"/>
                <w:sz w:val="20"/>
                <w:szCs w:val="20"/>
              </w:rPr>
            </w:pPr>
            <w:r w:rsidRPr="00FD4778">
              <w:rPr>
                <w:rFonts w:ascii="Times New Roman" w:hAnsi="Times New Roman" w:cs="Times New Roman"/>
                <w:sz w:val="20"/>
                <w:szCs w:val="20"/>
              </w:rPr>
              <w:t>2</w:t>
            </w:r>
            <w:r>
              <w:rPr>
                <w:rFonts w:ascii="Times New Roman" w:hAnsi="Times New Roman" w:cs="Times New Roman"/>
                <w:sz w:val="20"/>
                <w:szCs w:val="20"/>
              </w:rPr>
              <w:t>4</w:t>
            </w:r>
            <w:r w:rsidRPr="00FD4778">
              <w:rPr>
                <w:rFonts w:ascii="Times New Roman" w:hAnsi="Times New Roman" w:cs="Times New Roman"/>
                <w:sz w:val="20"/>
                <w:szCs w:val="20"/>
              </w:rPr>
              <w:t>.2</w:t>
            </w:r>
          </w:p>
        </w:tc>
        <w:tc>
          <w:tcPr>
            <w:tcW w:w="850" w:type="dxa"/>
          </w:tcPr>
          <w:p w14:paraId="6255C1E0" w14:textId="77777777" w:rsidR="00C44353" w:rsidRPr="00FD4778" w:rsidRDefault="00C44353" w:rsidP="009E0D98">
            <w:pPr>
              <w:pStyle w:val="a3"/>
              <w:spacing w:line="360" w:lineRule="auto"/>
              <w:ind w:firstLineChars="0" w:firstLine="0"/>
              <w:rPr>
                <w:rFonts w:ascii="Times New Roman" w:hAnsi="Times New Roman" w:cs="Times New Roman"/>
                <w:sz w:val="20"/>
                <w:szCs w:val="20"/>
              </w:rPr>
            </w:pPr>
            <w:r>
              <w:rPr>
                <w:rFonts w:ascii="Times New Roman" w:hAnsi="Times New Roman" w:cs="Times New Roman"/>
                <w:sz w:val="20"/>
                <w:szCs w:val="20"/>
              </w:rPr>
              <w:t>26.7</w:t>
            </w:r>
          </w:p>
        </w:tc>
        <w:tc>
          <w:tcPr>
            <w:tcW w:w="709" w:type="dxa"/>
          </w:tcPr>
          <w:p w14:paraId="0EFB99FA" w14:textId="77777777" w:rsidR="00C44353" w:rsidRPr="00FD4778" w:rsidRDefault="00C44353" w:rsidP="009E0D98">
            <w:pPr>
              <w:pStyle w:val="a3"/>
              <w:spacing w:line="360" w:lineRule="auto"/>
              <w:ind w:firstLineChars="0" w:firstLine="0"/>
              <w:rPr>
                <w:rFonts w:ascii="Times New Roman" w:hAnsi="Times New Roman" w:cs="Times New Roman"/>
                <w:sz w:val="20"/>
                <w:szCs w:val="20"/>
              </w:rPr>
            </w:pPr>
            <w:r w:rsidRPr="00FD4778">
              <w:rPr>
                <w:rFonts w:ascii="Times New Roman" w:hAnsi="Times New Roman" w:cs="Times New Roman"/>
                <w:sz w:val="20"/>
                <w:szCs w:val="20"/>
              </w:rPr>
              <w:t>1</w:t>
            </w:r>
            <w:r>
              <w:rPr>
                <w:rFonts w:ascii="Times New Roman" w:hAnsi="Times New Roman" w:cs="Times New Roman"/>
                <w:sz w:val="20"/>
                <w:szCs w:val="20"/>
              </w:rPr>
              <w:t>5</w:t>
            </w:r>
            <w:r w:rsidRPr="00FD4778">
              <w:rPr>
                <w:rFonts w:ascii="Times New Roman" w:hAnsi="Times New Roman" w:cs="Times New Roman"/>
                <w:sz w:val="20"/>
                <w:szCs w:val="20"/>
              </w:rPr>
              <w:t>.</w:t>
            </w:r>
            <w:r>
              <w:rPr>
                <w:rFonts w:ascii="Times New Roman" w:hAnsi="Times New Roman" w:cs="Times New Roman"/>
                <w:sz w:val="20"/>
                <w:szCs w:val="20"/>
              </w:rPr>
              <w:t>8</w:t>
            </w:r>
          </w:p>
        </w:tc>
        <w:tc>
          <w:tcPr>
            <w:tcW w:w="1559" w:type="dxa"/>
          </w:tcPr>
          <w:p w14:paraId="654EB900" w14:textId="77777777" w:rsidR="00C44353" w:rsidRPr="00FD4778" w:rsidRDefault="00C44353" w:rsidP="009E0D98">
            <w:pPr>
              <w:pStyle w:val="a3"/>
              <w:spacing w:line="360" w:lineRule="auto"/>
              <w:ind w:firstLineChars="0" w:firstLine="0"/>
              <w:rPr>
                <w:rFonts w:ascii="Times New Roman" w:hAnsi="Times New Roman" w:cs="Times New Roman"/>
                <w:sz w:val="20"/>
                <w:szCs w:val="20"/>
              </w:rPr>
            </w:pPr>
            <w:r>
              <w:rPr>
                <w:rFonts w:ascii="Times New Roman" w:hAnsi="Times New Roman" w:cs="Times New Roman"/>
                <w:sz w:val="20"/>
                <w:szCs w:val="20"/>
              </w:rPr>
              <w:t>528.0</w:t>
            </w:r>
          </w:p>
        </w:tc>
      </w:tr>
      <w:tr w:rsidR="00C44353" w:rsidRPr="00FD4778" w14:paraId="5D536ED6" w14:textId="77777777" w:rsidTr="00B713E1">
        <w:tc>
          <w:tcPr>
            <w:tcW w:w="1207" w:type="dxa"/>
          </w:tcPr>
          <w:p w14:paraId="0A7D1CBC" w14:textId="77777777" w:rsidR="00C44353" w:rsidRPr="00FD4778" w:rsidRDefault="00C44353" w:rsidP="009E0D98">
            <w:pPr>
              <w:pStyle w:val="a3"/>
              <w:spacing w:line="360" w:lineRule="auto"/>
              <w:ind w:firstLineChars="0" w:firstLine="0"/>
              <w:rPr>
                <w:rFonts w:ascii="Times New Roman" w:hAnsi="Times New Roman" w:cs="Times New Roman"/>
                <w:b/>
                <w:bCs/>
                <w:sz w:val="20"/>
                <w:szCs w:val="20"/>
              </w:rPr>
            </w:pPr>
            <w:r w:rsidRPr="00FD4778">
              <w:rPr>
                <w:rFonts w:ascii="Times New Roman" w:hAnsi="Times New Roman" w:cs="Times New Roman"/>
                <w:b/>
                <w:bCs/>
                <w:sz w:val="20"/>
                <w:szCs w:val="20"/>
              </w:rPr>
              <w:t>Units</w:t>
            </w:r>
          </w:p>
        </w:tc>
        <w:tc>
          <w:tcPr>
            <w:tcW w:w="672" w:type="dxa"/>
          </w:tcPr>
          <w:p w14:paraId="7CC4070C" w14:textId="77777777" w:rsidR="00C44353" w:rsidRPr="00FD4778" w:rsidRDefault="00C44353" w:rsidP="009E0D98">
            <w:pPr>
              <w:pStyle w:val="a3"/>
              <w:tabs>
                <w:tab w:val="left" w:pos="630"/>
              </w:tabs>
              <w:spacing w:line="360" w:lineRule="auto"/>
              <w:ind w:left="200" w:hangingChars="100" w:hanging="200"/>
              <w:rPr>
                <w:rFonts w:ascii="Times New Roman" w:hAnsi="Times New Roman" w:cs="Times New Roman"/>
                <w:sz w:val="20"/>
                <w:szCs w:val="20"/>
              </w:rPr>
            </w:pPr>
            <w:r w:rsidRPr="00FD4778">
              <w:rPr>
                <w:rFonts w:ascii="Times New Roman" w:hAnsi="Times New Roman" w:cs="Times New Roman"/>
                <w:sz w:val="20"/>
                <w:szCs w:val="20"/>
              </w:rPr>
              <w:t>%FM</w:t>
            </w:r>
          </w:p>
        </w:tc>
        <w:tc>
          <w:tcPr>
            <w:tcW w:w="815" w:type="dxa"/>
          </w:tcPr>
          <w:p w14:paraId="074F64C1" w14:textId="77777777" w:rsidR="00C44353" w:rsidRPr="00FD4778" w:rsidRDefault="00C44353" w:rsidP="009E0D98">
            <w:pPr>
              <w:pStyle w:val="a3"/>
              <w:spacing w:line="360" w:lineRule="auto"/>
              <w:ind w:firstLineChars="0" w:firstLine="0"/>
              <w:rPr>
                <w:rFonts w:ascii="Times New Roman" w:hAnsi="Times New Roman" w:cs="Times New Roman"/>
                <w:sz w:val="20"/>
                <w:szCs w:val="20"/>
              </w:rPr>
            </w:pPr>
            <w:r w:rsidRPr="00FD4778">
              <w:rPr>
                <w:rFonts w:ascii="Times New Roman" w:hAnsi="Times New Roman" w:cs="Times New Roman"/>
                <w:sz w:val="20"/>
                <w:szCs w:val="20"/>
              </w:rPr>
              <w:t>% TS</w:t>
            </w:r>
          </w:p>
        </w:tc>
        <w:tc>
          <w:tcPr>
            <w:tcW w:w="1560" w:type="dxa"/>
          </w:tcPr>
          <w:p w14:paraId="0BD8EA4D" w14:textId="77777777" w:rsidR="00C44353" w:rsidRPr="00FD4778" w:rsidRDefault="00C44353" w:rsidP="009E0D98">
            <w:pPr>
              <w:pStyle w:val="a3"/>
              <w:spacing w:line="360" w:lineRule="auto"/>
              <w:ind w:firstLineChars="0" w:firstLine="0"/>
              <w:rPr>
                <w:rFonts w:ascii="Times New Roman" w:hAnsi="Times New Roman" w:cs="Times New Roman"/>
                <w:sz w:val="20"/>
                <w:szCs w:val="20"/>
              </w:rPr>
            </w:pPr>
            <w:r w:rsidRPr="00FD4778">
              <w:rPr>
                <w:rFonts w:ascii="Times New Roman" w:hAnsi="Times New Roman" w:cs="Times New Roman"/>
                <w:sz w:val="20"/>
                <w:szCs w:val="20"/>
              </w:rPr>
              <w:t>% VS</w:t>
            </w:r>
          </w:p>
        </w:tc>
        <w:tc>
          <w:tcPr>
            <w:tcW w:w="987" w:type="dxa"/>
          </w:tcPr>
          <w:p w14:paraId="1BA14991" w14:textId="77777777" w:rsidR="00C44353" w:rsidRPr="00FD4778" w:rsidRDefault="00C44353" w:rsidP="009E0D98">
            <w:pPr>
              <w:pStyle w:val="a3"/>
              <w:spacing w:line="360" w:lineRule="auto"/>
              <w:ind w:firstLineChars="0" w:firstLine="0"/>
              <w:rPr>
                <w:rFonts w:ascii="Times New Roman" w:hAnsi="Times New Roman" w:cs="Times New Roman"/>
                <w:sz w:val="20"/>
                <w:szCs w:val="20"/>
              </w:rPr>
            </w:pPr>
            <w:r w:rsidRPr="00FD4778">
              <w:rPr>
                <w:rFonts w:ascii="Times New Roman" w:hAnsi="Times New Roman" w:cs="Times New Roman"/>
                <w:sz w:val="20"/>
                <w:szCs w:val="20"/>
              </w:rPr>
              <w:t>% VS</w:t>
            </w:r>
          </w:p>
        </w:tc>
        <w:tc>
          <w:tcPr>
            <w:tcW w:w="709" w:type="dxa"/>
          </w:tcPr>
          <w:p w14:paraId="158FFEFE" w14:textId="77777777" w:rsidR="00C44353" w:rsidRPr="00FD4778" w:rsidRDefault="00C44353" w:rsidP="009E0D98">
            <w:pPr>
              <w:pStyle w:val="a3"/>
              <w:spacing w:line="360" w:lineRule="auto"/>
              <w:ind w:firstLineChars="0" w:firstLine="0"/>
              <w:rPr>
                <w:rFonts w:ascii="Times New Roman" w:hAnsi="Times New Roman" w:cs="Times New Roman"/>
                <w:sz w:val="20"/>
                <w:szCs w:val="20"/>
              </w:rPr>
            </w:pPr>
            <w:r w:rsidRPr="00FD4778">
              <w:rPr>
                <w:rFonts w:ascii="Times New Roman" w:hAnsi="Times New Roman" w:cs="Times New Roman"/>
                <w:sz w:val="20"/>
                <w:szCs w:val="20"/>
              </w:rPr>
              <w:t>% VS</w:t>
            </w:r>
          </w:p>
        </w:tc>
        <w:tc>
          <w:tcPr>
            <w:tcW w:w="850" w:type="dxa"/>
          </w:tcPr>
          <w:p w14:paraId="50361C68" w14:textId="77777777" w:rsidR="00C44353" w:rsidRPr="00FD4778" w:rsidRDefault="00C44353" w:rsidP="009E0D98">
            <w:pPr>
              <w:pStyle w:val="a3"/>
              <w:spacing w:line="360" w:lineRule="auto"/>
              <w:ind w:firstLineChars="0" w:firstLine="0"/>
              <w:rPr>
                <w:rFonts w:ascii="Times New Roman" w:hAnsi="Times New Roman" w:cs="Times New Roman"/>
                <w:sz w:val="20"/>
                <w:szCs w:val="20"/>
              </w:rPr>
            </w:pPr>
            <w:r w:rsidRPr="00FD4778">
              <w:rPr>
                <w:rFonts w:ascii="Times New Roman" w:hAnsi="Times New Roman" w:cs="Times New Roman"/>
                <w:sz w:val="20"/>
                <w:szCs w:val="20"/>
              </w:rPr>
              <w:t>% VS</w:t>
            </w:r>
          </w:p>
        </w:tc>
        <w:tc>
          <w:tcPr>
            <w:tcW w:w="709" w:type="dxa"/>
          </w:tcPr>
          <w:p w14:paraId="46EC9C38" w14:textId="77777777" w:rsidR="00C44353" w:rsidRPr="00FD4778" w:rsidRDefault="00C44353" w:rsidP="009E0D98">
            <w:pPr>
              <w:pStyle w:val="a3"/>
              <w:spacing w:line="360" w:lineRule="auto"/>
              <w:ind w:firstLineChars="0" w:firstLine="0"/>
              <w:rPr>
                <w:rFonts w:ascii="Times New Roman" w:hAnsi="Times New Roman" w:cs="Times New Roman"/>
                <w:sz w:val="20"/>
                <w:szCs w:val="20"/>
              </w:rPr>
            </w:pPr>
            <w:r w:rsidRPr="00FD4778">
              <w:rPr>
                <w:rFonts w:ascii="Times New Roman" w:hAnsi="Times New Roman" w:cs="Times New Roman"/>
                <w:sz w:val="20"/>
                <w:szCs w:val="20"/>
              </w:rPr>
              <w:t>% VS</w:t>
            </w:r>
          </w:p>
        </w:tc>
        <w:tc>
          <w:tcPr>
            <w:tcW w:w="1559" w:type="dxa"/>
            <w:vAlign w:val="bottom"/>
          </w:tcPr>
          <w:p w14:paraId="7E31F365" w14:textId="77777777" w:rsidR="00C44353" w:rsidRPr="00807C01" w:rsidRDefault="00C44353" w:rsidP="009E0D98">
            <w:pPr>
              <w:pStyle w:val="a3"/>
              <w:spacing w:line="360" w:lineRule="auto"/>
              <w:ind w:firstLineChars="0" w:firstLine="0"/>
              <w:rPr>
                <w:rFonts w:ascii="Times New Roman" w:hAnsi="Times New Roman" w:cs="Times New Roman"/>
                <w:sz w:val="20"/>
                <w:szCs w:val="20"/>
              </w:rPr>
            </w:pPr>
            <m:oMathPara>
              <m:oMathParaPr>
                <m:jc m:val="left"/>
              </m:oMathParaPr>
              <m:oMath>
                <m:r>
                  <m:rPr>
                    <m:sty m:val="p"/>
                  </m:rPr>
                  <w:rPr>
                    <w:rFonts w:ascii="Cambria Math" w:hAnsi="Cambria Math" w:cs="Times New Roman"/>
                    <w:sz w:val="20"/>
                    <w:szCs w:val="20"/>
                  </w:rPr>
                  <m:t>mL C</m:t>
                </m:r>
                <m:sSub>
                  <m:sSubPr>
                    <m:ctrlPr>
                      <w:rPr>
                        <w:rFonts w:ascii="Cambria Math" w:hAnsi="Cambria Math" w:cs="Times New Roman"/>
                        <w:iCs/>
                        <w:sz w:val="20"/>
                        <w:szCs w:val="20"/>
                      </w:rPr>
                    </m:ctrlPr>
                  </m:sSubPr>
                  <m:e>
                    <m:r>
                      <m:rPr>
                        <m:sty m:val="p"/>
                      </m:rPr>
                      <w:rPr>
                        <w:rFonts w:ascii="Cambria Math" w:hAnsi="Cambria Math" w:cs="Times New Roman"/>
                        <w:sz w:val="20"/>
                        <w:szCs w:val="20"/>
                      </w:rPr>
                      <m:t>H</m:t>
                    </m:r>
                  </m:e>
                  <m:sub>
                    <m:r>
                      <m:rPr>
                        <m:sty m:val="p"/>
                      </m:rPr>
                      <w:rPr>
                        <w:rFonts w:ascii="Cambria Math" w:hAnsi="Cambria Math" w:cs="Times New Roman"/>
                        <w:sz w:val="20"/>
                        <w:szCs w:val="20"/>
                      </w:rPr>
                      <m:t>4</m:t>
                    </m:r>
                  </m:sub>
                </m:sSub>
                <m:r>
                  <w:rPr>
                    <w:rFonts w:ascii="Cambria Math" w:hAnsi="Cambria Math" w:cs="Times New Roman"/>
                    <w:sz w:val="20"/>
                    <w:szCs w:val="20"/>
                  </w:rPr>
                  <m:t xml:space="preserve"> </m:t>
                </m:r>
                <m:r>
                  <m:rPr>
                    <m:sty m:val="p"/>
                  </m:rPr>
                  <w:rPr>
                    <w:rFonts w:ascii="Cambria Math" w:hAnsi="Cambria Math" w:cs="Times New Roman"/>
                    <w:sz w:val="20"/>
                    <w:szCs w:val="20"/>
                  </w:rPr>
                  <m:t>gVS</m:t>
                </m:r>
              </m:oMath>
            </m:oMathPara>
          </w:p>
        </w:tc>
      </w:tr>
    </w:tbl>
    <w:p w14:paraId="64CFFF67" w14:textId="77777777" w:rsidR="00C44353" w:rsidRPr="00964FC1" w:rsidRDefault="00C44353" w:rsidP="009E0D98">
      <w:pPr>
        <w:pStyle w:val="a3"/>
        <w:spacing w:line="360" w:lineRule="auto"/>
        <w:ind w:left="370" w:firstLineChars="0" w:firstLine="0"/>
        <w:rPr>
          <w:rFonts w:ascii="Times New Roman" w:hAnsi="Times New Roman" w:cs="Times New Roman"/>
          <w:b/>
          <w:bCs/>
          <w:sz w:val="18"/>
          <w:szCs w:val="18"/>
        </w:rPr>
      </w:pPr>
      <w:r w:rsidRPr="00964FC1">
        <w:rPr>
          <w:rFonts w:ascii="Times New Roman" w:hAnsi="Times New Roman" w:cs="Times New Roman"/>
          <w:b/>
          <w:bCs/>
          <w:sz w:val="18"/>
          <w:szCs w:val="18"/>
        </w:rPr>
        <w:t xml:space="preserve">Note: </w:t>
      </w:r>
      <w:r w:rsidRPr="00964FC1">
        <w:rPr>
          <w:rFonts w:ascii="Times New Roman" w:hAnsi="Times New Roman" w:cs="Times New Roman"/>
          <w:sz w:val="18"/>
          <w:szCs w:val="18"/>
        </w:rPr>
        <w:t>TS: Total solids, VS</w:t>
      </w:r>
      <w:r w:rsidRPr="00964FC1">
        <w:rPr>
          <w:rFonts w:ascii="Times New Roman" w:hAnsi="Times New Roman" w:cs="Times New Roman"/>
          <w:sz w:val="18"/>
          <w:szCs w:val="18"/>
        </w:rPr>
        <w:t>：</w:t>
      </w:r>
      <w:r w:rsidRPr="00964FC1">
        <w:rPr>
          <w:rFonts w:ascii="Times New Roman" w:hAnsi="Times New Roman" w:cs="Times New Roman"/>
          <w:sz w:val="18"/>
          <w:szCs w:val="18"/>
        </w:rPr>
        <w:t>Volatile solids, S/I: Substrate to inoculum</w:t>
      </w:r>
    </w:p>
    <w:p w14:paraId="2AA76397" w14:textId="77777777" w:rsidR="00C44353" w:rsidRPr="00C44353" w:rsidRDefault="00C44353" w:rsidP="009E0D98">
      <w:pPr>
        <w:widowControl/>
        <w:spacing w:line="360" w:lineRule="auto"/>
        <w:jc w:val="left"/>
        <w:rPr>
          <w:rFonts w:ascii="Times New Roman" w:hAnsi="Times New Roman" w:cs="Times New Roman"/>
          <w:sz w:val="18"/>
          <w:szCs w:val="18"/>
        </w:rPr>
      </w:pPr>
    </w:p>
    <w:p w14:paraId="24BBEC2A" w14:textId="77777777" w:rsidR="00C44353" w:rsidRDefault="00C44353" w:rsidP="009E0D98">
      <w:pPr>
        <w:widowControl/>
        <w:spacing w:line="360" w:lineRule="auto"/>
        <w:jc w:val="left"/>
        <w:rPr>
          <w:rFonts w:ascii="Times New Roman" w:hAnsi="Times New Roman" w:cs="Times New Roman"/>
          <w:sz w:val="18"/>
          <w:szCs w:val="18"/>
        </w:rPr>
      </w:pPr>
    </w:p>
    <w:p w14:paraId="6CCD817B" w14:textId="77777777" w:rsidR="00C44353" w:rsidRDefault="00C44353" w:rsidP="009E0D98">
      <w:pPr>
        <w:widowControl/>
        <w:spacing w:line="360" w:lineRule="auto"/>
        <w:jc w:val="left"/>
        <w:rPr>
          <w:rFonts w:ascii="Times New Roman" w:hAnsi="Times New Roman" w:cs="Times New Roman"/>
          <w:sz w:val="18"/>
          <w:szCs w:val="18"/>
        </w:rPr>
      </w:pPr>
    </w:p>
    <w:p w14:paraId="0445D810" w14:textId="77777777" w:rsidR="00C44353" w:rsidRDefault="00C44353" w:rsidP="009E0D98">
      <w:pPr>
        <w:widowControl/>
        <w:spacing w:line="360" w:lineRule="auto"/>
        <w:jc w:val="left"/>
        <w:rPr>
          <w:rFonts w:ascii="Times New Roman" w:hAnsi="Times New Roman" w:cs="Times New Roman"/>
          <w:sz w:val="18"/>
          <w:szCs w:val="18"/>
        </w:rPr>
      </w:pPr>
    </w:p>
    <w:p w14:paraId="3DE99477" w14:textId="77777777" w:rsidR="00C44353" w:rsidRDefault="00C44353" w:rsidP="009E0D98">
      <w:pPr>
        <w:widowControl/>
        <w:spacing w:line="360" w:lineRule="auto"/>
        <w:jc w:val="left"/>
        <w:rPr>
          <w:rFonts w:ascii="Times New Roman" w:hAnsi="Times New Roman" w:cs="Times New Roman"/>
          <w:sz w:val="18"/>
          <w:szCs w:val="18"/>
        </w:rPr>
      </w:pPr>
    </w:p>
    <w:p w14:paraId="7BE70195" w14:textId="25757321" w:rsidR="00572BBF" w:rsidRDefault="00572BBF" w:rsidP="009E0D98">
      <w:pPr>
        <w:widowControl/>
        <w:spacing w:line="360" w:lineRule="auto"/>
        <w:jc w:val="left"/>
        <w:rPr>
          <w:rFonts w:ascii="Times New Roman" w:hAnsi="Times New Roman" w:cs="Times New Roman"/>
          <w:sz w:val="18"/>
          <w:szCs w:val="18"/>
        </w:rPr>
      </w:pPr>
      <w:r>
        <w:rPr>
          <w:rFonts w:ascii="Times New Roman" w:hAnsi="Times New Roman" w:cs="Times New Roman"/>
          <w:sz w:val="18"/>
          <w:szCs w:val="18"/>
        </w:rPr>
        <w:br w:type="page"/>
      </w:r>
    </w:p>
    <w:p w14:paraId="3C04D613" w14:textId="77777777" w:rsidR="00D20AFD" w:rsidRDefault="00D20AFD" w:rsidP="00A9724E">
      <w:pPr>
        <w:pStyle w:val="a3"/>
        <w:widowControl/>
        <w:numPr>
          <w:ilvl w:val="0"/>
          <w:numId w:val="4"/>
        </w:numPr>
        <w:spacing w:line="360" w:lineRule="auto"/>
        <w:ind w:firstLineChars="0"/>
        <w:rPr>
          <w:rFonts w:ascii="Times New Roman" w:hAnsi="Times New Roman" w:cs="Times New Roman"/>
          <w:b/>
          <w:bCs/>
          <w:sz w:val="24"/>
          <w:szCs w:val="24"/>
        </w:rPr>
        <w:sectPr w:rsidR="00D20AFD" w:rsidSect="003E355A">
          <w:pgSz w:w="11906" w:h="16838"/>
          <w:pgMar w:top="1440" w:right="1797" w:bottom="1440" w:left="1797" w:header="851" w:footer="992" w:gutter="0"/>
          <w:lnNumType w:countBy="1" w:restart="continuous"/>
          <w:cols w:space="425"/>
          <w:docGrid w:type="linesAndChars" w:linePitch="312"/>
        </w:sectPr>
      </w:pPr>
    </w:p>
    <w:p w14:paraId="2A86ED36" w14:textId="04DF3C8E" w:rsidR="00236523" w:rsidRPr="00236523" w:rsidRDefault="00236523" w:rsidP="00A9724E">
      <w:pPr>
        <w:pStyle w:val="a3"/>
        <w:widowControl/>
        <w:numPr>
          <w:ilvl w:val="0"/>
          <w:numId w:val="4"/>
        </w:numPr>
        <w:spacing w:line="360" w:lineRule="auto"/>
        <w:ind w:firstLineChars="0"/>
        <w:rPr>
          <w:rFonts w:ascii="Times New Roman" w:hAnsi="Times New Roman" w:cs="Times New Roman"/>
          <w:b/>
          <w:bCs/>
          <w:sz w:val="24"/>
          <w:szCs w:val="24"/>
        </w:rPr>
      </w:pPr>
      <w:r w:rsidRPr="00236523">
        <w:rPr>
          <w:rFonts w:ascii="Times New Roman" w:hAnsi="Times New Roman" w:cs="Times New Roman" w:hint="eastAsia"/>
          <w:b/>
          <w:bCs/>
          <w:sz w:val="24"/>
          <w:szCs w:val="24"/>
        </w:rPr>
        <w:lastRenderedPageBreak/>
        <w:t xml:space="preserve">Relevant parameters from </w:t>
      </w:r>
      <w:proofErr w:type="gramStart"/>
      <w:r w:rsidRPr="00236523">
        <w:rPr>
          <w:rFonts w:ascii="Times New Roman" w:hAnsi="Times New Roman" w:cs="Times New Roman" w:hint="eastAsia"/>
          <w:b/>
          <w:bCs/>
          <w:sz w:val="24"/>
          <w:szCs w:val="24"/>
        </w:rPr>
        <w:t>the literature</w:t>
      </w:r>
      <w:proofErr w:type="gramEnd"/>
    </w:p>
    <w:p w14:paraId="71D64C03" w14:textId="40E7B9B4" w:rsidR="00165B3C" w:rsidRPr="00E834ED" w:rsidRDefault="00C44353" w:rsidP="009E0D98">
      <w:pPr>
        <w:widowControl/>
        <w:spacing w:line="360" w:lineRule="auto"/>
        <w:jc w:val="left"/>
        <w:rPr>
          <w:rFonts w:ascii="Times New Roman" w:hAnsi="Times New Roman" w:cs="Times New Roman"/>
          <w:szCs w:val="21"/>
        </w:rPr>
      </w:pPr>
      <w:r w:rsidRPr="00572BBF">
        <w:rPr>
          <w:rFonts w:ascii="Times New Roman" w:hAnsi="Times New Roman" w:cs="Times New Roman"/>
          <w:b/>
          <w:bCs/>
          <w:sz w:val="20"/>
          <w:szCs w:val="20"/>
        </w:rPr>
        <w:t>Table S</w:t>
      </w:r>
      <w:r w:rsidR="00A9724E">
        <w:rPr>
          <w:rFonts w:ascii="Times New Roman" w:hAnsi="Times New Roman" w:cs="Times New Roman" w:hint="eastAsia"/>
          <w:b/>
          <w:bCs/>
          <w:sz w:val="20"/>
          <w:szCs w:val="20"/>
        </w:rPr>
        <w:t>4</w:t>
      </w:r>
      <w:r w:rsidRPr="00572BBF">
        <w:rPr>
          <w:rFonts w:ascii="Times New Roman" w:hAnsi="Times New Roman" w:cs="Times New Roman"/>
          <w:b/>
          <w:bCs/>
          <w:sz w:val="20"/>
          <w:szCs w:val="20"/>
        </w:rPr>
        <w:t xml:space="preserve">.1 </w:t>
      </w:r>
      <w:r w:rsidRPr="00E834ED">
        <w:rPr>
          <w:rFonts w:ascii="Times New Roman" w:hAnsi="Times New Roman" w:cs="Times New Roman"/>
          <w:sz w:val="18"/>
          <w:szCs w:val="18"/>
        </w:rPr>
        <w:t>Elemental and physical analysis results of agricultural residues from the literature and BMP modeling result</w:t>
      </w:r>
    </w:p>
    <w:tbl>
      <w:tblPr>
        <w:tblStyle w:val="a4"/>
        <w:tblW w:w="1417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43"/>
        <w:gridCol w:w="1390"/>
        <w:gridCol w:w="1996"/>
        <w:gridCol w:w="2296"/>
        <w:gridCol w:w="1701"/>
        <w:gridCol w:w="1275"/>
        <w:gridCol w:w="1276"/>
        <w:gridCol w:w="1361"/>
        <w:gridCol w:w="1332"/>
      </w:tblGrid>
      <w:tr w:rsidR="00A46338" w:rsidRPr="00E834ED" w14:paraId="55588D70" w14:textId="77777777" w:rsidTr="00C44353">
        <w:tc>
          <w:tcPr>
            <w:tcW w:w="1543" w:type="dxa"/>
            <w:tcBorders>
              <w:top w:val="single" w:sz="4" w:space="0" w:color="auto"/>
              <w:left w:val="nil"/>
              <w:bottom w:val="nil"/>
            </w:tcBorders>
          </w:tcPr>
          <w:p w14:paraId="03CFDE07" w14:textId="77777777" w:rsidR="00A46338" w:rsidRPr="00E834ED" w:rsidRDefault="00A46338" w:rsidP="009E0D98">
            <w:pPr>
              <w:pStyle w:val="a3"/>
              <w:spacing w:line="360" w:lineRule="auto"/>
              <w:ind w:firstLineChars="0" w:firstLine="0"/>
              <w:rPr>
                <w:rFonts w:ascii="Times New Roman" w:hAnsi="Times New Roman" w:cs="Times New Roman"/>
                <w:b/>
                <w:bCs/>
                <w:szCs w:val="21"/>
              </w:rPr>
            </w:pPr>
            <w:r w:rsidRPr="00E834ED">
              <w:rPr>
                <w:rFonts w:ascii="Times New Roman" w:hAnsi="Times New Roman" w:cs="Times New Roman"/>
                <w:b/>
                <w:bCs/>
                <w:szCs w:val="21"/>
              </w:rPr>
              <w:t>Parameter</w:t>
            </w:r>
          </w:p>
        </w:tc>
        <w:tc>
          <w:tcPr>
            <w:tcW w:w="1390" w:type="dxa"/>
            <w:tcBorders>
              <w:top w:val="single" w:sz="4" w:space="0" w:color="auto"/>
              <w:bottom w:val="single" w:sz="4" w:space="0" w:color="auto"/>
            </w:tcBorders>
          </w:tcPr>
          <w:p w14:paraId="58856472" w14:textId="77777777" w:rsidR="00A46338" w:rsidRPr="00E834ED" w:rsidRDefault="00A46338" w:rsidP="009E0D98">
            <w:pPr>
              <w:pStyle w:val="a3"/>
              <w:spacing w:line="360" w:lineRule="auto"/>
              <w:ind w:firstLineChars="0" w:firstLine="0"/>
              <w:rPr>
                <w:rFonts w:ascii="Times New Roman" w:hAnsi="Times New Roman" w:cs="Times New Roman"/>
                <w:b/>
                <w:bCs/>
                <w:szCs w:val="21"/>
              </w:rPr>
            </w:pPr>
          </w:p>
        </w:tc>
        <w:tc>
          <w:tcPr>
            <w:tcW w:w="4292" w:type="dxa"/>
            <w:gridSpan w:val="2"/>
            <w:tcBorders>
              <w:top w:val="single" w:sz="4" w:space="0" w:color="auto"/>
              <w:bottom w:val="single" w:sz="4" w:space="0" w:color="auto"/>
            </w:tcBorders>
          </w:tcPr>
          <w:p w14:paraId="106B4235" w14:textId="77777777" w:rsidR="00A46338" w:rsidRPr="00E834ED" w:rsidRDefault="00A46338" w:rsidP="009E0D98">
            <w:pPr>
              <w:pStyle w:val="a3"/>
              <w:spacing w:line="360" w:lineRule="auto"/>
              <w:ind w:firstLineChars="0" w:firstLine="0"/>
              <w:rPr>
                <w:rFonts w:ascii="Times New Roman" w:hAnsi="Times New Roman" w:cs="Times New Roman"/>
                <w:b/>
                <w:bCs/>
                <w:szCs w:val="21"/>
              </w:rPr>
            </w:pPr>
          </w:p>
        </w:tc>
        <w:tc>
          <w:tcPr>
            <w:tcW w:w="6945" w:type="dxa"/>
            <w:gridSpan w:val="5"/>
            <w:tcBorders>
              <w:top w:val="single" w:sz="4" w:space="0" w:color="auto"/>
              <w:bottom w:val="single" w:sz="4" w:space="0" w:color="auto"/>
              <w:right w:val="nil"/>
            </w:tcBorders>
          </w:tcPr>
          <w:p w14:paraId="7DD7A818" w14:textId="77777777" w:rsidR="00A46338" w:rsidRPr="00E834ED" w:rsidRDefault="00A46338" w:rsidP="009E0D98">
            <w:pPr>
              <w:pStyle w:val="a3"/>
              <w:spacing w:line="360" w:lineRule="auto"/>
              <w:ind w:firstLineChars="0" w:firstLine="0"/>
              <w:rPr>
                <w:rFonts w:ascii="Times New Roman" w:hAnsi="Times New Roman" w:cs="Times New Roman"/>
                <w:b/>
                <w:bCs/>
                <w:szCs w:val="21"/>
              </w:rPr>
            </w:pPr>
            <w:r w:rsidRPr="00E834ED">
              <w:rPr>
                <w:rFonts w:ascii="Times New Roman" w:hAnsi="Times New Roman" w:cs="Times New Roman"/>
                <w:b/>
                <w:bCs/>
                <w:szCs w:val="21"/>
              </w:rPr>
              <w:t>Substrates’ value</w:t>
            </w:r>
          </w:p>
        </w:tc>
      </w:tr>
      <w:tr w:rsidR="00A46338" w:rsidRPr="00E834ED" w14:paraId="29F77798" w14:textId="77777777" w:rsidTr="00C44353">
        <w:tc>
          <w:tcPr>
            <w:tcW w:w="1543" w:type="dxa"/>
            <w:tcBorders>
              <w:top w:val="nil"/>
              <w:left w:val="nil"/>
              <w:bottom w:val="single" w:sz="4" w:space="0" w:color="auto"/>
            </w:tcBorders>
          </w:tcPr>
          <w:p w14:paraId="4136F11B" w14:textId="77777777" w:rsidR="00A46338" w:rsidRPr="00E834ED" w:rsidRDefault="00A46338" w:rsidP="009E0D98">
            <w:pPr>
              <w:pStyle w:val="a3"/>
              <w:spacing w:line="360" w:lineRule="auto"/>
              <w:ind w:firstLineChars="0" w:firstLine="0"/>
              <w:rPr>
                <w:rFonts w:ascii="Times New Roman" w:hAnsi="Times New Roman" w:cs="Times New Roman"/>
                <w:b/>
                <w:bCs/>
                <w:szCs w:val="21"/>
              </w:rPr>
            </w:pPr>
          </w:p>
        </w:tc>
        <w:tc>
          <w:tcPr>
            <w:tcW w:w="1390" w:type="dxa"/>
            <w:tcBorders>
              <w:top w:val="single" w:sz="4" w:space="0" w:color="auto"/>
              <w:bottom w:val="single" w:sz="4" w:space="0" w:color="auto"/>
            </w:tcBorders>
          </w:tcPr>
          <w:p w14:paraId="73CC7677" w14:textId="77777777" w:rsidR="00A46338" w:rsidRPr="00E834ED" w:rsidRDefault="00A46338" w:rsidP="009E0D98">
            <w:pPr>
              <w:pStyle w:val="a3"/>
              <w:spacing w:line="360" w:lineRule="auto"/>
              <w:ind w:firstLineChars="0" w:firstLine="0"/>
              <w:rPr>
                <w:rFonts w:ascii="Times New Roman" w:hAnsi="Times New Roman" w:cs="Times New Roman"/>
                <w:b/>
                <w:bCs/>
                <w:szCs w:val="21"/>
              </w:rPr>
            </w:pPr>
            <w:r w:rsidRPr="00E834ED">
              <w:rPr>
                <w:rFonts w:ascii="Times New Roman" w:hAnsi="Times New Roman" w:cs="Times New Roman"/>
                <w:b/>
                <w:bCs/>
                <w:szCs w:val="21"/>
              </w:rPr>
              <w:t>RS</w:t>
            </w:r>
          </w:p>
          <w:p w14:paraId="05E9B563" w14:textId="10AEE933" w:rsidR="00A46338" w:rsidRPr="00E834ED" w:rsidRDefault="0058677D" w:rsidP="009E0D98">
            <w:pPr>
              <w:pStyle w:val="a3"/>
              <w:spacing w:line="360" w:lineRule="auto"/>
              <w:ind w:firstLineChars="0" w:firstLine="0"/>
              <w:rPr>
                <w:rFonts w:ascii="Times New Roman" w:hAnsi="Times New Roman" w:cs="Times New Roman"/>
                <w:b/>
                <w:bCs/>
                <w:szCs w:val="21"/>
              </w:rPr>
            </w:pPr>
            <w:r>
              <w:rPr>
                <w:rFonts w:ascii="Times New Roman" w:hAnsi="Times New Roman" w:cs="Times New Roman"/>
                <w:b/>
                <w:bCs/>
                <w:szCs w:val="21"/>
              </w:rPr>
              <w:fldChar w:fldCharType="begin"/>
            </w:r>
            <w:r>
              <w:rPr>
                <w:rFonts w:ascii="Times New Roman" w:hAnsi="Times New Roman" w:cs="Times New Roman"/>
                <w:b/>
                <w:bCs/>
                <w:szCs w:val="21"/>
              </w:rPr>
              <w:instrText xml:space="preserve"> ADDIN ZOTERO_ITEM CSL_CITATION {"citationID":"j4UOxFQX","properties":{"formattedCitation":"(Li, Ke, et al., 2016)","plainCitation":"(Li, Ke, et al., 2016)","noteIndex":0},"citationItems":[{"id":195,"uris":["http://zotero.org/users/14852365/items/79NF34RC"],"itemData":{"id":195,"type":"article-journal","container-title":"Energy &amp; Fuels","DOI":"10.1021/acs.energyfuels.6b01883","ISSN":"0887-0624","issue":"11","journalAbbreviation":"Energy Fuels","page":"9490-9501","title":"Estimating the Fates of C and N in Various Anaerobic Codigestions of Manure and Lignocellulosic Biomass Based on Artificial Neural Networks","volume":"30","author":[{"family":"Li","given":"Heng"},{"family":"Ke","given":"Lanting"},{"family":"Chen","given":"Zheng"},{"family":"Feng","given":"Guangjing"},{"family":"Xia","given":"Dong"},{"family":"Wang","given":"Yuanpeng"},{"family":"Zheng","given":"Yanmei"},{"family":"Li","given":"Qingbiao"}],"issued":{"date-parts":[["2016"]]}}}],"schema":"https://github.com/citation-style-language/schema/raw/master/csl-citation.json"} </w:instrText>
            </w:r>
            <w:r>
              <w:rPr>
                <w:rFonts w:ascii="Times New Roman" w:hAnsi="Times New Roman" w:cs="Times New Roman"/>
                <w:b/>
                <w:bCs/>
                <w:szCs w:val="21"/>
              </w:rPr>
              <w:fldChar w:fldCharType="separate"/>
            </w:r>
            <w:r w:rsidRPr="0058677D">
              <w:rPr>
                <w:rFonts w:ascii="Times New Roman" w:hAnsi="Times New Roman" w:cs="Times New Roman" w:hint="eastAsia"/>
              </w:rPr>
              <w:t>(Li, Ke, et al., 2016)</w:t>
            </w:r>
            <w:r>
              <w:rPr>
                <w:rFonts w:ascii="Times New Roman" w:hAnsi="Times New Roman" w:cs="Times New Roman"/>
                <w:b/>
                <w:bCs/>
                <w:szCs w:val="21"/>
              </w:rPr>
              <w:fldChar w:fldCharType="end"/>
            </w:r>
          </w:p>
        </w:tc>
        <w:tc>
          <w:tcPr>
            <w:tcW w:w="1996" w:type="dxa"/>
            <w:tcBorders>
              <w:top w:val="single" w:sz="4" w:space="0" w:color="auto"/>
              <w:bottom w:val="single" w:sz="4" w:space="0" w:color="auto"/>
            </w:tcBorders>
          </w:tcPr>
          <w:p w14:paraId="71E037B5" w14:textId="77777777" w:rsidR="00A46338" w:rsidRPr="00E834ED" w:rsidRDefault="00A46338" w:rsidP="009E0D98">
            <w:pPr>
              <w:pStyle w:val="a3"/>
              <w:spacing w:line="360" w:lineRule="auto"/>
              <w:ind w:firstLineChars="0" w:firstLine="0"/>
              <w:rPr>
                <w:rFonts w:ascii="Times New Roman" w:hAnsi="Times New Roman" w:cs="Times New Roman"/>
                <w:b/>
                <w:bCs/>
                <w:szCs w:val="21"/>
              </w:rPr>
            </w:pPr>
            <w:r w:rsidRPr="00E834ED">
              <w:rPr>
                <w:rFonts w:ascii="Times New Roman" w:hAnsi="Times New Roman" w:cs="Times New Roman"/>
                <w:b/>
                <w:bCs/>
                <w:szCs w:val="21"/>
              </w:rPr>
              <w:t>RS</w:t>
            </w:r>
          </w:p>
          <w:p w14:paraId="41C6030E" w14:textId="1D5750F7" w:rsidR="00A46338" w:rsidRPr="00E834ED" w:rsidRDefault="0058677D" w:rsidP="009E0D98">
            <w:pPr>
              <w:pStyle w:val="a3"/>
              <w:spacing w:line="360" w:lineRule="auto"/>
              <w:ind w:firstLineChars="0" w:firstLine="0"/>
              <w:rPr>
                <w:rFonts w:ascii="Times New Roman" w:hAnsi="Times New Roman" w:cs="Times New Roman"/>
                <w:b/>
                <w:bCs/>
                <w:szCs w:val="21"/>
              </w:rPr>
            </w:pPr>
            <w:r>
              <w:rPr>
                <w:rFonts w:ascii="Times New Roman" w:hAnsi="Times New Roman" w:cs="Times New Roman"/>
                <w:b/>
                <w:bCs/>
                <w:szCs w:val="21"/>
              </w:rPr>
              <w:fldChar w:fldCharType="begin"/>
            </w:r>
            <w:r>
              <w:rPr>
                <w:rFonts w:ascii="Times New Roman" w:hAnsi="Times New Roman" w:cs="Times New Roman"/>
                <w:b/>
                <w:bCs/>
                <w:szCs w:val="21"/>
              </w:rPr>
              <w:instrText xml:space="preserve"> ADDIN ZOTERO_ITEM CSL_CITATION {"citationID":"QM9OAx3t","properties":{"formattedCitation":"(Li, Tan, et al., 2016)","plainCitation":"(Li, Tan, et al., 2016)","noteIndex":0},"citationItems":[{"id":196,"uris":["http://zotero.org/users/14852365/items/XGL43JNP"],"itemData":{"id":196,"type":"article-journal","container-title":"Chemical Engineering Journal","DOI":"10.1016/j.cej.2015.11.003","ISSN":"13858947","page":"329-336","title":"Mass balances and distributions of C, N, and P in the anaerobic digestion of different substrates and relationships between products and substrates","volume":"287","author":[{"family":"Li","given":"Heng"},{"family":"Tan","given":"Fen"},{"family":"Ke","given":"Lanting"},{"family":"Xia","given":"Dong"},{"family":"Wang","given":"Yuanpeng"},{"family":"He","given":"Ning"},{"family":"Zheng","given":"Yanmei"},{"family":"Li","given":"Qingbiao"}],"issued":{"date-parts":[["2016"]]}}}],"schema":"https://github.com/citation-style-language/schema/raw/master/csl-citation.json"} </w:instrText>
            </w:r>
            <w:r>
              <w:rPr>
                <w:rFonts w:ascii="Times New Roman" w:hAnsi="Times New Roman" w:cs="Times New Roman"/>
                <w:b/>
                <w:bCs/>
                <w:szCs w:val="21"/>
              </w:rPr>
              <w:fldChar w:fldCharType="separate"/>
            </w:r>
            <w:r w:rsidRPr="0058677D">
              <w:rPr>
                <w:rFonts w:ascii="Times New Roman" w:hAnsi="Times New Roman" w:cs="Times New Roman" w:hint="eastAsia"/>
              </w:rPr>
              <w:t>(Li, Tan, et al., 2016)</w:t>
            </w:r>
            <w:r>
              <w:rPr>
                <w:rFonts w:ascii="Times New Roman" w:hAnsi="Times New Roman" w:cs="Times New Roman"/>
                <w:b/>
                <w:bCs/>
                <w:szCs w:val="21"/>
              </w:rPr>
              <w:fldChar w:fldCharType="end"/>
            </w:r>
          </w:p>
        </w:tc>
        <w:tc>
          <w:tcPr>
            <w:tcW w:w="2296" w:type="dxa"/>
            <w:tcBorders>
              <w:top w:val="single" w:sz="4" w:space="0" w:color="auto"/>
              <w:bottom w:val="single" w:sz="4" w:space="0" w:color="auto"/>
            </w:tcBorders>
          </w:tcPr>
          <w:p w14:paraId="647003EE" w14:textId="77777777" w:rsidR="00A46338" w:rsidRPr="00E834ED" w:rsidRDefault="00A46338" w:rsidP="009E0D98">
            <w:pPr>
              <w:pStyle w:val="a3"/>
              <w:spacing w:line="360" w:lineRule="auto"/>
              <w:ind w:firstLineChars="0" w:firstLine="0"/>
              <w:rPr>
                <w:rFonts w:ascii="Times New Roman" w:hAnsi="Times New Roman" w:cs="Times New Roman"/>
                <w:b/>
                <w:bCs/>
                <w:szCs w:val="21"/>
              </w:rPr>
            </w:pPr>
            <w:r w:rsidRPr="00E834ED">
              <w:rPr>
                <w:rFonts w:ascii="Times New Roman" w:hAnsi="Times New Roman" w:cs="Times New Roman"/>
                <w:b/>
                <w:bCs/>
                <w:szCs w:val="21"/>
              </w:rPr>
              <w:t>CP</w:t>
            </w:r>
          </w:p>
          <w:p w14:paraId="3853A51E" w14:textId="1B6FED5B" w:rsidR="00A46338" w:rsidRPr="00E834ED" w:rsidRDefault="0058677D" w:rsidP="009E0D98">
            <w:pPr>
              <w:pStyle w:val="a3"/>
              <w:spacing w:line="360" w:lineRule="auto"/>
              <w:ind w:firstLineChars="0" w:firstLine="0"/>
              <w:rPr>
                <w:rFonts w:ascii="Times New Roman" w:hAnsi="Times New Roman" w:cs="Times New Roman"/>
                <w:b/>
                <w:bCs/>
                <w:szCs w:val="21"/>
              </w:rPr>
            </w:pPr>
            <w:r>
              <w:rPr>
                <w:rFonts w:ascii="Times New Roman" w:hAnsi="Times New Roman" w:cs="Times New Roman"/>
                <w:b/>
                <w:bCs/>
                <w:szCs w:val="21"/>
              </w:rPr>
              <w:fldChar w:fldCharType="begin"/>
            </w:r>
            <w:r>
              <w:rPr>
                <w:rFonts w:ascii="Times New Roman" w:hAnsi="Times New Roman" w:cs="Times New Roman"/>
                <w:b/>
                <w:bCs/>
                <w:szCs w:val="21"/>
              </w:rPr>
              <w:instrText xml:space="preserve"> ADDIN ZOTERO_ITEM CSL_CITATION {"citationID":"C9ckLzva","properties":{"formattedCitation":"(Mar\\uc0\\u237{}n et al., 2007)","plainCitation":"(Marín et al., 2007)","noteIndex":0},"citationItems":[{"id":209,"uris":["http://zotero.org/users/14852365/items/J4EV2SHM"],"itemData":{"id":209,"type":"article-journal","container-title":"Food Chemistry","DOI":"10.1016/j.foodchem.2005.04.040","ISSN":"03088146","issue":"2","page":"736-741","title":"By-products from different citrus processes as a source of customized functional fibres","volume":"100","author":[{"family":"Marín","given":"Francisco R."},{"family":"Soler-Rivas","given":"Cristina"},{"family":"Benavente-García","given":"Obdulio"},{"family":"Castillo","given":"Julian"},{"family":"Pérez-Alvarez","given":"José A."}],"issued":{"date-parts":[["2007"]]}}}],"schema":"https://github.com/citation-style-language/schema/raw/master/csl-citation.json"} </w:instrText>
            </w:r>
            <w:r>
              <w:rPr>
                <w:rFonts w:ascii="Times New Roman" w:hAnsi="Times New Roman" w:cs="Times New Roman"/>
                <w:b/>
                <w:bCs/>
                <w:szCs w:val="21"/>
              </w:rPr>
              <w:fldChar w:fldCharType="separate"/>
            </w:r>
            <w:r w:rsidRPr="0058677D">
              <w:rPr>
                <w:rFonts w:ascii="Times New Roman" w:hAnsi="Times New Roman" w:cs="Times New Roman"/>
                <w:kern w:val="0"/>
              </w:rPr>
              <w:t>(Marín et al., 2007)</w:t>
            </w:r>
            <w:r>
              <w:rPr>
                <w:rFonts w:ascii="Times New Roman" w:hAnsi="Times New Roman" w:cs="Times New Roman"/>
                <w:b/>
                <w:bCs/>
                <w:szCs w:val="21"/>
              </w:rPr>
              <w:fldChar w:fldCharType="end"/>
            </w:r>
          </w:p>
        </w:tc>
        <w:tc>
          <w:tcPr>
            <w:tcW w:w="1701" w:type="dxa"/>
            <w:tcBorders>
              <w:top w:val="single" w:sz="4" w:space="0" w:color="auto"/>
              <w:bottom w:val="single" w:sz="4" w:space="0" w:color="auto"/>
            </w:tcBorders>
          </w:tcPr>
          <w:p w14:paraId="7BF239B3" w14:textId="77777777" w:rsidR="00A46338" w:rsidRPr="00E834ED" w:rsidRDefault="00A46338" w:rsidP="009E0D98">
            <w:pPr>
              <w:pStyle w:val="a3"/>
              <w:spacing w:line="360" w:lineRule="auto"/>
              <w:ind w:firstLineChars="0" w:firstLine="0"/>
              <w:rPr>
                <w:rFonts w:ascii="Times New Roman" w:hAnsi="Times New Roman" w:cs="Times New Roman"/>
                <w:b/>
                <w:bCs/>
                <w:szCs w:val="21"/>
              </w:rPr>
            </w:pPr>
            <w:r w:rsidRPr="00E834ED">
              <w:rPr>
                <w:rFonts w:ascii="Times New Roman" w:hAnsi="Times New Roman" w:cs="Times New Roman"/>
                <w:b/>
                <w:bCs/>
                <w:szCs w:val="21"/>
              </w:rPr>
              <w:t>SB</w:t>
            </w:r>
          </w:p>
          <w:p w14:paraId="169C8503" w14:textId="15878AFE" w:rsidR="00A46338" w:rsidRPr="00E834ED" w:rsidRDefault="0058677D" w:rsidP="009E0D98">
            <w:pPr>
              <w:pStyle w:val="a3"/>
              <w:spacing w:line="360" w:lineRule="auto"/>
              <w:ind w:firstLineChars="0" w:firstLine="0"/>
              <w:rPr>
                <w:rFonts w:ascii="Times New Roman" w:hAnsi="Times New Roman" w:cs="Times New Roman"/>
                <w:b/>
                <w:bCs/>
                <w:szCs w:val="21"/>
              </w:rPr>
            </w:pPr>
            <w:r>
              <w:rPr>
                <w:rFonts w:ascii="Times New Roman" w:hAnsi="Times New Roman" w:cs="Times New Roman"/>
                <w:b/>
                <w:bCs/>
                <w:szCs w:val="21"/>
              </w:rPr>
              <w:fldChar w:fldCharType="begin"/>
            </w:r>
            <w:r>
              <w:rPr>
                <w:rFonts w:ascii="Times New Roman" w:hAnsi="Times New Roman" w:cs="Times New Roman"/>
                <w:b/>
                <w:bCs/>
                <w:szCs w:val="21"/>
              </w:rPr>
              <w:instrText xml:space="preserve"> ADDIN ZOTERO_ITEM CSL_CITATION {"citationID":"1Lz0kvv2","properties":{"formattedCitation":"(Bilba et al., 2003)","plainCitation":"(Bilba et al., 2003)","noteIndex":0},"citationItems":[{"id":162,"uris":["http://zotero.org/users/14852365/items/5QN6N7YL"],"itemData":{"id":162,"type":"article-journal","container-title":"Cement and Concrete Composites","DOI":"10.1016/S0958-9465(02)00003-3","ISSN":"09589465","issue":"1","page":"91-96","title":"Sugar cane bagasse fibre reinforced cement composites. Part I. Influence of the botanical components of bagasse on the setting of bagasse/cement composite","volume":"25","author":[{"family":"Bilba","given":"K."},{"family":"Arsene","given":"M-A"},{"family":"Ouensanga","given":"A."}],"issued":{"date-parts":[["2003"]]}}}],"schema":"https://github.com/citation-style-language/schema/raw/master/csl-citation.json"} </w:instrText>
            </w:r>
            <w:r>
              <w:rPr>
                <w:rFonts w:ascii="Times New Roman" w:hAnsi="Times New Roman" w:cs="Times New Roman"/>
                <w:b/>
                <w:bCs/>
                <w:szCs w:val="21"/>
              </w:rPr>
              <w:fldChar w:fldCharType="separate"/>
            </w:r>
            <w:r w:rsidRPr="0058677D">
              <w:rPr>
                <w:rFonts w:ascii="Times New Roman" w:hAnsi="Times New Roman" w:cs="Times New Roman" w:hint="eastAsia"/>
              </w:rPr>
              <w:t>(Bilba et al., 2003)</w:t>
            </w:r>
            <w:r>
              <w:rPr>
                <w:rFonts w:ascii="Times New Roman" w:hAnsi="Times New Roman" w:cs="Times New Roman"/>
                <w:b/>
                <w:bCs/>
                <w:szCs w:val="21"/>
              </w:rPr>
              <w:fldChar w:fldCharType="end"/>
            </w:r>
          </w:p>
        </w:tc>
        <w:tc>
          <w:tcPr>
            <w:tcW w:w="1275" w:type="dxa"/>
            <w:tcBorders>
              <w:top w:val="single" w:sz="4" w:space="0" w:color="auto"/>
              <w:bottom w:val="single" w:sz="4" w:space="0" w:color="auto"/>
            </w:tcBorders>
          </w:tcPr>
          <w:p w14:paraId="0DA776AB" w14:textId="77777777" w:rsidR="00A46338" w:rsidRPr="00E834ED" w:rsidRDefault="00A46338" w:rsidP="009E0D98">
            <w:pPr>
              <w:pStyle w:val="a3"/>
              <w:spacing w:line="360" w:lineRule="auto"/>
              <w:ind w:firstLineChars="0" w:firstLine="0"/>
              <w:rPr>
                <w:rFonts w:ascii="Times New Roman" w:hAnsi="Times New Roman" w:cs="Times New Roman"/>
                <w:b/>
                <w:bCs/>
                <w:szCs w:val="21"/>
              </w:rPr>
            </w:pPr>
            <w:r w:rsidRPr="00E834ED">
              <w:rPr>
                <w:rFonts w:ascii="Times New Roman" w:hAnsi="Times New Roman" w:cs="Times New Roman"/>
                <w:b/>
                <w:bCs/>
                <w:szCs w:val="21"/>
              </w:rPr>
              <w:t>VW-Tomato</w:t>
            </w:r>
          </w:p>
          <w:p w14:paraId="6C8048E6" w14:textId="202D8216" w:rsidR="00A46338" w:rsidRPr="00E834ED" w:rsidRDefault="0058677D" w:rsidP="009E0D98">
            <w:pPr>
              <w:pStyle w:val="a3"/>
              <w:spacing w:line="360" w:lineRule="auto"/>
              <w:ind w:firstLineChars="0" w:firstLine="0"/>
              <w:rPr>
                <w:rFonts w:ascii="Times New Roman" w:hAnsi="Times New Roman" w:cs="Times New Roman"/>
                <w:b/>
                <w:bCs/>
                <w:szCs w:val="21"/>
              </w:rPr>
            </w:pPr>
            <w:r>
              <w:rPr>
                <w:rFonts w:ascii="Times New Roman" w:hAnsi="Times New Roman" w:cs="Times New Roman"/>
                <w:b/>
                <w:bCs/>
                <w:szCs w:val="21"/>
              </w:rPr>
              <w:fldChar w:fldCharType="begin"/>
            </w:r>
            <w:r>
              <w:rPr>
                <w:rFonts w:ascii="Times New Roman" w:hAnsi="Times New Roman" w:cs="Times New Roman"/>
                <w:b/>
                <w:bCs/>
                <w:szCs w:val="21"/>
              </w:rPr>
              <w:instrText xml:space="preserve"> ADDIN ZOTERO_ITEM CSL_CITATION {"citationID":"8H8sE3Ic","properties":{"formattedCitation":"(Elkhalifa et al., 2022)","plainCitation":"(Elkhalifa et al., 2022)","noteIndex":0},"citationItems":[{"id":175,"uris":["http://zotero.org/users/14852365/items/SM5IQ9VA"],"itemData":{"id":175,"type":"article-journal","container-title":"Energies","DOI":"10.3390/en15176277","issue":"17","page":"6277","title":"Pyrolysis Valorization of Vegetable Wastes: Thermal, Kinetic, Thermodynamics, and Pyrogas Analyses","volume":"15","author":[{"family":"Elkhalifa","given":"Samar"},{"family":"Mariyam","given":"Sabah"},{"family":"Mackey","given":"Hamish R."},{"family":"Al-Ansari","given":"Tareq"},{"family":"McKay","given":"Gordon"},{"family":"Parthasarathy","given":"Prakash"}],"issued":{"date-parts":[["2022"]]}}}],"schema":"https://github.com/citation-style-language/schema/raw/master/csl-citation.json"} </w:instrText>
            </w:r>
            <w:r>
              <w:rPr>
                <w:rFonts w:ascii="Times New Roman" w:hAnsi="Times New Roman" w:cs="Times New Roman"/>
                <w:b/>
                <w:bCs/>
                <w:szCs w:val="21"/>
              </w:rPr>
              <w:fldChar w:fldCharType="separate"/>
            </w:r>
            <w:r w:rsidRPr="0058677D">
              <w:rPr>
                <w:rFonts w:ascii="Times New Roman" w:hAnsi="Times New Roman" w:cs="Times New Roman" w:hint="eastAsia"/>
              </w:rPr>
              <w:t>(Elkhalifa et al., 2022)</w:t>
            </w:r>
            <w:r>
              <w:rPr>
                <w:rFonts w:ascii="Times New Roman" w:hAnsi="Times New Roman" w:cs="Times New Roman"/>
                <w:b/>
                <w:bCs/>
                <w:szCs w:val="21"/>
              </w:rPr>
              <w:fldChar w:fldCharType="end"/>
            </w:r>
          </w:p>
        </w:tc>
        <w:tc>
          <w:tcPr>
            <w:tcW w:w="1276" w:type="dxa"/>
            <w:tcBorders>
              <w:top w:val="single" w:sz="4" w:space="0" w:color="auto"/>
              <w:bottom w:val="single" w:sz="4" w:space="0" w:color="auto"/>
            </w:tcBorders>
          </w:tcPr>
          <w:p w14:paraId="10798409" w14:textId="77777777" w:rsidR="00A46338" w:rsidRPr="00E834ED" w:rsidRDefault="00A46338" w:rsidP="009E0D98">
            <w:pPr>
              <w:pStyle w:val="a3"/>
              <w:spacing w:line="360" w:lineRule="auto"/>
              <w:ind w:firstLineChars="0" w:firstLine="0"/>
              <w:rPr>
                <w:rFonts w:ascii="Times New Roman" w:hAnsi="Times New Roman" w:cs="Times New Roman"/>
                <w:b/>
                <w:bCs/>
                <w:szCs w:val="21"/>
              </w:rPr>
            </w:pPr>
            <w:r w:rsidRPr="00E834ED">
              <w:rPr>
                <w:rFonts w:ascii="Times New Roman" w:hAnsi="Times New Roman" w:cs="Times New Roman"/>
                <w:b/>
                <w:bCs/>
                <w:szCs w:val="21"/>
              </w:rPr>
              <w:t>VW-</w:t>
            </w:r>
            <w:r w:rsidRPr="00E834ED">
              <w:rPr>
                <w:rFonts w:ascii="Times New Roman" w:hAnsi="Times New Roman" w:cs="Times New Roman"/>
                <w:szCs w:val="21"/>
              </w:rPr>
              <w:t xml:space="preserve"> </w:t>
            </w:r>
            <w:r w:rsidRPr="00E834ED">
              <w:rPr>
                <w:rFonts w:ascii="Times New Roman" w:hAnsi="Times New Roman" w:cs="Times New Roman"/>
                <w:b/>
                <w:bCs/>
                <w:szCs w:val="21"/>
              </w:rPr>
              <w:t>Cucumber</w:t>
            </w:r>
          </w:p>
          <w:p w14:paraId="20CB1713" w14:textId="06B39AD2" w:rsidR="00A46338" w:rsidRPr="00E834ED" w:rsidRDefault="00D20AFD" w:rsidP="009E0D98">
            <w:pPr>
              <w:pStyle w:val="a3"/>
              <w:spacing w:line="360" w:lineRule="auto"/>
              <w:ind w:firstLineChars="0" w:firstLine="0"/>
              <w:rPr>
                <w:rFonts w:ascii="Times New Roman" w:hAnsi="Times New Roman" w:cs="Times New Roman"/>
                <w:b/>
                <w:bCs/>
                <w:szCs w:val="21"/>
              </w:rPr>
            </w:pPr>
            <w:r>
              <w:rPr>
                <w:rFonts w:ascii="Times New Roman" w:hAnsi="Times New Roman" w:cs="Times New Roman"/>
                <w:b/>
                <w:bCs/>
                <w:szCs w:val="21"/>
              </w:rPr>
              <w:fldChar w:fldCharType="begin"/>
            </w:r>
            <w:r>
              <w:rPr>
                <w:rFonts w:ascii="Times New Roman" w:hAnsi="Times New Roman" w:cs="Times New Roman"/>
                <w:b/>
                <w:bCs/>
                <w:szCs w:val="21"/>
              </w:rPr>
              <w:instrText xml:space="preserve"> ADDIN ZOTERO_ITEM CSL_CITATION {"citationID":"8H8sE3Ic","properties":{"formattedCitation":"(Elkhalifa et al., 2022)","plainCitation":"(Elkhalifa et al., 2022)","noteIndex":0},"citationItems":[{"id":175,"uris":["http://zotero.org/users/14852365/items/SM5IQ9VA"],"itemData":{"id":175,"type":"article-journal","container-title":"Energies","DOI":"10.3390/en15176277","issue":"17","page":"6277","title":"Pyrolysis Valorization of Vegetable Wastes: Thermal, Kinetic, Thermodynamics, and Pyrogas Analyses","volume":"15","author":[{"family":"Elkhalifa","given":"Samar"},{"family":"Mariyam","given":"Sabah"},{"family":"Mackey","given":"Hamish R."},{"family":"Al-Ansari","given":"Tareq"},{"family":"McKay","given":"Gordon"},{"family":"Parthasarathy","given":"Prakash"}],"issued":{"date-parts":[["2022"]]}}}],"schema":"https://github.com/citation-style-language/schema/raw/master/csl-citation.json"} </w:instrText>
            </w:r>
            <w:r>
              <w:rPr>
                <w:rFonts w:ascii="Times New Roman" w:hAnsi="Times New Roman" w:cs="Times New Roman"/>
                <w:b/>
                <w:bCs/>
                <w:szCs w:val="21"/>
              </w:rPr>
              <w:fldChar w:fldCharType="separate"/>
            </w:r>
            <w:r w:rsidRPr="0058677D">
              <w:rPr>
                <w:rFonts w:ascii="Times New Roman" w:hAnsi="Times New Roman" w:cs="Times New Roman" w:hint="eastAsia"/>
              </w:rPr>
              <w:t>(Elkhalifa et al., 2022)</w:t>
            </w:r>
            <w:r>
              <w:rPr>
                <w:rFonts w:ascii="Times New Roman" w:hAnsi="Times New Roman" w:cs="Times New Roman"/>
                <w:b/>
                <w:bCs/>
                <w:szCs w:val="21"/>
              </w:rPr>
              <w:fldChar w:fldCharType="end"/>
            </w:r>
          </w:p>
        </w:tc>
        <w:tc>
          <w:tcPr>
            <w:tcW w:w="1361" w:type="dxa"/>
            <w:tcBorders>
              <w:top w:val="single" w:sz="4" w:space="0" w:color="auto"/>
              <w:bottom w:val="single" w:sz="4" w:space="0" w:color="auto"/>
            </w:tcBorders>
          </w:tcPr>
          <w:p w14:paraId="2A410A85" w14:textId="77777777" w:rsidR="00A46338" w:rsidRPr="00E834ED" w:rsidRDefault="00A46338" w:rsidP="009E0D98">
            <w:pPr>
              <w:pStyle w:val="a3"/>
              <w:spacing w:line="360" w:lineRule="auto"/>
              <w:ind w:firstLineChars="0" w:firstLine="0"/>
              <w:rPr>
                <w:rFonts w:ascii="Times New Roman" w:hAnsi="Times New Roman" w:cs="Times New Roman"/>
                <w:b/>
                <w:bCs/>
                <w:szCs w:val="21"/>
              </w:rPr>
            </w:pPr>
            <w:r w:rsidRPr="00E834ED">
              <w:rPr>
                <w:rFonts w:ascii="Times New Roman" w:hAnsi="Times New Roman" w:cs="Times New Roman"/>
                <w:b/>
                <w:bCs/>
                <w:szCs w:val="21"/>
              </w:rPr>
              <w:t>VW-</w:t>
            </w:r>
            <w:r w:rsidRPr="00E834ED">
              <w:rPr>
                <w:rFonts w:ascii="Times New Roman" w:hAnsi="Times New Roman" w:cs="Times New Roman"/>
                <w:szCs w:val="21"/>
              </w:rPr>
              <w:t xml:space="preserve"> </w:t>
            </w:r>
            <w:r w:rsidRPr="00E834ED">
              <w:rPr>
                <w:rFonts w:ascii="Times New Roman" w:hAnsi="Times New Roman" w:cs="Times New Roman"/>
                <w:b/>
                <w:bCs/>
                <w:szCs w:val="21"/>
              </w:rPr>
              <w:t>Carrot</w:t>
            </w:r>
          </w:p>
          <w:p w14:paraId="1C3D6942" w14:textId="0A940F37" w:rsidR="00A46338" w:rsidRPr="00E834ED" w:rsidRDefault="00D20AFD" w:rsidP="009E0D98">
            <w:pPr>
              <w:pStyle w:val="a3"/>
              <w:spacing w:line="360" w:lineRule="auto"/>
              <w:ind w:firstLineChars="0" w:firstLine="0"/>
              <w:rPr>
                <w:rFonts w:ascii="Times New Roman" w:hAnsi="Times New Roman" w:cs="Times New Roman"/>
                <w:b/>
                <w:bCs/>
                <w:szCs w:val="21"/>
              </w:rPr>
            </w:pPr>
            <w:r>
              <w:rPr>
                <w:rFonts w:ascii="Times New Roman" w:hAnsi="Times New Roman" w:cs="Times New Roman"/>
                <w:b/>
                <w:bCs/>
                <w:szCs w:val="21"/>
              </w:rPr>
              <w:fldChar w:fldCharType="begin"/>
            </w:r>
            <w:r>
              <w:rPr>
                <w:rFonts w:ascii="Times New Roman" w:hAnsi="Times New Roman" w:cs="Times New Roman"/>
                <w:b/>
                <w:bCs/>
                <w:szCs w:val="21"/>
              </w:rPr>
              <w:instrText xml:space="preserve"> ADDIN ZOTERO_ITEM CSL_CITATION {"citationID":"8H8sE3Ic","properties":{"formattedCitation":"(Elkhalifa et al., 2022)","plainCitation":"(Elkhalifa et al., 2022)","noteIndex":0},"citationItems":[{"id":175,"uris":["http://zotero.org/users/14852365/items/SM5IQ9VA"],"itemData":{"id":175,"type":"article-journal","container-title":"Energies","DOI":"10.3390/en15176277","issue":"17","page":"6277","title":"Pyrolysis Valorization of Vegetable Wastes: Thermal, Kinetic, Thermodynamics, and Pyrogas Analyses","volume":"15","author":[{"family":"Elkhalifa","given":"Samar"},{"family":"Mariyam","given":"Sabah"},{"family":"Mackey","given":"Hamish R."},{"family":"Al-Ansari","given":"Tareq"},{"family":"McKay","given":"Gordon"},{"family":"Parthasarathy","given":"Prakash"}],"issued":{"date-parts":[["2022"]]}}}],"schema":"https://github.com/citation-style-language/schema/raw/master/csl-citation.json"} </w:instrText>
            </w:r>
            <w:r>
              <w:rPr>
                <w:rFonts w:ascii="Times New Roman" w:hAnsi="Times New Roman" w:cs="Times New Roman"/>
                <w:b/>
                <w:bCs/>
                <w:szCs w:val="21"/>
              </w:rPr>
              <w:fldChar w:fldCharType="separate"/>
            </w:r>
            <w:r w:rsidRPr="0058677D">
              <w:rPr>
                <w:rFonts w:ascii="Times New Roman" w:hAnsi="Times New Roman" w:cs="Times New Roman" w:hint="eastAsia"/>
              </w:rPr>
              <w:t>(Elkhalifa et al., 2022)</w:t>
            </w:r>
            <w:r>
              <w:rPr>
                <w:rFonts w:ascii="Times New Roman" w:hAnsi="Times New Roman" w:cs="Times New Roman"/>
                <w:b/>
                <w:bCs/>
                <w:szCs w:val="21"/>
              </w:rPr>
              <w:fldChar w:fldCharType="end"/>
            </w:r>
          </w:p>
        </w:tc>
        <w:tc>
          <w:tcPr>
            <w:tcW w:w="1332" w:type="dxa"/>
            <w:tcBorders>
              <w:top w:val="single" w:sz="4" w:space="0" w:color="auto"/>
              <w:bottom w:val="single" w:sz="4" w:space="0" w:color="auto"/>
              <w:right w:val="nil"/>
            </w:tcBorders>
          </w:tcPr>
          <w:p w14:paraId="7AFBD3C0" w14:textId="77777777" w:rsidR="00A46338" w:rsidRPr="00E834ED" w:rsidRDefault="00A46338" w:rsidP="009E0D98">
            <w:pPr>
              <w:pStyle w:val="a3"/>
              <w:spacing w:line="360" w:lineRule="auto"/>
              <w:ind w:firstLineChars="0" w:firstLine="0"/>
              <w:rPr>
                <w:rFonts w:ascii="Times New Roman" w:hAnsi="Times New Roman" w:cs="Times New Roman"/>
                <w:b/>
                <w:bCs/>
                <w:szCs w:val="21"/>
              </w:rPr>
            </w:pPr>
            <w:r w:rsidRPr="00E834ED">
              <w:rPr>
                <w:rFonts w:ascii="Times New Roman" w:hAnsi="Times New Roman" w:cs="Times New Roman"/>
                <w:b/>
                <w:bCs/>
                <w:szCs w:val="21"/>
              </w:rPr>
              <w:t>Units</w:t>
            </w:r>
          </w:p>
        </w:tc>
      </w:tr>
      <w:tr w:rsidR="00A46338" w:rsidRPr="00E834ED" w14:paraId="7F8E4812" w14:textId="77777777" w:rsidTr="00C44353">
        <w:tc>
          <w:tcPr>
            <w:tcW w:w="1543" w:type="dxa"/>
            <w:tcBorders>
              <w:left w:val="nil"/>
            </w:tcBorders>
          </w:tcPr>
          <w:p w14:paraId="15B3CC07" w14:textId="596757FF" w:rsidR="00A46338" w:rsidRPr="00E834ED" w:rsidRDefault="00A46338" w:rsidP="009E0D98">
            <w:pPr>
              <w:pStyle w:val="a3"/>
              <w:spacing w:line="360" w:lineRule="auto"/>
              <w:ind w:firstLineChars="0" w:firstLine="0"/>
              <w:rPr>
                <w:rFonts w:ascii="Times New Roman" w:hAnsi="Times New Roman" w:cs="Times New Roman"/>
                <w:b/>
                <w:bCs/>
                <w:szCs w:val="21"/>
              </w:rPr>
            </w:pPr>
            <w:r w:rsidRPr="00E834ED">
              <w:rPr>
                <w:rFonts w:ascii="Times New Roman" w:hAnsi="Times New Roman" w:cs="Times New Roman"/>
                <w:b/>
                <w:bCs/>
                <w:szCs w:val="21"/>
              </w:rPr>
              <w:t>C</w:t>
            </w:r>
          </w:p>
        </w:tc>
        <w:tc>
          <w:tcPr>
            <w:tcW w:w="1390" w:type="dxa"/>
          </w:tcPr>
          <w:p w14:paraId="2DA6D8CC" w14:textId="77777777" w:rsidR="00A46338" w:rsidRPr="00E834ED" w:rsidRDefault="00A46338" w:rsidP="009E0D98">
            <w:pPr>
              <w:pStyle w:val="a3"/>
              <w:spacing w:line="360" w:lineRule="auto"/>
              <w:ind w:firstLineChars="0" w:firstLine="0"/>
              <w:rPr>
                <w:rFonts w:ascii="Times New Roman" w:hAnsi="Times New Roman" w:cs="Times New Roman"/>
                <w:szCs w:val="21"/>
              </w:rPr>
            </w:pPr>
            <w:r w:rsidRPr="00E834ED">
              <w:rPr>
                <w:rFonts w:ascii="Times New Roman" w:hAnsi="Times New Roman" w:cs="Times New Roman"/>
                <w:szCs w:val="21"/>
              </w:rPr>
              <w:t>39.7</w:t>
            </w:r>
          </w:p>
        </w:tc>
        <w:tc>
          <w:tcPr>
            <w:tcW w:w="1996" w:type="dxa"/>
            <w:vAlign w:val="bottom"/>
          </w:tcPr>
          <w:p w14:paraId="74D7E30C" w14:textId="77777777" w:rsidR="00A46338" w:rsidRPr="00E834ED" w:rsidRDefault="00A46338" w:rsidP="009E0D98">
            <w:pPr>
              <w:pStyle w:val="a3"/>
              <w:spacing w:line="360" w:lineRule="auto"/>
              <w:ind w:firstLineChars="0" w:firstLine="0"/>
              <w:rPr>
                <w:rFonts w:ascii="Times New Roman" w:hAnsi="Times New Roman" w:cs="Times New Roman"/>
                <w:szCs w:val="21"/>
              </w:rPr>
            </w:pPr>
            <w:r w:rsidRPr="00E834ED">
              <w:rPr>
                <w:rFonts w:ascii="Times New Roman" w:eastAsia="等线" w:hAnsi="Times New Roman" w:cs="Times New Roman"/>
                <w:color w:val="000000"/>
                <w:szCs w:val="21"/>
              </w:rPr>
              <w:t>36.0</w:t>
            </w:r>
          </w:p>
        </w:tc>
        <w:tc>
          <w:tcPr>
            <w:tcW w:w="2296" w:type="dxa"/>
            <w:vAlign w:val="bottom"/>
          </w:tcPr>
          <w:p w14:paraId="192E3481" w14:textId="77777777" w:rsidR="00A46338" w:rsidRPr="00E834ED" w:rsidRDefault="00A46338" w:rsidP="009E0D98">
            <w:pPr>
              <w:pStyle w:val="a3"/>
              <w:spacing w:line="360" w:lineRule="auto"/>
              <w:ind w:firstLineChars="0" w:firstLine="0"/>
              <w:rPr>
                <w:rFonts w:ascii="Times New Roman" w:hAnsi="Times New Roman" w:cs="Times New Roman"/>
                <w:szCs w:val="21"/>
              </w:rPr>
            </w:pPr>
            <w:r w:rsidRPr="00E834ED">
              <w:rPr>
                <w:rFonts w:ascii="Times New Roman" w:hAnsi="Times New Roman" w:cs="Times New Roman"/>
                <w:szCs w:val="21"/>
              </w:rPr>
              <w:t>46.4</w:t>
            </w:r>
          </w:p>
        </w:tc>
        <w:tc>
          <w:tcPr>
            <w:tcW w:w="1701" w:type="dxa"/>
          </w:tcPr>
          <w:p w14:paraId="1CA0F722" w14:textId="77777777" w:rsidR="00A46338" w:rsidRPr="00E834ED" w:rsidRDefault="00A46338" w:rsidP="009E0D98">
            <w:pPr>
              <w:pStyle w:val="a3"/>
              <w:spacing w:line="360" w:lineRule="auto"/>
              <w:ind w:firstLineChars="0" w:firstLine="0"/>
              <w:rPr>
                <w:rFonts w:ascii="Times New Roman" w:hAnsi="Times New Roman" w:cs="Times New Roman"/>
                <w:szCs w:val="21"/>
              </w:rPr>
            </w:pPr>
            <w:r w:rsidRPr="00E834ED">
              <w:rPr>
                <w:rFonts w:ascii="Times New Roman" w:hAnsi="Times New Roman" w:cs="Times New Roman"/>
                <w:szCs w:val="21"/>
              </w:rPr>
              <w:t>45.5</w:t>
            </w:r>
          </w:p>
        </w:tc>
        <w:tc>
          <w:tcPr>
            <w:tcW w:w="1275" w:type="dxa"/>
            <w:vAlign w:val="bottom"/>
          </w:tcPr>
          <w:p w14:paraId="663584A7" w14:textId="77777777" w:rsidR="00A46338" w:rsidRPr="00E834ED" w:rsidRDefault="00A46338" w:rsidP="009E0D98">
            <w:pPr>
              <w:pStyle w:val="a3"/>
              <w:spacing w:line="360" w:lineRule="auto"/>
              <w:ind w:firstLineChars="0" w:firstLine="0"/>
              <w:rPr>
                <w:rFonts w:ascii="Times New Roman" w:hAnsi="Times New Roman" w:cs="Times New Roman"/>
                <w:szCs w:val="21"/>
              </w:rPr>
            </w:pPr>
            <w:r w:rsidRPr="00E834ED">
              <w:rPr>
                <w:rFonts w:ascii="Times New Roman" w:eastAsia="等线" w:hAnsi="Times New Roman" w:cs="Times New Roman"/>
                <w:color w:val="000000"/>
                <w:szCs w:val="21"/>
              </w:rPr>
              <w:t>49.68</w:t>
            </w:r>
          </w:p>
        </w:tc>
        <w:tc>
          <w:tcPr>
            <w:tcW w:w="1276" w:type="dxa"/>
            <w:vAlign w:val="bottom"/>
          </w:tcPr>
          <w:p w14:paraId="2E2EE870" w14:textId="77777777" w:rsidR="00A46338" w:rsidRPr="00E834ED" w:rsidRDefault="00A46338" w:rsidP="009E0D98">
            <w:pPr>
              <w:pStyle w:val="a3"/>
              <w:spacing w:line="360" w:lineRule="auto"/>
              <w:ind w:firstLineChars="0" w:firstLine="0"/>
              <w:rPr>
                <w:rFonts w:ascii="Times New Roman" w:hAnsi="Times New Roman" w:cs="Times New Roman"/>
                <w:szCs w:val="21"/>
              </w:rPr>
            </w:pPr>
            <w:r w:rsidRPr="00E834ED">
              <w:rPr>
                <w:rFonts w:ascii="Times New Roman" w:eastAsia="等线" w:hAnsi="Times New Roman" w:cs="Times New Roman"/>
                <w:color w:val="000000"/>
                <w:szCs w:val="21"/>
              </w:rPr>
              <w:t>56.69</w:t>
            </w:r>
          </w:p>
        </w:tc>
        <w:tc>
          <w:tcPr>
            <w:tcW w:w="1361" w:type="dxa"/>
            <w:vAlign w:val="bottom"/>
          </w:tcPr>
          <w:p w14:paraId="5897EE7F" w14:textId="77777777" w:rsidR="00A46338" w:rsidRPr="00E834ED" w:rsidRDefault="00A46338" w:rsidP="009E0D98">
            <w:pPr>
              <w:pStyle w:val="a3"/>
              <w:spacing w:line="360" w:lineRule="auto"/>
              <w:ind w:firstLineChars="0" w:firstLine="0"/>
              <w:rPr>
                <w:rFonts w:ascii="Times New Roman" w:hAnsi="Times New Roman" w:cs="Times New Roman"/>
                <w:szCs w:val="21"/>
              </w:rPr>
            </w:pPr>
            <w:r w:rsidRPr="00E834ED">
              <w:rPr>
                <w:rFonts w:ascii="Times New Roman" w:eastAsia="等线" w:hAnsi="Times New Roman" w:cs="Times New Roman"/>
                <w:color w:val="000000"/>
                <w:szCs w:val="21"/>
              </w:rPr>
              <w:t>41.54</w:t>
            </w:r>
          </w:p>
        </w:tc>
        <w:tc>
          <w:tcPr>
            <w:tcW w:w="1332" w:type="dxa"/>
            <w:tcBorders>
              <w:right w:val="nil"/>
            </w:tcBorders>
          </w:tcPr>
          <w:p w14:paraId="57A567DC" w14:textId="77777777" w:rsidR="00A46338" w:rsidRPr="00E834ED" w:rsidRDefault="00A46338" w:rsidP="009E0D98">
            <w:pPr>
              <w:pStyle w:val="a3"/>
              <w:spacing w:line="360" w:lineRule="auto"/>
              <w:ind w:firstLineChars="0" w:firstLine="0"/>
              <w:rPr>
                <w:rFonts w:ascii="Times New Roman" w:hAnsi="Times New Roman" w:cs="Times New Roman"/>
                <w:szCs w:val="21"/>
              </w:rPr>
            </w:pPr>
            <w:r w:rsidRPr="00E834ED">
              <w:rPr>
                <w:rFonts w:ascii="Times New Roman" w:hAnsi="Times New Roman" w:cs="Times New Roman"/>
                <w:szCs w:val="21"/>
              </w:rPr>
              <w:t>% TS</w:t>
            </w:r>
          </w:p>
        </w:tc>
      </w:tr>
      <w:tr w:rsidR="00A46338" w:rsidRPr="00E834ED" w14:paraId="656205BE" w14:textId="77777777" w:rsidTr="00C44353">
        <w:tc>
          <w:tcPr>
            <w:tcW w:w="1543" w:type="dxa"/>
            <w:tcBorders>
              <w:left w:val="nil"/>
            </w:tcBorders>
          </w:tcPr>
          <w:p w14:paraId="106FE2FD" w14:textId="6CA7B823" w:rsidR="00A46338" w:rsidRPr="00E834ED" w:rsidRDefault="00A46338" w:rsidP="009E0D98">
            <w:pPr>
              <w:pStyle w:val="a3"/>
              <w:spacing w:line="360" w:lineRule="auto"/>
              <w:ind w:firstLineChars="0" w:firstLine="0"/>
              <w:rPr>
                <w:rFonts w:ascii="Times New Roman" w:hAnsi="Times New Roman" w:cs="Times New Roman"/>
                <w:b/>
                <w:bCs/>
                <w:szCs w:val="21"/>
              </w:rPr>
            </w:pPr>
            <w:r w:rsidRPr="00E834ED">
              <w:rPr>
                <w:rFonts w:ascii="Times New Roman" w:hAnsi="Times New Roman" w:cs="Times New Roman"/>
                <w:b/>
                <w:bCs/>
                <w:szCs w:val="21"/>
              </w:rPr>
              <w:t>H</w:t>
            </w:r>
          </w:p>
        </w:tc>
        <w:tc>
          <w:tcPr>
            <w:tcW w:w="1390" w:type="dxa"/>
          </w:tcPr>
          <w:p w14:paraId="2F63AE8C" w14:textId="77777777" w:rsidR="00A46338" w:rsidRPr="00E834ED" w:rsidRDefault="00A46338" w:rsidP="009E0D98">
            <w:pPr>
              <w:pStyle w:val="a3"/>
              <w:spacing w:line="360" w:lineRule="auto"/>
              <w:ind w:firstLineChars="0" w:firstLine="0"/>
              <w:rPr>
                <w:rFonts w:ascii="Times New Roman" w:hAnsi="Times New Roman" w:cs="Times New Roman"/>
                <w:szCs w:val="21"/>
              </w:rPr>
            </w:pPr>
            <w:r w:rsidRPr="00E834ED">
              <w:rPr>
                <w:rFonts w:ascii="Times New Roman" w:hAnsi="Times New Roman" w:cs="Times New Roman"/>
                <w:szCs w:val="21"/>
              </w:rPr>
              <w:t>5.4</w:t>
            </w:r>
          </w:p>
        </w:tc>
        <w:tc>
          <w:tcPr>
            <w:tcW w:w="1996" w:type="dxa"/>
            <w:vAlign w:val="bottom"/>
          </w:tcPr>
          <w:p w14:paraId="1E2BF1E6" w14:textId="77777777" w:rsidR="00A46338" w:rsidRPr="00E834ED" w:rsidRDefault="00A46338" w:rsidP="009E0D98">
            <w:pPr>
              <w:pStyle w:val="a3"/>
              <w:spacing w:line="360" w:lineRule="auto"/>
              <w:ind w:firstLineChars="0" w:firstLine="0"/>
              <w:rPr>
                <w:rFonts w:ascii="Times New Roman" w:hAnsi="Times New Roman" w:cs="Times New Roman"/>
                <w:szCs w:val="21"/>
              </w:rPr>
            </w:pPr>
            <w:r w:rsidRPr="00E834ED">
              <w:rPr>
                <w:rFonts w:ascii="Times New Roman" w:eastAsia="等线" w:hAnsi="Times New Roman" w:cs="Times New Roman"/>
                <w:color w:val="000000"/>
                <w:szCs w:val="21"/>
              </w:rPr>
              <w:t>6.6</w:t>
            </w:r>
          </w:p>
        </w:tc>
        <w:tc>
          <w:tcPr>
            <w:tcW w:w="2296" w:type="dxa"/>
            <w:vAlign w:val="bottom"/>
          </w:tcPr>
          <w:p w14:paraId="16EBD182" w14:textId="77777777" w:rsidR="00A46338" w:rsidRPr="00E834ED" w:rsidRDefault="00A46338" w:rsidP="009E0D98">
            <w:pPr>
              <w:pStyle w:val="a3"/>
              <w:spacing w:line="360" w:lineRule="auto"/>
              <w:ind w:firstLineChars="0" w:firstLine="0"/>
              <w:rPr>
                <w:rFonts w:ascii="Times New Roman" w:hAnsi="Times New Roman" w:cs="Times New Roman"/>
                <w:szCs w:val="21"/>
              </w:rPr>
            </w:pPr>
            <w:r w:rsidRPr="00E834ED">
              <w:rPr>
                <w:rFonts w:ascii="Times New Roman" w:hAnsi="Times New Roman" w:cs="Times New Roman"/>
                <w:szCs w:val="21"/>
              </w:rPr>
              <w:t>5.7</w:t>
            </w:r>
          </w:p>
        </w:tc>
        <w:tc>
          <w:tcPr>
            <w:tcW w:w="1701" w:type="dxa"/>
          </w:tcPr>
          <w:p w14:paraId="6FD1309B" w14:textId="77777777" w:rsidR="00A46338" w:rsidRPr="00E834ED" w:rsidRDefault="00A46338" w:rsidP="009E0D98">
            <w:pPr>
              <w:pStyle w:val="a3"/>
              <w:spacing w:line="360" w:lineRule="auto"/>
              <w:ind w:firstLineChars="0" w:firstLine="0"/>
              <w:rPr>
                <w:rFonts w:ascii="Times New Roman" w:hAnsi="Times New Roman" w:cs="Times New Roman"/>
                <w:szCs w:val="21"/>
              </w:rPr>
            </w:pPr>
            <w:r w:rsidRPr="00E834ED">
              <w:rPr>
                <w:rFonts w:ascii="Times New Roman" w:hAnsi="Times New Roman" w:cs="Times New Roman"/>
                <w:szCs w:val="21"/>
              </w:rPr>
              <w:t>5.6</w:t>
            </w:r>
          </w:p>
        </w:tc>
        <w:tc>
          <w:tcPr>
            <w:tcW w:w="1275" w:type="dxa"/>
            <w:vAlign w:val="bottom"/>
          </w:tcPr>
          <w:p w14:paraId="474295FB" w14:textId="77777777" w:rsidR="00A46338" w:rsidRPr="00E834ED" w:rsidRDefault="00A46338" w:rsidP="009E0D98">
            <w:pPr>
              <w:pStyle w:val="a3"/>
              <w:spacing w:line="360" w:lineRule="auto"/>
              <w:ind w:firstLineChars="0" w:firstLine="0"/>
              <w:rPr>
                <w:rFonts w:ascii="Times New Roman" w:hAnsi="Times New Roman" w:cs="Times New Roman"/>
                <w:szCs w:val="21"/>
              </w:rPr>
            </w:pPr>
            <w:r w:rsidRPr="00E834ED">
              <w:rPr>
                <w:rFonts w:ascii="Times New Roman" w:eastAsia="等线" w:hAnsi="Times New Roman" w:cs="Times New Roman"/>
                <w:color w:val="000000"/>
                <w:szCs w:val="21"/>
              </w:rPr>
              <w:t>7.35</w:t>
            </w:r>
          </w:p>
        </w:tc>
        <w:tc>
          <w:tcPr>
            <w:tcW w:w="1276" w:type="dxa"/>
            <w:vAlign w:val="bottom"/>
          </w:tcPr>
          <w:p w14:paraId="608098C5" w14:textId="77777777" w:rsidR="00A46338" w:rsidRPr="00E834ED" w:rsidRDefault="00A46338" w:rsidP="009E0D98">
            <w:pPr>
              <w:pStyle w:val="a3"/>
              <w:spacing w:line="360" w:lineRule="auto"/>
              <w:ind w:firstLineChars="0" w:firstLine="0"/>
              <w:rPr>
                <w:rFonts w:ascii="Times New Roman" w:hAnsi="Times New Roman" w:cs="Times New Roman"/>
                <w:szCs w:val="21"/>
              </w:rPr>
            </w:pPr>
            <w:r w:rsidRPr="00E834ED">
              <w:rPr>
                <w:rFonts w:ascii="Times New Roman" w:eastAsia="等线" w:hAnsi="Times New Roman" w:cs="Times New Roman"/>
                <w:color w:val="000000"/>
                <w:szCs w:val="21"/>
              </w:rPr>
              <w:t>6.52</w:t>
            </w:r>
          </w:p>
        </w:tc>
        <w:tc>
          <w:tcPr>
            <w:tcW w:w="1361" w:type="dxa"/>
            <w:vAlign w:val="bottom"/>
          </w:tcPr>
          <w:p w14:paraId="4071AE8F" w14:textId="77777777" w:rsidR="00A46338" w:rsidRPr="00E834ED" w:rsidRDefault="00A46338" w:rsidP="009E0D98">
            <w:pPr>
              <w:pStyle w:val="a3"/>
              <w:spacing w:line="360" w:lineRule="auto"/>
              <w:ind w:firstLineChars="0" w:firstLine="0"/>
              <w:rPr>
                <w:rFonts w:ascii="Times New Roman" w:hAnsi="Times New Roman" w:cs="Times New Roman"/>
                <w:szCs w:val="21"/>
              </w:rPr>
            </w:pPr>
            <w:r w:rsidRPr="00E834ED">
              <w:rPr>
                <w:rFonts w:ascii="Times New Roman" w:eastAsia="等线" w:hAnsi="Times New Roman" w:cs="Times New Roman"/>
                <w:color w:val="000000"/>
                <w:szCs w:val="21"/>
              </w:rPr>
              <w:t>5.39</w:t>
            </w:r>
          </w:p>
        </w:tc>
        <w:tc>
          <w:tcPr>
            <w:tcW w:w="1332" w:type="dxa"/>
            <w:tcBorders>
              <w:right w:val="nil"/>
            </w:tcBorders>
          </w:tcPr>
          <w:p w14:paraId="64427A7D" w14:textId="77777777" w:rsidR="00A46338" w:rsidRPr="00E834ED" w:rsidRDefault="00A46338" w:rsidP="009E0D98">
            <w:pPr>
              <w:pStyle w:val="a3"/>
              <w:spacing w:line="360" w:lineRule="auto"/>
              <w:ind w:firstLineChars="0" w:firstLine="0"/>
              <w:rPr>
                <w:rFonts w:ascii="Times New Roman" w:hAnsi="Times New Roman" w:cs="Times New Roman"/>
                <w:szCs w:val="21"/>
              </w:rPr>
            </w:pPr>
            <w:r w:rsidRPr="00E834ED">
              <w:rPr>
                <w:rFonts w:ascii="Times New Roman" w:hAnsi="Times New Roman" w:cs="Times New Roman"/>
                <w:szCs w:val="21"/>
              </w:rPr>
              <w:t>% TS</w:t>
            </w:r>
          </w:p>
        </w:tc>
      </w:tr>
      <w:tr w:rsidR="00A46338" w:rsidRPr="00E834ED" w14:paraId="2F35CF7A" w14:textId="77777777" w:rsidTr="00C44353">
        <w:tc>
          <w:tcPr>
            <w:tcW w:w="1543" w:type="dxa"/>
            <w:tcBorders>
              <w:left w:val="nil"/>
            </w:tcBorders>
          </w:tcPr>
          <w:p w14:paraId="7C833F48" w14:textId="79500322" w:rsidR="00A46338" w:rsidRPr="00E834ED" w:rsidRDefault="00A46338" w:rsidP="009E0D98">
            <w:pPr>
              <w:pStyle w:val="a3"/>
              <w:spacing w:line="360" w:lineRule="auto"/>
              <w:ind w:firstLineChars="0" w:firstLine="0"/>
              <w:rPr>
                <w:rFonts w:ascii="Times New Roman" w:hAnsi="Times New Roman" w:cs="Times New Roman"/>
                <w:b/>
                <w:bCs/>
                <w:szCs w:val="21"/>
              </w:rPr>
            </w:pPr>
            <w:r w:rsidRPr="00E834ED">
              <w:rPr>
                <w:rFonts w:ascii="Times New Roman" w:hAnsi="Times New Roman" w:cs="Times New Roman"/>
                <w:b/>
                <w:bCs/>
                <w:szCs w:val="21"/>
              </w:rPr>
              <w:t>N</w:t>
            </w:r>
          </w:p>
        </w:tc>
        <w:tc>
          <w:tcPr>
            <w:tcW w:w="1390" w:type="dxa"/>
          </w:tcPr>
          <w:p w14:paraId="521FB79F" w14:textId="77777777" w:rsidR="00A46338" w:rsidRPr="00E834ED" w:rsidRDefault="00A46338" w:rsidP="009E0D98">
            <w:pPr>
              <w:pStyle w:val="a3"/>
              <w:spacing w:line="360" w:lineRule="auto"/>
              <w:ind w:firstLineChars="0" w:firstLine="0"/>
              <w:rPr>
                <w:rFonts w:ascii="Times New Roman" w:hAnsi="Times New Roman" w:cs="Times New Roman"/>
                <w:szCs w:val="21"/>
              </w:rPr>
            </w:pPr>
            <w:r w:rsidRPr="00E834ED">
              <w:rPr>
                <w:rFonts w:ascii="Times New Roman" w:hAnsi="Times New Roman" w:cs="Times New Roman"/>
                <w:szCs w:val="21"/>
              </w:rPr>
              <w:t>0.9</w:t>
            </w:r>
          </w:p>
        </w:tc>
        <w:tc>
          <w:tcPr>
            <w:tcW w:w="1996" w:type="dxa"/>
            <w:vAlign w:val="bottom"/>
          </w:tcPr>
          <w:p w14:paraId="25D44261" w14:textId="77777777" w:rsidR="00A46338" w:rsidRPr="00E834ED" w:rsidRDefault="00A46338" w:rsidP="009E0D98">
            <w:pPr>
              <w:pStyle w:val="a3"/>
              <w:spacing w:line="360" w:lineRule="auto"/>
              <w:ind w:firstLineChars="0" w:firstLine="0"/>
              <w:rPr>
                <w:rFonts w:ascii="Times New Roman" w:hAnsi="Times New Roman" w:cs="Times New Roman"/>
                <w:szCs w:val="21"/>
              </w:rPr>
            </w:pPr>
            <w:r w:rsidRPr="00E834ED">
              <w:rPr>
                <w:rFonts w:ascii="Times New Roman" w:eastAsia="等线" w:hAnsi="Times New Roman" w:cs="Times New Roman"/>
                <w:color w:val="000000"/>
                <w:szCs w:val="21"/>
              </w:rPr>
              <w:t>1.1</w:t>
            </w:r>
          </w:p>
        </w:tc>
        <w:tc>
          <w:tcPr>
            <w:tcW w:w="2296" w:type="dxa"/>
            <w:vAlign w:val="bottom"/>
          </w:tcPr>
          <w:p w14:paraId="5B034121" w14:textId="77777777" w:rsidR="00A46338" w:rsidRPr="00E834ED" w:rsidRDefault="00A46338" w:rsidP="009E0D98">
            <w:pPr>
              <w:pStyle w:val="a3"/>
              <w:spacing w:line="360" w:lineRule="auto"/>
              <w:ind w:firstLineChars="0" w:firstLine="0"/>
              <w:rPr>
                <w:rFonts w:ascii="Times New Roman" w:hAnsi="Times New Roman" w:cs="Times New Roman"/>
                <w:szCs w:val="21"/>
              </w:rPr>
            </w:pPr>
            <w:r w:rsidRPr="00E834ED">
              <w:rPr>
                <w:rFonts w:ascii="Times New Roman" w:hAnsi="Times New Roman" w:cs="Times New Roman"/>
                <w:szCs w:val="21"/>
              </w:rPr>
              <w:t>1.5</w:t>
            </w:r>
          </w:p>
        </w:tc>
        <w:tc>
          <w:tcPr>
            <w:tcW w:w="1701" w:type="dxa"/>
          </w:tcPr>
          <w:p w14:paraId="26E66A2E" w14:textId="77777777" w:rsidR="00A46338" w:rsidRPr="00E834ED" w:rsidRDefault="00A46338" w:rsidP="009E0D98">
            <w:pPr>
              <w:pStyle w:val="a3"/>
              <w:spacing w:line="360" w:lineRule="auto"/>
              <w:ind w:firstLineChars="0" w:firstLine="0"/>
              <w:rPr>
                <w:rFonts w:ascii="Times New Roman" w:hAnsi="Times New Roman" w:cs="Times New Roman"/>
                <w:szCs w:val="21"/>
              </w:rPr>
            </w:pPr>
            <w:r w:rsidRPr="00E834ED">
              <w:rPr>
                <w:rFonts w:ascii="Times New Roman" w:hAnsi="Times New Roman" w:cs="Times New Roman"/>
                <w:szCs w:val="21"/>
              </w:rPr>
              <w:t>0.3</w:t>
            </w:r>
          </w:p>
        </w:tc>
        <w:tc>
          <w:tcPr>
            <w:tcW w:w="1275" w:type="dxa"/>
            <w:vAlign w:val="bottom"/>
          </w:tcPr>
          <w:p w14:paraId="70841C5B" w14:textId="77777777" w:rsidR="00A46338" w:rsidRPr="00E834ED" w:rsidRDefault="00A46338" w:rsidP="009E0D98">
            <w:pPr>
              <w:pStyle w:val="a3"/>
              <w:spacing w:line="360" w:lineRule="auto"/>
              <w:ind w:firstLineChars="0" w:firstLine="0"/>
              <w:rPr>
                <w:rFonts w:ascii="Times New Roman" w:hAnsi="Times New Roman" w:cs="Times New Roman"/>
                <w:szCs w:val="21"/>
              </w:rPr>
            </w:pPr>
            <w:r w:rsidRPr="00E834ED">
              <w:rPr>
                <w:rFonts w:ascii="Times New Roman" w:eastAsia="等线" w:hAnsi="Times New Roman" w:cs="Times New Roman"/>
                <w:color w:val="000000"/>
                <w:szCs w:val="21"/>
              </w:rPr>
              <w:t>3.72</w:t>
            </w:r>
          </w:p>
        </w:tc>
        <w:tc>
          <w:tcPr>
            <w:tcW w:w="1276" w:type="dxa"/>
            <w:vAlign w:val="bottom"/>
          </w:tcPr>
          <w:p w14:paraId="1740D15D" w14:textId="77777777" w:rsidR="00A46338" w:rsidRPr="00E834ED" w:rsidRDefault="00A46338" w:rsidP="009E0D98">
            <w:pPr>
              <w:pStyle w:val="a3"/>
              <w:spacing w:line="360" w:lineRule="auto"/>
              <w:ind w:firstLineChars="0" w:firstLine="0"/>
              <w:rPr>
                <w:rFonts w:ascii="Times New Roman" w:hAnsi="Times New Roman" w:cs="Times New Roman"/>
                <w:szCs w:val="21"/>
              </w:rPr>
            </w:pPr>
            <w:r w:rsidRPr="00E834ED">
              <w:rPr>
                <w:rFonts w:ascii="Times New Roman" w:eastAsia="等线" w:hAnsi="Times New Roman" w:cs="Times New Roman"/>
                <w:color w:val="000000"/>
                <w:szCs w:val="21"/>
              </w:rPr>
              <w:t>3.91</w:t>
            </w:r>
          </w:p>
        </w:tc>
        <w:tc>
          <w:tcPr>
            <w:tcW w:w="1361" w:type="dxa"/>
            <w:vAlign w:val="bottom"/>
          </w:tcPr>
          <w:p w14:paraId="2CAC8B78" w14:textId="77777777" w:rsidR="00A46338" w:rsidRPr="00E834ED" w:rsidRDefault="00A46338" w:rsidP="009E0D98">
            <w:pPr>
              <w:pStyle w:val="a3"/>
              <w:spacing w:line="360" w:lineRule="auto"/>
              <w:ind w:firstLineChars="0" w:firstLine="0"/>
              <w:rPr>
                <w:rFonts w:ascii="Times New Roman" w:hAnsi="Times New Roman" w:cs="Times New Roman"/>
                <w:szCs w:val="21"/>
              </w:rPr>
            </w:pPr>
            <w:r w:rsidRPr="00E834ED">
              <w:rPr>
                <w:rFonts w:ascii="Times New Roman" w:eastAsia="等线" w:hAnsi="Times New Roman" w:cs="Times New Roman"/>
                <w:color w:val="000000"/>
                <w:szCs w:val="21"/>
              </w:rPr>
              <w:t>1.37</w:t>
            </w:r>
          </w:p>
        </w:tc>
        <w:tc>
          <w:tcPr>
            <w:tcW w:w="1332" w:type="dxa"/>
            <w:tcBorders>
              <w:right w:val="nil"/>
            </w:tcBorders>
          </w:tcPr>
          <w:p w14:paraId="726F3449" w14:textId="77777777" w:rsidR="00A46338" w:rsidRPr="00E834ED" w:rsidRDefault="00A46338" w:rsidP="009E0D98">
            <w:pPr>
              <w:pStyle w:val="a3"/>
              <w:spacing w:line="360" w:lineRule="auto"/>
              <w:ind w:firstLineChars="0" w:firstLine="0"/>
              <w:rPr>
                <w:rFonts w:ascii="Times New Roman" w:hAnsi="Times New Roman" w:cs="Times New Roman"/>
                <w:szCs w:val="21"/>
              </w:rPr>
            </w:pPr>
            <w:r w:rsidRPr="00E834ED">
              <w:rPr>
                <w:rFonts w:ascii="Times New Roman" w:hAnsi="Times New Roman" w:cs="Times New Roman"/>
                <w:szCs w:val="21"/>
              </w:rPr>
              <w:t>% TS</w:t>
            </w:r>
          </w:p>
        </w:tc>
      </w:tr>
      <w:tr w:rsidR="00A46338" w:rsidRPr="00E834ED" w14:paraId="550059E3" w14:textId="77777777" w:rsidTr="00C44353">
        <w:tc>
          <w:tcPr>
            <w:tcW w:w="1543" w:type="dxa"/>
            <w:tcBorders>
              <w:left w:val="nil"/>
            </w:tcBorders>
          </w:tcPr>
          <w:p w14:paraId="3E655802" w14:textId="0D952943" w:rsidR="00A46338" w:rsidRPr="00E834ED" w:rsidRDefault="00A46338" w:rsidP="009E0D98">
            <w:pPr>
              <w:pStyle w:val="a3"/>
              <w:spacing w:line="360" w:lineRule="auto"/>
              <w:ind w:firstLineChars="0" w:firstLine="0"/>
              <w:rPr>
                <w:rFonts w:ascii="Times New Roman" w:hAnsi="Times New Roman" w:cs="Times New Roman"/>
                <w:b/>
                <w:bCs/>
                <w:szCs w:val="21"/>
              </w:rPr>
            </w:pPr>
            <w:r w:rsidRPr="00E834ED">
              <w:rPr>
                <w:rFonts w:ascii="Times New Roman" w:hAnsi="Times New Roman" w:cs="Times New Roman"/>
                <w:b/>
                <w:bCs/>
                <w:szCs w:val="21"/>
              </w:rPr>
              <w:t>O</w:t>
            </w:r>
          </w:p>
          <w:p w14:paraId="50EE12A7" w14:textId="2E5CB733" w:rsidR="00A46338" w:rsidRPr="00E834ED" w:rsidRDefault="00A46338" w:rsidP="009E0D98">
            <w:pPr>
              <w:pStyle w:val="a3"/>
              <w:spacing w:line="360" w:lineRule="auto"/>
              <w:ind w:firstLineChars="0" w:firstLine="0"/>
              <w:rPr>
                <w:rFonts w:ascii="Times New Roman" w:hAnsi="Times New Roman" w:cs="Times New Roman"/>
                <w:b/>
                <w:bCs/>
                <w:szCs w:val="21"/>
              </w:rPr>
            </w:pPr>
            <w:r w:rsidRPr="00E834ED">
              <w:rPr>
                <w:rFonts w:ascii="Times New Roman" w:hAnsi="Times New Roman" w:cs="Times New Roman"/>
                <w:b/>
                <w:bCs/>
                <w:szCs w:val="21"/>
              </w:rPr>
              <w:t>(by difference)</w:t>
            </w:r>
          </w:p>
        </w:tc>
        <w:tc>
          <w:tcPr>
            <w:tcW w:w="1390" w:type="dxa"/>
          </w:tcPr>
          <w:p w14:paraId="584E66E9" w14:textId="77777777" w:rsidR="00A46338" w:rsidRPr="00E834ED" w:rsidRDefault="00A46338" w:rsidP="009E0D98">
            <w:pPr>
              <w:pStyle w:val="a3"/>
              <w:spacing w:line="360" w:lineRule="auto"/>
              <w:ind w:firstLineChars="0" w:firstLine="0"/>
              <w:rPr>
                <w:rFonts w:ascii="Times New Roman" w:hAnsi="Times New Roman" w:cs="Times New Roman"/>
                <w:szCs w:val="21"/>
              </w:rPr>
            </w:pPr>
            <w:r w:rsidRPr="00E834ED">
              <w:rPr>
                <w:rFonts w:ascii="Times New Roman" w:hAnsi="Times New Roman" w:cs="Times New Roman"/>
                <w:szCs w:val="21"/>
              </w:rPr>
              <w:t>-</w:t>
            </w:r>
          </w:p>
        </w:tc>
        <w:tc>
          <w:tcPr>
            <w:tcW w:w="1996" w:type="dxa"/>
            <w:vAlign w:val="bottom"/>
          </w:tcPr>
          <w:p w14:paraId="52CED51B" w14:textId="77777777" w:rsidR="00A46338" w:rsidRPr="00E834ED" w:rsidRDefault="00A46338" w:rsidP="009E0D98">
            <w:pPr>
              <w:pStyle w:val="a3"/>
              <w:spacing w:line="360" w:lineRule="auto"/>
              <w:ind w:firstLineChars="0" w:firstLine="0"/>
              <w:rPr>
                <w:rFonts w:ascii="Times New Roman" w:hAnsi="Times New Roman" w:cs="Times New Roman"/>
                <w:szCs w:val="21"/>
              </w:rPr>
            </w:pPr>
            <w:r w:rsidRPr="00E834ED">
              <w:rPr>
                <w:rFonts w:ascii="Times New Roman" w:hAnsi="Times New Roman" w:cs="Times New Roman"/>
                <w:szCs w:val="21"/>
              </w:rPr>
              <w:t>0.4</w:t>
            </w:r>
          </w:p>
        </w:tc>
        <w:tc>
          <w:tcPr>
            <w:tcW w:w="2296" w:type="dxa"/>
            <w:vAlign w:val="bottom"/>
          </w:tcPr>
          <w:p w14:paraId="63D24C31" w14:textId="77777777" w:rsidR="00A46338" w:rsidRPr="00E834ED" w:rsidRDefault="00A46338" w:rsidP="009E0D98">
            <w:pPr>
              <w:pStyle w:val="a3"/>
              <w:spacing w:line="360" w:lineRule="auto"/>
              <w:ind w:firstLineChars="0" w:firstLine="0"/>
              <w:rPr>
                <w:rFonts w:ascii="Times New Roman" w:hAnsi="Times New Roman" w:cs="Times New Roman"/>
                <w:szCs w:val="21"/>
              </w:rPr>
            </w:pPr>
            <w:r w:rsidRPr="00E834ED">
              <w:rPr>
                <w:rFonts w:ascii="Times New Roman" w:hAnsi="Times New Roman" w:cs="Times New Roman"/>
                <w:szCs w:val="21"/>
              </w:rPr>
              <w:t>0.1</w:t>
            </w:r>
          </w:p>
        </w:tc>
        <w:tc>
          <w:tcPr>
            <w:tcW w:w="1701" w:type="dxa"/>
          </w:tcPr>
          <w:p w14:paraId="15C1D669" w14:textId="77777777" w:rsidR="00A46338" w:rsidRPr="00E834ED" w:rsidRDefault="00A46338" w:rsidP="009E0D98">
            <w:pPr>
              <w:pStyle w:val="a3"/>
              <w:spacing w:line="360" w:lineRule="auto"/>
              <w:ind w:firstLineChars="0" w:firstLine="0"/>
              <w:rPr>
                <w:rFonts w:ascii="Times New Roman" w:hAnsi="Times New Roman" w:cs="Times New Roman"/>
                <w:szCs w:val="21"/>
              </w:rPr>
            </w:pPr>
            <w:r w:rsidRPr="00E834ED">
              <w:rPr>
                <w:rFonts w:ascii="Times New Roman" w:hAnsi="Times New Roman" w:cs="Times New Roman"/>
                <w:szCs w:val="21"/>
              </w:rPr>
              <w:t>-</w:t>
            </w:r>
          </w:p>
        </w:tc>
        <w:tc>
          <w:tcPr>
            <w:tcW w:w="1275" w:type="dxa"/>
            <w:vAlign w:val="bottom"/>
          </w:tcPr>
          <w:p w14:paraId="484B2F1E" w14:textId="77777777" w:rsidR="00A46338" w:rsidRPr="00E834ED" w:rsidRDefault="00A46338" w:rsidP="009E0D98">
            <w:pPr>
              <w:pStyle w:val="a3"/>
              <w:spacing w:line="360" w:lineRule="auto"/>
              <w:ind w:firstLineChars="0" w:firstLine="0"/>
              <w:rPr>
                <w:rFonts w:ascii="Times New Roman" w:hAnsi="Times New Roman" w:cs="Times New Roman"/>
                <w:szCs w:val="21"/>
              </w:rPr>
            </w:pPr>
            <w:r w:rsidRPr="00E834ED">
              <w:rPr>
                <w:rFonts w:ascii="Times New Roman" w:hAnsi="Times New Roman" w:cs="Times New Roman"/>
                <w:szCs w:val="21"/>
              </w:rPr>
              <w:t>0</w:t>
            </w:r>
          </w:p>
        </w:tc>
        <w:tc>
          <w:tcPr>
            <w:tcW w:w="1276" w:type="dxa"/>
            <w:vAlign w:val="bottom"/>
          </w:tcPr>
          <w:p w14:paraId="075B7BDA" w14:textId="77777777" w:rsidR="00A46338" w:rsidRPr="00E834ED" w:rsidRDefault="00A46338" w:rsidP="009E0D98">
            <w:pPr>
              <w:pStyle w:val="a3"/>
              <w:spacing w:line="360" w:lineRule="auto"/>
              <w:ind w:firstLineChars="0" w:firstLine="0"/>
              <w:rPr>
                <w:rFonts w:ascii="Times New Roman" w:hAnsi="Times New Roman" w:cs="Times New Roman"/>
                <w:szCs w:val="21"/>
              </w:rPr>
            </w:pPr>
            <w:r w:rsidRPr="00E834ED">
              <w:rPr>
                <w:rFonts w:ascii="Times New Roman" w:hAnsi="Times New Roman" w:cs="Times New Roman"/>
                <w:szCs w:val="21"/>
              </w:rPr>
              <w:t>0</w:t>
            </w:r>
          </w:p>
        </w:tc>
        <w:tc>
          <w:tcPr>
            <w:tcW w:w="1361" w:type="dxa"/>
            <w:vAlign w:val="bottom"/>
          </w:tcPr>
          <w:p w14:paraId="5BAB0787" w14:textId="77777777" w:rsidR="00A46338" w:rsidRPr="00E834ED" w:rsidRDefault="00A46338" w:rsidP="009E0D98">
            <w:pPr>
              <w:pStyle w:val="a3"/>
              <w:spacing w:line="360" w:lineRule="auto"/>
              <w:ind w:firstLineChars="0" w:firstLine="0"/>
              <w:rPr>
                <w:rFonts w:ascii="Times New Roman" w:hAnsi="Times New Roman" w:cs="Times New Roman"/>
                <w:szCs w:val="21"/>
              </w:rPr>
            </w:pPr>
            <w:r w:rsidRPr="00E834ED">
              <w:rPr>
                <w:rFonts w:ascii="Times New Roman" w:hAnsi="Times New Roman" w:cs="Times New Roman"/>
                <w:szCs w:val="21"/>
              </w:rPr>
              <w:t>0</w:t>
            </w:r>
          </w:p>
        </w:tc>
        <w:tc>
          <w:tcPr>
            <w:tcW w:w="1332" w:type="dxa"/>
            <w:tcBorders>
              <w:right w:val="nil"/>
            </w:tcBorders>
          </w:tcPr>
          <w:p w14:paraId="4B4C9BC3" w14:textId="77777777" w:rsidR="00A46338" w:rsidRPr="00E834ED" w:rsidRDefault="00A46338" w:rsidP="009E0D98">
            <w:pPr>
              <w:pStyle w:val="a3"/>
              <w:spacing w:line="360" w:lineRule="auto"/>
              <w:ind w:firstLineChars="0" w:firstLine="0"/>
              <w:rPr>
                <w:rFonts w:ascii="Times New Roman" w:hAnsi="Times New Roman" w:cs="Times New Roman"/>
                <w:szCs w:val="21"/>
              </w:rPr>
            </w:pPr>
            <w:r w:rsidRPr="00E834ED">
              <w:rPr>
                <w:rFonts w:ascii="Times New Roman" w:hAnsi="Times New Roman" w:cs="Times New Roman"/>
                <w:szCs w:val="21"/>
              </w:rPr>
              <w:t>% TS</w:t>
            </w:r>
          </w:p>
        </w:tc>
      </w:tr>
      <w:tr w:rsidR="00A46338" w:rsidRPr="00E834ED" w14:paraId="0E43ACC5" w14:textId="77777777" w:rsidTr="00C44353">
        <w:tc>
          <w:tcPr>
            <w:tcW w:w="1543" w:type="dxa"/>
            <w:tcBorders>
              <w:left w:val="nil"/>
            </w:tcBorders>
          </w:tcPr>
          <w:p w14:paraId="09852F56" w14:textId="6BBC3D0B" w:rsidR="00A46338" w:rsidRPr="00E834ED" w:rsidRDefault="00A46338" w:rsidP="009E0D98">
            <w:pPr>
              <w:pStyle w:val="a3"/>
              <w:spacing w:line="360" w:lineRule="auto"/>
              <w:ind w:firstLineChars="0" w:firstLine="0"/>
              <w:rPr>
                <w:rFonts w:ascii="Times New Roman" w:hAnsi="Times New Roman" w:cs="Times New Roman"/>
                <w:b/>
                <w:bCs/>
                <w:szCs w:val="21"/>
              </w:rPr>
            </w:pPr>
            <w:r w:rsidRPr="00E834ED">
              <w:rPr>
                <w:rFonts w:ascii="Times New Roman" w:hAnsi="Times New Roman" w:cs="Times New Roman"/>
                <w:b/>
                <w:bCs/>
                <w:szCs w:val="21"/>
              </w:rPr>
              <w:t>S</w:t>
            </w:r>
            <w:r w:rsidR="00F736E9">
              <w:rPr>
                <w:rFonts w:ascii="Times New Roman" w:hAnsi="Times New Roman" w:cs="Times New Roman"/>
                <w:b/>
                <w:bCs/>
                <w:szCs w:val="21"/>
              </w:rPr>
              <w:t>(%TS)</w:t>
            </w:r>
          </w:p>
        </w:tc>
        <w:tc>
          <w:tcPr>
            <w:tcW w:w="1390" w:type="dxa"/>
          </w:tcPr>
          <w:p w14:paraId="5575AFDC" w14:textId="77777777" w:rsidR="00A46338" w:rsidRPr="00E834ED" w:rsidRDefault="00A46338" w:rsidP="009E0D98">
            <w:pPr>
              <w:pStyle w:val="a3"/>
              <w:spacing w:line="360" w:lineRule="auto"/>
              <w:ind w:firstLineChars="0" w:firstLine="0"/>
              <w:rPr>
                <w:rFonts w:ascii="Times New Roman" w:hAnsi="Times New Roman" w:cs="Times New Roman"/>
                <w:szCs w:val="21"/>
              </w:rPr>
            </w:pPr>
            <w:r w:rsidRPr="00E834ED">
              <w:rPr>
                <w:rFonts w:ascii="Times New Roman" w:hAnsi="Times New Roman" w:cs="Times New Roman"/>
                <w:szCs w:val="21"/>
              </w:rPr>
              <w:t>38.2</w:t>
            </w:r>
          </w:p>
        </w:tc>
        <w:tc>
          <w:tcPr>
            <w:tcW w:w="1996" w:type="dxa"/>
            <w:vAlign w:val="bottom"/>
          </w:tcPr>
          <w:p w14:paraId="1EE87EEA" w14:textId="77777777" w:rsidR="00A46338" w:rsidRPr="00E834ED" w:rsidRDefault="00A46338" w:rsidP="009E0D98">
            <w:pPr>
              <w:pStyle w:val="a3"/>
              <w:spacing w:line="360" w:lineRule="auto"/>
              <w:ind w:firstLineChars="0" w:firstLine="0"/>
              <w:rPr>
                <w:rFonts w:ascii="Times New Roman" w:hAnsi="Times New Roman" w:cs="Times New Roman"/>
                <w:szCs w:val="21"/>
              </w:rPr>
            </w:pPr>
            <w:r w:rsidRPr="00E834ED">
              <w:rPr>
                <w:rFonts w:ascii="Times New Roman" w:eastAsia="等线" w:hAnsi="Times New Roman" w:cs="Times New Roman"/>
                <w:color w:val="000000"/>
                <w:szCs w:val="21"/>
              </w:rPr>
              <w:t>55.8</w:t>
            </w:r>
          </w:p>
        </w:tc>
        <w:tc>
          <w:tcPr>
            <w:tcW w:w="2296" w:type="dxa"/>
            <w:vAlign w:val="bottom"/>
          </w:tcPr>
          <w:p w14:paraId="58599160" w14:textId="77777777" w:rsidR="00A46338" w:rsidRPr="00E834ED" w:rsidRDefault="00A46338" w:rsidP="009E0D98">
            <w:pPr>
              <w:pStyle w:val="a3"/>
              <w:spacing w:line="360" w:lineRule="auto"/>
              <w:ind w:firstLineChars="0" w:firstLine="0"/>
              <w:rPr>
                <w:rFonts w:ascii="Times New Roman" w:hAnsi="Times New Roman" w:cs="Times New Roman"/>
                <w:szCs w:val="21"/>
              </w:rPr>
            </w:pPr>
            <w:r w:rsidRPr="00E834ED">
              <w:rPr>
                <w:rFonts w:ascii="Times New Roman" w:hAnsi="Times New Roman" w:cs="Times New Roman"/>
                <w:szCs w:val="21"/>
              </w:rPr>
              <w:t>46.3</w:t>
            </w:r>
          </w:p>
        </w:tc>
        <w:tc>
          <w:tcPr>
            <w:tcW w:w="1701" w:type="dxa"/>
          </w:tcPr>
          <w:p w14:paraId="7F2AFCD1" w14:textId="77777777" w:rsidR="00A46338" w:rsidRPr="00E834ED" w:rsidRDefault="00A46338" w:rsidP="009E0D98">
            <w:pPr>
              <w:pStyle w:val="a3"/>
              <w:spacing w:line="360" w:lineRule="auto"/>
              <w:ind w:firstLineChars="0" w:firstLine="0"/>
              <w:rPr>
                <w:rFonts w:ascii="Times New Roman" w:hAnsi="Times New Roman" w:cs="Times New Roman"/>
                <w:szCs w:val="21"/>
              </w:rPr>
            </w:pPr>
            <w:r w:rsidRPr="00E834ED">
              <w:rPr>
                <w:rFonts w:ascii="Times New Roman" w:hAnsi="Times New Roman" w:cs="Times New Roman"/>
                <w:szCs w:val="21"/>
              </w:rPr>
              <w:t>45.2</w:t>
            </w:r>
          </w:p>
        </w:tc>
        <w:tc>
          <w:tcPr>
            <w:tcW w:w="1275" w:type="dxa"/>
            <w:vAlign w:val="bottom"/>
          </w:tcPr>
          <w:p w14:paraId="2F31E22D" w14:textId="77777777" w:rsidR="00A46338" w:rsidRPr="00E834ED" w:rsidRDefault="00A46338" w:rsidP="009E0D98">
            <w:pPr>
              <w:pStyle w:val="a3"/>
              <w:spacing w:line="360" w:lineRule="auto"/>
              <w:ind w:firstLineChars="0" w:firstLine="0"/>
              <w:rPr>
                <w:rFonts w:ascii="Times New Roman" w:hAnsi="Times New Roman" w:cs="Times New Roman"/>
                <w:szCs w:val="21"/>
              </w:rPr>
            </w:pPr>
            <w:r w:rsidRPr="00E834ED">
              <w:rPr>
                <w:rFonts w:ascii="Times New Roman" w:eastAsia="等线" w:hAnsi="Times New Roman" w:cs="Times New Roman"/>
                <w:color w:val="000000"/>
                <w:szCs w:val="21"/>
              </w:rPr>
              <w:t>39.25</w:t>
            </w:r>
          </w:p>
        </w:tc>
        <w:tc>
          <w:tcPr>
            <w:tcW w:w="1276" w:type="dxa"/>
            <w:vAlign w:val="bottom"/>
          </w:tcPr>
          <w:p w14:paraId="27BEA2C1" w14:textId="77777777" w:rsidR="00A46338" w:rsidRPr="00E834ED" w:rsidRDefault="00A46338" w:rsidP="009E0D98">
            <w:pPr>
              <w:pStyle w:val="a3"/>
              <w:spacing w:line="360" w:lineRule="auto"/>
              <w:ind w:firstLineChars="0" w:firstLine="0"/>
              <w:rPr>
                <w:rFonts w:ascii="Times New Roman" w:hAnsi="Times New Roman" w:cs="Times New Roman"/>
                <w:szCs w:val="21"/>
              </w:rPr>
            </w:pPr>
            <w:r w:rsidRPr="00E834ED">
              <w:rPr>
                <w:rFonts w:ascii="Times New Roman" w:eastAsia="等线" w:hAnsi="Times New Roman" w:cs="Times New Roman"/>
                <w:color w:val="000000"/>
                <w:szCs w:val="21"/>
              </w:rPr>
              <w:t>32.88</w:t>
            </w:r>
          </w:p>
        </w:tc>
        <w:tc>
          <w:tcPr>
            <w:tcW w:w="1361" w:type="dxa"/>
            <w:vAlign w:val="bottom"/>
          </w:tcPr>
          <w:p w14:paraId="577687C0" w14:textId="77777777" w:rsidR="00A46338" w:rsidRPr="00E834ED" w:rsidRDefault="00A46338" w:rsidP="009E0D98">
            <w:pPr>
              <w:pStyle w:val="a3"/>
              <w:spacing w:line="360" w:lineRule="auto"/>
              <w:ind w:firstLineChars="0" w:firstLine="0"/>
              <w:rPr>
                <w:rFonts w:ascii="Times New Roman" w:hAnsi="Times New Roman" w:cs="Times New Roman"/>
                <w:szCs w:val="21"/>
              </w:rPr>
            </w:pPr>
            <w:r w:rsidRPr="00E834ED">
              <w:rPr>
                <w:rFonts w:ascii="Times New Roman" w:eastAsia="等线" w:hAnsi="Times New Roman" w:cs="Times New Roman"/>
                <w:color w:val="000000"/>
                <w:szCs w:val="21"/>
              </w:rPr>
              <w:t>51.7</w:t>
            </w:r>
          </w:p>
        </w:tc>
        <w:tc>
          <w:tcPr>
            <w:tcW w:w="1332" w:type="dxa"/>
            <w:tcBorders>
              <w:right w:val="nil"/>
            </w:tcBorders>
          </w:tcPr>
          <w:p w14:paraId="7942AF15" w14:textId="77777777" w:rsidR="00A46338" w:rsidRPr="00E834ED" w:rsidRDefault="00A46338" w:rsidP="009E0D98">
            <w:pPr>
              <w:pStyle w:val="a3"/>
              <w:spacing w:line="360" w:lineRule="auto"/>
              <w:ind w:firstLineChars="0" w:firstLine="0"/>
              <w:rPr>
                <w:rFonts w:ascii="Times New Roman" w:hAnsi="Times New Roman" w:cs="Times New Roman"/>
                <w:szCs w:val="21"/>
              </w:rPr>
            </w:pPr>
            <w:r w:rsidRPr="00E834ED">
              <w:rPr>
                <w:rFonts w:ascii="Times New Roman" w:hAnsi="Times New Roman" w:cs="Times New Roman"/>
                <w:szCs w:val="21"/>
              </w:rPr>
              <w:t>% TS</w:t>
            </w:r>
          </w:p>
        </w:tc>
      </w:tr>
      <w:tr w:rsidR="00A46338" w:rsidRPr="00E834ED" w14:paraId="62085393" w14:textId="77777777" w:rsidTr="00D20AFD">
        <w:trPr>
          <w:trHeight w:val="844"/>
        </w:trPr>
        <w:tc>
          <w:tcPr>
            <w:tcW w:w="1543" w:type="dxa"/>
            <w:tcBorders>
              <w:left w:val="nil"/>
              <w:bottom w:val="single" w:sz="4" w:space="0" w:color="auto"/>
            </w:tcBorders>
          </w:tcPr>
          <w:p w14:paraId="5547CA05" w14:textId="77777777" w:rsidR="00A46338" w:rsidRPr="00E834ED" w:rsidRDefault="00A46338" w:rsidP="009E0D98">
            <w:pPr>
              <w:pStyle w:val="a3"/>
              <w:spacing w:line="360" w:lineRule="auto"/>
              <w:ind w:firstLineChars="0" w:firstLine="0"/>
              <w:rPr>
                <w:rFonts w:ascii="Times New Roman" w:hAnsi="Times New Roman" w:cs="Times New Roman"/>
                <w:b/>
                <w:bCs/>
                <w:szCs w:val="21"/>
              </w:rPr>
            </w:pPr>
            <w:r w:rsidRPr="00E834ED">
              <w:rPr>
                <w:rFonts w:ascii="Times New Roman" w:hAnsi="Times New Roman" w:cs="Times New Roman"/>
                <w:b/>
                <w:bCs/>
                <w:szCs w:val="21"/>
              </w:rPr>
              <w:t>Empirical formula</w:t>
            </w:r>
          </w:p>
        </w:tc>
        <w:tc>
          <w:tcPr>
            <w:tcW w:w="1390" w:type="dxa"/>
            <w:tcBorders>
              <w:bottom w:val="single" w:sz="4" w:space="0" w:color="auto"/>
            </w:tcBorders>
          </w:tcPr>
          <w:p w14:paraId="3E1E1475" w14:textId="77777777" w:rsidR="00A46338" w:rsidRPr="00E834ED" w:rsidRDefault="00A46338" w:rsidP="009E0D98">
            <w:pPr>
              <w:pStyle w:val="a3"/>
              <w:spacing w:line="360" w:lineRule="auto"/>
              <w:ind w:firstLineChars="0" w:firstLine="0"/>
              <w:rPr>
                <w:rFonts w:ascii="Times New Roman" w:hAnsi="Times New Roman" w:cs="Times New Roman"/>
                <w:szCs w:val="21"/>
              </w:rPr>
            </w:pPr>
            <w:r w:rsidRPr="00E834ED">
              <w:rPr>
                <w:rFonts w:ascii="Times New Roman" w:hAnsi="Times New Roman" w:cs="Times New Roman"/>
                <w:noProof/>
                <w:szCs w:val="21"/>
              </w:rPr>
              <mc:AlternateContent>
                <mc:Choice Requires="wps">
                  <w:drawing>
                    <wp:anchor distT="0" distB="0" distL="114300" distR="114300" simplePos="0" relativeHeight="251659264" behindDoc="0" locked="0" layoutInCell="1" allowOverlap="1" wp14:anchorId="5AEA2312" wp14:editId="63505E6D">
                      <wp:simplePos x="0" y="0"/>
                      <wp:positionH relativeFrom="column">
                        <wp:posOffset>-1905</wp:posOffset>
                      </wp:positionH>
                      <wp:positionV relativeFrom="paragraph">
                        <wp:posOffset>2540</wp:posOffset>
                      </wp:positionV>
                      <wp:extent cx="1124026" cy="172227"/>
                      <wp:effectExtent l="0" t="0" r="0" b="0"/>
                      <wp:wrapNone/>
                      <wp:docPr id="6" name="文本框 5">
                        <a:extLst xmlns:a="http://schemas.openxmlformats.org/drawingml/2006/main">
                          <a:ext uri="{FF2B5EF4-FFF2-40B4-BE49-F238E27FC236}">
                            <a16:creationId xmlns:a16="http://schemas.microsoft.com/office/drawing/2014/main" id="{00000000-0008-0000-0300-000006000000}"/>
                          </a:ext>
                        </a:extLst>
                      </wp:docPr>
                      <wp:cNvGraphicFramePr/>
                      <a:graphic xmlns:a="http://schemas.openxmlformats.org/drawingml/2006/main">
                        <a:graphicData uri="http://schemas.microsoft.com/office/word/2010/wordprocessingShape">
                          <wps:wsp>
                            <wps:cNvSpPr txBox="1"/>
                            <wps:spPr>
                              <a:xfrm>
                                <a:off x="0" y="0"/>
                                <a:ext cx="1124026" cy="172227"/>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33AE11F6" w14:textId="77777777" w:rsidR="00A46338" w:rsidRPr="00234A46" w:rsidRDefault="00000000" w:rsidP="00A46338">
                                  <w:pPr>
                                    <w:rPr>
                                      <w:rFonts w:ascii="Cambria Math" w:hAnsi="+mn-cs" w:hint="eastAsia"/>
                                      <w:i/>
                                      <w:iCs/>
                                      <w:color w:val="000000" w:themeColor="text1"/>
                                      <w:kern w:val="0"/>
                                      <w:sz w:val="22"/>
                                    </w:rPr>
                                  </w:pPr>
                                  <m:oMathPara>
                                    <m:oMath>
                                      <m:sSub>
                                        <m:sSubPr>
                                          <m:ctrlPr>
                                            <w:rPr>
                                              <w:rFonts w:ascii="Cambria Math" w:hAnsi="+mn-cs"/>
                                              <w:i/>
                                              <w:iCs/>
                                              <w:color w:val="000000" w:themeColor="text1"/>
                                              <w:kern w:val="0"/>
                                              <w:sz w:val="22"/>
                                            </w:rPr>
                                          </m:ctrlPr>
                                        </m:sSubPr>
                                        <m:e>
                                          <m:r>
                                            <w:rPr>
                                              <w:rFonts w:ascii="Cambria Math" w:hAnsi="+mn-cs"/>
                                              <w:color w:val="000000" w:themeColor="text1"/>
                                              <w:kern w:val="0"/>
                                              <w:sz w:val="22"/>
                                            </w:rPr>
                                            <m:t>C</m:t>
                                          </m:r>
                                        </m:e>
                                        <m:sub>
                                          <m:r>
                                            <w:rPr>
                                              <w:rFonts w:ascii="Cambria Math" w:hAnsi="+mn-cs"/>
                                              <w:color w:val="000000" w:themeColor="text1"/>
                                              <w:kern w:val="0"/>
                                              <w:sz w:val="22"/>
                                            </w:rPr>
                                            <m:t>52</m:t>
                                          </m:r>
                                        </m:sub>
                                      </m:sSub>
                                      <m:sSub>
                                        <m:sSubPr>
                                          <m:ctrlPr>
                                            <w:rPr>
                                              <w:rFonts w:ascii="Cambria Math" w:hAnsi="+mn-cs"/>
                                              <w:i/>
                                              <w:iCs/>
                                              <w:color w:val="000000" w:themeColor="text1"/>
                                              <w:kern w:val="0"/>
                                              <w:sz w:val="22"/>
                                            </w:rPr>
                                          </m:ctrlPr>
                                        </m:sSubPr>
                                        <m:e>
                                          <m:r>
                                            <w:rPr>
                                              <w:rFonts w:ascii="Cambria Math" w:hAnsi="+mn-cs"/>
                                              <w:color w:val="000000" w:themeColor="text1"/>
                                              <w:kern w:val="0"/>
                                              <w:sz w:val="22"/>
                                            </w:rPr>
                                            <m:t>H</m:t>
                                          </m:r>
                                        </m:e>
                                        <m:sub>
                                          <m:r>
                                            <w:rPr>
                                              <w:rFonts w:ascii="Cambria Math" w:hAnsi="+mn-cs"/>
                                              <w:color w:val="000000" w:themeColor="text1"/>
                                              <w:kern w:val="0"/>
                                              <w:sz w:val="22"/>
                                            </w:rPr>
                                            <m:t>84</m:t>
                                          </m:r>
                                        </m:sub>
                                      </m:sSub>
                                      <m:sSub>
                                        <m:sSubPr>
                                          <m:ctrlPr>
                                            <w:rPr>
                                              <w:rFonts w:ascii="Cambria Math" w:hAnsi="+mn-cs"/>
                                              <w:i/>
                                              <w:iCs/>
                                              <w:color w:val="000000" w:themeColor="text1"/>
                                              <w:kern w:val="0"/>
                                              <w:sz w:val="22"/>
                                            </w:rPr>
                                          </m:ctrlPr>
                                        </m:sSubPr>
                                        <m:e>
                                          <m:sSub>
                                            <m:sSubPr>
                                              <m:ctrlPr>
                                                <w:rPr>
                                                  <w:rFonts w:ascii="Cambria Math" w:hAnsi="+mn-cs"/>
                                                  <w:i/>
                                                  <w:iCs/>
                                                  <w:color w:val="000000" w:themeColor="text1"/>
                                                  <w:kern w:val="0"/>
                                                  <w:sz w:val="22"/>
                                                </w:rPr>
                                              </m:ctrlPr>
                                            </m:sSubPr>
                                            <m:e>
                                              <m:r>
                                                <w:rPr>
                                                  <w:rFonts w:ascii="Cambria Math" w:hAnsi="+mn-cs"/>
                                                  <w:color w:val="000000" w:themeColor="text1"/>
                                                  <w:kern w:val="0"/>
                                                  <w:sz w:val="22"/>
                                                </w:rPr>
                                                <m:t>O</m:t>
                                              </m:r>
                                            </m:e>
                                            <m:sub>
                                              <m:r>
                                                <w:rPr>
                                                  <w:rFonts w:ascii="Cambria Math" w:hAnsi="+mn-cs"/>
                                                  <w:color w:val="000000" w:themeColor="text1"/>
                                                  <w:kern w:val="0"/>
                                                  <w:sz w:val="22"/>
                                                </w:rPr>
                                                <m:t>37</m:t>
                                              </m:r>
                                            </m:sub>
                                          </m:sSub>
                                          <m:r>
                                            <w:rPr>
                                              <w:rFonts w:ascii="Cambria Math" w:hAnsi="+mn-cs"/>
                                              <w:color w:val="000000" w:themeColor="text1"/>
                                              <w:kern w:val="0"/>
                                              <w:sz w:val="22"/>
                                            </w:rPr>
                                            <m:t>N</m:t>
                                          </m:r>
                                        </m:e>
                                        <m:sub>
                                          <m:r>
                                            <w:rPr>
                                              <w:rFonts w:ascii="Cambria Math" w:hAnsi="+mn-cs"/>
                                              <w:color w:val="000000" w:themeColor="text1"/>
                                              <w:kern w:val="0"/>
                                              <w:sz w:val="22"/>
                                            </w:rPr>
                                            <m:t>1</m:t>
                                          </m:r>
                                        </m:sub>
                                      </m:sSub>
                                    </m:oMath>
                                  </m:oMathPara>
                                </w:p>
                              </w:txbxContent>
                            </wps:txbx>
                            <wps:bodyPr vertOverflow="clip" horzOverflow="clip" wrap="none" lIns="0" tIns="0" rIns="0" bIns="0" rtlCol="0" anchor="t">
                              <a:spAutoFit/>
                            </wps:bodyPr>
                          </wps:wsp>
                        </a:graphicData>
                      </a:graphic>
                    </wp:anchor>
                  </w:drawing>
                </mc:Choice>
                <mc:Fallback>
                  <w:pict>
                    <v:shapetype w14:anchorId="5AEA2312" id="_x0000_t202" coordsize="21600,21600" o:spt="202" path="m,l,21600r21600,l21600,xe">
                      <v:stroke joinstyle="miter"/>
                      <v:path gradientshapeok="t" o:connecttype="rect"/>
                    </v:shapetype>
                    <v:shape id="文本框 5" o:spid="_x0000_s1026" type="#_x0000_t202" style="position:absolute;left:0;text-align:left;margin-left:-.15pt;margin-top:.2pt;width:88.5pt;height:13.55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" filled="f" stroked="f">
                      <v:textbox style="mso-fit-shape-to-text:t" inset="0,0,0,0">
                        <w:txbxContent>
                          <w:p w14:paraId="33AE11F6" w14:textId="77777777" w:rsidR="00A46338" w:rsidRPr="00234A46" w:rsidRDefault="00000000" w:rsidP="00A46338">
                            <w:pPr>
                              <w:rPr>
                                <w:rFonts w:ascii="Cambria Math" w:hAnsi="+mn-cs" w:hint="eastAsia"/>
                                <w:i/>
                                <w:iCs/>
                                <w:color w:val="000000" w:themeColor="text1"/>
                                <w:kern w:val="0"/>
                                <w:sz w:val="22"/>
                              </w:rPr>
                            </w:pPr>
                            <m:oMathPara>
                              <m:oMath>
                                <m:sSub>
                                  <m:sSubPr>
                                    <m:ctrlPr>
                                      <w:rPr>
                                        <w:rFonts w:ascii="Cambria Math" w:hAnsi="+mn-cs"/>
                                        <w:i/>
                                        <w:iCs/>
                                        <w:color w:val="000000" w:themeColor="text1"/>
                                        <w:kern w:val="0"/>
                                        <w:sz w:val="22"/>
                                      </w:rPr>
                                    </m:ctrlPr>
                                  </m:sSubPr>
                                  <m:e>
                                    <m:r>
                                      <w:rPr>
                                        <w:rFonts w:ascii="Cambria Math" w:hAnsi="+mn-cs"/>
                                        <w:color w:val="000000" w:themeColor="text1"/>
                                        <w:kern w:val="0"/>
                                        <w:sz w:val="22"/>
                                      </w:rPr>
                                      <m:t>C</m:t>
                                    </m:r>
                                  </m:e>
                                  <m:sub>
                                    <m:r>
                                      <w:rPr>
                                        <w:rFonts w:ascii="Cambria Math" w:hAnsi="+mn-cs"/>
                                        <w:color w:val="000000" w:themeColor="text1"/>
                                        <w:kern w:val="0"/>
                                        <w:sz w:val="22"/>
                                      </w:rPr>
                                      <m:t>52</m:t>
                                    </m:r>
                                  </m:sub>
                                </m:sSub>
                                <m:sSub>
                                  <m:sSubPr>
                                    <m:ctrlPr>
                                      <w:rPr>
                                        <w:rFonts w:ascii="Cambria Math" w:hAnsi="+mn-cs"/>
                                        <w:i/>
                                        <w:iCs/>
                                        <w:color w:val="000000" w:themeColor="text1"/>
                                        <w:kern w:val="0"/>
                                        <w:sz w:val="22"/>
                                      </w:rPr>
                                    </m:ctrlPr>
                                  </m:sSubPr>
                                  <m:e>
                                    <m:r>
                                      <w:rPr>
                                        <w:rFonts w:ascii="Cambria Math" w:hAnsi="+mn-cs"/>
                                        <w:color w:val="000000" w:themeColor="text1"/>
                                        <w:kern w:val="0"/>
                                        <w:sz w:val="22"/>
                                      </w:rPr>
                                      <m:t>H</m:t>
                                    </m:r>
                                  </m:e>
                                  <m:sub>
                                    <m:r>
                                      <w:rPr>
                                        <w:rFonts w:ascii="Cambria Math" w:hAnsi="+mn-cs"/>
                                        <w:color w:val="000000" w:themeColor="text1"/>
                                        <w:kern w:val="0"/>
                                        <w:sz w:val="22"/>
                                      </w:rPr>
                                      <m:t>84</m:t>
                                    </m:r>
                                  </m:sub>
                                </m:sSub>
                                <m:sSub>
                                  <m:sSubPr>
                                    <m:ctrlPr>
                                      <w:rPr>
                                        <w:rFonts w:ascii="Cambria Math" w:hAnsi="+mn-cs"/>
                                        <w:i/>
                                        <w:iCs/>
                                        <w:color w:val="000000" w:themeColor="text1"/>
                                        <w:kern w:val="0"/>
                                        <w:sz w:val="22"/>
                                      </w:rPr>
                                    </m:ctrlPr>
                                  </m:sSubPr>
                                  <m:e>
                                    <m:sSub>
                                      <m:sSubPr>
                                        <m:ctrlPr>
                                          <w:rPr>
                                            <w:rFonts w:ascii="Cambria Math" w:hAnsi="+mn-cs"/>
                                            <w:i/>
                                            <w:iCs/>
                                            <w:color w:val="000000" w:themeColor="text1"/>
                                            <w:kern w:val="0"/>
                                            <w:sz w:val="22"/>
                                          </w:rPr>
                                        </m:ctrlPr>
                                      </m:sSubPr>
                                      <m:e>
                                        <m:r>
                                          <w:rPr>
                                            <w:rFonts w:ascii="Cambria Math" w:hAnsi="+mn-cs"/>
                                            <w:color w:val="000000" w:themeColor="text1"/>
                                            <w:kern w:val="0"/>
                                            <w:sz w:val="22"/>
                                          </w:rPr>
                                          <m:t>O</m:t>
                                        </m:r>
                                      </m:e>
                                      <m:sub>
                                        <m:r>
                                          <w:rPr>
                                            <w:rFonts w:ascii="Cambria Math" w:hAnsi="+mn-cs"/>
                                            <w:color w:val="000000" w:themeColor="text1"/>
                                            <w:kern w:val="0"/>
                                            <w:sz w:val="22"/>
                                          </w:rPr>
                                          <m:t>37</m:t>
                                        </m:r>
                                      </m:sub>
                                    </m:sSub>
                                    <m:r>
                                      <w:rPr>
                                        <w:rFonts w:ascii="Cambria Math" w:hAnsi="+mn-cs"/>
                                        <w:color w:val="000000" w:themeColor="text1"/>
                                        <w:kern w:val="0"/>
                                        <w:sz w:val="22"/>
                                      </w:rPr>
                                      <m:t>N</m:t>
                                    </m:r>
                                  </m:e>
                                  <m:sub>
                                    <m:r>
                                      <w:rPr>
                                        <w:rFonts w:ascii="Cambria Math" w:hAnsi="+mn-cs"/>
                                        <w:color w:val="000000" w:themeColor="text1"/>
                                        <w:kern w:val="0"/>
                                        <w:sz w:val="22"/>
                                      </w:rPr>
                                      <m:t>1</m:t>
                                    </m:r>
                                  </m:sub>
                                </m:sSub>
                              </m:oMath>
                            </m:oMathPara>
                          </w:p>
                        </w:txbxContent>
                      </v:textbox>
                    </v:shape>
                  </w:pict>
                </mc:Fallback>
              </mc:AlternateContent>
            </w:r>
          </w:p>
        </w:tc>
        <w:tc>
          <w:tcPr>
            <w:tcW w:w="1996" w:type="dxa"/>
            <w:tcBorders>
              <w:bottom w:val="single" w:sz="4" w:space="0" w:color="auto"/>
            </w:tcBorders>
          </w:tcPr>
          <w:p w14:paraId="2303A2E6" w14:textId="77777777" w:rsidR="00A46338" w:rsidRPr="00E834ED" w:rsidRDefault="00000000" w:rsidP="009E0D98">
            <w:pPr>
              <w:spacing w:line="360" w:lineRule="auto"/>
              <w:jc w:val="right"/>
              <w:rPr>
                <w:rFonts w:ascii="Times New Roman" w:hAnsi="Times New Roman" w:cs="Times New Roman"/>
                <w:szCs w:val="21"/>
              </w:rPr>
            </w:pPr>
            <m:oMath>
              <m:sSub>
                <m:sSubPr>
                  <m:ctrlPr>
                    <w:rPr>
                      <w:rFonts w:ascii="Cambria Math" w:hAnsi="Cambria Math" w:cs="Times New Roman"/>
                      <w:i/>
                      <w:iCs/>
                      <w:szCs w:val="21"/>
                    </w:rPr>
                  </m:ctrlPr>
                </m:sSubPr>
                <m:e>
                  <m:r>
                    <w:rPr>
                      <w:rFonts w:ascii="Cambria Math" w:hAnsi="Cambria Math" w:cs="Times New Roman"/>
                      <w:szCs w:val="21"/>
                    </w:rPr>
                    <m:t>C</m:t>
                  </m:r>
                </m:e>
                <m:sub>
                  <m:r>
                    <w:rPr>
                      <w:rFonts w:ascii="Cambria Math" w:hAnsi="Cambria Math" w:cs="Times New Roman"/>
                      <w:szCs w:val="21"/>
                    </w:rPr>
                    <m:t>1225</m:t>
                  </m:r>
                </m:sub>
              </m:sSub>
              <m:sSub>
                <m:sSubPr>
                  <m:ctrlPr>
                    <w:rPr>
                      <w:rFonts w:ascii="Cambria Math" w:hAnsi="Cambria Math" w:cs="Times New Roman"/>
                      <w:i/>
                      <w:iCs/>
                      <w:szCs w:val="21"/>
                    </w:rPr>
                  </m:ctrlPr>
                </m:sSubPr>
                <m:e>
                  <m:r>
                    <w:rPr>
                      <w:rFonts w:ascii="Cambria Math" w:hAnsi="Cambria Math" w:cs="Times New Roman"/>
                      <w:szCs w:val="21"/>
                    </w:rPr>
                    <m:t>H</m:t>
                  </m:r>
                </m:e>
                <m:sub>
                  <m:r>
                    <w:rPr>
                      <w:rFonts w:ascii="Cambria Math" w:hAnsi="Cambria Math" w:cs="Times New Roman"/>
                      <w:szCs w:val="21"/>
                    </w:rPr>
                    <m:t>1953</m:t>
                  </m:r>
                </m:sub>
              </m:sSub>
              <m:sSub>
                <m:sSubPr>
                  <m:ctrlPr>
                    <w:rPr>
                      <w:rFonts w:ascii="Cambria Math" w:hAnsi="Cambria Math" w:cs="Times New Roman"/>
                      <w:i/>
                      <w:iCs/>
                      <w:szCs w:val="21"/>
                    </w:rPr>
                  </m:ctrlPr>
                </m:sSubPr>
                <m:e>
                  <m:sSub>
                    <m:sSubPr>
                      <m:ctrlPr>
                        <w:rPr>
                          <w:rFonts w:ascii="Cambria Math" w:hAnsi="Cambria Math" w:cs="Times New Roman"/>
                          <w:i/>
                          <w:iCs/>
                          <w:szCs w:val="21"/>
                        </w:rPr>
                      </m:ctrlPr>
                    </m:sSubPr>
                    <m:e>
                      <m:r>
                        <w:rPr>
                          <w:rFonts w:ascii="Cambria Math" w:hAnsi="Cambria Math" w:cs="Times New Roman"/>
                          <w:szCs w:val="21"/>
                        </w:rPr>
                        <m:t>O</m:t>
                      </m:r>
                    </m:e>
                    <m:sub>
                      <m:r>
                        <w:rPr>
                          <w:rFonts w:ascii="Cambria Math" w:hAnsi="Cambria Math" w:cs="Times New Roman"/>
                          <w:szCs w:val="21"/>
                        </w:rPr>
                        <m:t>983</m:t>
                      </m:r>
                    </m:sub>
                  </m:sSub>
                  <m:r>
                    <w:rPr>
                      <w:rFonts w:ascii="Cambria Math" w:hAnsi="Cambria Math" w:cs="Times New Roman"/>
                      <w:szCs w:val="21"/>
                    </w:rPr>
                    <m:t>N</m:t>
                  </m:r>
                </m:e>
                <m:sub>
                  <m:r>
                    <w:rPr>
                      <w:rFonts w:ascii="Cambria Math" w:hAnsi="Cambria Math" w:cs="Times New Roman"/>
                      <w:szCs w:val="21"/>
                    </w:rPr>
                    <m:t>29</m:t>
                  </m:r>
                </m:sub>
              </m:sSub>
              <m:r>
                <w:rPr>
                  <w:rFonts w:ascii="Cambria Math" w:hAnsi="Cambria Math" w:cs="Times New Roman"/>
                  <w:szCs w:val="21"/>
                </w:rPr>
                <m:t>S</m:t>
              </m:r>
            </m:oMath>
            <w:r w:rsidR="00A46338" w:rsidRPr="00E834ED">
              <w:rPr>
                <w:rFonts w:ascii="Times New Roman" w:hAnsi="Times New Roman" w:cs="Times New Roman"/>
                <w:noProof/>
                <w:szCs w:val="21"/>
              </w:rPr>
              <mc:AlternateContent>
                <mc:Choice Requires="wps">
                  <w:drawing>
                    <wp:anchor distT="0" distB="0" distL="114300" distR="114300" simplePos="0" relativeHeight="251660288" behindDoc="0" locked="0" layoutInCell="1" allowOverlap="1" wp14:anchorId="1D43633A" wp14:editId="3D426390">
                      <wp:simplePos x="0" y="0"/>
                      <wp:positionH relativeFrom="column">
                        <wp:posOffset>-4445</wp:posOffset>
                      </wp:positionH>
                      <wp:positionV relativeFrom="paragraph">
                        <wp:posOffset>1270</wp:posOffset>
                      </wp:positionV>
                      <wp:extent cx="1238224" cy="172227"/>
                      <wp:effectExtent l="0" t="0" r="0" b="0"/>
                      <wp:wrapNone/>
                      <wp:docPr id="4" name="文本框 3">
                        <a:extLst xmlns:a="http://schemas.openxmlformats.org/drawingml/2006/main">
                          <a:ext uri="{FF2B5EF4-FFF2-40B4-BE49-F238E27FC236}">
                            <a16:creationId xmlns:a16="http://schemas.microsoft.com/office/drawing/2014/main" id="{00000000-0008-0000-0300-000004000000}"/>
                          </a:ext>
                        </a:extLst>
                      </wp:docPr>
                      <wp:cNvGraphicFramePr/>
                      <a:graphic xmlns:a="http://schemas.openxmlformats.org/drawingml/2006/main">
                        <a:graphicData uri="http://schemas.microsoft.com/office/word/2010/wordprocessingShape">
                          <wps:wsp>
                            <wps:cNvSpPr txBox="1"/>
                            <wps:spPr>
                              <a:xfrm>
                                <a:off x="0" y="0"/>
                                <a:ext cx="1238224" cy="172227"/>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37F3E28F" w14:textId="77777777" w:rsidR="00A46338" w:rsidRDefault="00A46338" w:rsidP="00A46338">
                                  <w:pPr>
                                    <w:rPr>
                                      <w:rFonts w:ascii="Cambria Math" w:hAnsi="+mn-cs" w:hint="eastAsia"/>
                                      <w:i/>
                                      <w:iCs/>
                                      <w:color w:val="000000" w:themeColor="text1"/>
                                      <w:kern w:val="0"/>
                                      <w:sz w:val="22"/>
                                    </w:rPr>
                                  </w:pPr>
                                </w:p>
                              </w:txbxContent>
                            </wps:txbx>
                            <wps:bodyPr vertOverflow="clip" horzOverflow="clip" wrap="none" lIns="0" tIns="0" rIns="0" bIns="0" rtlCol="0" anchor="t">
                              <a:spAutoFit/>
                            </wps:bodyPr>
                          </wps:wsp>
                        </a:graphicData>
                      </a:graphic>
                    </wp:anchor>
                  </w:drawing>
                </mc:Choice>
                <mc:Fallback>
                  <w:pict>
                    <v:shape w14:anchorId="1D43633A" id="文本框 3" o:spid="_x0000_s1027" type="#_x0000_t202" style="position:absolute;left:0;text-align:left;margin-left:-.35pt;margin-top:.1pt;width:97.5pt;height:13.55pt;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" filled="f" stroked="f">
                      <v:textbox style="mso-fit-shape-to-text:t" inset="0,0,0,0">
                        <w:txbxContent>
                          <w:p w14:paraId="37F3E28F" w14:textId="77777777" w:rsidR="00A46338" w:rsidRDefault="00A46338" w:rsidP="00A46338">
                            <w:pPr>
                              <w:rPr>
                                <w:rFonts w:ascii="Cambria Math" w:hAnsi="+mn-cs" w:hint="eastAsia"/>
                                <w:i/>
                                <w:iCs/>
                                <w:color w:val="000000" w:themeColor="text1"/>
                                <w:kern w:val="0"/>
                                <w:sz w:val="22"/>
                              </w:rPr>
                            </w:pPr>
                          </w:p>
                        </w:txbxContent>
                      </v:textbox>
                    </v:shape>
                  </w:pict>
                </mc:Fallback>
              </mc:AlternateContent>
            </w:r>
          </w:p>
        </w:tc>
        <w:tc>
          <w:tcPr>
            <w:tcW w:w="2296" w:type="dxa"/>
            <w:tcBorders>
              <w:bottom w:val="single" w:sz="4" w:space="0" w:color="auto"/>
            </w:tcBorders>
          </w:tcPr>
          <w:p w14:paraId="5D8D1597" w14:textId="77777777" w:rsidR="00A46338" w:rsidRPr="00E834ED" w:rsidRDefault="00A46338" w:rsidP="009E0D98">
            <w:pPr>
              <w:pStyle w:val="a3"/>
              <w:spacing w:line="360" w:lineRule="auto"/>
              <w:ind w:firstLineChars="0" w:firstLine="0"/>
              <w:rPr>
                <w:rFonts w:ascii="Times New Roman" w:hAnsi="Times New Roman" w:cs="Times New Roman"/>
                <w:szCs w:val="21"/>
              </w:rPr>
            </w:pPr>
            <w:r w:rsidRPr="00E834ED">
              <w:rPr>
                <w:rFonts w:ascii="Times New Roman" w:hAnsi="Times New Roman" w:cs="Times New Roman"/>
                <w:noProof/>
                <w:szCs w:val="21"/>
              </w:rPr>
              <mc:AlternateContent>
                <mc:Choice Requires="wps">
                  <w:drawing>
                    <wp:anchor distT="0" distB="0" distL="114300" distR="114300" simplePos="0" relativeHeight="251661312" behindDoc="0" locked="0" layoutInCell="1" allowOverlap="1" wp14:anchorId="36F26DB2" wp14:editId="0D670C1A">
                      <wp:simplePos x="0" y="0"/>
                      <wp:positionH relativeFrom="column">
                        <wp:posOffset>-4445</wp:posOffset>
                      </wp:positionH>
                      <wp:positionV relativeFrom="paragraph">
                        <wp:posOffset>1270</wp:posOffset>
                      </wp:positionV>
                      <wp:extent cx="1183529" cy="172227"/>
                      <wp:effectExtent l="0" t="0" r="0" b="0"/>
                      <wp:wrapNone/>
                      <wp:docPr id="5" name="文本框 4">
                        <a:extLst xmlns:a="http://schemas.openxmlformats.org/drawingml/2006/main">
                          <a:ext uri="{FF2B5EF4-FFF2-40B4-BE49-F238E27FC236}">
                            <a16:creationId xmlns:a16="http://schemas.microsoft.com/office/drawing/2014/main" id="{00000000-0008-0000-0300-000005000000}"/>
                          </a:ext>
                        </a:extLst>
                      </wp:docPr>
                      <wp:cNvGraphicFramePr/>
                      <a:graphic xmlns:a="http://schemas.openxmlformats.org/drawingml/2006/main">
                        <a:graphicData uri="http://schemas.microsoft.com/office/word/2010/wordprocessingShape">
                          <wps:wsp>
                            <wps:cNvSpPr txBox="1"/>
                            <wps:spPr>
                              <a:xfrm>
                                <a:off x="0" y="0"/>
                                <a:ext cx="1183529" cy="172227"/>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224759C6" w14:textId="77777777" w:rsidR="00A46338" w:rsidRPr="007F7629" w:rsidRDefault="00000000" w:rsidP="00A46338">
                                  <w:pPr>
                                    <w:rPr>
                                      <w:rFonts w:ascii="Cambria Math" w:hAnsi="+mn-cs" w:hint="eastAsia"/>
                                      <w:i/>
                                      <w:iCs/>
                                      <w:color w:val="000000" w:themeColor="text1"/>
                                      <w:kern w:val="0"/>
                                      <w:sz w:val="22"/>
                                    </w:rPr>
                                  </w:pPr>
                                  <m:oMathPara>
                                    <m:oMath>
                                      <m:sSub>
                                        <m:sSubPr>
                                          <m:ctrlPr>
                                            <w:rPr>
                                              <w:rFonts w:ascii="Cambria Math" w:hAnsi="+mn-cs"/>
                                              <w:i/>
                                              <w:iCs/>
                                              <w:color w:val="000000" w:themeColor="text1"/>
                                              <w:kern w:val="0"/>
                                              <w:sz w:val="22"/>
                                            </w:rPr>
                                          </m:ctrlPr>
                                        </m:sSubPr>
                                        <m:e>
                                          <m:r>
                                            <w:rPr>
                                              <w:rFonts w:ascii="Cambria Math" w:hAnsi="+mn-cs"/>
                                              <w:color w:val="000000" w:themeColor="text1"/>
                                              <w:kern w:val="0"/>
                                              <w:sz w:val="22"/>
                                            </w:rPr>
                                            <m:t>C</m:t>
                                          </m:r>
                                        </m:e>
                                        <m:sub>
                                          <m:r>
                                            <w:rPr>
                                              <w:rFonts w:ascii="Cambria Math" w:hAnsi="+mn-cs"/>
                                              <w:color w:val="000000" w:themeColor="text1"/>
                                              <w:kern w:val="0"/>
                                              <w:sz w:val="22"/>
                                            </w:rPr>
                                            <m:t>2477</m:t>
                                          </m:r>
                                        </m:sub>
                                      </m:sSub>
                                      <m:sSub>
                                        <m:sSubPr>
                                          <m:ctrlPr>
                                            <w:rPr>
                                              <w:rFonts w:ascii="Cambria Math" w:hAnsi="+mn-cs"/>
                                              <w:i/>
                                              <w:iCs/>
                                              <w:color w:val="000000" w:themeColor="text1"/>
                                              <w:kern w:val="0"/>
                                              <w:sz w:val="22"/>
                                            </w:rPr>
                                          </m:ctrlPr>
                                        </m:sSubPr>
                                        <m:e>
                                          <m:r>
                                            <w:rPr>
                                              <w:rFonts w:ascii="Cambria Math" w:hAnsi="+mn-cs"/>
                                              <w:color w:val="000000" w:themeColor="text1"/>
                                              <w:kern w:val="0"/>
                                              <w:sz w:val="22"/>
                                            </w:rPr>
                                            <m:t>H</m:t>
                                          </m:r>
                                        </m:e>
                                        <m:sub>
                                          <m:r>
                                            <w:rPr>
                                              <w:rFonts w:ascii="Cambria Math" w:hAnsi="+mn-cs"/>
                                              <w:color w:val="000000" w:themeColor="text1"/>
                                              <w:kern w:val="0"/>
                                              <w:sz w:val="22"/>
                                            </w:rPr>
                                            <m:t>2530</m:t>
                                          </m:r>
                                        </m:sub>
                                      </m:sSub>
                                      <m:sSub>
                                        <m:sSubPr>
                                          <m:ctrlPr>
                                            <w:rPr>
                                              <w:rFonts w:ascii="Cambria Math" w:hAnsi="+mn-cs"/>
                                              <w:i/>
                                              <w:iCs/>
                                              <w:color w:val="000000" w:themeColor="text1"/>
                                              <w:kern w:val="0"/>
                                              <w:sz w:val="22"/>
                                            </w:rPr>
                                          </m:ctrlPr>
                                        </m:sSubPr>
                                        <m:e>
                                          <m:sSub>
                                            <m:sSubPr>
                                              <m:ctrlPr>
                                                <w:rPr>
                                                  <w:rFonts w:ascii="Cambria Math" w:hAnsi="+mn-cs"/>
                                                  <w:i/>
                                                  <w:iCs/>
                                                  <w:color w:val="000000" w:themeColor="text1"/>
                                                  <w:kern w:val="0"/>
                                                  <w:sz w:val="22"/>
                                                </w:rPr>
                                              </m:ctrlPr>
                                            </m:sSubPr>
                                            <m:e>
                                              <m:r>
                                                <w:rPr>
                                                  <w:rFonts w:ascii="Cambria Math" w:hAnsi="+mn-cs"/>
                                                  <w:color w:val="000000" w:themeColor="text1"/>
                                                  <w:kern w:val="0"/>
                                                  <w:sz w:val="22"/>
                                                </w:rPr>
                                                <m:t>O</m:t>
                                              </m:r>
                                            </m:e>
                                            <m:sub>
                                              <m:r>
                                                <w:rPr>
                                                  <w:rFonts w:ascii="Cambria Math" w:hAnsi="+mn-cs"/>
                                                  <w:color w:val="000000" w:themeColor="text1"/>
                                                  <w:kern w:val="0"/>
                                                  <w:sz w:val="22"/>
                                                </w:rPr>
                                                <m:t>1860</m:t>
                                              </m:r>
                                            </m:sub>
                                          </m:sSub>
                                          <m:r>
                                            <w:rPr>
                                              <w:rFonts w:ascii="Cambria Math" w:hAnsi="+mn-cs"/>
                                              <w:color w:val="000000" w:themeColor="text1"/>
                                              <w:kern w:val="0"/>
                                              <w:sz w:val="22"/>
                                            </w:rPr>
                                            <m:t>N</m:t>
                                          </m:r>
                                        </m:e>
                                        <m:sub>
                                          <m:r>
                                            <w:rPr>
                                              <w:rFonts w:ascii="Cambria Math" w:hAnsi="+mn-cs"/>
                                              <w:color w:val="000000" w:themeColor="text1"/>
                                              <w:kern w:val="0"/>
                                              <w:sz w:val="22"/>
                                            </w:rPr>
                                            <m:t>70</m:t>
                                          </m:r>
                                        </m:sub>
                                      </m:sSub>
                                      <m:r>
                                        <w:rPr>
                                          <w:rFonts w:ascii="Cambria Math" w:hAnsi="+mn-cs"/>
                                          <w:color w:val="000000" w:themeColor="text1"/>
                                          <w:kern w:val="0"/>
                                          <w:sz w:val="22"/>
                                        </w:rPr>
                                        <m:t>S</m:t>
                                      </m:r>
                                    </m:oMath>
                                  </m:oMathPara>
                                </w:p>
                              </w:txbxContent>
                            </wps:txbx>
                            <wps:bodyPr vertOverflow="clip" horzOverflow="clip" wrap="none" lIns="0" tIns="0" rIns="0" bIns="0" rtlCol="0" anchor="t">
                              <a:spAutoFit/>
                            </wps:bodyPr>
                          </wps:wsp>
                        </a:graphicData>
                      </a:graphic>
                    </wp:anchor>
                  </w:drawing>
                </mc:Choice>
                <mc:Fallback>
                  <w:pict>
                    <v:shape w14:anchorId="36F26DB2" id="文本框 4" o:spid="_x0000_s1028" type="#_x0000_t202" style="position:absolute;left:0;text-align:left;margin-left:-.35pt;margin-top:.1pt;width:93.2pt;height:13.55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" filled="f" stroked="f">
                      <v:textbox style="mso-fit-shape-to-text:t" inset="0,0,0,0">
                        <w:txbxContent>
                          <w:p w14:paraId="224759C6" w14:textId="77777777" w:rsidR="00A46338" w:rsidRPr="007F7629" w:rsidRDefault="00000000" w:rsidP="00A46338">
                            <w:pPr>
                              <w:rPr>
                                <w:rFonts w:ascii="Cambria Math" w:hAnsi="+mn-cs" w:hint="eastAsia"/>
                                <w:i/>
                                <w:iCs/>
                                <w:color w:val="000000" w:themeColor="text1"/>
                                <w:kern w:val="0"/>
                                <w:sz w:val="22"/>
                              </w:rPr>
                            </w:pPr>
                            <m:oMathPara>
                              <m:oMath>
                                <m:sSub>
                                  <m:sSubPr>
                                    <m:ctrlPr>
                                      <w:rPr>
                                        <w:rFonts w:ascii="Cambria Math" w:hAnsi="+mn-cs"/>
                                        <w:i/>
                                        <w:iCs/>
                                        <w:color w:val="000000" w:themeColor="text1"/>
                                        <w:kern w:val="0"/>
                                        <w:sz w:val="22"/>
                                      </w:rPr>
                                    </m:ctrlPr>
                                  </m:sSubPr>
                                  <m:e>
                                    <m:r>
                                      <w:rPr>
                                        <w:rFonts w:ascii="Cambria Math" w:hAnsi="+mn-cs"/>
                                        <w:color w:val="000000" w:themeColor="text1"/>
                                        <w:kern w:val="0"/>
                                        <w:sz w:val="22"/>
                                      </w:rPr>
                                      <m:t>C</m:t>
                                    </m:r>
                                  </m:e>
                                  <m:sub>
                                    <m:r>
                                      <w:rPr>
                                        <w:rFonts w:ascii="Cambria Math" w:hAnsi="+mn-cs"/>
                                        <w:color w:val="000000" w:themeColor="text1"/>
                                        <w:kern w:val="0"/>
                                        <w:sz w:val="22"/>
                                      </w:rPr>
                                      <m:t>2477</m:t>
                                    </m:r>
                                  </m:sub>
                                </m:sSub>
                                <m:sSub>
                                  <m:sSubPr>
                                    <m:ctrlPr>
                                      <w:rPr>
                                        <w:rFonts w:ascii="Cambria Math" w:hAnsi="+mn-cs"/>
                                        <w:i/>
                                        <w:iCs/>
                                        <w:color w:val="000000" w:themeColor="text1"/>
                                        <w:kern w:val="0"/>
                                        <w:sz w:val="22"/>
                                      </w:rPr>
                                    </m:ctrlPr>
                                  </m:sSubPr>
                                  <m:e>
                                    <m:r>
                                      <w:rPr>
                                        <w:rFonts w:ascii="Cambria Math" w:hAnsi="+mn-cs"/>
                                        <w:color w:val="000000" w:themeColor="text1"/>
                                        <w:kern w:val="0"/>
                                        <w:sz w:val="22"/>
                                      </w:rPr>
                                      <m:t>H</m:t>
                                    </m:r>
                                  </m:e>
                                  <m:sub>
                                    <m:r>
                                      <w:rPr>
                                        <w:rFonts w:ascii="Cambria Math" w:hAnsi="+mn-cs"/>
                                        <w:color w:val="000000" w:themeColor="text1"/>
                                        <w:kern w:val="0"/>
                                        <w:sz w:val="22"/>
                                      </w:rPr>
                                      <m:t>2530</m:t>
                                    </m:r>
                                  </m:sub>
                                </m:sSub>
                                <m:sSub>
                                  <m:sSubPr>
                                    <m:ctrlPr>
                                      <w:rPr>
                                        <w:rFonts w:ascii="Cambria Math" w:hAnsi="+mn-cs"/>
                                        <w:i/>
                                        <w:iCs/>
                                        <w:color w:val="000000" w:themeColor="text1"/>
                                        <w:kern w:val="0"/>
                                        <w:sz w:val="22"/>
                                      </w:rPr>
                                    </m:ctrlPr>
                                  </m:sSubPr>
                                  <m:e>
                                    <m:sSub>
                                      <m:sSubPr>
                                        <m:ctrlPr>
                                          <w:rPr>
                                            <w:rFonts w:ascii="Cambria Math" w:hAnsi="+mn-cs"/>
                                            <w:i/>
                                            <w:iCs/>
                                            <w:color w:val="000000" w:themeColor="text1"/>
                                            <w:kern w:val="0"/>
                                            <w:sz w:val="22"/>
                                          </w:rPr>
                                        </m:ctrlPr>
                                      </m:sSubPr>
                                      <m:e>
                                        <m:r>
                                          <w:rPr>
                                            <w:rFonts w:ascii="Cambria Math" w:hAnsi="+mn-cs"/>
                                            <w:color w:val="000000" w:themeColor="text1"/>
                                            <w:kern w:val="0"/>
                                            <w:sz w:val="22"/>
                                          </w:rPr>
                                          <m:t>O</m:t>
                                        </m:r>
                                      </m:e>
                                      <m:sub>
                                        <m:r>
                                          <w:rPr>
                                            <w:rFonts w:ascii="Cambria Math" w:hAnsi="+mn-cs"/>
                                            <w:color w:val="000000" w:themeColor="text1"/>
                                            <w:kern w:val="0"/>
                                            <w:sz w:val="22"/>
                                          </w:rPr>
                                          <m:t>1860</m:t>
                                        </m:r>
                                      </m:sub>
                                    </m:sSub>
                                    <m:r>
                                      <w:rPr>
                                        <w:rFonts w:ascii="Cambria Math" w:hAnsi="+mn-cs"/>
                                        <w:color w:val="000000" w:themeColor="text1"/>
                                        <w:kern w:val="0"/>
                                        <w:sz w:val="22"/>
                                      </w:rPr>
                                      <m:t>N</m:t>
                                    </m:r>
                                  </m:e>
                                  <m:sub>
                                    <m:r>
                                      <w:rPr>
                                        <w:rFonts w:ascii="Cambria Math" w:hAnsi="+mn-cs"/>
                                        <w:color w:val="000000" w:themeColor="text1"/>
                                        <w:kern w:val="0"/>
                                        <w:sz w:val="22"/>
                                      </w:rPr>
                                      <m:t>70</m:t>
                                    </m:r>
                                  </m:sub>
                                </m:sSub>
                                <m:r>
                                  <w:rPr>
                                    <w:rFonts w:ascii="Cambria Math" w:hAnsi="+mn-cs"/>
                                    <w:color w:val="000000" w:themeColor="text1"/>
                                    <w:kern w:val="0"/>
                                    <w:sz w:val="22"/>
                                  </w:rPr>
                                  <m:t>S</m:t>
                                </m:r>
                              </m:oMath>
                            </m:oMathPara>
                          </w:p>
                        </w:txbxContent>
                      </v:textbox>
                    </v:shape>
                  </w:pict>
                </mc:Fallback>
              </mc:AlternateContent>
            </w:r>
          </w:p>
        </w:tc>
        <w:tc>
          <w:tcPr>
            <w:tcW w:w="1701" w:type="dxa"/>
            <w:tcBorders>
              <w:bottom w:val="single" w:sz="4" w:space="0" w:color="auto"/>
            </w:tcBorders>
          </w:tcPr>
          <w:p w14:paraId="08821900" w14:textId="77777777" w:rsidR="00A46338" w:rsidRPr="00E834ED" w:rsidRDefault="00A46338" w:rsidP="009E0D98">
            <w:pPr>
              <w:pStyle w:val="a3"/>
              <w:spacing w:line="360" w:lineRule="auto"/>
              <w:ind w:firstLineChars="0" w:firstLine="0"/>
              <w:rPr>
                <w:rFonts w:ascii="Times New Roman" w:hAnsi="Times New Roman" w:cs="Times New Roman"/>
                <w:szCs w:val="21"/>
              </w:rPr>
            </w:pPr>
            <w:r w:rsidRPr="00E834ED">
              <w:rPr>
                <w:rFonts w:ascii="Times New Roman" w:hAnsi="Times New Roman" w:cs="Times New Roman"/>
                <w:noProof/>
                <w:szCs w:val="21"/>
              </w:rPr>
              <mc:AlternateContent>
                <mc:Choice Requires="wps">
                  <w:drawing>
                    <wp:anchor distT="0" distB="0" distL="114300" distR="114300" simplePos="0" relativeHeight="251665408" behindDoc="0" locked="0" layoutInCell="1" allowOverlap="1" wp14:anchorId="4547EB08" wp14:editId="73106479">
                      <wp:simplePos x="0" y="0"/>
                      <wp:positionH relativeFrom="column">
                        <wp:posOffset>-3175</wp:posOffset>
                      </wp:positionH>
                      <wp:positionV relativeFrom="paragraph">
                        <wp:posOffset>635</wp:posOffset>
                      </wp:positionV>
                      <wp:extent cx="950966" cy="180974"/>
                      <wp:effectExtent l="0" t="0" r="0" b="0"/>
                      <wp:wrapNone/>
                      <wp:docPr id="11" name="文本框 10">
                        <a:extLst xmlns:a="http://schemas.openxmlformats.org/drawingml/2006/main">
                          <a:ext uri="{FF2B5EF4-FFF2-40B4-BE49-F238E27FC236}">
                            <a16:creationId xmlns:a16="http://schemas.microsoft.com/office/drawing/2014/main" id="{2B4D331D-7BA4-402B-987C-2C63C4847D4E}"/>
                          </a:ext>
                        </a:extLst>
                      </wp:docPr>
                      <wp:cNvGraphicFramePr/>
                      <a:graphic xmlns:a="http://schemas.openxmlformats.org/drawingml/2006/main">
                        <a:graphicData uri="http://schemas.microsoft.com/office/word/2010/wordprocessingShape">
                          <wps:wsp>
                            <wps:cNvSpPr txBox="1"/>
                            <wps:spPr>
                              <a:xfrm>
                                <a:off x="0" y="0"/>
                                <a:ext cx="950966" cy="180974"/>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264BC1E5" w14:textId="77777777" w:rsidR="00A46338" w:rsidRDefault="00000000" w:rsidP="00A46338">
                                  <w:pPr>
                                    <w:rPr>
                                      <w:rFonts w:ascii="Cambria Math" w:hAnsi="+mn-cs" w:hint="eastAsia"/>
                                      <w:i/>
                                      <w:iCs/>
                                      <w:color w:val="000000" w:themeColor="text1"/>
                                      <w:kern w:val="0"/>
                                      <w:sz w:val="22"/>
                                    </w:rPr>
                                  </w:pPr>
                                  <m:oMathPara>
                                    <m:oMathParaPr>
                                      <m:jc m:val="centerGroup"/>
                                    </m:oMathParaPr>
                                    <m:oMath>
                                      <m:sSub>
                                        <m:sSubPr>
                                          <m:ctrlPr>
                                            <w:rPr>
                                              <w:rFonts w:ascii="Cambria Math" w:hAnsi="Cambria Math"/>
                                              <w:i/>
                                              <w:iCs/>
                                              <w:color w:val="000000" w:themeColor="text1"/>
                                              <w:sz w:val="22"/>
                                            </w:rPr>
                                          </m:ctrlPr>
                                        </m:sSubPr>
                                        <m:e>
                                          <m:r>
                                            <w:rPr>
                                              <w:rFonts w:ascii="Cambria Math" w:hAnsi="Cambria Math"/>
                                              <w:color w:val="000000" w:themeColor="text1"/>
                                              <w:sz w:val="22"/>
                                            </w:rPr>
                                            <m:t>C</m:t>
                                          </m:r>
                                        </m:e>
                                        <m:sub>
                                          <m:r>
                                            <w:rPr>
                                              <w:rFonts w:ascii="Cambria Math" w:hAnsi="Cambria Math"/>
                                              <w:color w:val="000000" w:themeColor="text1"/>
                                              <w:sz w:val="22"/>
                                            </w:rPr>
                                            <m:t>177</m:t>
                                          </m:r>
                                        </m:sub>
                                      </m:sSub>
                                      <m:sSub>
                                        <m:sSubPr>
                                          <m:ctrlPr>
                                            <w:rPr>
                                              <w:rFonts w:ascii="Cambria Math" w:hAnsi="Cambria Math"/>
                                              <w:i/>
                                              <w:iCs/>
                                              <w:color w:val="000000" w:themeColor="text1"/>
                                              <w:sz w:val="22"/>
                                            </w:rPr>
                                          </m:ctrlPr>
                                        </m:sSubPr>
                                        <m:e>
                                          <m:r>
                                            <w:rPr>
                                              <w:rFonts w:ascii="Cambria Math" w:hAnsi="Cambria Math"/>
                                              <w:color w:val="000000" w:themeColor="text1"/>
                                              <w:sz w:val="22"/>
                                            </w:rPr>
                                            <m:t>H</m:t>
                                          </m:r>
                                        </m:e>
                                        <m:sub>
                                          <m:r>
                                            <w:rPr>
                                              <w:rFonts w:ascii="Cambria Math" w:hAnsi="Cambria Math"/>
                                              <w:color w:val="000000" w:themeColor="text1"/>
                                              <w:sz w:val="22"/>
                                            </w:rPr>
                                            <m:t>260</m:t>
                                          </m:r>
                                        </m:sub>
                                      </m:sSub>
                                      <m:sSub>
                                        <m:sSubPr>
                                          <m:ctrlPr>
                                            <w:rPr>
                                              <w:rFonts w:ascii="Cambria Math" w:hAnsi="Cambria Math"/>
                                              <w:i/>
                                              <w:iCs/>
                                              <w:color w:val="000000" w:themeColor="text1"/>
                                              <w:sz w:val="22"/>
                                            </w:rPr>
                                          </m:ctrlPr>
                                        </m:sSubPr>
                                        <m:e>
                                          <m:r>
                                            <w:rPr>
                                              <w:rFonts w:ascii="Cambria Math" w:hAnsi="Cambria Math"/>
                                              <w:color w:val="000000" w:themeColor="text1"/>
                                              <w:sz w:val="22"/>
                                            </w:rPr>
                                            <m:t>O</m:t>
                                          </m:r>
                                        </m:e>
                                        <m:sub>
                                          <m:r>
                                            <w:rPr>
                                              <w:rFonts w:ascii="Cambria Math" w:hAnsi="Cambria Math"/>
                                              <w:color w:val="000000" w:themeColor="text1"/>
                                              <w:sz w:val="22"/>
                                            </w:rPr>
                                            <m:t>132</m:t>
                                          </m:r>
                                        </m:sub>
                                      </m:sSub>
                                      <m:r>
                                        <w:rPr>
                                          <w:rFonts w:ascii="Cambria Math" w:hAnsi="Cambria Math"/>
                                          <w:color w:val="000000" w:themeColor="text1"/>
                                          <w:sz w:val="22"/>
                                        </w:rPr>
                                        <m:t>N</m:t>
                                      </m:r>
                                    </m:oMath>
                                  </m:oMathPara>
                                </w:p>
                              </w:txbxContent>
                            </wps:txbx>
                            <wps:bodyPr vertOverflow="clip" horzOverflow="clip" wrap="none" lIns="0" tIns="0" rIns="0" bIns="0" rtlCol="0" anchor="t">
                              <a:noAutofit/>
                            </wps:bodyPr>
                          </wps:wsp>
                        </a:graphicData>
                      </a:graphic>
                    </wp:anchor>
                  </w:drawing>
                </mc:Choice>
                <mc:Fallback>
                  <w:pict>
                    <v:shape w14:anchorId="4547EB08" id="文本框 10" o:spid="_x0000_s1029" type="#_x0000_t202" style="position:absolute;left:0;text-align:left;margin-left:-.25pt;margin-top:.05pt;width:74.9pt;height:14.25pt;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" filled="f" stroked="f">
                      <v:textbox inset="0,0,0,0">
                        <w:txbxContent>
                          <w:p w14:paraId="264BC1E5" w14:textId="77777777" w:rsidR="00A46338" w:rsidRDefault="00000000" w:rsidP="00A46338">
                            <w:pPr>
                              <w:rPr>
                                <w:rFonts w:ascii="Cambria Math" w:hAnsi="+mn-cs" w:hint="eastAsia"/>
                                <w:i/>
                                <w:iCs/>
                                <w:color w:val="000000" w:themeColor="text1"/>
                                <w:kern w:val="0"/>
                                <w:sz w:val="22"/>
                              </w:rPr>
                            </w:pPr>
                            <m:oMathPara>
                              <m:oMathParaPr>
                                <m:jc m:val="centerGroup"/>
                              </m:oMathParaPr>
                              <m:oMath>
                                <m:sSub>
                                  <m:sSubPr>
                                    <m:ctrlPr>
                                      <w:rPr>
                                        <w:rFonts w:ascii="Cambria Math" w:hAnsi="Cambria Math"/>
                                        <w:i/>
                                        <w:iCs/>
                                        <w:color w:val="000000" w:themeColor="text1"/>
                                        <w:sz w:val="22"/>
                                      </w:rPr>
                                    </m:ctrlPr>
                                  </m:sSubPr>
                                  <m:e>
                                    <m:r>
                                      <w:rPr>
                                        <w:rFonts w:ascii="Cambria Math" w:hAnsi="Cambria Math"/>
                                        <w:color w:val="000000" w:themeColor="text1"/>
                                        <w:sz w:val="22"/>
                                      </w:rPr>
                                      <m:t>C</m:t>
                                    </m:r>
                                  </m:e>
                                  <m:sub>
                                    <m:r>
                                      <w:rPr>
                                        <w:rFonts w:ascii="Cambria Math" w:hAnsi="Cambria Math"/>
                                        <w:color w:val="000000" w:themeColor="text1"/>
                                        <w:sz w:val="22"/>
                                      </w:rPr>
                                      <m:t>177</m:t>
                                    </m:r>
                                  </m:sub>
                                </m:sSub>
                                <m:sSub>
                                  <m:sSubPr>
                                    <m:ctrlPr>
                                      <w:rPr>
                                        <w:rFonts w:ascii="Cambria Math" w:hAnsi="Cambria Math"/>
                                        <w:i/>
                                        <w:iCs/>
                                        <w:color w:val="000000" w:themeColor="text1"/>
                                        <w:sz w:val="22"/>
                                      </w:rPr>
                                    </m:ctrlPr>
                                  </m:sSubPr>
                                  <m:e>
                                    <m:r>
                                      <w:rPr>
                                        <w:rFonts w:ascii="Cambria Math" w:hAnsi="Cambria Math"/>
                                        <w:color w:val="000000" w:themeColor="text1"/>
                                        <w:sz w:val="22"/>
                                      </w:rPr>
                                      <m:t>H</m:t>
                                    </m:r>
                                  </m:e>
                                  <m:sub>
                                    <m:r>
                                      <w:rPr>
                                        <w:rFonts w:ascii="Cambria Math" w:hAnsi="Cambria Math"/>
                                        <w:color w:val="000000" w:themeColor="text1"/>
                                        <w:sz w:val="22"/>
                                      </w:rPr>
                                      <m:t>260</m:t>
                                    </m:r>
                                  </m:sub>
                                </m:sSub>
                                <m:sSub>
                                  <m:sSubPr>
                                    <m:ctrlPr>
                                      <w:rPr>
                                        <w:rFonts w:ascii="Cambria Math" w:hAnsi="Cambria Math"/>
                                        <w:i/>
                                        <w:iCs/>
                                        <w:color w:val="000000" w:themeColor="text1"/>
                                        <w:sz w:val="22"/>
                                      </w:rPr>
                                    </m:ctrlPr>
                                  </m:sSubPr>
                                  <m:e>
                                    <m:r>
                                      <w:rPr>
                                        <w:rFonts w:ascii="Cambria Math" w:hAnsi="Cambria Math"/>
                                        <w:color w:val="000000" w:themeColor="text1"/>
                                        <w:sz w:val="22"/>
                                      </w:rPr>
                                      <m:t>O</m:t>
                                    </m:r>
                                  </m:e>
                                  <m:sub>
                                    <m:r>
                                      <w:rPr>
                                        <w:rFonts w:ascii="Cambria Math" w:hAnsi="Cambria Math"/>
                                        <w:color w:val="000000" w:themeColor="text1"/>
                                        <w:sz w:val="22"/>
                                      </w:rPr>
                                      <m:t>132</m:t>
                                    </m:r>
                                  </m:sub>
                                </m:sSub>
                                <m:r>
                                  <w:rPr>
                                    <w:rFonts w:ascii="Cambria Math" w:hAnsi="Cambria Math"/>
                                    <w:color w:val="000000" w:themeColor="text1"/>
                                    <w:sz w:val="22"/>
                                  </w:rPr>
                                  <m:t>N</m:t>
                                </m:r>
                              </m:oMath>
                            </m:oMathPara>
                          </w:p>
                        </w:txbxContent>
                      </v:textbox>
                    </v:shape>
                  </w:pict>
                </mc:Fallback>
              </mc:AlternateContent>
            </w:r>
          </w:p>
        </w:tc>
        <w:tc>
          <w:tcPr>
            <w:tcW w:w="1275" w:type="dxa"/>
            <w:tcBorders>
              <w:bottom w:val="single" w:sz="4" w:space="0" w:color="auto"/>
            </w:tcBorders>
          </w:tcPr>
          <w:p w14:paraId="0205D1FF" w14:textId="77777777" w:rsidR="00A46338" w:rsidRPr="00E834ED" w:rsidRDefault="00000000" w:rsidP="009E0D98">
            <w:pPr>
              <w:pStyle w:val="a3"/>
              <w:spacing w:line="360" w:lineRule="auto"/>
              <w:rPr>
                <w:rFonts w:ascii="Times New Roman" w:hAnsi="Times New Roman" w:cs="Times New Roman"/>
                <w:szCs w:val="21"/>
              </w:rPr>
            </w:pPr>
            <m:oMathPara>
              <m:oMathParaPr>
                <m:jc m:val="left"/>
              </m:oMathParaPr>
              <m:oMath>
                <m:sSub>
                  <m:sSubPr>
                    <m:ctrlPr>
                      <w:rPr>
                        <w:rFonts w:ascii="Cambria Math" w:hAnsi="Cambria Math" w:cs="Times New Roman"/>
                        <w:i/>
                        <w:iCs/>
                        <w:szCs w:val="21"/>
                      </w:rPr>
                    </m:ctrlPr>
                  </m:sSubPr>
                  <m:e>
                    <m:r>
                      <w:rPr>
                        <w:rFonts w:ascii="Cambria Math" w:hAnsi="Cambria Math" w:cs="Times New Roman"/>
                        <w:szCs w:val="21"/>
                      </w:rPr>
                      <m:t>C</m:t>
                    </m:r>
                  </m:e>
                  <m:sub>
                    <m:r>
                      <w:rPr>
                        <w:rFonts w:ascii="Cambria Math" w:hAnsi="Cambria Math" w:cs="Times New Roman"/>
                        <w:szCs w:val="21"/>
                      </w:rPr>
                      <m:t>16</m:t>
                    </m:r>
                  </m:sub>
                </m:sSub>
                <m:sSub>
                  <m:sSubPr>
                    <m:ctrlPr>
                      <w:rPr>
                        <w:rFonts w:ascii="Cambria Math" w:hAnsi="Cambria Math" w:cs="Times New Roman"/>
                        <w:i/>
                        <w:iCs/>
                        <w:szCs w:val="21"/>
                      </w:rPr>
                    </m:ctrlPr>
                  </m:sSubPr>
                  <m:e>
                    <m:r>
                      <w:rPr>
                        <w:rFonts w:ascii="Cambria Math" w:hAnsi="Cambria Math" w:cs="Times New Roman"/>
                        <w:szCs w:val="21"/>
                      </w:rPr>
                      <m:t>H</m:t>
                    </m:r>
                  </m:e>
                  <m:sub>
                    <m:r>
                      <w:rPr>
                        <w:rFonts w:ascii="Cambria Math" w:hAnsi="Cambria Math" w:cs="Times New Roman"/>
                        <w:szCs w:val="21"/>
                      </w:rPr>
                      <m:t>27</m:t>
                    </m:r>
                  </m:sub>
                </m:sSub>
                <m:sSub>
                  <m:sSubPr>
                    <m:ctrlPr>
                      <w:rPr>
                        <w:rFonts w:ascii="Cambria Math" w:hAnsi="Cambria Math" w:cs="Times New Roman"/>
                        <w:i/>
                        <w:iCs/>
                        <w:szCs w:val="21"/>
                      </w:rPr>
                    </m:ctrlPr>
                  </m:sSubPr>
                  <m:e>
                    <m:r>
                      <w:rPr>
                        <w:rFonts w:ascii="Cambria Math" w:hAnsi="Cambria Math" w:cs="Times New Roman"/>
                        <w:szCs w:val="21"/>
                      </w:rPr>
                      <m:t>O</m:t>
                    </m:r>
                  </m:e>
                  <m:sub>
                    <m:r>
                      <w:rPr>
                        <w:rFonts w:ascii="Cambria Math" w:hAnsi="Cambria Math" w:cs="Times New Roman"/>
                        <w:szCs w:val="21"/>
                      </w:rPr>
                      <m:t>9</m:t>
                    </m:r>
                  </m:sub>
                </m:sSub>
                <m:r>
                  <w:rPr>
                    <w:rFonts w:ascii="Cambria Math" w:hAnsi="Cambria Math" w:cs="Times New Roman"/>
                    <w:szCs w:val="21"/>
                  </w:rPr>
                  <m:t>N</m:t>
                </m:r>
              </m:oMath>
            </m:oMathPara>
          </w:p>
          <w:p w14:paraId="3455D192" w14:textId="77777777" w:rsidR="00A46338" w:rsidRPr="00E834ED" w:rsidRDefault="00A46338" w:rsidP="009E0D98">
            <w:pPr>
              <w:pStyle w:val="a3"/>
              <w:spacing w:line="360" w:lineRule="auto"/>
              <w:ind w:firstLineChars="0" w:firstLine="0"/>
              <w:rPr>
                <w:rFonts w:ascii="Times New Roman" w:hAnsi="Times New Roman" w:cs="Times New Roman"/>
                <w:szCs w:val="21"/>
              </w:rPr>
            </w:pPr>
            <w:r w:rsidRPr="00E834ED">
              <w:rPr>
                <w:rFonts w:ascii="Times New Roman" w:hAnsi="Times New Roman" w:cs="Times New Roman"/>
                <w:noProof/>
                <w:szCs w:val="21"/>
              </w:rPr>
              <mc:AlternateContent>
                <mc:Choice Requires="wps">
                  <w:drawing>
                    <wp:anchor distT="0" distB="0" distL="114300" distR="114300" simplePos="0" relativeHeight="251662336" behindDoc="0" locked="0" layoutInCell="1" allowOverlap="1" wp14:anchorId="56EB7C9A" wp14:editId="23180985">
                      <wp:simplePos x="0" y="0"/>
                      <wp:positionH relativeFrom="column">
                        <wp:posOffset>-5080</wp:posOffset>
                      </wp:positionH>
                      <wp:positionV relativeFrom="paragraph">
                        <wp:posOffset>-1270</wp:posOffset>
                      </wp:positionV>
                      <wp:extent cx="1364604" cy="172227"/>
                      <wp:effectExtent l="0" t="0" r="0" b="0"/>
                      <wp:wrapNone/>
                      <wp:docPr id="15" name="文本框 14">
                        <a:extLst xmlns:a="http://schemas.openxmlformats.org/drawingml/2006/main">
                          <a:ext uri="{FF2B5EF4-FFF2-40B4-BE49-F238E27FC236}">
                            <a16:creationId xmlns:a16="http://schemas.microsoft.com/office/drawing/2014/main" id="{44475E2F-A16C-4B00-B623-11DF8D85A223}"/>
                          </a:ext>
                        </a:extLst>
                      </wp:docPr>
                      <wp:cNvGraphicFramePr/>
                      <a:graphic xmlns:a="http://schemas.openxmlformats.org/drawingml/2006/main">
                        <a:graphicData uri="http://schemas.microsoft.com/office/word/2010/wordprocessingShape">
                          <wps:wsp>
                            <wps:cNvSpPr txBox="1"/>
                            <wps:spPr>
                              <a:xfrm>
                                <a:off x="0" y="0"/>
                                <a:ext cx="1364604" cy="172227"/>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435A342D" w14:textId="77777777" w:rsidR="00A46338" w:rsidRDefault="00A46338" w:rsidP="00A46338">
                                  <w:pPr>
                                    <w:rPr>
                                      <w:rFonts w:ascii="Cambria Math" w:hAnsi="+mn-cs" w:hint="eastAsia"/>
                                      <w:i/>
                                      <w:iCs/>
                                      <w:color w:val="000000" w:themeColor="text1"/>
                                      <w:kern w:val="0"/>
                                      <w:sz w:val="22"/>
                                    </w:rPr>
                                  </w:pPr>
                                </w:p>
                              </w:txbxContent>
                            </wps:txbx>
                            <wps:bodyPr vertOverflow="clip" horzOverflow="clip" wrap="none" lIns="0" tIns="0" rIns="0" bIns="0" rtlCol="0" anchor="t">
                              <a:spAutoFit/>
                            </wps:bodyPr>
                          </wps:wsp>
                        </a:graphicData>
                      </a:graphic>
                    </wp:anchor>
                  </w:drawing>
                </mc:Choice>
                <mc:Fallback>
                  <w:pict>
                    <v:shape w14:anchorId="56EB7C9A" id="文本框 14" o:spid="_x0000_s1030" type="#_x0000_t202" style="position:absolute;left:0;text-align:left;margin-left:-.4pt;margin-top:-.1pt;width:107.45pt;height:13.55pt;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" filled="f" stroked="f">
                      <v:textbox style="mso-fit-shape-to-text:t" inset="0,0,0,0">
                        <w:txbxContent>
                          <w:p w14:paraId="435A342D" w14:textId="77777777" w:rsidR="00A46338" w:rsidRDefault="00A46338" w:rsidP="00A46338">
                            <w:pPr>
                              <w:rPr>
                                <w:rFonts w:ascii="Cambria Math" w:hAnsi="+mn-cs" w:hint="eastAsia"/>
                                <w:i/>
                                <w:iCs/>
                                <w:color w:val="000000" w:themeColor="text1"/>
                                <w:kern w:val="0"/>
                                <w:sz w:val="22"/>
                              </w:rPr>
                            </w:pPr>
                          </w:p>
                        </w:txbxContent>
                      </v:textbox>
                    </v:shape>
                  </w:pict>
                </mc:Fallback>
              </mc:AlternateContent>
            </w:r>
          </w:p>
        </w:tc>
        <w:tc>
          <w:tcPr>
            <w:tcW w:w="1276" w:type="dxa"/>
            <w:tcBorders>
              <w:bottom w:val="single" w:sz="4" w:space="0" w:color="auto"/>
            </w:tcBorders>
          </w:tcPr>
          <w:p w14:paraId="5B558EC7" w14:textId="77777777" w:rsidR="00A46338" w:rsidRPr="00E834ED" w:rsidRDefault="00A46338" w:rsidP="009E0D98">
            <w:pPr>
              <w:pStyle w:val="a3"/>
              <w:spacing w:line="360" w:lineRule="auto"/>
              <w:ind w:firstLineChars="0" w:firstLine="0"/>
              <w:rPr>
                <w:rFonts w:ascii="Times New Roman" w:hAnsi="Times New Roman" w:cs="Times New Roman"/>
                <w:szCs w:val="21"/>
              </w:rPr>
            </w:pPr>
            <w:r w:rsidRPr="00E834ED">
              <w:rPr>
                <w:rFonts w:ascii="Times New Roman" w:hAnsi="Times New Roman" w:cs="Times New Roman"/>
                <w:noProof/>
                <w:szCs w:val="21"/>
              </w:rPr>
              <mc:AlternateContent>
                <mc:Choice Requires="wps">
                  <w:drawing>
                    <wp:anchor distT="0" distB="0" distL="114300" distR="114300" simplePos="0" relativeHeight="251663360" behindDoc="0" locked="0" layoutInCell="1" allowOverlap="1" wp14:anchorId="6C320A88" wp14:editId="56CAEDBA">
                      <wp:simplePos x="0" y="0"/>
                      <wp:positionH relativeFrom="column">
                        <wp:posOffset>-635</wp:posOffset>
                      </wp:positionH>
                      <wp:positionV relativeFrom="paragraph">
                        <wp:posOffset>0</wp:posOffset>
                      </wp:positionV>
                      <wp:extent cx="950966" cy="180974"/>
                      <wp:effectExtent l="0" t="0" r="0" b="0"/>
                      <wp:wrapNone/>
                      <wp:docPr id="13" name="文本框 12">
                        <a:extLst xmlns:a="http://schemas.openxmlformats.org/drawingml/2006/main">
                          <a:ext uri="{FF2B5EF4-FFF2-40B4-BE49-F238E27FC236}">
                            <a16:creationId xmlns:a16="http://schemas.microsoft.com/office/drawing/2014/main" id="{4056B7C8-E9AC-4B47-B9F3-BBB956DBD887}"/>
                          </a:ext>
                        </a:extLst>
                      </wp:docPr>
                      <wp:cNvGraphicFramePr/>
                      <a:graphic xmlns:a="http://schemas.openxmlformats.org/drawingml/2006/main">
                        <a:graphicData uri="http://schemas.microsoft.com/office/word/2010/wordprocessingShape">
                          <wps:wsp>
                            <wps:cNvSpPr txBox="1"/>
                            <wps:spPr>
                              <a:xfrm>
                                <a:off x="0" y="0"/>
                                <a:ext cx="950966" cy="180974"/>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76906ED9" w14:textId="77777777" w:rsidR="00A46338" w:rsidRDefault="00000000" w:rsidP="00A46338">
                                  <w:pPr>
                                    <w:rPr>
                                      <w:rFonts w:ascii="Cambria Math" w:hAnsi="+mn-cs" w:hint="eastAsia"/>
                                      <w:i/>
                                      <w:iCs/>
                                      <w:color w:val="000000" w:themeColor="text1"/>
                                      <w:kern w:val="0"/>
                                      <w:sz w:val="22"/>
                                    </w:rPr>
                                  </w:pPr>
                                  <m:oMathPara>
                                    <m:oMathParaPr>
                                      <m:jc m:val="centerGroup"/>
                                    </m:oMathParaPr>
                                    <m:oMath>
                                      <m:sSub>
                                        <m:sSubPr>
                                          <m:ctrlPr>
                                            <w:rPr>
                                              <w:rFonts w:ascii="Cambria Math" w:hAnsi="Cambria Math"/>
                                              <w:i/>
                                              <w:iCs/>
                                              <w:color w:val="000000" w:themeColor="text1"/>
                                              <w:sz w:val="22"/>
                                            </w:rPr>
                                          </m:ctrlPr>
                                        </m:sSubPr>
                                        <m:e>
                                          <m:r>
                                            <w:rPr>
                                              <w:rFonts w:ascii="Cambria Math" w:hAnsi="Cambria Math"/>
                                              <w:color w:val="000000" w:themeColor="text1"/>
                                              <w:sz w:val="22"/>
                                            </w:rPr>
                                            <m:t>C</m:t>
                                          </m:r>
                                        </m:e>
                                        <m:sub>
                                          <m:r>
                                            <w:rPr>
                                              <w:rFonts w:ascii="Cambria Math" w:hAnsi="Cambria Math"/>
                                              <w:color w:val="000000" w:themeColor="text1"/>
                                              <w:sz w:val="22"/>
                                            </w:rPr>
                                            <m:t>17</m:t>
                                          </m:r>
                                        </m:sub>
                                      </m:sSub>
                                      <m:sSub>
                                        <m:sSubPr>
                                          <m:ctrlPr>
                                            <w:rPr>
                                              <w:rFonts w:ascii="Cambria Math" w:hAnsi="Cambria Math"/>
                                              <w:i/>
                                              <w:iCs/>
                                              <w:color w:val="000000" w:themeColor="text1"/>
                                              <w:sz w:val="22"/>
                                            </w:rPr>
                                          </m:ctrlPr>
                                        </m:sSubPr>
                                        <m:e>
                                          <m:r>
                                            <w:rPr>
                                              <w:rFonts w:ascii="Cambria Math" w:hAnsi="Cambria Math"/>
                                              <w:color w:val="000000" w:themeColor="text1"/>
                                              <w:sz w:val="22"/>
                                            </w:rPr>
                                            <m:t>H</m:t>
                                          </m:r>
                                        </m:e>
                                        <m:sub>
                                          <m:r>
                                            <w:rPr>
                                              <w:rFonts w:ascii="Cambria Math" w:hAnsi="Cambria Math"/>
                                              <w:color w:val="000000" w:themeColor="text1"/>
                                              <w:sz w:val="22"/>
                                            </w:rPr>
                                            <m:t>23</m:t>
                                          </m:r>
                                        </m:sub>
                                      </m:sSub>
                                      <m:sSub>
                                        <m:sSubPr>
                                          <m:ctrlPr>
                                            <w:rPr>
                                              <w:rFonts w:ascii="Cambria Math" w:hAnsi="Cambria Math"/>
                                              <w:i/>
                                              <w:iCs/>
                                              <w:color w:val="000000" w:themeColor="text1"/>
                                              <w:sz w:val="22"/>
                                            </w:rPr>
                                          </m:ctrlPr>
                                        </m:sSubPr>
                                        <m:e>
                                          <m:r>
                                            <w:rPr>
                                              <w:rFonts w:ascii="Cambria Math" w:hAnsi="Cambria Math"/>
                                              <w:color w:val="000000" w:themeColor="text1"/>
                                              <w:sz w:val="22"/>
                                            </w:rPr>
                                            <m:t>O</m:t>
                                          </m:r>
                                        </m:e>
                                        <m:sub>
                                          <m:r>
                                            <w:rPr>
                                              <w:rFonts w:ascii="Cambria Math" w:hAnsi="Cambria Math"/>
                                              <w:color w:val="000000" w:themeColor="text1"/>
                                              <w:sz w:val="22"/>
                                            </w:rPr>
                                            <m:t>7</m:t>
                                          </m:r>
                                        </m:sub>
                                      </m:sSub>
                                      <m:r>
                                        <w:rPr>
                                          <w:rFonts w:ascii="Cambria Math" w:hAnsi="Cambria Math"/>
                                          <w:color w:val="000000" w:themeColor="text1"/>
                                          <w:sz w:val="22"/>
                                        </w:rPr>
                                        <m:t>N</m:t>
                                      </m:r>
                                    </m:oMath>
                                  </m:oMathPara>
                                </w:p>
                              </w:txbxContent>
                            </wps:txbx>
                            <wps:bodyPr vertOverflow="clip" horzOverflow="clip" wrap="none" lIns="0" tIns="0" rIns="0" bIns="0" rtlCol="0" anchor="t">
                              <a:noAutofit/>
                            </wps:bodyPr>
                          </wps:wsp>
                        </a:graphicData>
                      </a:graphic>
                    </wp:anchor>
                  </w:drawing>
                </mc:Choice>
                <mc:Fallback>
                  <w:pict>
                    <v:shape w14:anchorId="6C320A88" id="文本框 12" o:spid="_x0000_s1031" type="#_x0000_t202" style="position:absolute;left:0;text-align:left;margin-left:-.05pt;margin-top:0;width:74.9pt;height:14.25pt;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" filled="f" stroked="f">
                      <v:textbox inset="0,0,0,0">
                        <w:txbxContent>
                          <w:p w14:paraId="76906ED9" w14:textId="77777777" w:rsidR="00A46338" w:rsidRDefault="00000000" w:rsidP="00A46338">
                            <w:pPr>
                              <w:rPr>
                                <w:rFonts w:ascii="Cambria Math" w:hAnsi="+mn-cs" w:hint="eastAsia"/>
                                <w:i/>
                                <w:iCs/>
                                <w:color w:val="000000" w:themeColor="text1"/>
                                <w:kern w:val="0"/>
                                <w:sz w:val="22"/>
                              </w:rPr>
                            </w:pPr>
                            <m:oMathPara>
                              <m:oMathParaPr>
                                <m:jc m:val="centerGroup"/>
                              </m:oMathParaPr>
                              <m:oMath>
                                <m:sSub>
                                  <m:sSubPr>
                                    <m:ctrlPr>
                                      <w:rPr>
                                        <w:rFonts w:ascii="Cambria Math" w:hAnsi="Cambria Math"/>
                                        <w:i/>
                                        <w:iCs/>
                                        <w:color w:val="000000" w:themeColor="text1"/>
                                        <w:sz w:val="22"/>
                                      </w:rPr>
                                    </m:ctrlPr>
                                  </m:sSubPr>
                                  <m:e>
                                    <m:r>
                                      <w:rPr>
                                        <w:rFonts w:ascii="Cambria Math" w:hAnsi="Cambria Math"/>
                                        <w:color w:val="000000" w:themeColor="text1"/>
                                        <w:sz w:val="22"/>
                                      </w:rPr>
                                      <m:t>C</m:t>
                                    </m:r>
                                  </m:e>
                                  <m:sub>
                                    <m:r>
                                      <w:rPr>
                                        <w:rFonts w:ascii="Cambria Math" w:hAnsi="Cambria Math"/>
                                        <w:color w:val="000000" w:themeColor="text1"/>
                                        <w:sz w:val="22"/>
                                      </w:rPr>
                                      <m:t>17</m:t>
                                    </m:r>
                                  </m:sub>
                                </m:sSub>
                                <m:sSub>
                                  <m:sSubPr>
                                    <m:ctrlPr>
                                      <w:rPr>
                                        <w:rFonts w:ascii="Cambria Math" w:hAnsi="Cambria Math"/>
                                        <w:i/>
                                        <w:iCs/>
                                        <w:color w:val="000000" w:themeColor="text1"/>
                                        <w:sz w:val="22"/>
                                      </w:rPr>
                                    </m:ctrlPr>
                                  </m:sSubPr>
                                  <m:e>
                                    <m:r>
                                      <w:rPr>
                                        <w:rFonts w:ascii="Cambria Math" w:hAnsi="Cambria Math"/>
                                        <w:color w:val="000000" w:themeColor="text1"/>
                                        <w:sz w:val="22"/>
                                      </w:rPr>
                                      <m:t>H</m:t>
                                    </m:r>
                                  </m:e>
                                  <m:sub>
                                    <m:r>
                                      <w:rPr>
                                        <w:rFonts w:ascii="Cambria Math" w:hAnsi="Cambria Math"/>
                                        <w:color w:val="000000" w:themeColor="text1"/>
                                        <w:sz w:val="22"/>
                                      </w:rPr>
                                      <m:t>23</m:t>
                                    </m:r>
                                  </m:sub>
                                </m:sSub>
                                <m:sSub>
                                  <m:sSubPr>
                                    <m:ctrlPr>
                                      <w:rPr>
                                        <w:rFonts w:ascii="Cambria Math" w:hAnsi="Cambria Math"/>
                                        <w:i/>
                                        <w:iCs/>
                                        <w:color w:val="000000" w:themeColor="text1"/>
                                        <w:sz w:val="22"/>
                                      </w:rPr>
                                    </m:ctrlPr>
                                  </m:sSubPr>
                                  <m:e>
                                    <m:r>
                                      <w:rPr>
                                        <w:rFonts w:ascii="Cambria Math" w:hAnsi="Cambria Math"/>
                                        <w:color w:val="000000" w:themeColor="text1"/>
                                        <w:sz w:val="22"/>
                                      </w:rPr>
                                      <m:t>O</m:t>
                                    </m:r>
                                  </m:e>
                                  <m:sub>
                                    <m:r>
                                      <w:rPr>
                                        <w:rFonts w:ascii="Cambria Math" w:hAnsi="Cambria Math"/>
                                        <w:color w:val="000000" w:themeColor="text1"/>
                                        <w:sz w:val="22"/>
                                      </w:rPr>
                                      <m:t>7</m:t>
                                    </m:r>
                                  </m:sub>
                                </m:sSub>
                                <m:r>
                                  <w:rPr>
                                    <w:rFonts w:ascii="Cambria Math" w:hAnsi="Cambria Math"/>
                                    <w:color w:val="000000" w:themeColor="text1"/>
                                    <w:sz w:val="22"/>
                                  </w:rPr>
                                  <m:t>N</m:t>
                                </m:r>
                              </m:oMath>
                            </m:oMathPara>
                          </w:p>
                        </w:txbxContent>
                      </v:textbox>
                    </v:shape>
                  </w:pict>
                </mc:Fallback>
              </mc:AlternateContent>
            </w:r>
          </w:p>
        </w:tc>
        <w:tc>
          <w:tcPr>
            <w:tcW w:w="1361" w:type="dxa"/>
            <w:tcBorders>
              <w:bottom w:val="single" w:sz="4" w:space="0" w:color="auto"/>
            </w:tcBorders>
          </w:tcPr>
          <w:p w14:paraId="7C5356BC" w14:textId="77777777" w:rsidR="00A46338" w:rsidRPr="00E834ED" w:rsidRDefault="00A46338" w:rsidP="009E0D98">
            <w:pPr>
              <w:pStyle w:val="a3"/>
              <w:spacing w:line="360" w:lineRule="auto"/>
              <w:ind w:firstLineChars="0" w:firstLine="0"/>
              <w:rPr>
                <w:rFonts w:ascii="Times New Roman" w:hAnsi="Times New Roman" w:cs="Times New Roman"/>
                <w:szCs w:val="21"/>
              </w:rPr>
            </w:pPr>
            <w:r w:rsidRPr="00E834ED">
              <w:rPr>
                <w:rFonts w:ascii="Times New Roman" w:hAnsi="Times New Roman" w:cs="Times New Roman"/>
                <w:noProof/>
                <w:szCs w:val="21"/>
              </w:rPr>
              <mc:AlternateContent>
                <mc:Choice Requires="wps">
                  <w:drawing>
                    <wp:anchor distT="0" distB="0" distL="114300" distR="114300" simplePos="0" relativeHeight="251664384" behindDoc="0" locked="0" layoutInCell="1" allowOverlap="1" wp14:anchorId="420EEF2F" wp14:editId="51FAA628">
                      <wp:simplePos x="0" y="0"/>
                      <wp:positionH relativeFrom="column">
                        <wp:posOffset>-2540</wp:posOffset>
                      </wp:positionH>
                      <wp:positionV relativeFrom="paragraph">
                        <wp:posOffset>0</wp:posOffset>
                      </wp:positionV>
                      <wp:extent cx="950966" cy="180974"/>
                      <wp:effectExtent l="0" t="0" r="0" b="0"/>
                      <wp:wrapNone/>
                      <wp:docPr id="14" name="文本框 13">
                        <a:extLst xmlns:a="http://schemas.openxmlformats.org/drawingml/2006/main">
                          <a:ext uri="{FF2B5EF4-FFF2-40B4-BE49-F238E27FC236}">
                            <a16:creationId xmlns:a16="http://schemas.microsoft.com/office/drawing/2014/main" id="{88CB35DB-9A5B-441D-B0DF-250C1F1BBF56}"/>
                          </a:ext>
                        </a:extLst>
                      </wp:docPr>
                      <wp:cNvGraphicFramePr/>
                      <a:graphic xmlns:a="http://schemas.openxmlformats.org/drawingml/2006/main">
                        <a:graphicData uri="http://schemas.microsoft.com/office/word/2010/wordprocessingShape">
                          <wps:wsp>
                            <wps:cNvSpPr txBox="1"/>
                            <wps:spPr>
                              <a:xfrm>
                                <a:off x="0" y="0"/>
                                <a:ext cx="950966" cy="180974"/>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1DF96622" w14:textId="77777777" w:rsidR="00A46338" w:rsidRDefault="00000000" w:rsidP="00A46338">
                                  <w:pPr>
                                    <w:rPr>
                                      <w:rFonts w:ascii="Cambria Math" w:hAnsi="+mn-cs" w:hint="eastAsia"/>
                                      <w:i/>
                                      <w:iCs/>
                                      <w:color w:val="000000" w:themeColor="text1"/>
                                      <w:kern w:val="0"/>
                                      <w:sz w:val="22"/>
                                    </w:rPr>
                                  </w:pPr>
                                  <m:oMathPara>
                                    <m:oMathParaPr>
                                      <m:jc m:val="centerGroup"/>
                                    </m:oMathParaPr>
                                    <m:oMath>
                                      <m:sSub>
                                        <m:sSubPr>
                                          <m:ctrlPr>
                                            <w:rPr>
                                              <w:rFonts w:ascii="Cambria Math" w:hAnsi="Cambria Math"/>
                                              <w:i/>
                                              <w:iCs/>
                                              <w:color w:val="000000" w:themeColor="text1"/>
                                              <w:sz w:val="22"/>
                                            </w:rPr>
                                          </m:ctrlPr>
                                        </m:sSubPr>
                                        <m:e>
                                          <m:r>
                                            <w:rPr>
                                              <w:rFonts w:ascii="Cambria Math" w:hAnsi="Cambria Math"/>
                                              <w:color w:val="000000" w:themeColor="text1"/>
                                              <w:sz w:val="22"/>
                                            </w:rPr>
                                            <m:t>C</m:t>
                                          </m:r>
                                        </m:e>
                                        <m:sub>
                                          <m:r>
                                            <w:rPr>
                                              <w:rFonts w:ascii="Cambria Math" w:hAnsi="Cambria Math"/>
                                              <w:color w:val="000000" w:themeColor="text1"/>
                                              <w:sz w:val="22"/>
                                            </w:rPr>
                                            <m:t>35</m:t>
                                          </m:r>
                                        </m:sub>
                                      </m:sSub>
                                      <m:sSub>
                                        <m:sSubPr>
                                          <m:ctrlPr>
                                            <w:rPr>
                                              <w:rFonts w:ascii="Cambria Math" w:hAnsi="Cambria Math"/>
                                              <w:i/>
                                              <w:iCs/>
                                              <w:color w:val="000000" w:themeColor="text1"/>
                                              <w:sz w:val="22"/>
                                            </w:rPr>
                                          </m:ctrlPr>
                                        </m:sSubPr>
                                        <m:e>
                                          <m:r>
                                            <w:rPr>
                                              <w:rFonts w:ascii="Cambria Math" w:hAnsi="Cambria Math"/>
                                              <w:color w:val="000000" w:themeColor="text1"/>
                                              <w:sz w:val="22"/>
                                            </w:rPr>
                                            <m:t>H</m:t>
                                          </m:r>
                                        </m:e>
                                        <m:sub>
                                          <m:r>
                                            <w:rPr>
                                              <w:rFonts w:ascii="Cambria Math" w:hAnsi="Cambria Math"/>
                                              <w:color w:val="000000" w:themeColor="text1"/>
                                              <w:sz w:val="22"/>
                                            </w:rPr>
                                            <m:t>55</m:t>
                                          </m:r>
                                        </m:sub>
                                      </m:sSub>
                                      <m:sSub>
                                        <m:sSubPr>
                                          <m:ctrlPr>
                                            <w:rPr>
                                              <w:rFonts w:ascii="Cambria Math" w:hAnsi="Cambria Math"/>
                                              <w:i/>
                                              <w:iCs/>
                                              <w:color w:val="000000" w:themeColor="text1"/>
                                              <w:sz w:val="22"/>
                                            </w:rPr>
                                          </m:ctrlPr>
                                        </m:sSubPr>
                                        <m:e>
                                          <m:r>
                                            <w:rPr>
                                              <w:rFonts w:ascii="Cambria Math" w:hAnsi="Cambria Math"/>
                                              <w:color w:val="000000" w:themeColor="text1"/>
                                              <w:sz w:val="22"/>
                                            </w:rPr>
                                            <m:t>O</m:t>
                                          </m:r>
                                        </m:e>
                                        <m:sub>
                                          <m:r>
                                            <w:rPr>
                                              <w:rFonts w:ascii="Cambria Math" w:hAnsi="Cambria Math"/>
                                              <w:color w:val="000000" w:themeColor="text1"/>
                                              <w:sz w:val="22"/>
                                            </w:rPr>
                                            <m:t>33</m:t>
                                          </m:r>
                                        </m:sub>
                                      </m:sSub>
                                      <m:r>
                                        <w:rPr>
                                          <w:rFonts w:ascii="Cambria Math" w:hAnsi="Cambria Math"/>
                                          <w:color w:val="000000" w:themeColor="text1"/>
                                          <w:sz w:val="22"/>
                                        </w:rPr>
                                        <m:t>N</m:t>
                                      </m:r>
                                    </m:oMath>
                                  </m:oMathPara>
                                </w:p>
                              </w:txbxContent>
                            </wps:txbx>
                            <wps:bodyPr vertOverflow="clip" horzOverflow="clip" wrap="none" lIns="0" tIns="0" rIns="0" bIns="0" rtlCol="0" anchor="t">
                              <a:noAutofit/>
                            </wps:bodyPr>
                          </wps:wsp>
                        </a:graphicData>
                      </a:graphic>
                    </wp:anchor>
                  </w:drawing>
                </mc:Choice>
                <mc:Fallback>
                  <w:pict>
                    <v:shape w14:anchorId="420EEF2F" id="文本框 13" o:spid="_x0000_s1032" type="#_x0000_t202" style="position:absolute;left:0;text-align:left;margin-left:-.2pt;margin-top:0;width:74.9pt;height:14.25pt;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" filled="f" stroked="f">
                      <v:textbox inset="0,0,0,0">
                        <w:txbxContent>
                          <w:p w14:paraId="1DF96622" w14:textId="77777777" w:rsidR="00A46338" w:rsidRDefault="00000000" w:rsidP="00A46338">
                            <w:pPr>
                              <w:rPr>
                                <w:rFonts w:ascii="Cambria Math" w:hAnsi="+mn-cs" w:hint="eastAsia"/>
                                <w:i/>
                                <w:iCs/>
                                <w:color w:val="000000" w:themeColor="text1"/>
                                <w:kern w:val="0"/>
                                <w:sz w:val="22"/>
                              </w:rPr>
                            </w:pPr>
                            <m:oMathPara>
                              <m:oMathParaPr>
                                <m:jc m:val="centerGroup"/>
                              </m:oMathParaPr>
                              <m:oMath>
                                <m:sSub>
                                  <m:sSubPr>
                                    <m:ctrlPr>
                                      <w:rPr>
                                        <w:rFonts w:ascii="Cambria Math" w:hAnsi="Cambria Math"/>
                                        <w:i/>
                                        <w:iCs/>
                                        <w:color w:val="000000" w:themeColor="text1"/>
                                        <w:sz w:val="22"/>
                                      </w:rPr>
                                    </m:ctrlPr>
                                  </m:sSubPr>
                                  <m:e>
                                    <m:r>
                                      <w:rPr>
                                        <w:rFonts w:ascii="Cambria Math" w:hAnsi="Cambria Math"/>
                                        <w:color w:val="000000" w:themeColor="text1"/>
                                        <w:sz w:val="22"/>
                                      </w:rPr>
                                      <m:t>C</m:t>
                                    </m:r>
                                  </m:e>
                                  <m:sub>
                                    <m:r>
                                      <w:rPr>
                                        <w:rFonts w:ascii="Cambria Math" w:hAnsi="Cambria Math"/>
                                        <w:color w:val="000000" w:themeColor="text1"/>
                                        <w:sz w:val="22"/>
                                      </w:rPr>
                                      <m:t>35</m:t>
                                    </m:r>
                                  </m:sub>
                                </m:sSub>
                                <m:sSub>
                                  <m:sSubPr>
                                    <m:ctrlPr>
                                      <w:rPr>
                                        <w:rFonts w:ascii="Cambria Math" w:hAnsi="Cambria Math"/>
                                        <w:i/>
                                        <w:iCs/>
                                        <w:color w:val="000000" w:themeColor="text1"/>
                                        <w:sz w:val="22"/>
                                      </w:rPr>
                                    </m:ctrlPr>
                                  </m:sSubPr>
                                  <m:e>
                                    <m:r>
                                      <w:rPr>
                                        <w:rFonts w:ascii="Cambria Math" w:hAnsi="Cambria Math"/>
                                        <w:color w:val="000000" w:themeColor="text1"/>
                                        <w:sz w:val="22"/>
                                      </w:rPr>
                                      <m:t>H</m:t>
                                    </m:r>
                                  </m:e>
                                  <m:sub>
                                    <m:r>
                                      <w:rPr>
                                        <w:rFonts w:ascii="Cambria Math" w:hAnsi="Cambria Math"/>
                                        <w:color w:val="000000" w:themeColor="text1"/>
                                        <w:sz w:val="22"/>
                                      </w:rPr>
                                      <m:t>55</m:t>
                                    </m:r>
                                  </m:sub>
                                </m:sSub>
                                <m:sSub>
                                  <m:sSubPr>
                                    <m:ctrlPr>
                                      <w:rPr>
                                        <w:rFonts w:ascii="Cambria Math" w:hAnsi="Cambria Math"/>
                                        <w:i/>
                                        <w:iCs/>
                                        <w:color w:val="000000" w:themeColor="text1"/>
                                        <w:sz w:val="22"/>
                                      </w:rPr>
                                    </m:ctrlPr>
                                  </m:sSubPr>
                                  <m:e>
                                    <m:r>
                                      <w:rPr>
                                        <w:rFonts w:ascii="Cambria Math" w:hAnsi="Cambria Math"/>
                                        <w:color w:val="000000" w:themeColor="text1"/>
                                        <w:sz w:val="22"/>
                                      </w:rPr>
                                      <m:t>O</m:t>
                                    </m:r>
                                  </m:e>
                                  <m:sub>
                                    <m:r>
                                      <w:rPr>
                                        <w:rFonts w:ascii="Cambria Math" w:hAnsi="Cambria Math"/>
                                        <w:color w:val="000000" w:themeColor="text1"/>
                                        <w:sz w:val="22"/>
                                      </w:rPr>
                                      <m:t>33</m:t>
                                    </m:r>
                                  </m:sub>
                                </m:sSub>
                                <m:r>
                                  <w:rPr>
                                    <w:rFonts w:ascii="Cambria Math" w:hAnsi="Cambria Math"/>
                                    <w:color w:val="000000" w:themeColor="text1"/>
                                    <w:sz w:val="22"/>
                                  </w:rPr>
                                  <m:t>N</m:t>
                                </m:r>
                              </m:oMath>
                            </m:oMathPara>
                          </w:p>
                        </w:txbxContent>
                      </v:textbox>
                    </v:shape>
                  </w:pict>
                </mc:Fallback>
              </mc:AlternateContent>
            </w:r>
          </w:p>
        </w:tc>
        <w:tc>
          <w:tcPr>
            <w:tcW w:w="1332" w:type="dxa"/>
            <w:tcBorders>
              <w:bottom w:val="single" w:sz="4" w:space="0" w:color="auto"/>
              <w:right w:val="nil"/>
            </w:tcBorders>
          </w:tcPr>
          <w:p w14:paraId="24336076" w14:textId="77777777" w:rsidR="00A46338" w:rsidRPr="00E834ED" w:rsidRDefault="00A46338" w:rsidP="009E0D98">
            <w:pPr>
              <w:pStyle w:val="a3"/>
              <w:spacing w:line="360" w:lineRule="auto"/>
              <w:ind w:firstLineChars="0" w:firstLine="0"/>
              <w:rPr>
                <w:rFonts w:ascii="Times New Roman" w:hAnsi="Times New Roman" w:cs="Times New Roman"/>
                <w:szCs w:val="21"/>
              </w:rPr>
            </w:pPr>
          </w:p>
        </w:tc>
      </w:tr>
      <w:tr w:rsidR="00A46338" w:rsidRPr="00E834ED" w14:paraId="493E3327" w14:textId="77777777" w:rsidTr="00D20AFD">
        <w:trPr>
          <w:trHeight w:val="310"/>
        </w:trPr>
        <w:tc>
          <w:tcPr>
            <w:tcW w:w="1543" w:type="dxa"/>
            <w:tcBorders>
              <w:top w:val="single" w:sz="4" w:space="0" w:color="auto"/>
              <w:left w:val="nil"/>
              <w:bottom w:val="single" w:sz="4" w:space="0" w:color="auto"/>
            </w:tcBorders>
          </w:tcPr>
          <w:p w14:paraId="747B1DE5" w14:textId="77777777" w:rsidR="00A46338" w:rsidRPr="00E834ED" w:rsidRDefault="00A46338" w:rsidP="009E0D98">
            <w:pPr>
              <w:pStyle w:val="a3"/>
              <w:spacing w:line="360" w:lineRule="auto"/>
              <w:ind w:firstLineChars="0" w:firstLine="0"/>
              <w:rPr>
                <w:rFonts w:ascii="Times New Roman" w:hAnsi="Times New Roman" w:cs="Times New Roman"/>
                <w:b/>
                <w:bCs/>
                <w:szCs w:val="21"/>
              </w:rPr>
            </w:pPr>
            <w:r w:rsidRPr="00E834ED">
              <w:rPr>
                <w:rFonts w:ascii="Times New Roman" w:hAnsi="Times New Roman" w:cs="Times New Roman"/>
                <w:b/>
                <w:bCs/>
                <w:szCs w:val="21"/>
              </w:rPr>
              <w:t>BMP</w:t>
            </w:r>
          </w:p>
        </w:tc>
        <w:tc>
          <w:tcPr>
            <w:tcW w:w="1390" w:type="dxa"/>
            <w:tcBorders>
              <w:top w:val="single" w:sz="4" w:space="0" w:color="auto"/>
              <w:bottom w:val="single" w:sz="4" w:space="0" w:color="auto"/>
            </w:tcBorders>
          </w:tcPr>
          <w:p w14:paraId="3236BED2" w14:textId="77777777" w:rsidR="00A46338" w:rsidRPr="00E834ED" w:rsidRDefault="00A46338" w:rsidP="009E0D98">
            <w:pPr>
              <w:pStyle w:val="a3"/>
              <w:spacing w:line="360" w:lineRule="auto"/>
              <w:ind w:firstLineChars="0" w:firstLine="0"/>
              <w:rPr>
                <w:rFonts w:ascii="Times New Roman" w:hAnsi="Times New Roman" w:cs="Times New Roman"/>
                <w:noProof/>
                <w:szCs w:val="21"/>
              </w:rPr>
            </w:pPr>
            <w:r w:rsidRPr="00E834ED">
              <w:rPr>
                <w:rFonts w:ascii="Times New Roman" w:hAnsi="Times New Roman" w:cs="Times New Roman"/>
                <w:noProof/>
                <w:szCs w:val="21"/>
              </w:rPr>
              <w:t>439.0</w:t>
            </w:r>
          </w:p>
        </w:tc>
        <w:tc>
          <w:tcPr>
            <w:tcW w:w="1996" w:type="dxa"/>
            <w:tcBorders>
              <w:top w:val="single" w:sz="4" w:space="0" w:color="auto"/>
              <w:bottom w:val="single" w:sz="4" w:space="0" w:color="auto"/>
            </w:tcBorders>
          </w:tcPr>
          <w:p w14:paraId="79435607" w14:textId="77777777" w:rsidR="00A46338" w:rsidRPr="00E834ED" w:rsidRDefault="00A46338" w:rsidP="009E0D98">
            <w:pPr>
              <w:pStyle w:val="a3"/>
              <w:spacing w:line="360" w:lineRule="auto"/>
              <w:ind w:firstLineChars="0" w:firstLine="0"/>
              <w:rPr>
                <w:rFonts w:ascii="Times New Roman" w:hAnsi="Times New Roman" w:cs="Times New Roman"/>
                <w:szCs w:val="21"/>
              </w:rPr>
            </w:pPr>
            <w:r w:rsidRPr="00E834ED">
              <w:rPr>
                <w:rFonts w:ascii="Times New Roman" w:hAnsi="Times New Roman" w:cs="Times New Roman"/>
                <w:szCs w:val="21"/>
              </w:rPr>
              <w:t>296.6</w:t>
            </w:r>
          </w:p>
        </w:tc>
        <w:tc>
          <w:tcPr>
            <w:tcW w:w="2296" w:type="dxa"/>
            <w:tcBorders>
              <w:top w:val="single" w:sz="4" w:space="0" w:color="auto"/>
              <w:bottom w:val="single" w:sz="4" w:space="0" w:color="auto"/>
            </w:tcBorders>
          </w:tcPr>
          <w:p w14:paraId="27483F48" w14:textId="77777777" w:rsidR="00A46338" w:rsidRPr="00E834ED" w:rsidRDefault="00A46338" w:rsidP="009E0D98">
            <w:pPr>
              <w:pStyle w:val="a3"/>
              <w:spacing w:line="360" w:lineRule="auto"/>
              <w:ind w:firstLineChars="0" w:firstLine="0"/>
              <w:rPr>
                <w:rFonts w:ascii="Times New Roman" w:hAnsi="Times New Roman" w:cs="Times New Roman"/>
                <w:szCs w:val="21"/>
              </w:rPr>
            </w:pPr>
            <w:r w:rsidRPr="00E834ED">
              <w:rPr>
                <w:rFonts w:ascii="Times New Roman" w:hAnsi="Times New Roman" w:cs="Times New Roman"/>
                <w:szCs w:val="21"/>
              </w:rPr>
              <w:t>350.0</w:t>
            </w:r>
          </w:p>
        </w:tc>
        <w:tc>
          <w:tcPr>
            <w:tcW w:w="1701" w:type="dxa"/>
            <w:tcBorders>
              <w:top w:val="single" w:sz="4" w:space="0" w:color="auto"/>
              <w:bottom w:val="single" w:sz="4" w:space="0" w:color="auto"/>
            </w:tcBorders>
          </w:tcPr>
          <w:p w14:paraId="19B086FF" w14:textId="77777777" w:rsidR="00A46338" w:rsidRPr="00E834ED" w:rsidRDefault="00A46338" w:rsidP="009E0D98">
            <w:pPr>
              <w:pStyle w:val="a3"/>
              <w:spacing w:line="360" w:lineRule="auto"/>
              <w:ind w:firstLineChars="0" w:firstLine="0"/>
              <w:rPr>
                <w:rFonts w:ascii="Times New Roman" w:hAnsi="Times New Roman" w:cs="Times New Roman"/>
                <w:szCs w:val="21"/>
              </w:rPr>
            </w:pPr>
            <w:r w:rsidRPr="00E834ED">
              <w:rPr>
                <w:rFonts w:ascii="Times New Roman" w:hAnsi="Times New Roman" w:cs="Times New Roman"/>
                <w:szCs w:val="21"/>
              </w:rPr>
              <w:t>358.9</w:t>
            </w:r>
          </w:p>
        </w:tc>
        <w:tc>
          <w:tcPr>
            <w:tcW w:w="1275" w:type="dxa"/>
            <w:tcBorders>
              <w:top w:val="single" w:sz="4" w:space="0" w:color="auto"/>
              <w:bottom w:val="single" w:sz="4" w:space="0" w:color="auto"/>
            </w:tcBorders>
          </w:tcPr>
          <w:p w14:paraId="2437B650" w14:textId="77777777" w:rsidR="00A46338" w:rsidRPr="00E834ED" w:rsidRDefault="00A46338" w:rsidP="009E0D98">
            <w:pPr>
              <w:pStyle w:val="a3"/>
              <w:spacing w:line="360" w:lineRule="auto"/>
              <w:ind w:firstLineChars="0" w:firstLine="0"/>
              <w:rPr>
                <w:rFonts w:ascii="Times New Roman" w:hAnsi="Times New Roman" w:cs="Times New Roman"/>
                <w:szCs w:val="21"/>
              </w:rPr>
            </w:pPr>
            <w:r w:rsidRPr="00E834ED">
              <w:rPr>
                <w:rFonts w:ascii="Times New Roman" w:hAnsi="Times New Roman" w:cs="Times New Roman"/>
                <w:szCs w:val="21"/>
              </w:rPr>
              <w:t>389.1</w:t>
            </w:r>
          </w:p>
        </w:tc>
        <w:tc>
          <w:tcPr>
            <w:tcW w:w="1276" w:type="dxa"/>
            <w:tcBorders>
              <w:top w:val="single" w:sz="4" w:space="0" w:color="auto"/>
              <w:bottom w:val="single" w:sz="4" w:space="0" w:color="auto"/>
            </w:tcBorders>
          </w:tcPr>
          <w:p w14:paraId="0859CE18" w14:textId="77777777" w:rsidR="00A46338" w:rsidRPr="00E834ED" w:rsidRDefault="00A46338" w:rsidP="009E0D98">
            <w:pPr>
              <w:pStyle w:val="a3"/>
              <w:spacing w:line="360" w:lineRule="auto"/>
              <w:ind w:firstLineChars="0" w:firstLine="0"/>
              <w:rPr>
                <w:rFonts w:ascii="Times New Roman" w:eastAsia="等线" w:hAnsi="Times New Roman" w:cs="Times New Roman"/>
                <w:szCs w:val="21"/>
              </w:rPr>
            </w:pPr>
            <w:r w:rsidRPr="00E834ED">
              <w:rPr>
                <w:rFonts w:ascii="Times New Roman" w:hAnsi="Times New Roman" w:cs="Times New Roman"/>
                <w:szCs w:val="21"/>
              </w:rPr>
              <w:t>515.6</w:t>
            </w:r>
          </w:p>
        </w:tc>
        <w:tc>
          <w:tcPr>
            <w:tcW w:w="1361" w:type="dxa"/>
            <w:tcBorders>
              <w:top w:val="single" w:sz="4" w:space="0" w:color="auto"/>
              <w:bottom w:val="single" w:sz="4" w:space="0" w:color="auto"/>
            </w:tcBorders>
          </w:tcPr>
          <w:p w14:paraId="78441694" w14:textId="77777777" w:rsidR="00A46338" w:rsidRPr="00E834ED" w:rsidRDefault="00A46338" w:rsidP="009E0D98">
            <w:pPr>
              <w:pStyle w:val="a3"/>
              <w:spacing w:line="360" w:lineRule="auto"/>
              <w:ind w:firstLineChars="0" w:firstLine="0"/>
              <w:rPr>
                <w:rFonts w:ascii="Times New Roman" w:eastAsia="等线" w:hAnsi="Times New Roman" w:cs="Times New Roman"/>
                <w:szCs w:val="21"/>
              </w:rPr>
            </w:pPr>
            <w:r w:rsidRPr="00E834ED">
              <w:rPr>
                <w:rFonts w:ascii="Times New Roman" w:hAnsi="Times New Roman" w:cs="Times New Roman"/>
                <w:szCs w:val="21"/>
              </w:rPr>
              <w:t>322.1</w:t>
            </w:r>
          </w:p>
        </w:tc>
        <w:tc>
          <w:tcPr>
            <w:tcW w:w="1332" w:type="dxa"/>
            <w:tcBorders>
              <w:top w:val="single" w:sz="4" w:space="0" w:color="auto"/>
              <w:bottom w:val="single" w:sz="4" w:space="0" w:color="auto"/>
              <w:right w:val="nil"/>
            </w:tcBorders>
          </w:tcPr>
          <w:p w14:paraId="67231DE1" w14:textId="77777777" w:rsidR="00A46338" w:rsidRPr="00E834ED" w:rsidRDefault="00A46338" w:rsidP="009E0D98">
            <w:pPr>
              <w:pStyle w:val="a3"/>
              <w:spacing w:line="360" w:lineRule="auto"/>
              <w:ind w:firstLineChars="0" w:firstLine="0"/>
              <w:rPr>
                <w:rFonts w:ascii="Times New Roman" w:hAnsi="Times New Roman" w:cs="Times New Roman"/>
                <w:szCs w:val="21"/>
              </w:rPr>
            </w:pPr>
            <m:oMathPara>
              <m:oMathParaPr>
                <m:jc m:val="left"/>
              </m:oMathParaPr>
              <m:oMath>
                <m:r>
                  <m:rPr>
                    <m:sty m:val="p"/>
                  </m:rPr>
                  <w:rPr>
                    <w:rFonts w:ascii="Cambria Math" w:hAnsi="Cambria Math" w:cs="Times New Roman"/>
                    <w:szCs w:val="21"/>
                  </w:rPr>
                  <m:t>mL C</m:t>
                </m:r>
                <m:sSub>
                  <m:sSubPr>
                    <m:ctrlPr>
                      <w:rPr>
                        <w:rFonts w:ascii="Cambria Math" w:hAnsi="Cambria Math" w:cs="Times New Roman"/>
                        <w:iCs/>
                        <w:szCs w:val="21"/>
                      </w:rPr>
                    </m:ctrlPr>
                  </m:sSubPr>
                  <m:e>
                    <m:r>
                      <m:rPr>
                        <m:sty m:val="p"/>
                      </m:rPr>
                      <w:rPr>
                        <w:rFonts w:ascii="Cambria Math" w:hAnsi="Cambria Math" w:cs="Times New Roman"/>
                        <w:szCs w:val="21"/>
                      </w:rPr>
                      <m:t>H</m:t>
                    </m:r>
                  </m:e>
                  <m:sub>
                    <m:r>
                      <m:rPr>
                        <m:sty m:val="p"/>
                      </m:rPr>
                      <w:rPr>
                        <w:rFonts w:ascii="Cambria Math" w:hAnsi="Cambria Math" w:cs="Times New Roman"/>
                        <w:szCs w:val="21"/>
                      </w:rPr>
                      <m:t>4</m:t>
                    </m:r>
                  </m:sub>
                </m:sSub>
                <m:r>
                  <w:rPr>
                    <w:rFonts w:ascii="Cambria Math" w:hAnsi="Cambria Math" w:cs="Times New Roman"/>
                    <w:szCs w:val="21"/>
                  </w:rPr>
                  <m:t xml:space="preserve"> </m:t>
                </m:r>
                <m:r>
                  <m:rPr>
                    <m:sty m:val="p"/>
                  </m:rPr>
                  <w:rPr>
                    <w:rFonts w:ascii="Cambria Math" w:hAnsi="Cambria Math" w:cs="Times New Roman"/>
                    <w:szCs w:val="21"/>
                  </w:rPr>
                  <m:t>g VS</m:t>
                </m:r>
              </m:oMath>
            </m:oMathPara>
          </w:p>
        </w:tc>
      </w:tr>
      <w:tr w:rsidR="00A46338" w:rsidRPr="00E834ED" w14:paraId="33DA5B37" w14:textId="77777777" w:rsidTr="00C44353">
        <w:tc>
          <w:tcPr>
            <w:tcW w:w="14170" w:type="dxa"/>
            <w:gridSpan w:val="9"/>
            <w:tcBorders>
              <w:top w:val="single" w:sz="4" w:space="0" w:color="auto"/>
              <w:left w:val="nil"/>
              <w:bottom w:val="nil"/>
            </w:tcBorders>
          </w:tcPr>
          <w:p w14:paraId="723D4704" w14:textId="77777777" w:rsidR="00A46338" w:rsidRPr="00E834ED" w:rsidRDefault="00A46338" w:rsidP="009E0D98">
            <w:pPr>
              <w:pStyle w:val="a3"/>
              <w:spacing w:line="360" w:lineRule="auto"/>
              <w:ind w:left="370" w:firstLineChars="0" w:firstLine="0"/>
              <w:rPr>
                <w:rFonts w:ascii="Times New Roman" w:hAnsi="Times New Roman" w:cs="Times New Roman"/>
                <w:b/>
                <w:bCs/>
                <w:szCs w:val="21"/>
              </w:rPr>
            </w:pPr>
            <w:r w:rsidRPr="00E834ED">
              <w:rPr>
                <w:rFonts w:ascii="Times New Roman" w:hAnsi="Times New Roman" w:cs="Times New Roman"/>
                <w:b/>
                <w:bCs/>
                <w:szCs w:val="21"/>
              </w:rPr>
              <w:t xml:space="preserve">Note: </w:t>
            </w:r>
            <w:r w:rsidRPr="00572BBF">
              <w:rPr>
                <w:rFonts w:ascii="Times New Roman" w:hAnsi="Times New Roman" w:cs="Times New Roman"/>
                <w:sz w:val="18"/>
                <w:szCs w:val="18"/>
              </w:rPr>
              <w:t>TS: Total solids, VS</w:t>
            </w:r>
            <w:r w:rsidRPr="00572BBF">
              <w:rPr>
                <w:rFonts w:ascii="Times New Roman" w:hAnsi="Times New Roman" w:cs="Times New Roman"/>
                <w:sz w:val="18"/>
                <w:szCs w:val="18"/>
              </w:rPr>
              <w:t>：</w:t>
            </w:r>
            <w:r w:rsidRPr="00572BBF">
              <w:rPr>
                <w:rFonts w:ascii="Times New Roman" w:hAnsi="Times New Roman" w:cs="Times New Roman"/>
                <w:sz w:val="18"/>
                <w:szCs w:val="18"/>
              </w:rPr>
              <w:t>Volatile solids, RS</w:t>
            </w:r>
            <w:r w:rsidRPr="00572BBF">
              <w:rPr>
                <w:rFonts w:ascii="Times New Roman" w:hAnsi="Times New Roman" w:cs="Times New Roman"/>
                <w:sz w:val="18"/>
                <w:szCs w:val="18"/>
              </w:rPr>
              <w:t>：</w:t>
            </w:r>
            <w:r w:rsidRPr="00572BBF">
              <w:rPr>
                <w:rFonts w:ascii="Times New Roman" w:hAnsi="Times New Roman" w:cs="Times New Roman"/>
                <w:sz w:val="18"/>
                <w:szCs w:val="18"/>
              </w:rPr>
              <w:t>Rice straw, CP</w:t>
            </w:r>
            <w:r w:rsidRPr="00572BBF">
              <w:rPr>
                <w:rFonts w:ascii="Times New Roman" w:hAnsi="Times New Roman" w:cs="Times New Roman"/>
                <w:sz w:val="18"/>
                <w:szCs w:val="18"/>
              </w:rPr>
              <w:t>：</w:t>
            </w:r>
            <w:r w:rsidRPr="00572BBF">
              <w:rPr>
                <w:rFonts w:ascii="Times New Roman" w:hAnsi="Times New Roman" w:cs="Times New Roman"/>
                <w:sz w:val="18"/>
                <w:szCs w:val="18"/>
              </w:rPr>
              <w:t xml:space="preserve"> Citrus peel,  SB</w:t>
            </w:r>
            <w:r w:rsidRPr="00572BBF">
              <w:rPr>
                <w:rFonts w:ascii="Times New Roman" w:hAnsi="Times New Roman" w:cs="Times New Roman"/>
                <w:sz w:val="18"/>
                <w:szCs w:val="18"/>
              </w:rPr>
              <w:t>：</w:t>
            </w:r>
            <w:r w:rsidRPr="00572BBF">
              <w:rPr>
                <w:rFonts w:ascii="Times New Roman" w:hAnsi="Times New Roman" w:cs="Times New Roman"/>
                <w:sz w:val="18"/>
                <w:szCs w:val="18"/>
              </w:rPr>
              <w:t>Sugarcane bagasse, VW: Vegetable waste</w:t>
            </w:r>
          </w:p>
        </w:tc>
      </w:tr>
    </w:tbl>
    <w:p w14:paraId="20955FE2" w14:textId="77777777" w:rsidR="00D20AFD" w:rsidRDefault="00D20AFD">
      <w:pPr>
        <w:widowControl/>
        <w:jc w:val="left"/>
        <w:rPr>
          <w:rFonts w:ascii="Times New Roman" w:hAnsi="Times New Roman" w:cs="Times New Roman"/>
          <w:sz w:val="18"/>
          <w:szCs w:val="18"/>
        </w:rPr>
        <w:sectPr w:rsidR="00D20AFD" w:rsidSect="00D20AFD">
          <w:pgSz w:w="16838" w:h="11906" w:orient="landscape"/>
          <w:pgMar w:top="1797" w:right="1440" w:bottom="1797" w:left="1440" w:header="851" w:footer="992" w:gutter="0"/>
          <w:lnNumType w:countBy="1" w:restart="continuous"/>
          <w:cols w:space="425"/>
          <w:docGrid w:type="lines" w:linePitch="312"/>
        </w:sectPr>
      </w:pPr>
    </w:p>
    <w:tbl>
      <w:tblPr>
        <w:tblStyle w:val="a4"/>
        <w:tblpPr w:leftFromText="180" w:rightFromText="180" w:vertAnchor="page" w:horzAnchor="margin" w:tblpY="2086"/>
        <w:tblW w:w="12333"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1701"/>
        <w:gridCol w:w="568"/>
        <w:gridCol w:w="568"/>
        <w:gridCol w:w="1134"/>
        <w:gridCol w:w="1699"/>
        <w:gridCol w:w="1418"/>
        <w:gridCol w:w="1559"/>
        <w:gridCol w:w="1843"/>
      </w:tblGrid>
      <w:tr w:rsidR="00D20AFD" w:rsidRPr="003E355A" w14:paraId="3C035B59" w14:textId="77777777" w:rsidTr="00AA37F5">
        <w:tc>
          <w:tcPr>
            <w:tcW w:w="12333" w:type="dxa"/>
            <w:gridSpan w:val="9"/>
            <w:tcBorders>
              <w:top w:val="nil"/>
              <w:bottom w:val="nil"/>
            </w:tcBorders>
          </w:tcPr>
          <w:p w14:paraId="6F2D6833" w14:textId="77777777" w:rsidR="00D20AFD" w:rsidRPr="003E355A" w:rsidRDefault="00D20AFD" w:rsidP="00AA37F5">
            <w:pPr>
              <w:widowControl/>
              <w:jc w:val="left"/>
              <w:rPr>
                <w:rFonts w:ascii="Times New Roman" w:hAnsi="Times New Roman" w:cs="Times New Roman"/>
                <w:b/>
                <w:bCs/>
                <w:sz w:val="20"/>
                <w:szCs w:val="20"/>
              </w:rPr>
            </w:pPr>
            <w:r w:rsidRPr="00AC58CD">
              <w:rPr>
                <w:rFonts w:ascii="Times New Roman" w:hAnsi="Times New Roman" w:cs="Times New Roman"/>
                <w:b/>
                <w:bCs/>
                <w:sz w:val="20"/>
                <w:szCs w:val="20"/>
              </w:rPr>
              <w:lastRenderedPageBreak/>
              <w:t>Table S</w:t>
            </w:r>
            <w:r>
              <w:rPr>
                <w:rFonts w:ascii="Times New Roman" w:hAnsi="Times New Roman" w:cs="Times New Roman" w:hint="eastAsia"/>
                <w:b/>
                <w:bCs/>
                <w:sz w:val="20"/>
                <w:szCs w:val="20"/>
              </w:rPr>
              <w:t>4</w:t>
            </w:r>
            <w:r w:rsidRPr="00AC58CD">
              <w:rPr>
                <w:rFonts w:ascii="Times New Roman" w:hAnsi="Times New Roman" w:cs="Times New Roman"/>
                <w:b/>
                <w:bCs/>
                <w:sz w:val="20"/>
                <w:szCs w:val="20"/>
              </w:rPr>
              <w:t xml:space="preserve">.2 </w:t>
            </w:r>
            <w:r w:rsidRPr="00AC58CD">
              <w:rPr>
                <w:rFonts w:ascii="Times New Roman" w:hAnsi="Times New Roman" w:cs="Times New Roman"/>
                <w:sz w:val="20"/>
                <w:szCs w:val="20"/>
              </w:rPr>
              <w:t xml:space="preserve">Input parameters for the predictions obtained from </w:t>
            </w:r>
            <w:proofErr w:type="gramStart"/>
            <w:r w:rsidRPr="00AC58CD">
              <w:rPr>
                <w:rFonts w:ascii="Times New Roman" w:hAnsi="Times New Roman" w:cs="Times New Roman"/>
                <w:sz w:val="20"/>
                <w:szCs w:val="20"/>
              </w:rPr>
              <w:t>the literature</w:t>
            </w:r>
            <w:proofErr w:type="gramEnd"/>
            <w:r w:rsidRPr="00AC58CD">
              <w:rPr>
                <w:rFonts w:ascii="Times New Roman" w:hAnsi="Times New Roman" w:cs="Times New Roman"/>
                <w:sz w:val="20"/>
                <w:szCs w:val="20"/>
              </w:rPr>
              <w:t xml:space="preserve"> and the results of the model calculations</w:t>
            </w:r>
          </w:p>
        </w:tc>
      </w:tr>
      <w:tr w:rsidR="00D20AFD" w:rsidRPr="00E834ED" w14:paraId="7E4872F5" w14:textId="77777777" w:rsidTr="00AA37F5">
        <w:tc>
          <w:tcPr>
            <w:tcW w:w="1843" w:type="dxa"/>
            <w:tcBorders>
              <w:top w:val="single" w:sz="4" w:space="0" w:color="auto"/>
              <w:bottom w:val="nil"/>
            </w:tcBorders>
          </w:tcPr>
          <w:p w14:paraId="67D431AF" w14:textId="77777777" w:rsidR="00D20AFD" w:rsidRPr="00E834ED" w:rsidRDefault="00D20AFD" w:rsidP="00AA37F5">
            <w:pPr>
              <w:pStyle w:val="a3"/>
              <w:ind w:firstLineChars="0" w:firstLine="0"/>
              <w:rPr>
                <w:rFonts w:ascii="Times New Roman" w:hAnsi="Times New Roman" w:cs="Times New Roman"/>
                <w:b/>
                <w:bCs/>
                <w:szCs w:val="21"/>
              </w:rPr>
            </w:pPr>
            <w:r w:rsidRPr="00E834ED">
              <w:rPr>
                <w:rFonts w:ascii="Times New Roman" w:hAnsi="Times New Roman" w:cs="Times New Roman"/>
                <w:b/>
                <w:bCs/>
                <w:szCs w:val="21"/>
              </w:rPr>
              <w:t>Parameter</w:t>
            </w:r>
          </w:p>
        </w:tc>
        <w:tc>
          <w:tcPr>
            <w:tcW w:w="2269" w:type="dxa"/>
            <w:gridSpan w:val="2"/>
            <w:tcBorders>
              <w:top w:val="single" w:sz="4" w:space="0" w:color="auto"/>
              <w:bottom w:val="single" w:sz="4" w:space="0" w:color="auto"/>
            </w:tcBorders>
          </w:tcPr>
          <w:p w14:paraId="5282E3EF" w14:textId="77777777" w:rsidR="00D20AFD" w:rsidRPr="00E834ED" w:rsidRDefault="00D20AFD" w:rsidP="00AA37F5">
            <w:pPr>
              <w:pStyle w:val="a3"/>
              <w:ind w:firstLineChars="0" w:firstLine="0"/>
              <w:rPr>
                <w:rFonts w:ascii="Times New Roman" w:hAnsi="Times New Roman" w:cs="Times New Roman"/>
                <w:b/>
                <w:bCs/>
                <w:szCs w:val="21"/>
              </w:rPr>
            </w:pPr>
          </w:p>
        </w:tc>
        <w:tc>
          <w:tcPr>
            <w:tcW w:w="8221" w:type="dxa"/>
            <w:gridSpan w:val="6"/>
            <w:tcBorders>
              <w:top w:val="single" w:sz="4" w:space="0" w:color="auto"/>
              <w:bottom w:val="single" w:sz="4" w:space="0" w:color="auto"/>
            </w:tcBorders>
          </w:tcPr>
          <w:p w14:paraId="026F2E1B" w14:textId="77777777" w:rsidR="00D20AFD" w:rsidRPr="00E834ED" w:rsidRDefault="00D20AFD" w:rsidP="00AA37F5">
            <w:pPr>
              <w:pStyle w:val="a3"/>
              <w:ind w:firstLineChars="0" w:firstLine="0"/>
              <w:rPr>
                <w:rFonts w:ascii="Times New Roman" w:hAnsi="Times New Roman" w:cs="Times New Roman"/>
                <w:b/>
                <w:bCs/>
                <w:szCs w:val="21"/>
              </w:rPr>
            </w:pPr>
            <w:r w:rsidRPr="00E834ED">
              <w:rPr>
                <w:rFonts w:ascii="Times New Roman" w:hAnsi="Times New Roman" w:cs="Times New Roman"/>
                <w:b/>
                <w:bCs/>
                <w:szCs w:val="21"/>
              </w:rPr>
              <w:t>Substrates’ value</w:t>
            </w:r>
          </w:p>
        </w:tc>
      </w:tr>
      <w:tr w:rsidR="00D20AFD" w:rsidRPr="00E834ED" w14:paraId="151AAA5F" w14:textId="77777777" w:rsidTr="00AA37F5">
        <w:tc>
          <w:tcPr>
            <w:tcW w:w="1843" w:type="dxa"/>
            <w:tcBorders>
              <w:top w:val="nil"/>
              <w:bottom w:val="single" w:sz="4" w:space="0" w:color="auto"/>
            </w:tcBorders>
          </w:tcPr>
          <w:p w14:paraId="3C6F2734" w14:textId="77777777" w:rsidR="00D20AFD" w:rsidRPr="00E834ED" w:rsidRDefault="00D20AFD" w:rsidP="00AA37F5">
            <w:pPr>
              <w:pStyle w:val="a3"/>
              <w:ind w:firstLineChars="0" w:firstLine="0"/>
              <w:rPr>
                <w:rFonts w:ascii="Times New Roman" w:hAnsi="Times New Roman" w:cs="Times New Roman"/>
                <w:b/>
                <w:bCs/>
                <w:szCs w:val="21"/>
              </w:rPr>
            </w:pPr>
          </w:p>
        </w:tc>
        <w:tc>
          <w:tcPr>
            <w:tcW w:w="1701" w:type="dxa"/>
            <w:tcBorders>
              <w:top w:val="single" w:sz="4" w:space="0" w:color="auto"/>
              <w:bottom w:val="single" w:sz="4" w:space="0" w:color="auto"/>
            </w:tcBorders>
          </w:tcPr>
          <w:p w14:paraId="0F3FCC96" w14:textId="77777777" w:rsidR="00D20AFD" w:rsidRPr="00E834ED" w:rsidRDefault="00D20AFD" w:rsidP="00AA37F5">
            <w:pPr>
              <w:pStyle w:val="a3"/>
              <w:ind w:firstLineChars="0" w:firstLine="0"/>
              <w:rPr>
                <w:rFonts w:ascii="Times New Roman" w:hAnsi="Times New Roman" w:cs="Times New Roman"/>
                <w:b/>
                <w:bCs/>
                <w:szCs w:val="21"/>
              </w:rPr>
            </w:pPr>
            <w:r w:rsidRPr="00E834ED">
              <w:rPr>
                <w:rFonts w:ascii="Times New Roman" w:hAnsi="Times New Roman" w:cs="Times New Roman"/>
                <w:b/>
                <w:bCs/>
                <w:szCs w:val="21"/>
              </w:rPr>
              <w:t>RS</w:t>
            </w:r>
          </w:p>
          <w:p w14:paraId="1D98500A" w14:textId="77777777" w:rsidR="00D20AFD" w:rsidRPr="00E834ED" w:rsidRDefault="00D20AFD" w:rsidP="00AA37F5">
            <w:pPr>
              <w:pStyle w:val="a3"/>
              <w:ind w:firstLineChars="0" w:firstLine="0"/>
              <w:rPr>
                <w:rFonts w:ascii="Times New Roman" w:hAnsi="Times New Roman" w:cs="Times New Roman"/>
                <w:b/>
                <w:bCs/>
                <w:szCs w:val="21"/>
              </w:rPr>
            </w:pPr>
            <w:r>
              <w:rPr>
                <w:rFonts w:ascii="Times New Roman" w:hAnsi="Times New Roman" w:cs="Times New Roman"/>
                <w:b/>
                <w:bCs/>
                <w:szCs w:val="21"/>
              </w:rPr>
              <w:fldChar w:fldCharType="begin"/>
            </w:r>
            <w:r>
              <w:rPr>
                <w:rFonts w:ascii="Times New Roman" w:hAnsi="Times New Roman" w:cs="Times New Roman"/>
                <w:b/>
                <w:bCs/>
                <w:szCs w:val="21"/>
              </w:rPr>
              <w:instrText xml:space="preserve"> ADDIN ZOTERO_ITEM CSL_CITATION {"citationID":"xtxSslcZ","properties":{"formattedCitation":"(Li, Ke, et al., 2016)","plainCitation":"(Li, Ke, et al., 2016)","noteIndex":0},"citationItems":[{"id":195,"uris":["http://zotero.org/users/14852365/items/79NF34RC"],"itemData":{"id":195,"type":"article-journal","container-title":"Energy &amp; Fuels","DOI":"10.1021/acs.energyfuels.6b01883","ISSN":"0887-0624","issue":"11","journalAbbreviation":"Energy Fuels","page":"9490-9501","title":"Estimating the Fates of C and N in Various Anaerobic Codigestions of Manure and Lignocellulosic Biomass Based on Artificial Neural Networks","volume":"30","author":[{"family":"Li","given":"Heng"},{"family":"Ke","given":"Lanting"},{"family":"Chen","given":"Zheng"},{"family":"Feng","given":"Guangjing"},{"family":"Xia","given":"Dong"},{"family":"Wang","given":"Yuanpeng"},{"family":"Zheng","given":"Yanmei"},{"family":"Li","given":"Qingbiao"}],"issued":{"date-parts":[["2016"]]}}}],"schema":"https://github.com/citation-style-language/schema/raw/master/csl-citation.json"} </w:instrText>
            </w:r>
            <w:r>
              <w:rPr>
                <w:rFonts w:ascii="Times New Roman" w:hAnsi="Times New Roman" w:cs="Times New Roman"/>
                <w:b/>
                <w:bCs/>
                <w:szCs w:val="21"/>
              </w:rPr>
              <w:fldChar w:fldCharType="separate"/>
            </w:r>
            <w:r w:rsidRPr="0058677D">
              <w:rPr>
                <w:rFonts w:ascii="Times New Roman" w:hAnsi="Times New Roman" w:cs="Times New Roman" w:hint="eastAsia"/>
              </w:rPr>
              <w:t>(Li, Ke, et al., 2016)</w:t>
            </w:r>
            <w:r>
              <w:rPr>
                <w:rFonts w:ascii="Times New Roman" w:hAnsi="Times New Roman" w:cs="Times New Roman"/>
                <w:b/>
                <w:bCs/>
                <w:szCs w:val="21"/>
              </w:rPr>
              <w:fldChar w:fldCharType="end"/>
            </w:r>
          </w:p>
        </w:tc>
        <w:tc>
          <w:tcPr>
            <w:tcW w:w="1136" w:type="dxa"/>
            <w:gridSpan w:val="2"/>
            <w:tcBorders>
              <w:top w:val="single" w:sz="4" w:space="0" w:color="auto"/>
              <w:bottom w:val="single" w:sz="4" w:space="0" w:color="auto"/>
            </w:tcBorders>
          </w:tcPr>
          <w:p w14:paraId="7743564A" w14:textId="77777777" w:rsidR="00D20AFD" w:rsidRPr="00E834ED" w:rsidRDefault="00D20AFD" w:rsidP="00AA37F5">
            <w:pPr>
              <w:pStyle w:val="a3"/>
              <w:ind w:firstLineChars="0" w:firstLine="0"/>
              <w:rPr>
                <w:rFonts w:ascii="Times New Roman" w:hAnsi="Times New Roman" w:cs="Times New Roman"/>
                <w:b/>
                <w:bCs/>
                <w:szCs w:val="21"/>
              </w:rPr>
            </w:pPr>
            <w:r w:rsidRPr="00E834ED">
              <w:rPr>
                <w:rFonts w:ascii="Times New Roman" w:hAnsi="Times New Roman" w:cs="Times New Roman"/>
                <w:b/>
                <w:bCs/>
                <w:szCs w:val="21"/>
              </w:rPr>
              <w:t>RS</w:t>
            </w:r>
          </w:p>
          <w:p w14:paraId="6D5239BC" w14:textId="77777777" w:rsidR="00D20AFD" w:rsidRPr="00E834ED" w:rsidRDefault="00D20AFD" w:rsidP="00AA37F5">
            <w:pPr>
              <w:pStyle w:val="a3"/>
              <w:ind w:firstLineChars="0" w:firstLine="0"/>
              <w:rPr>
                <w:rFonts w:ascii="Times New Roman" w:hAnsi="Times New Roman" w:cs="Times New Roman"/>
                <w:b/>
                <w:bCs/>
                <w:szCs w:val="21"/>
              </w:rPr>
            </w:pPr>
            <w:r>
              <w:rPr>
                <w:rFonts w:ascii="Times New Roman" w:hAnsi="Times New Roman" w:cs="Times New Roman"/>
                <w:b/>
                <w:bCs/>
                <w:szCs w:val="21"/>
              </w:rPr>
              <w:fldChar w:fldCharType="begin"/>
            </w:r>
            <w:r>
              <w:rPr>
                <w:rFonts w:ascii="Times New Roman" w:hAnsi="Times New Roman" w:cs="Times New Roman"/>
                <w:b/>
                <w:bCs/>
                <w:szCs w:val="21"/>
              </w:rPr>
              <w:instrText xml:space="preserve"> ADDIN ZOTERO_ITEM CSL_CITATION {"citationID":"gOpqvdRp","properties":{"formattedCitation":"(Li, Tan, et al., 2016)","plainCitation":"(Li, Tan, et al., 2016)","noteIndex":0},"citationItems":[{"id":196,"uris":["http://zotero.org/users/14852365/items/XGL43JNP"],"itemData":{"id":196,"type":"article-journal","container-title":"Chemical Engineering Journal","DOI":"10.1016/j.cej.2015.11.003","ISSN":"13858947","page":"329-336","title":"Mass balances and distributions of C, N, and P in the anaerobic digestion of different substrates and relationships between products and substrates","volume":"287","author":[{"family":"Li","given":"Heng"},{"family":"Tan","given":"Fen"},{"family":"Ke","given":"Lanting"},{"family":"Xia","given":"Dong"},{"family":"Wang","given":"Yuanpeng"},{"family":"He","given":"Ning"},{"family":"Zheng","given":"Yanmei"},{"family":"Li","given":"Qingbiao"}],"issued":{"date-parts":[["2016"]]}}}],"schema":"https://github.com/citation-style-language/schema/raw/master/csl-citation.json"} </w:instrText>
            </w:r>
            <w:r>
              <w:rPr>
                <w:rFonts w:ascii="Times New Roman" w:hAnsi="Times New Roman" w:cs="Times New Roman"/>
                <w:b/>
                <w:bCs/>
                <w:szCs w:val="21"/>
              </w:rPr>
              <w:fldChar w:fldCharType="separate"/>
            </w:r>
            <w:r w:rsidRPr="0058677D">
              <w:rPr>
                <w:rFonts w:ascii="Times New Roman" w:hAnsi="Times New Roman" w:cs="Times New Roman" w:hint="eastAsia"/>
              </w:rPr>
              <w:t>(Li, Tan, et al., 2016)</w:t>
            </w:r>
            <w:r>
              <w:rPr>
                <w:rFonts w:ascii="Times New Roman" w:hAnsi="Times New Roman" w:cs="Times New Roman"/>
                <w:b/>
                <w:bCs/>
                <w:szCs w:val="21"/>
              </w:rPr>
              <w:fldChar w:fldCharType="end"/>
            </w:r>
          </w:p>
        </w:tc>
        <w:tc>
          <w:tcPr>
            <w:tcW w:w="1134" w:type="dxa"/>
            <w:tcBorders>
              <w:top w:val="single" w:sz="4" w:space="0" w:color="auto"/>
              <w:bottom w:val="single" w:sz="4" w:space="0" w:color="auto"/>
            </w:tcBorders>
          </w:tcPr>
          <w:p w14:paraId="067DCE06" w14:textId="77777777" w:rsidR="00D20AFD" w:rsidRPr="00E834ED" w:rsidRDefault="00D20AFD" w:rsidP="00AA37F5">
            <w:pPr>
              <w:pStyle w:val="a3"/>
              <w:ind w:firstLineChars="0" w:firstLine="0"/>
              <w:rPr>
                <w:rFonts w:ascii="Times New Roman" w:hAnsi="Times New Roman" w:cs="Times New Roman"/>
                <w:b/>
                <w:bCs/>
                <w:szCs w:val="21"/>
              </w:rPr>
            </w:pPr>
            <w:r w:rsidRPr="00E834ED">
              <w:rPr>
                <w:rFonts w:ascii="Times New Roman" w:hAnsi="Times New Roman" w:cs="Times New Roman"/>
                <w:b/>
                <w:bCs/>
                <w:szCs w:val="21"/>
              </w:rPr>
              <w:t>CP</w:t>
            </w:r>
          </w:p>
          <w:p w14:paraId="23555EE0" w14:textId="77777777" w:rsidR="00D20AFD" w:rsidRPr="00E834ED" w:rsidRDefault="00D20AFD" w:rsidP="00AA37F5">
            <w:pPr>
              <w:pStyle w:val="a3"/>
              <w:ind w:firstLineChars="0" w:firstLine="0"/>
              <w:rPr>
                <w:rFonts w:ascii="Times New Roman" w:hAnsi="Times New Roman" w:cs="Times New Roman"/>
                <w:b/>
                <w:bCs/>
                <w:szCs w:val="21"/>
              </w:rPr>
            </w:pPr>
            <w:r>
              <w:rPr>
                <w:rFonts w:ascii="Times New Roman" w:hAnsi="Times New Roman" w:cs="Times New Roman"/>
                <w:b/>
                <w:bCs/>
                <w:szCs w:val="21"/>
              </w:rPr>
              <w:fldChar w:fldCharType="begin"/>
            </w:r>
            <w:r>
              <w:rPr>
                <w:rFonts w:ascii="Times New Roman" w:hAnsi="Times New Roman" w:cs="Times New Roman"/>
                <w:b/>
                <w:bCs/>
                <w:szCs w:val="21"/>
              </w:rPr>
              <w:instrText xml:space="preserve"> ADDIN ZOTERO_ITEM CSL_CITATION {"citationID":"J75w4EoT","properties":{"formattedCitation":"(Ajieh et al., 2021)","plainCitation":"(Ajieh et al., 2021)","noteIndex":0},"citationItems":[{"id":157,"uris":["http://zotero.org/users/14852365/items/P78C4TZZ"],"itemData":{"id":157,"type":"article-journal","container-title":"Environment, Development and Sustainability","DOI":"10.1007/s10668-020-01205-y","ISSN":"1387-585X","issue":"9","journalAbbreviation":"Environ Dev Sustain","page":"13182-13199","title":"Assessment of sociocultural acceptability of biogas from faecal waste as an alternative energy source in selected areas of Benin City, Edo State, Nigeria","volume":"23","author":[{"family":"Ajieh","given":"Mike U."},{"family":"Isagba","given":"Ebuwa S."},{"family":"Ihoeghian","given":"Newton"},{"family":"Edosa","given":"Valerie I. O."},{"family":"Amenaghawon","given":"Andrew"},{"family":"Oshoma","given":"Cyprian E."},{"family":"Erhunmwunse","given":"Nosakhare"},{"family":"Obuekwe","given":"Ifeyinwa S."},{"family":"Tongo","given":"Isioma"},{"family":"Emokaro","given":"Christopher"},{"family":"Ezemonye","given":"Lawrence I. N."}],"issued":{"date-parts":[["2021"]]}}}],"schema":"https://github.com/citation-style-language/schema/raw/master/csl-citation.json"} </w:instrText>
            </w:r>
            <w:r>
              <w:rPr>
                <w:rFonts w:ascii="Times New Roman" w:hAnsi="Times New Roman" w:cs="Times New Roman"/>
                <w:b/>
                <w:bCs/>
                <w:szCs w:val="21"/>
              </w:rPr>
              <w:fldChar w:fldCharType="separate"/>
            </w:r>
            <w:r w:rsidRPr="0058677D">
              <w:rPr>
                <w:rFonts w:ascii="Times New Roman" w:hAnsi="Times New Roman" w:cs="Times New Roman" w:hint="eastAsia"/>
              </w:rPr>
              <w:t>(Ajieh et al., 2021)</w:t>
            </w:r>
            <w:r>
              <w:rPr>
                <w:rFonts w:ascii="Times New Roman" w:hAnsi="Times New Roman" w:cs="Times New Roman"/>
                <w:b/>
                <w:bCs/>
                <w:szCs w:val="21"/>
              </w:rPr>
              <w:fldChar w:fldCharType="end"/>
            </w:r>
          </w:p>
        </w:tc>
        <w:tc>
          <w:tcPr>
            <w:tcW w:w="1699" w:type="dxa"/>
            <w:tcBorders>
              <w:top w:val="single" w:sz="4" w:space="0" w:color="auto"/>
              <w:bottom w:val="single" w:sz="4" w:space="0" w:color="auto"/>
            </w:tcBorders>
          </w:tcPr>
          <w:p w14:paraId="1D256EAD" w14:textId="77777777" w:rsidR="00D20AFD" w:rsidRPr="00E834ED" w:rsidRDefault="00D20AFD" w:rsidP="00AA37F5">
            <w:pPr>
              <w:pStyle w:val="a3"/>
              <w:ind w:firstLineChars="0" w:firstLine="0"/>
              <w:rPr>
                <w:rFonts w:ascii="Times New Roman" w:hAnsi="Times New Roman" w:cs="Times New Roman"/>
                <w:b/>
                <w:bCs/>
                <w:szCs w:val="21"/>
              </w:rPr>
            </w:pPr>
            <w:r w:rsidRPr="00E834ED">
              <w:rPr>
                <w:rFonts w:ascii="Times New Roman" w:hAnsi="Times New Roman" w:cs="Times New Roman"/>
                <w:b/>
                <w:bCs/>
                <w:szCs w:val="21"/>
              </w:rPr>
              <w:t>CP</w:t>
            </w:r>
          </w:p>
          <w:p w14:paraId="40139846" w14:textId="77777777" w:rsidR="00D20AFD" w:rsidRPr="00E834ED" w:rsidRDefault="00D20AFD" w:rsidP="00AA37F5">
            <w:pPr>
              <w:pStyle w:val="a3"/>
              <w:ind w:firstLineChars="0" w:firstLine="0"/>
              <w:rPr>
                <w:rFonts w:ascii="Times New Roman" w:hAnsi="Times New Roman" w:cs="Times New Roman"/>
                <w:b/>
                <w:bCs/>
                <w:szCs w:val="21"/>
              </w:rPr>
            </w:pPr>
            <w:r>
              <w:rPr>
                <w:rFonts w:ascii="Times New Roman" w:hAnsi="Times New Roman" w:cs="Times New Roman"/>
                <w:b/>
                <w:bCs/>
                <w:szCs w:val="21"/>
              </w:rPr>
              <w:fldChar w:fldCharType="begin"/>
            </w:r>
            <w:r>
              <w:rPr>
                <w:rFonts w:ascii="Times New Roman" w:hAnsi="Times New Roman" w:cs="Times New Roman"/>
                <w:b/>
                <w:bCs/>
                <w:szCs w:val="21"/>
              </w:rPr>
              <w:instrText xml:space="preserve"> ADDIN ZOTERO_ITEM CSL_CITATION {"citationID":"yyiWl1ip","properties":{"formattedCitation":"(Feumba Dibanda Romelle, 2016)","plainCitation":"(Feumba Dibanda Romelle, 2016)","noteIndex":0},"citationItems":[{"id":177,"uris":["http://zotero.org/users/14852365/items/AXKWSRV9"],"itemData":{"id":177,"type":"article-journal","container-title":"European Journal of Food Science and Technology","issue":"4","page":"12-21","title":"CHEMICAL COMPOSITION OF SOME SELECTED FRUIT PEELS","volume":"4","author":[{"literal":"Feumba Dibanda Romelle"}],"issued":{"date-parts":[["2016"]]}}}],"schema":"https://github.com/citation-style-language/schema/raw/master/csl-citation.json"} </w:instrText>
            </w:r>
            <w:r>
              <w:rPr>
                <w:rFonts w:ascii="Times New Roman" w:hAnsi="Times New Roman" w:cs="Times New Roman"/>
                <w:b/>
                <w:bCs/>
                <w:szCs w:val="21"/>
              </w:rPr>
              <w:fldChar w:fldCharType="separate"/>
            </w:r>
            <w:r w:rsidRPr="0058677D">
              <w:rPr>
                <w:rFonts w:ascii="Times New Roman" w:hAnsi="Times New Roman" w:cs="Times New Roman" w:hint="eastAsia"/>
              </w:rPr>
              <w:t>(Feumba Dibanda Romelle, 2016)</w:t>
            </w:r>
            <w:r>
              <w:rPr>
                <w:rFonts w:ascii="Times New Roman" w:hAnsi="Times New Roman" w:cs="Times New Roman"/>
                <w:b/>
                <w:bCs/>
                <w:szCs w:val="21"/>
              </w:rPr>
              <w:fldChar w:fldCharType="end"/>
            </w:r>
          </w:p>
        </w:tc>
        <w:tc>
          <w:tcPr>
            <w:tcW w:w="1418" w:type="dxa"/>
            <w:tcBorders>
              <w:top w:val="single" w:sz="4" w:space="0" w:color="auto"/>
              <w:bottom w:val="single" w:sz="4" w:space="0" w:color="auto"/>
            </w:tcBorders>
          </w:tcPr>
          <w:p w14:paraId="4AC57C76" w14:textId="77777777" w:rsidR="00D20AFD" w:rsidRPr="00E834ED" w:rsidRDefault="00D20AFD" w:rsidP="00AA37F5">
            <w:pPr>
              <w:pStyle w:val="a3"/>
              <w:ind w:firstLineChars="0" w:firstLine="0"/>
              <w:rPr>
                <w:rFonts w:ascii="Times New Roman" w:hAnsi="Times New Roman" w:cs="Times New Roman"/>
                <w:b/>
                <w:bCs/>
                <w:szCs w:val="21"/>
              </w:rPr>
            </w:pPr>
            <w:r w:rsidRPr="00E834ED">
              <w:rPr>
                <w:rFonts w:ascii="Times New Roman" w:hAnsi="Times New Roman" w:cs="Times New Roman"/>
                <w:b/>
                <w:bCs/>
                <w:szCs w:val="21"/>
              </w:rPr>
              <w:t>SB</w:t>
            </w:r>
          </w:p>
          <w:p w14:paraId="15449C34" w14:textId="77777777" w:rsidR="00D20AFD" w:rsidRPr="00E834ED" w:rsidRDefault="00D20AFD" w:rsidP="00AA37F5">
            <w:pPr>
              <w:pStyle w:val="a3"/>
              <w:ind w:firstLineChars="0" w:firstLine="0"/>
              <w:rPr>
                <w:rFonts w:ascii="Times New Roman" w:hAnsi="Times New Roman" w:cs="Times New Roman"/>
                <w:b/>
                <w:bCs/>
                <w:szCs w:val="21"/>
              </w:rPr>
            </w:pPr>
            <w:r>
              <w:rPr>
                <w:rFonts w:ascii="Times New Roman" w:hAnsi="Times New Roman" w:cs="Times New Roman"/>
                <w:b/>
                <w:bCs/>
                <w:szCs w:val="21"/>
              </w:rPr>
              <w:fldChar w:fldCharType="begin"/>
            </w:r>
            <w:r>
              <w:rPr>
                <w:rFonts w:ascii="Times New Roman" w:hAnsi="Times New Roman" w:cs="Times New Roman"/>
                <w:b/>
                <w:bCs/>
                <w:szCs w:val="21"/>
              </w:rPr>
              <w:instrText xml:space="preserve"> ADDIN ZOTERO_ITEM CSL_CITATION {"citationID":"VlHC8LBB","properties":{"formattedCitation":"(Suryaningrum et al., 2021)","plainCitation":"(Suryaningrum et al., 2021)","noteIndex":0},"citationItems":[{"id":233,"uris":["http://zotero.org/users/14852365/items/HT9URBLW"],"itemData":{"id":233,"type":"article-journal","container-title":"IOP Conference Series: Earth and Environmental Science","DOI":"10.1088/1755-1315/674/1/012004","ISSN":"1755-1307","issue":"1","journalAbbreviation":"IOP Conf. Ser.: Earth Environ. Sci.","page":"012004","title":"The digestibility of improved sugar cane bagasse on Barbonymus schwanenfeldii","volume":"674","author":[{"family":"Suryaningrum","given":"L. H."},{"family":"Samsudin","given":"R."},{"literal":"Mulyasari"},{"family":"Saputra","given":"A."}],"issued":{"date-parts":[["2021"]]}}}],"schema":"https://github.com/citation-style-language/schema/raw/master/csl-citation.json"} </w:instrText>
            </w:r>
            <w:r>
              <w:rPr>
                <w:rFonts w:ascii="Times New Roman" w:hAnsi="Times New Roman" w:cs="Times New Roman"/>
                <w:b/>
                <w:bCs/>
                <w:szCs w:val="21"/>
              </w:rPr>
              <w:fldChar w:fldCharType="separate"/>
            </w:r>
            <w:r w:rsidRPr="0058677D">
              <w:rPr>
                <w:rFonts w:ascii="Times New Roman" w:hAnsi="Times New Roman" w:cs="Times New Roman" w:hint="eastAsia"/>
              </w:rPr>
              <w:t>(Suryaningrum et al., 2021)</w:t>
            </w:r>
            <w:r>
              <w:rPr>
                <w:rFonts w:ascii="Times New Roman" w:hAnsi="Times New Roman" w:cs="Times New Roman"/>
                <w:b/>
                <w:bCs/>
                <w:szCs w:val="21"/>
              </w:rPr>
              <w:fldChar w:fldCharType="end"/>
            </w:r>
          </w:p>
        </w:tc>
        <w:tc>
          <w:tcPr>
            <w:tcW w:w="1559" w:type="dxa"/>
            <w:tcBorders>
              <w:top w:val="single" w:sz="4" w:space="0" w:color="auto"/>
              <w:bottom w:val="single" w:sz="4" w:space="0" w:color="auto"/>
            </w:tcBorders>
          </w:tcPr>
          <w:p w14:paraId="0429287F" w14:textId="77777777" w:rsidR="00D20AFD" w:rsidRPr="00E834ED" w:rsidRDefault="00D20AFD" w:rsidP="00AA37F5">
            <w:pPr>
              <w:pStyle w:val="a3"/>
              <w:ind w:firstLineChars="0" w:firstLine="0"/>
              <w:rPr>
                <w:rFonts w:ascii="Times New Roman" w:hAnsi="Times New Roman" w:cs="Times New Roman"/>
                <w:b/>
                <w:bCs/>
                <w:szCs w:val="21"/>
              </w:rPr>
            </w:pPr>
            <w:r w:rsidRPr="00E834ED">
              <w:rPr>
                <w:rFonts w:ascii="Times New Roman" w:hAnsi="Times New Roman" w:cs="Times New Roman"/>
                <w:b/>
                <w:bCs/>
                <w:szCs w:val="21"/>
              </w:rPr>
              <w:t>WL</w:t>
            </w:r>
          </w:p>
          <w:p w14:paraId="3A034D0E" w14:textId="082D13D2" w:rsidR="00D20AFD" w:rsidRPr="00E834ED" w:rsidRDefault="00D20AFD" w:rsidP="00AA37F5">
            <w:pPr>
              <w:pStyle w:val="a3"/>
              <w:ind w:firstLineChars="0" w:firstLine="0"/>
              <w:rPr>
                <w:rFonts w:ascii="Times New Roman" w:hAnsi="Times New Roman" w:cs="Times New Roman"/>
                <w:b/>
                <w:bCs/>
                <w:szCs w:val="21"/>
              </w:rPr>
            </w:pPr>
            <w:r>
              <w:rPr>
                <w:rFonts w:ascii="Times New Roman" w:hAnsi="Times New Roman" w:cs="Times New Roman"/>
                <w:b/>
                <w:bCs/>
                <w:szCs w:val="21"/>
              </w:rPr>
              <w:fldChar w:fldCharType="begin"/>
            </w:r>
            <w:r>
              <w:rPr>
                <w:rFonts w:ascii="Times New Roman" w:hAnsi="Times New Roman" w:cs="Times New Roman"/>
                <w:b/>
                <w:bCs/>
                <w:szCs w:val="21"/>
              </w:rPr>
              <w:instrText xml:space="preserve"> ADDIN ZOTERO_ITEM CSL_CITATION {"citationID":"MWErDKFI","properties":{"formattedCitation":"(Y. Wang et al., 2022)","plainCitation":"(Y. Wang et al., 2022)","noteIndex":0},"citationItems":[{"id":1147,"uris":["http://zotero.org/users/14852365/items/KCQ8JSFQ"],"itemData":{"id":1147,"type":"article-journal","abstract":"China is currently in a period of accelerated urbanization, and the population pattern of urbanizing megaregions is undergoing drastic changes. Accurately grasping the population density patterns and evolution trends has become essential. Based on the township-level population data, through population density classification, population concentration index, and regression analysis, this research investigated the evolution of the spatial pattern of population density and the influencing factors in the Beijing–Tianjin–Hebei region. Results showed that the population continued to concentrate in the municipal districts of Beijing and Tianjin and the township units where county governments were located, thereby causing a more unbalanced population distribution and a wider urban–rural disparity. Population dynamics are influenced by the market and the government. County-level administrative centers have continued to appeal to the population. The strategy of decentralizing the non-capital functions of Beijing has promoted the decentraliztion of population, albeit to a limited extent. However, key township policy has played a minor role in population change. Owing to particularities in the development stage and social system, the population dynamics in the Beijing–Tianjin–Hebei region differ from those of other developed countries.","container-title":"Land","DOI":"10.3390/land11091394","ISSN":"2073-445X","issue":"9","journalAbbreviation":"Land","language":"en","license":"https://creativecommons.org/licenses/by/4.0/","page":"1394","source":"DOI.org (Crossref)","title":"Population Dynamics in China’s Urbanizing Megaregion: A Township-Level Analysis of the Beijing–Tianjin–Hebei Region","title-short":"Population Dynamics in China’s Urbanizing Megaregion","URL":"https://www.mdpi.com/2073-445X/11/9/1394","volume":"11","author":[{"family":"Wang","given":"Yanxi"},{"family":"Zhuo","given":"Yunxia"},{"family":"Liu","given":"Tao"}],"accessed":{"date-parts":[["2025",4,14]]},"issued":{"date-parts":[["2022",8,25]]}}}],"schema":"https://github.com/citation-style-language/schema/raw/master/csl-citation.json"} </w:instrText>
            </w:r>
            <w:r>
              <w:rPr>
                <w:rFonts w:ascii="Times New Roman" w:hAnsi="Times New Roman" w:cs="Times New Roman"/>
                <w:b/>
                <w:bCs/>
                <w:szCs w:val="21"/>
              </w:rPr>
              <w:fldChar w:fldCharType="separate"/>
            </w:r>
            <w:r w:rsidRPr="0058677D">
              <w:rPr>
                <w:rFonts w:ascii="Times New Roman" w:hAnsi="Times New Roman" w:cs="Times New Roman" w:hint="eastAsia"/>
              </w:rPr>
              <w:t>(Wang et al., 2022)</w:t>
            </w:r>
            <w:r>
              <w:rPr>
                <w:rFonts w:ascii="Times New Roman" w:hAnsi="Times New Roman" w:cs="Times New Roman"/>
                <w:b/>
                <w:bCs/>
                <w:szCs w:val="21"/>
              </w:rPr>
              <w:fldChar w:fldCharType="end"/>
            </w:r>
          </w:p>
        </w:tc>
        <w:tc>
          <w:tcPr>
            <w:tcW w:w="1843" w:type="dxa"/>
            <w:tcBorders>
              <w:top w:val="single" w:sz="4" w:space="0" w:color="auto"/>
              <w:bottom w:val="single" w:sz="4" w:space="0" w:color="auto"/>
            </w:tcBorders>
          </w:tcPr>
          <w:p w14:paraId="2BAFDF6A" w14:textId="77777777" w:rsidR="00D20AFD" w:rsidRPr="00E834ED" w:rsidRDefault="00D20AFD" w:rsidP="00AA37F5">
            <w:pPr>
              <w:pStyle w:val="a3"/>
              <w:ind w:firstLineChars="0" w:firstLine="0"/>
              <w:rPr>
                <w:rFonts w:ascii="Times New Roman" w:hAnsi="Times New Roman" w:cs="Times New Roman"/>
                <w:b/>
                <w:bCs/>
                <w:szCs w:val="21"/>
              </w:rPr>
            </w:pPr>
            <w:r w:rsidRPr="00E834ED">
              <w:rPr>
                <w:rFonts w:ascii="Times New Roman" w:hAnsi="Times New Roman" w:cs="Times New Roman"/>
                <w:b/>
                <w:bCs/>
                <w:szCs w:val="21"/>
              </w:rPr>
              <w:t>Units</w:t>
            </w:r>
          </w:p>
        </w:tc>
      </w:tr>
      <w:tr w:rsidR="00D20AFD" w:rsidRPr="00AC58CD" w14:paraId="3C0945AF" w14:textId="77777777" w:rsidTr="00AA37F5">
        <w:tc>
          <w:tcPr>
            <w:tcW w:w="1843" w:type="dxa"/>
            <w:tcBorders>
              <w:top w:val="single" w:sz="4" w:space="0" w:color="auto"/>
              <w:bottom w:val="nil"/>
            </w:tcBorders>
          </w:tcPr>
          <w:p w14:paraId="3B06AF37" w14:textId="77777777" w:rsidR="00D20AFD" w:rsidRPr="00E834ED" w:rsidRDefault="00D20AFD" w:rsidP="00AA37F5">
            <w:pPr>
              <w:pStyle w:val="a3"/>
              <w:ind w:firstLineChars="0" w:firstLine="0"/>
              <w:rPr>
                <w:rFonts w:ascii="Times New Roman" w:hAnsi="Times New Roman" w:cs="Times New Roman"/>
                <w:b/>
                <w:bCs/>
                <w:szCs w:val="21"/>
              </w:rPr>
            </w:pPr>
            <w:r w:rsidRPr="00E834ED">
              <w:rPr>
                <w:rFonts w:ascii="Times New Roman" w:hAnsi="Times New Roman" w:cs="Times New Roman"/>
                <w:b/>
                <w:bCs/>
                <w:szCs w:val="21"/>
              </w:rPr>
              <w:t>TS</w:t>
            </w:r>
          </w:p>
        </w:tc>
        <w:tc>
          <w:tcPr>
            <w:tcW w:w="1701" w:type="dxa"/>
            <w:tcBorders>
              <w:top w:val="single" w:sz="4" w:space="0" w:color="auto"/>
              <w:bottom w:val="nil"/>
            </w:tcBorders>
            <w:vAlign w:val="bottom"/>
          </w:tcPr>
          <w:p w14:paraId="0A7CAD5F" w14:textId="77777777" w:rsidR="00D20AFD" w:rsidRPr="00E834ED" w:rsidRDefault="00D20AFD" w:rsidP="00AA37F5">
            <w:pPr>
              <w:pStyle w:val="a3"/>
              <w:ind w:firstLineChars="0" w:firstLine="0"/>
              <w:rPr>
                <w:rFonts w:ascii="Times New Roman" w:hAnsi="Times New Roman" w:cs="Times New Roman"/>
                <w:b/>
                <w:bCs/>
                <w:szCs w:val="21"/>
              </w:rPr>
            </w:pPr>
            <w:r w:rsidRPr="00E834ED">
              <w:rPr>
                <w:rFonts w:ascii="Times New Roman" w:eastAsia="等线" w:hAnsi="Times New Roman" w:cs="Times New Roman"/>
                <w:color w:val="000000"/>
                <w:szCs w:val="21"/>
              </w:rPr>
              <w:t>92.5</w:t>
            </w:r>
          </w:p>
        </w:tc>
        <w:tc>
          <w:tcPr>
            <w:tcW w:w="1136" w:type="dxa"/>
            <w:gridSpan w:val="2"/>
            <w:tcBorders>
              <w:top w:val="single" w:sz="4" w:space="0" w:color="auto"/>
              <w:bottom w:val="nil"/>
            </w:tcBorders>
            <w:vAlign w:val="bottom"/>
          </w:tcPr>
          <w:p w14:paraId="6C13C790" w14:textId="77777777" w:rsidR="00D20AFD" w:rsidRPr="00E834ED" w:rsidRDefault="00D20AFD" w:rsidP="00AA37F5">
            <w:pPr>
              <w:pStyle w:val="a3"/>
              <w:ind w:firstLineChars="0" w:firstLine="0"/>
              <w:rPr>
                <w:rFonts w:ascii="Times New Roman" w:hAnsi="Times New Roman" w:cs="Times New Roman"/>
                <w:b/>
                <w:bCs/>
                <w:szCs w:val="21"/>
              </w:rPr>
            </w:pPr>
            <w:r w:rsidRPr="00E834ED">
              <w:rPr>
                <w:rFonts w:ascii="Times New Roman" w:eastAsia="等线" w:hAnsi="Times New Roman" w:cs="Times New Roman"/>
                <w:color w:val="000000"/>
                <w:szCs w:val="21"/>
              </w:rPr>
              <w:t>92.9</w:t>
            </w:r>
          </w:p>
        </w:tc>
        <w:tc>
          <w:tcPr>
            <w:tcW w:w="1134" w:type="dxa"/>
            <w:tcBorders>
              <w:top w:val="single" w:sz="4" w:space="0" w:color="auto"/>
              <w:bottom w:val="nil"/>
            </w:tcBorders>
            <w:vAlign w:val="bottom"/>
          </w:tcPr>
          <w:p w14:paraId="4DDBC60A" w14:textId="77777777" w:rsidR="00D20AFD" w:rsidRPr="00E834ED" w:rsidRDefault="00D20AFD" w:rsidP="00AA37F5">
            <w:pPr>
              <w:pStyle w:val="a3"/>
              <w:ind w:firstLineChars="0" w:firstLine="0"/>
              <w:rPr>
                <w:rFonts w:ascii="Times New Roman" w:hAnsi="Times New Roman" w:cs="Times New Roman"/>
                <w:b/>
                <w:bCs/>
                <w:szCs w:val="21"/>
              </w:rPr>
            </w:pPr>
            <w:r w:rsidRPr="00E834ED">
              <w:rPr>
                <w:rFonts w:ascii="Times New Roman" w:eastAsia="等线" w:hAnsi="Times New Roman" w:cs="Times New Roman"/>
                <w:color w:val="000000"/>
                <w:szCs w:val="21"/>
              </w:rPr>
              <w:t>59.3</w:t>
            </w:r>
          </w:p>
        </w:tc>
        <w:tc>
          <w:tcPr>
            <w:tcW w:w="1699" w:type="dxa"/>
            <w:tcBorders>
              <w:top w:val="single" w:sz="4" w:space="0" w:color="auto"/>
              <w:bottom w:val="nil"/>
            </w:tcBorders>
            <w:vAlign w:val="bottom"/>
          </w:tcPr>
          <w:p w14:paraId="034948AD" w14:textId="77777777" w:rsidR="00D20AFD" w:rsidRPr="00E834ED" w:rsidRDefault="00D20AFD" w:rsidP="00AA37F5">
            <w:pPr>
              <w:pStyle w:val="a3"/>
              <w:ind w:firstLineChars="0" w:firstLine="0"/>
              <w:rPr>
                <w:rFonts w:ascii="Times New Roman" w:hAnsi="Times New Roman" w:cs="Times New Roman"/>
                <w:b/>
                <w:bCs/>
                <w:szCs w:val="21"/>
              </w:rPr>
            </w:pPr>
            <w:r w:rsidRPr="00E834ED">
              <w:rPr>
                <w:rFonts w:ascii="Times New Roman" w:eastAsia="等线" w:hAnsi="Times New Roman" w:cs="Times New Roman"/>
                <w:color w:val="000000"/>
                <w:szCs w:val="21"/>
              </w:rPr>
              <w:t>63.7</w:t>
            </w:r>
          </w:p>
        </w:tc>
        <w:tc>
          <w:tcPr>
            <w:tcW w:w="1418" w:type="dxa"/>
            <w:tcBorders>
              <w:top w:val="single" w:sz="4" w:space="0" w:color="auto"/>
              <w:bottom w:val="nil"/>
            </w:tcBorders>
            <w:vAlign w:val="bottom"/>
          </w:tcPr>
          <w:p w14:paraId="2D75BC90" w14:textId="77777777" w:rsidR="00D20AFD" w:rsidRPr="00E834ED" w:rsidRDefault="00D20AFD" w:rsidP="00AA37F5">
            <w:pPr>
              <w:pStyle w:val="a3"/>
              <w:ind w:firstLineChars="0" w:firstLine="0"/>
              <w:rPr>
                <w:rFonts w:ascii="Times New Roman" w:hAnsi="Times New Roman" w:cs="Times New Roman"/>
                <w:b/>
                <w:bCs/>
                <w:szCs w:val="21"/>
              </w:rPr>
            </w:pPr>
            <w:r w:rsidRPr="00E834ED">
              <w:rPr>
                <w:rFonts w:ascii="Times New Roman" w:eastAsia="等线" w:hAnsi="Times New Roman" w:cs="Times New Roman"/>
                <w:color w:val="000000"/>
                <w:szCs w:val="21"/>
              </w:rPr>
              <w:t>69.3</w:t>
            </w:r>
          </w:p>
        </w:tc>
        <w:tc>
          <w:tcPr>
            <w:tcW w:w="1559" w:type="dxa"/>
            <w:tcBorders>
              <w:top w:val="single" w:sz="4" w:space="0" w:color="auto"/>
              <w:bottom w:val="nil"/>
            </w:tcBorders>
            <w:vAlign w:val="bottom"/>
          </w:tcPr>
          <w:p w14:paraId="18CF9E22" w14:textId="77777777" w:rsidR="00D20AFD" w:rsidRPr="00E834ED" w:rsidRDefault="00D20AFD" w:rsidP="00AA37F5">
            <w:pPr>
              <w:pStyle w:val="a3"/>
              <w:ind w:firstLineChars="0" w:firstLine="0"/>
              <w:rPr>
                <w:rFonts w:ascii="Times New Roman" w:hAnsi="Times New Roman" w:cs="Times New Roman"/>
                <w:b/>
                <w:bCs/>
                <w:szCs w:val="21"/>
              </w:rPr>
            </w:pPr>
            <w:r w:rsidRPr="00E834ED">
              <w:rPr>
                <w:rFonts w:ascii="Times New Roman" w:eastAsia="等线" w:hAnsi="Times New Roman" w:cs="Times New Roman"/>
                <w:color w:val="000000"/>
                <w:szCs w:val="21"/>
              </w:rPr>
              <w:t>58.12</w:t>
            </w:r>
          </w:p>
        </w:tc>
        <w:tc>
          <w:tcPr>
            <w:tcW w:w="1843" w:type="dxa"/>
            <w:tcBorders>
              <w:top w:val="single" w:sz="4" w:space="0" w:color="auto"/>
              <w:bottom w:val="nil"/>
            </w:tcBorders>
          </w:tcPr>
          <w:p w14:paraId="6FF24335" w14:textId="77777777" w:rsidR="00D20AFD" w:rsidRPr="00AC58CD" w:rsidRDefault="00D20AFD" w:rsidP="00AA37F5">
            <w:pPr>
              <w:pStyle w:val="a3"/>
              <w:ind w:firstLineChars="0" w:firstLine="0"/>
              <w:rPr>
                <w:rFonts w:ascii="Times New Roman" w:eastAsia="等线" w:hAnsi="Times New Roman" w:cs="Times New Roman"/>
                <w:color w:val="000000"/>
                <w:szCs w:val="21"/>
              </w:rPr>
            </w:pPr>
            <w:r w:rsidRPr="00AC58CD">
              <w:rPr>
                <w:rFonts w:ascii="Times New Roman" w:eastAsia="等线" w:hAnsi="Times New Roman" w:cs="Times New Roman" w:hint="eastAsia"/>
                <w:color w:val="000000"/>
                <w:szCs w:val="21"/>
              </w:rPr>
              <w:t>%</w:t>
            </w:r>
          </w:p>
        </w:tc>
      </w:tr>
      <w:tr w:rsidR="00D20AFD" w:rsidRPr="00AC58CD" w14:paraId="05686BD0" w14:textId="77777777" w:rsidTr="00AA37F5">
        <w:tc>
          <w:tcPr>
            <w:tcW w:w="1843" w:type="dxa"/>
            <w:tcBorders>
              <w:top w:val="nil"/>
              <w:bottom w:val="nil"/>
            </w:tcBorders>
          </w:tcPr>
          <w:p w14:paraId="4AC3271C" w14:textId="77777777" w:rsidR="00D20AFD" w:rsidRPr="00E834ED" w:rsidRDefault="00D20AFD" w:rsidP="00AA37F5">
            <w:pPr>
              <w:pStyle w:val="a3"/>
              <w:ind w:firstLineChars="0" w:firstLine="0"/>
              <w:rPr>
                <w:rFonts w:ascii="Times New Roman" w:hAnsi="Times New Roman" w:cs="Times New Roman"/>
                <w:b/>
                <w:bCs/>
                <w:szCs w:val="21"/>
              </w:rPr>
            </w:pPr>
            <w:r w:rsidRPr="00E834ED">
              <w:rPr>
                <w:rFonts w:ascii="Times New Roman" w:hAnsi="Times New Roman" w:cs="Times New Roman"/>
                <w:b/>
                <w:bCs/>
                <w:szCs w:val="21"/>
              </w:rPr>
              <w:t>VS</w:t>
            </w:r>
          </w:p>
        </w:tc>
        <w:tc>
          <w:tcPr>
            <w:tcW w:w="1701" w:type="dxa"/>
            <w:tcBorders>
              <w:top w:val="nil"/>
              <w:bottom w:val="nil"/>
            </w:tcBorders>
            <w:vAlign w:val="bottom"/>
          </w:tcPr>
          <w:p w14:paraId="3BC04386" w14:textId="77777777" w:rsidR="00D20AFD" w:rsidRPr="00E834ED" w:rsidRDefault="00D20AFD" w:rsidP="00AA37F5">
            <w:pPr>
              <w:pStyle w:val="a3"/>
              <w:ind w:firstLineChars="0" w:firstLine="0"/>
              <w:rPr>
                <w:rFonts w:ascii="Times New Roman" w:hAnsi="Times New Roman" w:cs="Times New Roman"/>
                <w:b/>
                <w:bCs/>
                <w:szCs w:val="21"/>
              </w:rPr>
            </w:pPr>
            <w:r w:rsidRPr="00E834ED">
              <w:rPr>
                <w:rFonts w:ascii="Times New Roman" w:eastAsia="等线" w:hAnsi="Times New Roman" w:cs="Times New Roman"/>
                <w:color w:val="000000"/>
                <w:szCs w:val="21"/>
              </w:rPr>
              <w:t>77.4</w:t>
            </w:r>
          </w:p>
        </w:tc>
        <w:tc>
          <w:tcPr>
            <w:tcW w:w="1136" w:type="dxa"/>
            <w:gridSpan w:val="2"/>
            <w:tcBorders>
              <w:top w:val="nil"/>
              <w:bottom w:val="nil"/>
            </w:tcBorders>
            <w:vAlign w:val="bottom"/>
          </w:tcPr>
          <w:p w14:paraId="59EB4A2A" w14:textId="77777777" w:rsidR="00D20AFD" w:rsidRPr="00E834ED" w:rsidRDefault="00D20AFD" w:rsidP="00AA37F5">
            <w:pPr>
              <w:pStyle w:val="a3"/>
              <w:ind w:firstLineChars="0" w:firstLine="0"/>
              <w:rPr>
                <w:rFonts w:ascii="Times New Roman" w:hAnsi="Times New Roman" w:cs="Times New Roman"/>
                <w:b/>
                <w:bCs/>
                <w:szCs w:val="21"/>
              </w:rPr>
            </w:pPr>
            <w:r w:rsidRPr="00E834ED">
              <w:rPr>
                <w:rFonts w:ascii="Times New Roman" w:eastAsia="等线" w:hAnsi="Times New Roman" w:cs="Times New Roman"/>
                <w:color w:val="000000"/>
                <w:szCs w:val="21"/>
              </w:rPr>
              <w:t>81.6</w:t>
            </w:r>
          </w:p>
        </w:tc>
        <w:tc>
          <w:tcPr>
            <w:tcW w:w="1134" w:type="dxa"/>
            <w:tcBorders>
              <w:top w:val="nil"/>
              <w:bottom w:val="nil"/>
            </w:tcBorders>
            <w:vAlign w:val="bottom"/>
          </w:tcPr>
          <w:p w14:paraId="328908F9" w14:textId="77777777" w:rsidR="00D20AFD" w:rsidRPr="00E834ED" w:rsidRDefault="00D20AFD" w:rsidP="00AA37F5">
            <w:pPr>
              <w:pStyle w:val="a3"/>
              <w:ind w:firstLineChars="0" w:firstLine="0"/>
              <w:rPr>
                <w:rFonts w:ascii="Times New Roman" w:hAnsi="Times New Roman" w:cs="Times New Roman"/>
                <w:b/>
                <w:bCs/>
                <w:szCs w:val="21"/>
              </w:rPr>
            </w:pPr>
            <w:r w:rsidRPr="00E834ED">
              <w:rPr>
                <w:rFonts w:ascii="Times New Roman" w:eastAsia="等线" w:hAnsi="Times New Roman" w:cs="Times New Roman"/>
                <w:color w:val="000000"/>
                <w:szCs w:val="21"/>
              </w:rPr>
              <w:t>60.7</w:t>
            </w:r>
          </w:p>
        </w:tc>
        <w:tc>
          <w:tcPr>
            <w:tcW w:w="1699" w:type="dxa"/>
            <w:tcBorders>
              <w:top w:val="nil"/>
              <w:bottom w:val="nil"/>
            </w:tcBorders>
            <w:vAlign w:val="bottom"/>
          </w:tcPr>
          <w:p w14:paraId="4E29F885" w14:textId="77777777" w:rsidR="00D20AFD" w:rsidRPr="00E834ED" w:rsidRDefault="00D20AFD" w:rsidP="00AA37F5">
            <w:pPr>
              <w:pStyle w:val="a3"/>
              <w:ind w:firstLineChars="0" w:firstLine="0"/>
              <w:rPr>
                <w:rFonts w:ascii="Times New Roman" w:hAnsi="Times New Roman" w:cs="Times New Roman"/>
                <w:b/>
                <w:bCs/>
                <w:szCs w:val="21"/>
              </w:rPr>
            </w:pPr>
            <w:r w:rsidRPr="00E834ED">
              <w:rPr>
                <w:rFonts w:ascii="Times New Roman" w:eastAsia="等线" w:hAnsi="Times New Roman" w:cs="Times New Roman"/>
                <w:color w:val="000000"/>
                <w:szCs w:val="21"/>
              </w:rPr>
              <w:t>37.2</w:t>
            </w:r>
          </w:p>
        </w:tc>
        <w:tc>
          <w:tcPr>
            <w:tcW w:w="1418" w:type="dxa"/>
            <w:tcBorders>
              <w:top w:val="nil"/>
              <w:bottom w:val="nil"/>
            </w:tcBorders>
            <w:vAlign w:val="bottom"/>
          </w:tcPr>
          <w:p w14:paraId="3B2FEBC5" w14:textId="77777777" w:rsidR="00D20AFD" w:rsidRPr="00E834ED" w:rsidRDefault="00D20AFD" w:rsidP="00AA37F5">
            <w:pPr>
              <w:pStyle w:val="a3"/>
              <w:ind w:firstLineChars="0" w:firstLine="0"/>
              <w:rPr>
                <w:rFonts w:ascii="Times New Roman" w:hAnsi="Times New Roman" w:cs="Times New Roman"/>
                <w:b/>
                <w:bCs/>
                <w:szCs w:val="21"/>
              </w:rPr>
            </w:pPr>
            <w:r w:rsidRPr="00E834ED">
              <w:rPr>
                <w:rFonts w:ascii="Times New Roman" w:eastAsia="等线" w:hAnsi="Times New Roman" w:cs="Times New Roman"/>
                <w:color w:val="000000"/>
                <w:szCs w:val="21"/>
              </w:rPr>
              <w:t>56.8</w:t>
            </w:r>
          </w:p>
        </w:tc>
        <w:tc>
          <w:tcPr>
            <w:tcW w:w="1559" w:type="dxa"/>
            <w:tcBorders>
              <w:top w:val="nil"/>
              <w:bottom w:val="nil"/>
            </w:tcBorders>
            <w:vAlign w:val="bottom"/>
          </w:tcPr>
          <w:p w14:paraId="3874BC29" w14:textId="77777777" w:rsidR="00D20AFD" w:rsidRPr="00E834ED" w:rsidRDefault="00D20AFD" w:rsidP="00AA37F5">
            <w:pPr>
              <w:pStyle w:val="a3"/>
              <w:ind w:firstLineChars="0" w:firstLine="0"/>
              <w:rPr>
                <w:rFonts w:ascii="Times New Roman" w:hAnsi="Times New Roman" w:cs="Times New Roman"/>
                <w:b/>
                <w:bCs/>
                <w:szCs w:val="21"/>
              </w:rPr>
            </w:pPr>
            <w:r w:rsidRPr="00E834ED">
              <w:rPr>
                <w:rFonts w:ascii="Times New Roman" w:eastAsia="等线" w:hAnsi="Times New Roman" w:cs="Times New Roman"/>
                <w:color w:val="000000"/>
                <w:szCs w:val="21"/>
              </w:rPr>
              <w:t>43.78</w:t>
            </w:r>
          </w:p>
        </w:tc>
        <w:tc>
          <w:tcPr>
            <w:tcW w:w="1843" w:type="dxa"/>
            <w:tcBorders>
              <w:top w:val="nil"/>
              <w:bottom w:val="nil"/>
            </w:tcBorders>
          </w:tcPr>
          <w:p w14:paraId="71633155" w14:textId="77777777" w:rsidR="00D20AFD" w:rsidRPr="00AC58CD" w:rsidRDefault="00D20AFD" w:rsidP="00AA37F5">
            <w:pPr>
              <w:pStyle w:val="a3"/>
              <w:ind w:firstLineChars="0" w:firstLine="0"/>
              <w:rPr>
                <w:rFonts w:ascii="Times New Roman" w:eastAsia="等线" w:hAnsi="Times New Roman" w:cs="Times New Roman"/>
                <w:color w:val="000000"/>
                <w:szCs w:val="21"/>
              </w:rPr>
            </w:pPr>
            <w:r w:rsidRPr="00AC58CD">
              <w:rPr>
                <w:rFonts w:ascii="Times New Roman" w:eastAsia="等线" w:hAnsi="Times New Roman" w:cs="Times New Roman" w:hint="eastAsia"/>
                <w:color w:val="000000"/>
                <w:szCs w:val="21"/>
              </w:rPr>
              <w:t>%</w:t>
            </w:r>
          </w:p>
        </w:tc>
      </w:tr>
      <w:tr w:rsidR="00D20AFD" w:rsidRPr="00E834ED" w14:paraId="1497BEF1" w14:textId="77777777" w:rsidTr="00AA37F5">
        <w:tc>
          <w:tcPr>
            <w:tcW w:w="1843" w:type="dxa"/>
            <w:tcBorders>
              <w:top w:val="nil"/>
            </w:tcBorders>
            <w:vAlign w:val="bottom"/>
          </w:tcPr>
          <w:p w14:paraId="11FCCDA0" w14:textId="77777777" w:rsidR="00D20AFD" w:rsidRPr="00E834ED" w:rsidRDefault="00D20AFD" w:rsidP="00AA37F5">
            <w:pPr>
              <w:pStyle w:val="a3"/>
              <w:ind w:firstLineChars="0" w:firstLine="0"/>
              <w:rPr>
                <w:rFonts w:ascii="Times New Roman" w:hAnsi="Times New Roman" w:cs="Times New Roman"/>
                <w:b/>
                <w:bCs/>
                <w:szCs w:val="21"/>
              </w:rPr>
            </w:pPr>
            <w:r w:rsidRPr="00E834ED">
              <w:rPr>
                <w:rFonts w:ascii="Times New Roman" w:eastAsia="等线" w:hAnsi="Times New Roman" w:cs="Times New Roman"/>
                <w:b/>
                <w:bCs/>
                <w:color w:val="000000"/>
                <w:szCs w:val="21"/>
              </w:rPr>
              <w:t xml:space="preserve">Carbohydrate </w:t>
            </w:r>
          </w:p>
        </w:tc>
        <w:tc>
          <w:tcPr>
            <w:tcW w:w="1701" w:type="dxa"/>
            <w:tcBorders>
              <w:top w:val="nil"/>
            </w:tcBorders>
            <w:vAlign w:val="bottom"/>
          </w:tcPr>
          <w:p w14:paraId="2A693C68" w14:textId="77777777" w:rsidR="00D20AFD" w:rsidRPr="00E834ED" w:rsidRDefault="00D20AFD" w:rsidP="00AA37F5">
            <w:pPr>
              <w:pStyle w:val="a3"/>
              <w:ind w:firstLineChars="0" w:firstLine="0"/>
              <w:rPr>
                <w:rFonts w:ascii="Times New Roman" w:hAnsi="Times New Roman" w:cs="Times New Roman"/>
                <w:szCs w:val="21"/>
              </w:rPr>
            </w:pPr>
            <w:r w:rsidRPr="00E834ED">
              <w:rPr>
                <w:rFonts w:ascii="Times New Roman" w:eastAsia="等线" w:hAnsi="Times New Roman" w:cs="Times New Roman"/>
                <w:color w:val="000000"/>
                <w:szCs w:val="21"/>
              </w:rPr>
              <w:t>58.53</w:t>
            </w:r>
          </w:p>
        </w:tc>
        <w:tc>
          <w:tcPr>
            <w:tcW w:w="1136" w:type="dxa"/>
            <w:gridSpan w:val="2"/>
            <w:tcBorders>
              <w:top w:val="nil"/>
            </w:tcBorders>
            <w:vAlign w:val="bottom"/>
          </w:tcPr>
          <w:p w14:paraId="223F2DFC" w14:textId="77777777" w:rsidR="00D20AFD" w:rsidRPr="00E834ED" w:rsidRDefault="00D20AFD" w:rsidP="00AA37F5">
            <w:pPr>
              <w:pStyle w:val="a3"/>
              <w:ind w:firstLineChars="0" w:firstLine="0"/>
              <w:rPr>
                <w:rFonts w:ascii="Times New Roman" w:hAnsi="Times New Roman" w:cs="Times New Roman"/>
                <w:szCs w:val="21"/>
              </w:rPr>
            </w:pPr>
            <w:r w:rsidRPr="00E834ED">
              <w:rPr>
                <w:rFonts w:ascii="Times New Roman" w:eastAsia="等线" w:hAnsi="Times New Roman" w:cs="Times New Roman"/>
                <w:color w:val="000000"/>
                <w:szCs w:val="21"/>
              </w:rPr>
              <w:t>83.6</w:t>
            </w:r>
          </w:p>
        </w:tc>
        <w:tc>
          <w:tcPr>
            <w:tcW w:w="1134" w:type="dxa"/>
            <w:tcBorders>
              <w:top w:val="nil"/>
            </w:tcBorders>
            <w:vAlign w:val="bottom"/>
          </w:tcPr>
          <w:p w14:paraId="6CD3EBF8" w14:textId="77777777" w:rsidR="00D20AFD" w:rsidRPr="00E834ED" w:rsidRDefault="00D20AFD" w:rsidP="00AA37F5">
            <w:pPr>
              <w:pStyle w:val="a3"/>
              <w:ind w:firstLineChars="0" w:firstLine="0"/>
              <w:rPr>
                <w:rFonts w:ascii="Times New Roman" w:hAnsi="Times New Roman" w:cs="Times New Roman"/>
                <w:szCs w:val="21"/>
              </w:rPr>
            </w:pPr>
            <w:r w:rsidRPr="00E834ED">
              <w:rPr>
                <w:rFonts w:ascii="Times New Roman" w:eastAsia="等线" w:hAnsi="Times New Roman" w:cs="Times New Roman"/>
                <w:color w:val="000000"/>
                <w:szCs w:val="21"/>
              </w:rPr>
              <w:t>71.6</w:t>
            </w:r>
          </w:p>
        </w:tc>
        <w:tc>
          <w:tcPr>
            <w:tcW w:w="1699" w:type="dxa"/>
            <w:tcBorders>
              <w:top w:val="nil"/>
            </w:tcBorders>
            <w:vAlign w:val="bottom"/>
          </w:tcPr>
          <w:p w14:paraId="1910779E" w14:textId="77777777" w:rsidR="00D20AFD" w:rsidRPr="00E834ED" w:rsidRDefault="00D20AFD" w:rsidP="00AA37F5">
            <w:pPr>
              <w:pStyle w:val="a3"/>
              <w:ind w:firstLineChars="0" w:firstLine="0"/>
              <w:rPr>
                <w:rFonts w:ascii="Times New Roman" w:hAnsi="Times New Roman" w:cs="Times New Roman"/>
                <w:szCs w:val="21"/>
              </w:rPr>
            </w:pPr>
            <w:r w:rsidRPr="00E834ED">
              <w:rPr>
                <w:rFonts w:ascii="Times New Roman" w:eastAsia="等线" w:hAnsi="Times New Roman" w:cs="Times New Roman"/>
                <w:color w:val="000000"/>
                <w:szCs w:val="21"/>
              </w:rPr>
              <w:t>90.9</w:t>
            </w:r>
          </w:p>
        </w:tc>
        <w:tc>
          <w:tcPr>
            <w:tcW w:w="1418" w:type="dxa"/>
            <w:tcBorders>
              <w:top w:val="nil"/>
            </w:tcBorders>
            <w:vAlign w:val="bottom"/>
          </w:tcPr>
          <w:p w14:paraId="27C998E1" w14:textId="77777777" w:rsidR="00D20AFD" w:rsidRPr="00E834ED" w:rsidRDefault="00D20AFD" w:rsidP="00AA37F5">
            <w:pPr>
              <w:pStyle w:val="a3"/>
              <w:ind w:firstLineChars="0" w:firstLine="0"/>
              <w:rPr>
                <w:rFonts w:ascii="Times New Roman" w:hAnsi="Times New Roman" w:cs="Times New Roman"/>
                <w:szCs w:val="21"/>
              </w:rPr>
            </w:pPr>
            <w:r w:rsidRPr="00E834ED">
              <w:rPr>
                <w:rFonts w:ascii="Times New Roman" w:eastAsia="等线" w:hAnsi="Times New Roman" w:cs="Times New Roman"/>
                <w:color w:val="000000"/>
                <w:szCs w:val="21"/>
              </w:rPr>
              <w:t>92.4</w:t>
            </w:r>
          </w:p>
        </w:tc>
        <w:tc>
          <w:tcPr>
            <w:tcW w:w="1559" w:type="dxa"/>
            <w:tcBorders>
              <w:top w:val="nil"/>
            </w:tcBorders>
            <w:vAlign w:val="bottom"/>
          </w:tcPr>
          <w:p w14:paraId="7BFAB737" w14:textId="77777777" w:rsidR="00D20AFD" w:rsidRPr="00E834ED" w:rsidRDefault="00D20AFD" w:rsidP="00AA37F5">
            <w:pPr>
              <w:pStyle w:val="a3"/>
              <w:ind w:firstLineChars="0" w:firstLine="0"/>
              <w:rPr>
                <w:rFonts w:ascii="Times New Roman" w:eastAsia="等线" w:hAnsi="Times New Roman" w:cs="Times New Roman"/>
                <w:color w:val="000000"/>
                <w:szCs w:val="21"/>
              </w:rPr>
            </w:pPr>
            <w:r w:rsidRPr="00E834ED">
              <w:rPr>
                <w:rFonts w:ascii="Times New Roman" w:eastAsia="等线" w:hAnsi="Times New Roman" w:cs="Times New Roman"/>
                <w:color w:val="000000"/>
                <w:szCs w:val="21"/>
              </w:rPr>
              <w:t>87.27</w:t>
            </w:r>
          </w:p>
        </w:tc>
        <w:tc>
          <w:tcPr>
            <w:tcW w:w="1843" w:type="dxa"/>
            <w:tcBorders>
              <w:top w:val="nil"/>
            </w:tcBorders>
            <w:vAlign w:val="bottom"/>
          </w:tcPr>
          <w:p w14:paraId="5C53C41F" w14:textId="77777777" w:rsidR="00D20AFD" w:rsidRPr="00E834ED" w:rsidRDefault="00D20AFD" w:rsidP="00AA37F5">
            <w:pPr>
              <w:pStyle w:val="a3"/>
              <w:ind w:firstLineChars="0" w:firstLine="0"/>
              <w:rPr>
                <w:rFonts w:ascii="Times New Roman" w:hAnsi="Times New Roman" w:cs="Times New Roman"/>
                <w:szCs w:val="21"/>
              </w:rPr>
            </w:pPr>
            <w:r w:rsidRPr="00E834ED">
              <w:rPr>
                <w:rFonts w:ascii="Times New Roman" w:eastAsia="等线" w:hAnsi="Times New Roman" w:cs="Times New Roman"/>
                <w:color w:val="000000"/>
                <w:szCs w:val="21"/>
              </w:rPr>
              <w:t>% VS</w:t>
            </w:r>
          </w:p>
        </w:tc>
      </w:tr>
      <w:tr w:rsidR="00D20AFD" w:rsidRPr="00E834ED" w14:paraId="3FCE6B7C" w14:textId="77777777" w:rsidTr="00AA37F5">
        <w:tc>
          <w:tcPr>
            <w:tcW w:w="1843" w:type="dxa"/>
            <w:vAlign w:val="bottom"/>
          </w:tcPr>
          <w:p w14:paraId="1C84E9B0" w14:textId="77777777" w:rsidR="00D20AFD" w:rsidRPr="00E834ED" w:rsidRDefault="00D20AFD" w:rsidP="00AA37F5">
            <w:pPr>
              <w:pStyle w:val="a3"/>
              <w:ind w:firstLineChars="0" w:firstLine="0"/>
              <w:rPr>
                <w:rFonts w:ascii="Times New Roman" w:hAnsi="Times New Roman" w:cs="Times New Roman"/>
                <w:b/>
                <w:bCs/>
                <w:szCs w:val="21"/>
              </w:rPr>
            </w:pPr>
            <w:r w:rsidRPr="00E834ED">
              <w:rPr>
                <w:rFonts w:ascii="Times New Roman" w:eastAsia="等线" w:hAnsi="Times New Roman" w:cs="Times New Roman"/>
                <w:b/>
                <w:bCs/>
                <w:color w:val="000000"/>
                <w:szCs w:val="21"/>
              </w:rPr>
              <w:t>Protein</w:t>
            </w:r>
          </w:p>
        </w:tc>
        <w:tc>
          <w:tcPr>
            <w:tcW w:w="1701" w:type="dxa"/>
            <w:vAlign w:val="bottom"/>
          </w:tcPr>
          <w:p w14:paraId="3205B904" w14:textId="77777777" w:rsidR="00D20AFD" w:rsidRPr="00E834ED" w:rsidRDefault="00D20AFD" w:rsidP="00AA37F5">
            <w:pPr>
              <w:pStyle w:val="a3"/>
              <w:ind w:firstLineChars="0" w:firstLine="0"/>
              <w:rPr>
                <w:rFonts w:ascii="Times New Roman" w:hAnsi="Times New Roman" w:cs="Times New Roman"/>
                <w:szCs w:val="21"/>
              </w:rPr>
            </w:pPr>
            <w:r w:rsidRPr="00E834ED">
              <w:rPr>
                <w:rFonts w:ascii="Times New Roman" w:eastAsia="等线" w:hAnsi="Times New Roman" w:cs="Times New Roman"/>
                <w:color w:val="000000"/>
                <w:szCs w:val="21"/>
              </w:rPr>
              <w:t>28.7</w:t>
            </w:r>
          </w:p>
        </w:tc>
        <w:tc>
          <w:tcPr>
            <w:tcW w:w="1136" w:type="dxa"/>
            <w:gridSpan w:val="2"/>
            <w:vAlign w:val="bottom"/>
          </w:tcPr>
          <w:p w14:paraId="20978B26" w14:textId="77777777" w:rsidR="00D20AFD" w:rsidRPr="00E834ED" w:rsidRDefault="00D20AFD" w:rsidP="00AA37F5">
            <w:pPr>
              <w:pStyle w:val="a3"/>
              <w:ind w:firstLineChars="0" w:firstLine="0"/>
              <w:rPr>
                <w:rFonts w:ascii="Times New Roman" w:hAnsi="Times New Roman" w:cs="Times New Roman"/>
                <w:color w:val="777777"/>
                <w:szCs w:val="21"/>
                <w:shd w:val="clear" w:color="auto" w:fill="FFFFFF"/>
              </w:rPr>
            </w:pPr>
            <w:r w:rsidRPr="00E834ED">
              <w:rPr>
                <w:rFonts w:ascii="Times New Roman" w:eastAsia="等线" w:hAnsi="Times New Roman" w:cs="Times New Roman"/>
                <w:color w:val="000000"/>
                <w:szCs w:val="21"/>
              </w:rPr>
              <w:t>5.6</w:t>
            </w:r>
          </w:p>
        </w:tc>
        <w:tc>
          <w:tcPr>
            <w:tcW w:w="1134" w:type="dxa"/>
            <w:vAlign w:val="bottom"/>
          </w:tcPr>
          <w:p w14:paraId="70C1E939" w14:textId="77777777" w:rsidR="00D20AFD" w:rsidRPr="00E834ED" w:rsidRDefault="00D20AFD" w:rsidP="00AA37F5">
            <w:pPr>
              <w:pStyle w:val="a3"/>
              <w:ind w:firstLineChars="0" w:firstLine="0"/>
              <w:rPr>
                <w:rFonts w:ascii="Times New Roman" w:hAnsi="Times New Roman" w:cs="Times New Roman"/>
                <w:szCs w:val="21"/>
              </w:rPr>
            </w:pPr>
            <w:r w:rsidRPr="00E834ED">
              <w:rPr>
                <w:rFonts w:ascii="Times New Roman" w:eastAsia="等线" w:hAnsi="Times New Roman" w:cs="Times New Roman"/>
                <w:color w:val="000000"/>
                <w:szCs w:val="21"/>
              </w:rPr>
              <w:t>5.91</w:t>
            </w:r>
          </w:p>
        </w:tc>
        <w:tc>
          <w:tcPr>
            <w:tcW w:w="1699" w:type="dxa"/>
            <w:vAlign w:val="bottom"/>
          </w:tcPr>
          <w:p w14:paraId="5A1D274B" w14:textId="77777777" w:rsidR="00D20AFD" w:rsidRPr="00E834ED" w:rsidRDefault="00D20AFD" w:rsidP="00AA37F5">
            <w:pPr>
              <w:pStyle w:val="a3"/>
              <w:ind w:firstLineChars="0" w:firstLine="0"/>
              <w:rPr>
                <w:rFonts w:ascii="Times New Roman" w:hAnsi="Times New Roman" w:cs="Times New Roman"/>
                <w:szCs w:val="21"/>
              </w:rPr>
            </w:pPr>
            <w:r w:rsidRPr="00E834ED">
              <w:rPr>
                <w:rFonts w:ascii="Times New Roman" w:eastAsia="等线" w:hAnsi="Times New Roman" w:cs="Times New Roman"/>
                <w:color w:val="000000"/>
                <w:szCs w:val="21"/>
              </w:rPr>
              <w:t>1.1</w:t>
            </w:r>
          </w:p>
        </w:tc>
        <w:tc>
          <w:tcPr>
            <w:tcW w:w="1418" w:type="dxa"/>
            <w:vAlign w:val="bottom"/>
          </w:tcPr>
          <w:p w14:paraId="2B793E31" w14:textId="77777777" w:rsidR="00D20AFD" w:rsidRPr="00E834ED" w:rsidRDefault="00D20AFD" w:rsidP="00AA37F5">
            <w:pPr>
              <w:pStyle w:val="a3"/>
              <w:ind w:firstLineChars="0" w:firstLine="0"/>
              <w:rPr>
                <w:rFonts w:ascii="Times New Roman" w:hAnsi="Times New Roman" w:cs="Times New Roman"/>
                <w:szCs w:val="21"/>
              </w:rPr>
            </w:pPr>
            <w:r w:rsidRPr="00E834ED">
              <w:rPr>
                <w:rFonts w:ascii="Times New Roman" w:eastAsia="等线" w:hAnsi="Times New Roman" w:cs="Times New Roman"/>
                <w:color w:val="000000"/>
                <w:szCs w:val="21"/>
              </w:rPr>
              <w:t>1.57</w:t>
            </w:r>
          </w:p>
        </w:tc>
        <w:tc>
          <w:tcPr>
            <w:tcW w:w="1559" w:type="dxa"/>
            <w:vAlign w:val="bottom"/>
          </w:tcPr>
          <w:p w14:paraId="65539E63" w14:textId="77777777" w:rsidR="00D20AFD" w:rsidRPr="00E834ED" w:rsidRDefault="00D20AFD" w:rsidP="00AA37F5">
            <w:pPr>
              <w:pStyle w:val="a3"/>
              <w:ind w:firstLineChars="0" w:firstLine="0"/>
              <w:rPr>
                <w:rFonts w:ascii="Times New Roman" w:eastAsia="等线" w:hAnsi="Times New Roman" w:cs="Times New Roman"/>
                <w:color w:val="000000"/>
                <w:szCs w:val="21"/>
              </w:rPr>
            </w:pPr>
            <w:r w:rsidRPr="00E834ED">
              <w:rPr>
                <w:rFonts w:ascii="Times New Roman" w:eastAsia="等线" w:hAnsi="Times New Roman" w:cs="Times New Roman"/>
                <w:color w:val="000000"/>
                <w:szCs w:val="21"/>
              </w:rPr>
              <w:t>8.65</w:t>
            </w:r>
          </w:p>
        </w:tc>
        <w:tc>
          <w:tcPr>
            <w:tcW w:w="1843" w:type="dxa"/>
            <w:vAlign w:val="bottom"/>
          </w:tcPr>
          <w:p w14:paraId="53F02BD5" w14:textId="77777777" w:rsidR="00D20AFD" w:rsidRPr="00E834ED" w:rsidRDefault="00D20AFD" w:rsidP="00AA37F5">
            <w:pPr>
              <w:pStyle w:val="a3"/>
              <w:ind w:firstLineChars="0" w:firstLine="0"/>
              <w:rPr>
                <w:rFonts w:ascii="Times New Roman" w:hAnsi="Times New Roman" w:cs="Times New Roman"/>
                <w:szCs w:val="21"/>
              </w:rPr>
            </w:pPr>
            <w:r w:rsidRPr="00E834ED">
              <w:rPr>
                <w:rFonts w:ascii="Times New Roman" w:eastAsia="等线" w:hAnsi="Times New Roman" w:cs="Times New Roman"/>
                <w:color w:val="000000"/>
                <w:szCs w:val="21"/>
              </w:rPr>
              <w:t>% VS</w:t>
            </w:r>
          </w:p>
        </w:tc>
      </w:tr>
      <w:tr w:rsidR="00D20AFD" w:rsidRPr="00E834ED" w14:paraId="26A6C15A" w14:textId="77777777" w:rsidTr="00AA37F5">
        <w:tc>
          <w:tcPr>
            <w:tcW w:w="1843" w:type="dxa"/>
            <w:vAlign w:val="bottom"/>
          </w:tcPr>
          <w:p w14:paraId="6CFE5D78" w14:textId="77777777" w:rsidR="00D20AFD" w:rsidRPr="00E834ED" w:rsidRDefault="00D20AFD" w:rsidP="00AA37F5">
            <w:pPr>
              <w:pStyle w:val="a3"/>
              <w:ind w:firstLineChars="0" w:firstLine="0"/>
              <w:rPr>
                <w:rFonts w:ascii="Times New Roman" w:hAnsi="Times New Roman" w:cs="Times New Roman"/>
                <w:b/>
                <w:bCs/>
                <w:szCs w:val="21"/>
              </w:rPr>
            </w:pPr>
            <w:r w:rsidRPr="00E834ED">
              <w:rPr>
                <w:rFonts w:ascii="Times New Roman" w:eastAsia="等线" w:hAnsi="Times New Roman" w:cs="Times New Roman"/>
                <w:b/>
                <w:bCs/>
                <w:color w:val="000000"/>
                <w:szCs w:val="21"/>
              </w:rPr>
              <w:t xml:space="preserve">Lipid </w:t>
            </w:r>
          </w:p>
        </w:tc>
        <w:tc>
          <w:tcPr>
            <w:tcW w:w="1701" w:type="dxa"/>
            <w:vAlign w:val="bottom"/>
          </w:tcPr>
          <w:p w14:paraId="7554B43C" w14:textId="77777777" w:rsidR="00D20AFD" w:rsidRPr="00E834ED" w:rsidRDefault="00D20AFD" w:rsidP="00AA37F5">
            <w:pPr>
              <w:pStyle w:val="a3"/>
              <w:ind w:firstLineChars="0" w:firstLine="0"/>
              <w:rPr>
                <w:rFonts w:ascii="Times New Roman" w:hAnsi="Times New Roman" w:cs="Times New Roman"/>
                <w:szCs w:val="21"/>
              </w:rPr>
            </w:pPr>
            <w:r w:rsidRPr="00E834ED">
              <w:rPr>
                <w:rFonts w:ascii="Times New Roman" w:eastAsia="等线" w:hAnsi="Times New Roman" w:cs="Times New Roman"/>
                <w:color w:val="000000"/>
                <w:szCs w:val="21"/>
              </w:rPr>
              <w:t>5.23</w:t>
            </w:r>
          </w:p>
        </w:tc>
        <w:tc>
          <w:tcPr>
            <w:tcW w:w="1136" w:type="dxa"/>
            <w:gridSpan w:val="2"/>
            <w:vAlign w:val="bottom"/>
          </w:tcPr>
          <w:p w14:paraId="4D935483" w14:textId="77777777" w:rsidR="00D20AFD" w:rsidRPr="00E834ED" w:rsidRDefault="00D20AFD" w:rsidP="00AA37F5">
            <w:pPr>
              <w:pStyle w:val="a3"/>
              <w:ind w:firstLineChars="0" w:firstLine="0"/>
              <w:rPr>
                <w:rFonts w:ascii="Times New Roman" w:hAnsi="Times New Roman" w:cs="Times New Roman"/>
                <w:szCs w:val="21"/>
              </w:rPr>
            </w:pPr>
            <w:r w:rsidRPr="00E834ED">
              <w:rPr>
                <w:rFonts w:ascii="Times New Roman" w:eastAsia="等线" w:hAnsi="Times New Roman" w:cs="Times New Roman"/>
                <w:color w:val="000000"/>
                <w:szCs w:val="21"/>
              </w:rPr>
              <w:t>0</w:t>
            </w:r>
          </w:p>
        </w:tc>
        <w:tc>
          <w:tcPr>
            <w:tcW w:w="1134" w:type="dxa"/>
            <w:vAlign w:val="bottom"/>
          </w:tcPr>
          <w:p w14:paraId="281E0307" w14:textId="77777777" w:rsidR="00D20AFD" w:rsidRPr="00E834ED" w:rsidRDefault="00D20AFD" w:rsidP="00AA37F5">
            <w:pPr>
              <w:pStyle w:val="a3"/>
              <w:ind w:firstLineChars="0" w:firstLine="0"/>
              <w:rPr>
                <w:rFonts w:ascii="Times New Roman" w:hAnsi="Times New Roman" w:cs="Times New Roman"/>
                <w:szCs w:val="21"/>
              </w:rPr>
            </w:pPr>
            <w:r w:rsidRPr="00E834ED">
              <w:rPr>
                <w:rFonts w:ascii="Times New Roman" w:eastAsia="等线" w:hAnsi="Times New Roman" w:cs="Times New Roman"/>
                <w:color w:val="000000"/>
                <w:szCs w:val="21"/>
              </w:rPr>
              <w:t>14.1</w:t>
            </w:r>
          </w:p>
        </w:tc>
        <w:tc>
          <w:tcPr>
            <w:tcW w:w="1699" w:type="dxa"/>
            <w:vAlign w:val="bottom"/>
          </w:tcPr>
          <w:p w14:paraId="2266EA6D" w14:textId="77777777" w:rsidR="00D20AFD" w:rsidRPr="00E834ED" w:rsidRDefault="00D20AFD" w:rsidP="00AA37F5">
            <w:pPr>
              <w:pStyle w:val="a3"/>
              <w:ind w:firstLineChars="0" w:firstLine="0"/>
              <w:rPr>
                <w:rFonts w:ascii="Times New Roman" w:hAnsi="Times New Roman" w:cs="Times New Roman"/>
                <w:szCs w:val="21"/>
              </w:rPr>
            </w:pPr>
            <w:r w:rsidRPr="00E834ED">
              <w:rPr>
                <w:rFonts w:ascii="Times New Roman" w:eastAsia="等线" w:hAnsi="Times New Roman" w:cs="Times New Roman"/>
                <w:color w:val="000000"/>
                <w:szCs w:val="21"/>
              </w:rPr>
              <w:t>0.5</w:t>
            </w:r>
          </w:p>
        </w:tc>
        <w:tc>
          <w:tcPr>
            <w:tcW w:w="1418" w:type="dxa"/>
            <w:vAlign w:val="bottom"/>
          </w:tcPr>
          <w:p w14:paraId="613C2AFE" w14:textId="77777777" w:rsidR="00D20AFD" w:rsidRPr="00E834ED" w:rsidRDefault="00D20AFD" w:rsidP="00AA37F5">
            <w:pPr>
              <w:pStyle w:val="a3"/>
              <w:ind w:firstLineChars="0" w:firstLine="0"/>
              <w:rPr>
                <w:rFonts w:ascii="Times New Roman" w:hAnsi="Times New Roman" w:cs="Times New Roman"/>
                <w:szCs w:val="21"/>
              </w:rPr>
            </w:pPr>
            <w:r w:rsidRPr="00E834ED">
              <w:rPr>
                <w:rFonts w:ascii="Times New Roman" w:eastAsia="等线" w:hAnsi="Times New Roman" w:cs="Times New Roman"/>
                <w:color w:val="000000"/>
                <w:szCs w:val="21"/>
              </w:rPr>
              <w:t>0.9</w:t>
            </w:r>
          </w:p>
        </w:tc>
        <w:tc>
          <w:tcPr>
            <w:tcW w:w="1559" w:type="dxa"/>
            <w:vAlign w:val="bottom"/>
          </w:tcPr>
          <w:p w14:paraId="5C4A327B" w14:textId="77777777" w:rsidR="00D20AFD" w:rsidRPr="00E834ED" w:rsidRDefault="00D20AFD" w:rsidP="00AA37F5">
            <w:pPr>
              <w:pStyle w:val="a3"/>
              <w:ind w:firstLineChars="0" w:firstLine="0"/>
              <w:rPr>
                <w:rFonts w:ascii="Times New Roman" w:eastAsia="等线" w:hAnsi="Times New Roman" w:cs="Times New Roman"/>
                <w:color w:val="000000"/>
                <w:szCs w:val="21"/>
              </w:rPr>
            </w:pPr>
            <w:r w:rsidRPr="00E834ED">
              <w:rPr>
                <w:rFonts w:ascii="Times New Roman" w:eastAsia="等线" w:hAnsi="Times New Roman" w:cs="Times New Roman"/>
                <w:color w:val="000000"/>
                <w:szCs w:val="21"/>
              </w:rPr>
              <w:t>0.12</w:t>
            </w:r>
          </w:p>
        </w:tc>
        <w:tc>
          <w:tcPr>
            <w:tcW w:w="1843" w:type="dxa"/>
            <w:vAlign w:val="bottom"/>
          </w:tcPr>
          <w:p w14:paraId="257F7B37" w14:textId="77777777" w:rsidR="00D20AFD" w:rsidRPr="00E834ED" w:rsidRDefault="00D20AFD" w:rsidP="00AA37F5">
            <w:pPr>
              <w:pStyle w:val="a3"/>
              <w:ind w:firstLineChars="0" w:firstLine="0"/>
              <w:rPr>
                <w:rFonts w:ascii="Times New Roman" w:hAnsi="Times New Roman" w:cs="Times New Roman"/>
                <w:szCs w:val="21"/>
              </w:rPr>
            </w:pPr>
            <w:r w:rsidRPr="00E834ED">
              <w:rPr>
                <w:rFonts w:ascii="Times New Roman" w:eastAsia="等线" w:hAnsi="Times New Roman" w:cs="Times New Roman"/>
                <w:color w:val="000000"/>
                <w:szCs w:val="21"/>
              </w:rPr>
              <w:t>% VS</w:t>
            </w:r>
          </w:p>
        </w:tc>
      </w:tr>
      <w:tr w:rsidR="00D20AFD" w:rsidRPr="00E834ED" w14:paraId="4475AA61" w14:textId="77777777" w:rsidTr="00AA37F5">
        <w:tc>
          <w:tcPr>
            <w:tcW w:w="1843" w:type="dxa"/>
            <w:vAlign w:val="bottom"/>
          </w:tcPr>
          <w:p w14:paraId="66546166" w14:textId="77777777" w:rsidR="00D20AFD" w:rsidRPr="00E834ED" w:rsidRDefault="00D20AFD" w:rsidP="00AA37F5">
            <w:pPr>
              <w:pStyle w:val="a3"/>
              <w:ind w:firstLineChars="0" w:firstLine="0"/>
              <w:rPr>
                <w:rFonts w:ascii="Times New Roman" w:hAnsi="Times New Roman" w:cs="Times New Roman"/>
                <w:b/>
                <w:bCs/>
                <w:szCs w:val="21"/>
              </w:rPr>
            </w:pPr>
            <w:r w:rsidRPr="00E834ED">
              <w:rPr>
                <w:rFonts w:ascii="Times New Roman" w:eastAsia="等线" w:hAnsi="Times New Roman" w:cs="Times New Roman"/>
                <w:b/>
                <w:bCs/>
                <w:color w:val="000000"/>
                <w:szCs w:val="21"/>
              </w:rPr>
              <w:t xml:space="preserve">Lignin </w:t>
            </w:r>
          </w:p>
        </w:tc>
        <w:tc>
          <w:tcPr>
            <w:tcW w:w="1701" w:type="dxa"/>
            <w:vAlign w:val="bottom"/>
          </w:tcPr>
          <w:p w14:paraId="4E297FBD" w14:textId="77777777" w:rsidR="00D20AFD" w:rsidRPr="00E834ED" w:rsidRDefault="00D20AFD" w:rsidP="00AA37F5">
            <w:pPr>
              <w:pStyle w:val="a3"/>
              <w:ind w:firstLineChars="0" w:firstLine="0"/>
              <w:rPr>
                <w:rFonts w:ascii="Times New Roman" w:hAnsi="Times New Roman" w:cs="Times New Roman"/>
                <w:szCs w:val="21"/>
              </w:rPr>
            </w:pPr>
            <w:r w:rsidRPr="00E834ED">
              <w:rPr>
                <w:rFonts w:ascii="Times New Roman" w:eastAsia="等线" w:hAnsi="Times New Roman" w:cs="Times New Roman"/>
                <w:color w:val="000000"/>
                <w:szCs w:val="21"/>
              </w:rPr>
              <w:t>7.54</w:t>
            </w:r>
          </w:p>
        </w:tc>
        <w:tc>
          <w:tcPr>
            <w:tcW w:w="1136" w:type="dxa"/>
            <w:gridSpan w:val="2"/>
            <w:vAlign w:val="bottom"/>
          </w:tcPr>
          <w:p w14:paraId="29164EE7" w14:textId="77777777" w:rsidR="00D20AFD" w:rsidRPr="00E834ED" w:rsidRDefault="00D20AFD" w:rsidP="00AA37F5">
            <w:pPr>
              <w:pStyle w:val="a3"/>
              <w:ind w:firstLineChars="0" w:firstLine="0"/>
              <w:rPr>
                <w:rFonts w:ascii="Times New Roman" w:hAnsi="Times New Roman" w:cs="Times New Roman"/>
                <w:szCs w:val="21"/>
              </w:rPr>
            </w:pPr>
            <w:r w:rsidRPr="00E834ED">
              <w:rPr>
                <w:rFonts w:ascii="Times New Roman" w:eastAsia="等线" w:hAnsi="Times New Roman" w:cs="Times New Roman"/>
                <w:color w:val="000000"/>
                <w:szCs w:val="21"/>
              </w:rPr>
              <w:t>10.8</w:t>
            </w:r>
          </w:p>
        </w:tc>
        <w:tc>
          <w:tcPr>
            <w:tcW w:w="1134" w:type="dxa"/>
            <w:vAlign w:val="bottom"/>
          </w:tcPr>
          <w:p w14:paraId="57DDB435" w14:textId="77777777" w:rsidR="00D20AFD" w:rsidRPr="00E834ED" w:rsidRDefault="00D20AFD" w:rsidP="00AA37F5">
            <w:pPr>
              <w:pStyle w:val="a3"/>
              <w:ind w:firstLineChars="0" w:firstLine="0"/>
              <w:rPr>
                <w:rFonts w:ascii="Times New Roman" w:hAnsi="Times New Roman" w:cs="Times New Roman"/>
                <w:szCs w:val="21"/>
              </w:rPr>
            </w:pPr>
            <w:r w:rsidRPr="00E834ED">
              <w:rPr>
                <w:rFonts w:ascii="Times New Roman" w:eastAsia="等线" w:hAnsi="Times New Roman" w:cs="Times New Roman"/>
                <w:color w:val="000000"/>
                <w:szCs w:val="21"/>
              </w:rPr>
              <w:t>8.2</w:t>
            </w:r>
          </w:p>
        </w:tc>
        <w:tc>
          <w:tcPr>
            <w:tcW w:w="1699" w:type="dxa"/>
            <w:vAlign w:val="bottom"/>
          </w:tcPr>
          <w:p w14:paraId="6F57293F" w14:textId="77777777" w:rsidR="00D20AFD" w:rsidRPr="00E834ED" w:rsidRDefault="00D20AFD" w:rsidP="00AA37F5">
            <w:pPr>
              <w:pStyle w:val="a3"/>
              <w:ind w:firstLineChars="0" w:firstLine="0"/>
              <w:rPr>
                <w:rFonts w:ascii="Times New Roman" w:hAnsi="Times New Roman" w:cs="Times New Roman"/>
                <w:szCs w:val="21"/>
              </w:rPr>
            </w:pPr>
            <w:r w:rsidRPr="00E834ED">
              <w:rPr>
                <w:rFonts w:ascii="Times New Roman" w:eastAsia="等线" w:hAnsi="Times New Roman" w:cs="Times New Roman"/>
                <w:color w:val="000000"/>
                <w:szCs w:val="21"/>
              </w:rPr>
              <w:t>7.5</w:t>
            </w:r>
          </w:p>
        </w:tc>
        <w:tc>
          <w:tcPr>
            <w:tcW w:w="1418" w:type="dxa"/>
            <w:vAlign w:val="bottom"/>
          </w:tcPr>
          <w:p w14:paraId="7DD64779" w14:textId="77777777" w:rsidR="00D20AFD" w:rsidRPr="00E834ED" w:rsidRDefault="00D20AFD" w:rsidP="00AA37F5">
            <w:pPr>
              <w:pStyle w:val="a3"/>
              <w:ind w:firstLineChars="0" w:firstLine="0"/>
              <w:rPr>
                <w:rFonts w:ascii="Times New Roman" w:hAnsi="Times New Roman" w:cs="Times New Roman"/>
                <w:szCs w:val="21"/>
              </w:rPr>
            </w:pPr>
            <w:r w:rsidRPr="00E834ED">
              <w:rPr>
                <w:rFonts w:ascii="Times New Roman" w:eastAsia="等线" w:hAnsi="Times New Roman" w:cs="Times New Roman"/>
                <w:color w:val="000000"/>
                <w:szCs w:val="21"/>
              </w:rPr>
              <w:t>5.2</w:t>
            </w:r>
          </w:p>
        </w:tc>
        <w:tc>
          <w:tcPr>
            <w:tcW w:w="1559" w:type="dxa"/>
            <w:vAlign w:val="bottom"/>
          </w:tcPr>
          <w:p w14:paraId="2080FB40" w14:textId="77777777" w:rsidR="00D20AFD" w:rsidRPr="00E834ED" w:rsidRDefault="00D20AFD" w:rsidP="00AA37F5">
            <w:pPr>
              <w:pStyle w:val="a3"/>
              <w:ind w:firstLineChars="0" w:firstLine="0"/>
              <w:rPr>
                <w:rFonts w:ascii="Times New Roman" w:eastAsia="等线" w:hAnsi="Times New Roman" w:cs="Times New Roman"/>
                <w:color w:val="000000"/>
                <w:szCs w:val="21"/>
              </w:rPr>
            </w:pPr>
            <w:r w:rsidRPr="00E834ED">
              <w:rPr>
                <w:rFonts w:ascii="Times New Roman" w:eastAsia="等线" w:hAnsi="Times New Roman" w:cs="Times New Roman"/>
                <w:color w:val="000000"/>
                <w:szCs w:val="21"/>
              </w:rPr>
              <w:t>3.96</w:t>
            </w:r>
          </w:p>
        </w:tc>
        <w:tc>
          <w:tcPr>
            <w:tcW w:w="1843" w:type="dxa"/>
            <w:vAlign w:val="bottom"/>
          </w:tcPr>
          <w:p w14:paraId="0F337755" w14:textId="77777777" w:rsidR="00D20AFD" w:rsidRPr="00E834ED" w:rsidRDefault="00D20AFD" w:rsidP="00AA37F5">
            <w:pPr>
              <w:pStyle w:val="a3"/>
              <w:ind w:firstLineChars="0" w:firstLine="0"/>
              <w:rPr>
                <w:rFonts w:ascii="Times New Roman" w:hAnsi="Times New Roman" w:cs="Times New Roman"/>
                <w:szCs w:val="21"/>
              </w:rPr>
            </w:pPr>
            <w:r w:rsidRPr="00E834ED">
              <w:rPr>
                <w:rFonts w:ascii="Times New Roman" w:eastAsia="等线" w:hAnsi="Times New Roman" w:cs="Times New Roman"/>
                <w:color w:val="000000"/>
                <w:szCs w:val="21"/>
              </w:rPr>
              <w:t>% VS</w:t>
            </w:r>
          </w:p>
        </w:tc>
      </w:tr>
      <w:tr w:rsidR="00D20AFD" w:rsidRPr="00E834ED" w14:paraId="1A57C035" w14:textId="77777777" w:rsidTr="00AA37F5">
        <w:tc>
          <w:tcPr>
            <w:tcW w:w="1843" w:type="dxa"/>
            <w:vAlign w:val="bottom"/>
          </w:tcPr>
          <w:p w14:paraId="71163569" w14:textId="77777777" w:rsidR="00D20AFD" w:rsidRPr="00E834ED" w:rsidRDefault="00D20AFD" w:rsidP="00AA37F5">
            <w:pPr>
              <w:pStyle w:val="a3"/>
              <w:ind w:firstLineChars="0" w:firstLine="0"/>
              <w:rPr>
                <w:rFonts w:ascii="Times New Roman" w:hAnsi="Times New Roman" w:cs="Times New Roman"/>
                <w:b/>
                <w:bCs/>
                <w:szCs w:val="21"/>
              </w:rPr>
            </w:pPr>
            <w:r w:rsidRPr="00E834ED">
              <w:rPr>
                <w:rFonts w:ascii="Times New Roman" w:eastAsia="等线" w:hAnsi="Times New Roman" w:cs="Times New Roman"/>
                <w:b/>
                <w:bCs/>
                <w:color w:val="000000"/>
                <w:szCs w:val="21"/>
              </w:rPr>
              <w:t xml:space="preserve">Volatile fatty acids </w:t>
            </w:r>
          </w:p>
        </w:tc>
        <w:tc>
          <w:tcPr>
            <w:tcW w:w="1701" w:type="dxa"/>
            <w:vAlign w:val="bottom"/>
          </w:tcPr>
          <w:p w14:paraId="7C0BE5BE" w14:textId="77777777" w:rsidR="00D20AFD" w:rsidRPr="00E834ED" w:rsidRDefault="00D20AFD" w:rsidP="00AA37F5">
            <w:pPr>
              <w:pStyle w:val="a3"/>
              <w:ind w:firstLineChars="0" w:firstLine="0"/>
              <w:rPr>
                <w:rFonts w:ascii="Times New Roman" w:hAnsi="Times New Roman" w:cs="Times New Roman"/>
                <w:szCs w:val="21"/>
              </w:rPr>
            </w:pPr>
            <w:r w:rsidRPr="00E834ED">
              <w:rPr>
                <w:rFonts w:ascii="Times New Roman" w:eastAsia="等线" w:hAnsi="Times New Roman" w:cs="Times New Roman"/>
                <w:color w:val="000000"/>
                <w:szCs w:val="21"/>
              </w:rPr>
              <w:t>BD</w:t>
            </w:r>
          </w:p>
        </w:tc>
        <w:tc>
          <w:tcPr>
            <w:tcW w:w="1136" w:type="dxa"/>
            <w:gridSpan w:val="2"/>
            <w:vAlign w:val="bottom"/>
          </w:tcPr>
          <w:p w14:paraId="6F7999BD" w14:textId="77777777" w:rsidR="00D20AFD" w:rsidRPr="00E834ED" w:rsidRDefault="00D20AFD" w:rsidP="00AA37F5">
            <w:pPr>
              <w:pStyle w:val="a3"/>
              <w:ind w:firstLineChars="0" w:firstLine="0"/>
              <w:rPr>
                <w:rFonts w:ascii="Times New Roman" w:hAnsi="Times New Roman" w:cs="Times New Roman"/>
                <w:szCs w:val="21"/>
              </w:rPr>
            </w:pPr>
            <w:r w:rsidRPr="00E834ED">
              <w:rPr>
                <w:rFonts w:ascii="Times New Roman" w:eastAsia="等线" w:hAnsi="Times New Roman" w:cs="Times New Roman"/>
                <w:color w:val="000000"/>
                <w:szCs w:val="21"/>
              </w:rPr>
              <w:t>0</w:t>
            </w:r>
          </w:p>
        </w:tc>
        <w:tc>
          <w:tcPr>
            <w:tcW w:w="1134" w:type="dxa"/>
            <w:vAlign w:val="bottom"/>
          </w:tcPr>
          <w:p w14:paraId="270BE145" w14:textId="77777777" w:rsidR="00D20AFD" w:rsidRPr="00E834ED" w:rsidRDefault="00D20AFD" w:rsidP="00AA37F5">
            <w:pPr>
              <w:pStyle w:val="a3"/>
              <w:ind w:firstLineChars="0" w:firstLine="0"/>
              <w:rPr>
                <w:rFonts w:ascii="Times New Roman" w:hAnsi="Times New Roman" w:cs="Times New Roman"/>
                <w:szCs w:val="21"/>
              </w:rPr>
            </w:pPr>
            <w:r w:rsidRPr="00E834ED">
              <w:rPr>
                <w:rFonts w:ascii="Times New Roman" w:eastAsia="等线" w:hAnsi="Times New Roman" w:cs="Times New Roman"/>
                <w:color w:val="000000"/>
                <w:szCs w:val="21"/>
              </w:rPr>
              <w:t>0.2</w:t>
            </w:r>
          </w:p>
        </w:tc>
        <w:tc>
          <w:tcPr>
            <w:tcW w:w="1699" w:type="dxa"/>
            <w:vAlign w:val="bottom"/>
          </w:tcPr>
          <w:p w14:paraId="0DCDE66A" w14:textId="77777777" w:rsidR="00D20AFD" w:rsidRPr="00E834ED" w:rsidRDefault="00D20AFD" w:rsidP="00AA37F5">
            <w:pPr>
              <w:pStyle w:val="a3"/>
              <w:ind w:firstLineChars="0" w:firstLine="0"/>
              <w:rPr>
                <w:rFonts w:ascii="Times New Roman" w:hAnsi="Times New Roman" w:cs="Times New Roman"/>
                <w:szCs w:val="21"/>
              </w:rPr>
            </w:pPr>
            <w:r w:rsidRPr="00E834ED">
              <w:rPr>
                <w:rFonts w:ascii="Times New Roman" w:eastAsia="等线" w:hAnsi="Times New Roman" w:cs="Times New Roman"/>
                <w:color w:val="000000"/>
                <w:szCs w:val="21"/>
              </w:rPr>
              <w:t>-</w:t>
            </w:r>
          </w:p>
        </w:tc>
        <w:tc>
          <w:tcPr>
            <w:tcW w:w="1418" w:type="dxa"/>
            <w:vAlign w:val="bottom"/>
          </w:tcPr>
          <w:p w14:paraId="2F0D3BE3" w14:textId="77777777" w:rsidR="00D20AFD" w:rsidRPr="00E834ED" w:rsidRDefault="00D20AFD" w:rsidP="00AA37F5">
            <w:pPr>
              <w:pStyle w:val="a3"/>
              <w:ind w:firstLineChars="0" w:firstLine="0"/>
              <w:rPr>
                <w:rFonts w:ascii="Times New Roman" w:hAnsi="Times New Roman" w:cs="Times New Roman"/>
                <w:szCs w:val="21"/>
              </w:rPr>
            </w:pPr>
            <w:r w:rsidRPr="00E834ED">
              <w:rPr>
                <w:rFonts w:ascii="Times New Roman" w:eastAsia="等线" w:hAnsi="Times New Roman" w:cs="Times New Roman"/>
                <w:color w:val="FF0000"/>
                <w:szCs w:val="21"/>
              </w:rPr>
              <w:t>-</w:t>
            </w:r>
          </w:p>
        </w:tc>
        <w:tc>
          <w:tcPr>
            <w:tcW w:w="1559" w:type="dxa"/>
            <w:vAlign w:val="bottom"/>
          </w:tcPr>
          <w:p w14:paraId="29BF42F7" w14:textId="77777777" w:rsidR="00D20AFD" w:rsidRPr="00E834ED" w:rsidRDefault="00D20AFD" w:rsidP="00AA37F5">
            <w:pPr>
              <w:pStyle w:val="a3"/>
              <w:ind w:firstLineChars="0" w:firstLine="0"/>
              <w:rPr>
                <w:rFonts w:ascii="Times New Roman" w:eastAsia="等线" w:hAnsi="Times New Roman" w:cs="Times New Roman"/>
                <w:color w:val="000000"/>
                <w:szCs w:val="21"/>
              </w:rPr>
            </w:pPr>
            <w:r w:rsidRPr="00E834ED">
              <w:rPr>
                <w:rFonts w:ascii="Times New Roman" w:eastAsia="等线" w:hAnsi="Times New Roman" w:cs="Times New Roman"/>
                <w:color w:val="000000"/>
                <w:szCs w:val="21"/>
              </w:rPr>
              <w:t>-</w:t>
            </w:r>
          </w:p>
        </w:tc>
        <w:tc>
          <w:tcPr>
            <w:tcW w:w="1843" w:type="dxa"/>
            <w:vAlign w:val="bottom"/>
          </w:tcPr>
          <w:p w14:paraId="2978CCDB" w14:textId="77777777" w:rsidR="00D20AFD" w:rsidRPr="00E834ED" w:rsidRDefault="00D20AFD" w:rsidP="00AA37F5">
            <w:pPr>
              <w:pStyle w:val="a3"/>
              <w:ind w:firstLineChars="0" w:firstLine="0"/>
              <w:rPr>
                <w:rFonts w:ascii="Times New Roman" w:hAnsi="Times New Roman" w:cs="Times New Roman"/>
                <w:szCs w:val="21"/>
              </w:rPr>
            </w:pPr>
            <w:r w:rsidRPr="00E834ED">
              <w:rPr>
                <w:rFonts w:ascii="Times New Roman" w:eastAsia="等线" w:hAnsi="Times New Roman" w:cs="Times New Roman"/>
                <w:color w:val="000000"/>
                <w:szCs w:val="21"/>
              </w:rPr>
              <w:t>% VS</w:t>
            </w:r>
          </w:p>
        </w:tc>
      </w:tr>
      <w:tr w:rsidR="00D20AFD" w:rsidRPr="00E834ED" w14:paraId="791AFDBB" w14:textId="77777777" w:rsidTr="00AA37F5">
        <w:tc>
          <w:tcPr>
            <w:tcW w:w="1843" w:type="dxa"/>
            <w:tcBorders>
              <w:bottom w:val="single" w:sz="4" w:space="0" w:color="auto"/>
            </w:tcBorders>
            <w:vAlign w:val="bottom"/>
          </w:tcPr>
          <w:p w14:paraId="33757225" w14:textId="77777777" w:rsidR="00D20AFD" w:rsidRPr="00E834ED" w:rsidRDefault="00D20AFD" w:rsidP="00AA37F5">
            <w:pPr>
              <w:pStyle w:val="a3"/>
              <w:ind w:firstLineChars="0" w:firstLine="0"/>
              <w:rPr>
                <w:rFonts w:ascii="Times New Roman" w:hAnsi="Times New Roman" w:cs="Times New Roman"/>
                <w:b/>
                <w:bCs/>
                <w:szCs w:val="21"/>
              </w:rPr>
            </w:pPr>
            <w:r w:rsidRPr="00E834ED">
              <w:rPr>
                <w:rFonts w:ascii="Times New Roman" w:eastAsia="等线" w:hAnsi="Times New Roman" w:cs="Times New Roman"/>
                <w:b/>
                <w:bCs/>
                <w:color w:val="000000"/>
                <w:szCs w:val="21"/>
              </w:rPr>
              <w:t xml:space="preserve">S/I </w:t>
            </w:r>
          </w:p>
        </w:tc>
        <w:tc>
          <w:tcPr>
            <w:tcW w:w="1701" w:type="dxa"/>
            <w:tcBorders>
              <w:bottom w:val="single" w:sz="4" w:space="0" w:color="auto"/>
            </w:tcBorders>
            <w:vAlign w:val="bottom"/>
          </w:tcPr>
          <w:p w14:paraId="3BA8B475" w14:textId="77777777" w:rsidR="00D20AFD" w:rsidRPr="00E834ED" w:rsidRDefault="00D20AFD" w:rsidP="00AA37F5">
            <w:pPr>
              <w:pStyle w:val="a3"/>
              <w:ind w:firstLineChars="0" w:firstLine="0"/>
              <w:rPr>
                <w:rFonts w:ascii="Times New Roman" w:hAnsi="Times New Roman" w:cs="Times New Roman"/>
                <w:szCs w:val="21"/>
              </w:rPr>
            </w:pPr>
          </w:p>
        </w:tc>
        <w:tc>
          <w:tcPr>
            <w:tcW w:w="1136" w:type="dxa"/>
            <w:gridSpan w:val="2"/>
            <w:tcBorders>
              <w:bottom w:val="single" w:sz="4" w:space="0" w:color="auto"/>
            </w:tcBorders>
            <w:vAlign w:val="bottom"/>
          </w:tcPr>
          <w:p w14:paraId="521FBD20" w14:textId="77777777" w:rsidR="00D20AFD" w:rsidRPr="00E834ED" w:rsidRDefault="00D20AFD" w:rsidP="00AA37F5">
            <w:pPr>
              <w:pStyle w:val="a3"/>
              <w:ind w:firstLineChars="0" w:firstLine="0"/>
              <w:rPr>
                <w:rFonts w:ascii="Times New Roman" w:hAnsi="Times New Roman" w:cs="Times New Roman"/>
                <w:szCs w:val="21"/>
              </w:rPr>
            </w:pPr>
          </w:p>
        </w:tc>
        <w:tc>
          <w:tcPr>
            <w:tcW w:w="1134" w:type="dxa"/>
            <w:tcBorders>
              <w:bottom w:val="single" w:sz="4" w:space="0" w:color="auto"/>
            </w:tcBorders>
            <w:vAlign w:val="bottom"/>
          </w:tcPr>
          <w:p w14:paraId="26A75F8D" w14:textId="77777777" w:rsidR="00D20AFD" w:rsidRPr="00E834ED" w:rsidRDefault="00D20AFD" w:rsidP="00AA37F5">
            <w:pPr>
              <w:pStyle w:val="a3"/>
              <w:ind w:firstLineChars="0" w:firstLine="0"/>
              <w:rPr>
                <w:rFonts w:ascii="Times New Roman" w:hAnsi="Times New Roman" w:cs="Times New Roman"/>
                <w:szCs w:val="21"/>
              </w:rPr>
            </w:pPr>
          </w:p>
        </w:tc>
        <w:tc>
          <w:tcPr>
            <w:tcW w:w="1699" w:type="dxa"/>
            <w:tcBorders>
              <w:bottom w:val="single" w:sz="4" w:space="0" w:color="auto"/>
            </w:tcBorders>
            <w:vAlign w:val="bottom"/>
          </w:tcPr>
          <w:p w14:paraId="7E095F6A" w14:textId="77777777" w:rsidR="00D20AFD" w:rsidRPr="00E834ED" w:rsidRDefault="00D20AFD" w:rsidP="00AA37F5">
            <w:pPr>
              <w:pStyle w:val="a3"/>
              <w:ind w:firstLineChars="0" w:firstLine="0"/>
              <w:rPr>
                <w:rFonts w:ascii="Times New Roman" w:hAnsi="Times New Roman" w:cs="Times New Roman"/>
                <w:szCs w:val="21"/>
              </w:rPr>
            </w:pPr>
          </w:p>
        </w:tc>
        <w:tc>
          <w:tcPr>
            <w:tcW w:w="1418" w:type="dxa"/>
            <w:tcBorders>
              <w:bottom w:val="single" w:sz="4" w:space="0" w:color="auto"/>
            </w:tcBorders>
            <w:vAlign w:val="bottom"/>
          </w:tcPr>
          <w:p w14:paraId="489E5261" w14:textId="77777777" w:rsidR="00D20AFD" w:rsidRPr="00E834ED" w:rsidRDefault="00D20AFD" w:rsidP="00AA37F5">
            <w:pPr>
              <w:pStyle w:val="a3"/>
              <w:ind w:firstLineChars="0" w:firstLine="0"/>
              <w:rPr>
                <w:rFonts w:ascii="Times New Roman" w:hAnsi="Times New Roman" w:cs="Times New Roman"/>
                <w:szCs w:val="21"/>
              </w:rPr>
            </w:pPr>
          </w:p>
        </w:tc>
        <w:tc>
          <w:tcPr>
            <w:tcW w:w="1559" w:type="dxa"/>
            <w:tcBorders>
              <w:bottom w:val="single" w:sz="4" w:space="0" w:color="auto"/>
            </w:tcBorders>
          </w:tcPr>
          <w:p w14:paraId="7CCB2A3A" w14:textId="77777777" w:rsidR="00D20AFD" w:rsidRPr="00E834ED" w:rsidRDefault="00D20AFD" w:rsidP="00AA37F5">
            <w:pPr>
              <w:pStyle w:val="a3"/>
              <w:ind w:firstLineChars="0" w:firstLine="0"/>
              <w:rPr>
                <w:rFonts w:ascii="Times New Roman" w:hAnsi="Times New Roman" w:cs="Times New Roman"/>
                <w:szCs w:val="21"/>
              </w:rPr>
            </w:pPr>
          </w:p>
        </w:tc>
        <w:tc>
          <w:tcPr>
            <w:tcW w:w="1843" w:type="dxa"/>
            <w:tcBorders>
              <w:bottom w:val="single" w:sz="4" w:space="0" w:color="auto"/>
            </w:tcBorders>
            <w:vAlign w:val="bottom"/>
          </w:tcPr>
          <w:p w14:paraId="191FEEDB" w14:textId="77777777" w:rsidR="00D20AFD" w:rsidRPr="00E834ED" w:rsidRDefault="00D20AFD" w:rsidP="00AA37F5">
            <w:pPr>
              <w:pStyle w:val="a3"/>
              <w:ind w:firstLineChars="0" w:firstLine="0"/>
              <w:rPr>
                <w:rFonts w:ascii="Times New Roman" w:hAnsi="Times New Roman" w:cs="Times New Roman"/>
                <w:szCs w:val="21"/>
              </w:rPr>
            </w:pPr>
          </w:p>
        </w:tc>
      </w:tr>
      <w:tr w:rsidR="00D20AFD" w:rsidRPr="00E834ED" w14:paraId="07835B09" w14:textId="77777777" w:rsidTr="00AA37F5">
        <w:tc>
          <w:tcPr>
            <w:tcW w:w="1843" w:type="dxa"/>
            <w:tcBorders>
              <w:top w:val="single" w:sz="4" w:space="0" w:color="auto"/>
              <w:bottom w:val="nil"/>
            </w:tcBorders>
            <w:vAlign w:val="bottom"/>
          </w:tcPr>
          <w:p w14:paraId="1B84D54A" w14:textId="77777777" w:rsidR="00D20AFD" w:rsidRPr="00E834ED" w:rsidRDefault="00D20AFD" w:rsidP="00AA37F5">
            <w:pPr>
              <w:pStyle w:val="a3"/>
              <w:ind w:firstLineChars="0" w:firstLine="0"/>
              <w:rPr>
                <w:rFonts w:ascii="Times New Roman" w:hAnsi="Times New Roman" w:cs="Times New Roman"/>
                <w:b/>
                <w:bCs/>
                <w:szCs w:val="21"/>
              </w:rPr>
            </w:pPr>
            <w:r w:rsidRPr="00E834ED">
              <w:rPr>
                <w:rFonts w:ascii="Times New Roman" w:eastAsia="等线" w:hAnsi="Times New Roman" w:cs="Times New Roman"/>
                <w:b/>
                <w:bCs/>
                <w:color w:val="000000"/>
                <w:szCs w:val="21"/>
              </w:rPr>
              <w:t>ML-GB</w:t>
            </w:r>
          </w:p>
        </w:tc>
        <w:tc>
          <w:tcPr>
            <w:tcW w:w="1701" w:type="dxa"/>
            <w:tcBorders>
              <w:top w:val="single" w:sz="4" w:space="0" w:color="auto"/>
              <w:bottom w:val="nil"/>
            </w:tcBorders>
            <w:vAlign w:val="bottom"/>
          </w:tcPr>
          <w:p w14:paraId="51F73027" w14:textId="77777777" w:rsidR="00D20AFD" w:rsidRPr="00E834ED" w:rsidRDefault="00D20AFD" w:rsidP="00AA37F5">
            <w:pPr>
              <w:pStyle w:val="a3"/>
              <w:ind w:firstLineChars="0" w:firstLine="0"/>
              <w:rPr>
                <w:rFonts w:ascii="Times New Roman" w:hAnsi="Times New Roman" w:cs="Times New Roman"/>
                <w:szCs w:val="21"/>
              </w:rPr>
            </w:pPr>
            <w:r w:rsidRPr="00E834ED">
              <w:rPr>
                <w:rFonts w:ascii="Times New Roman" w:hAnsi="Times New Roman" w:cs="Times New Roman"/>
                <w:szCs w:val="21"/>
              </w:rPr>
              <w:t>178.7</w:t>
            </w:r>
          </w:p>
        </w:tc>
        <w:tc>
          <w:tcPr>
            <w:tcW w:w="1136" w:type="dxa"/>
            <w:gridSpan w:val="2"/>
            <w:tcBorders>
              <w:top w:val="single" w:sz="4" w:space="0" w:color="auto"/>
              <w:bottom w:val="nil"/>
            </w:tcBorders>
            <w:vAlign w:val="bottom"/>
          </w:tcPr>
          <w:p w14:paraId="12FF31D2" w14:textId="77777777" w:rsidR="00D20AFD" w:rsidRPr="00E834ED" w:rsidRDefault="00D20AFD" w:rsidP="00AA37F5">
            <w:pPr>
              <w:pStyle w:val="a3"/>
              <w:ind w:firstLineChars="0" w:firstLine="0"/>
              <w:rPr>
                <w:rFonts w:ascii="Times New Roman" w:hAnsi="Times New Roman" w:cs="Times New Roman"/>
                <w:szCs w:val="21"/>
              </w:rPr>
            </w:pPr>
            <w:r w:rsidRPr="00E834ED">
              <w:rPr>
                <w:rFonts w:ascii="Times New Roman" w:eastAsia="等线" w:hAnsi="Times New Roman" w:cs="Times New Roman"/>
                <w:color w:val="000000"/>
                <w:szCs w:val="21"/>
              </w:rPr>
              <w:t>310.5</w:t>
            </w:r>
          </w:p>
        </w:tc>
        <w:tc>
          <w:tcPr>
            <w:tcW w:w="1134" w:type="dxa"/>
            <w:tcBorders>
              <w:top w:val="single" w:sz="4" w:space="0" w:color="auto"/>
              <w:bottom w:val="nil"/>
            </w:tcBorders>
            <w:vAlign w:val="bottom"/>
          </w:tcPr>
          <w:p w14:paraId="6326FD1C" w14:textId="77777777" w:rsidR="00D20AFD" w:rsidRPr="00E834ED" w:rsidRDefault="00D20AFD" w:rsidP="00AA37F5">
            <w:pPr>
              <w:pStyle w:val="a3"/>
              <w:ind w:firstLineChars="0" w:firstLine="0"/>
              <w:rPr>
                <w:rFonts w:ascii="Times New Roman" w:hAnsi="Times New Roman" w:cs="Times New Roman"/>
                <w:szCs w:val="21"/>
              </w:rPr>
            </w:pPr>
            <w:r w:rsidRPr="00E834ED">
              <w:rPr>
                <w:rFonts w:ascii="Times New Roman" w:eastAsia="等线" w:hAnsi="Times New Roman" w:cs="Times New Roman"/>
                <w:color w:val="000000"/>
                <w:szCs w:val="21"/>
              </w:rPr>
              <w:t>256</w:t>
            </w:r>
          </w:p>
        </w:tc>
        <w:tc>
          <w:tcPr>
            <w:tcW w:w="1699" w:type="dxa"/>
            <w:tcBorders>
              <w:top w:val="single" w:sz="4" w:space="0" w:color="auto"/>
              <w:bottom w:val="nil"/>
            </w:tcBorders>
            <w:vAlign w:val="bottom"/>
          </w:tcPr>
          <w:p w14:paraId="69C9015F" w14:textId="77777777" w:rsidR="00D20AFD" w:rsidRPr="00E834ED" w:rsidRDefault="00D20AFD" w:rsidP="00AA37F5">
            <w:pPr>
              <w:pStyle w:val="a3"/>
              <w:ind w:firstLineChars="0" w:firstLine="0"/>
              <w:rPr>
                <w:rFonts w:ascii="Times New Roman" w:hAnsi="Times New Roman" w:cs="Times New Roman"/>
                <w:szCs w:val="21"/>
              </w:rPr>
            </w:pPr>
            <w:r w:rsidRPr="00E834ED">
              <w:rPr>
                <w:rFonts w:ascii="Times New Roman" w:eastAsia="等线" w:hAnsi="Times New Roman" w:cs="Times New Roman"/>
                <w:color w:val="000000"/>
                <w:szCs w:val="21"/>
              </w:rPr>
              <w:t>245</w:t>
            </w:r>
          </w:p>
        </w:tc>
        <w:tc>
          <w:tcPr>
            <w:tcW w:w="1418" w:type="dxa"/>
            <w:tcBorders>
              <w:top w:val="single" w:sz="4" w:space="0" w:color="auto"/>
              <w:bottom w:val="nil"/>
            </w:tcBorders>
            <w:vAlign w:val="bottom"/>
          </w:tcPr>
          <w:p w14:paraId="5F46906C" w14:textId="77777777" w:rsidR="00D20AFD" w:rsidRPr="00E834ED" w:rsidRDefault="00D20AFD" w:rsidP="00AA37F5">
            <w:pPr>
              <w:pStyle w:val="a3"/>
              <w:ind w:firstLineChars="0" w:firstLine="0"/>
              <w:rPr>
                <w:rFonts w:ascii="Times New Roman" w:hAnsi="Times New Roman" w:cs="Times New Roman"/>
                <w:szCs w:val="21"/>
              </w:rPr>
            </w:pPr>
            <w:r w:rsidRPr="00E834ED">
              <w:rPr>
                <w:rFonts w:ascii="Times New Roman" w:eastAsia="等线" w:hAnsi="Times New Roman" w:cs="Times New Roman"/>
                <w:color w:val="000000"/>
                <w:szCs w:val="21"/>
              </w:rPr>
              <w:t>375.4</w:t>
            </w:r>
          </w:p>
        </w:tc>
        <w:tc>
          <w:tcPr>
            <w:tcW w:w="1559" w:type="dxa"/>
            <w:tcBorders>
              <w:top w:val="single" w:sz="4" w:space="0" w:color="auto"/>
              <w:bottom w:val="nil"/>
            </w:tcBorders>
            <w:vAlign w:val="bottom"/>
          </w:tcPr>
          <w:p w14:paraId="311F6331" w14:textId="77777777" w:rsidR="00D20AFD" w:rsidRPr="00E834ED" w:rsidRDefault="00D20AFD" w:rsidP="00AA37F5">
            <w:pPr>
              <w:pStyle w:val="a3"/>
              <w:ind w:firstLineChars="0" w:firstLine="0"/>
              <w:rPr>
                <w:rFonts w:ascii="Times New Roman" w:eastAsia="等线" w:hAnsi="Times New Roman" w:cs="Times New Roman"/>
                <w:szCs w:val="21"/>
              </w:rPr>
            </w:pPr>
            <w:r w:rsidRPr="00E834ED">
              <w:rPr>
                <w:rFonts w:ascii="Times New Roman" w:eastAsia="等线" w:hAnsi="Times New Roman" w:cs="Times New Roman"/>
                <w:color w:val="000000"/>
                <w:szCs w:val="21"/>
              </w:rPr>
              <w:t>321.3</w:t>
            </w:r>
          </w:p>
        </w:tc>
        <w:tc>
          <w:tcPr>
            <w:tcW w:w="1843" w:type="dxa"/>
            <w:tcBorders>
              <w:top w:val="single" w:sz="4" w:space="0" w:color="auto"/>
              <w:bottom w:val="nil"/>
            </w:tcBorders>
            <w:vAlign w:val="bottom"/>
          </w:tcPr>
          <w:p w14:paraId="1C2D0E1E" w14:textId="77777777" w:rsidR="00D20AFD" w:rsidRPr="00E834ED" w:rsidRDefault="00D20AFD" w:rsidP="00AA37F5">
            <w:pPr>
              <w:pStyle w:val="a3"/>
              <w:ind w:firstLineChars="0" w:firstLine="0"/>
              <w:rPr>
                <w:rFonts w:ascii="Times New Roman" w:hAnsi="Times New Roman" w:cs="Times New Roman"/>
                <w:szCs w:val="21"/>
              </w:rPr>
            </w:pPr>
            <m:oMathPara>
              <m:oMath>
                <m:r>
                  <m:rPr>
                    <m:sty m:val="p"/>
                  </m:rPr>
                  <w:rPr>
                    <w:rFonts w:ascii="Cambria Math" w:hAnsi="Cambria Math" w:cs="Times New Roman"/>
                    <w:szCs w:val="21"/>
                  </w:rPr>
                  <m:t>mL C</m:t>
                </m:r>
                <m:sSub>
                  <m:sSubPr>
                    <m:ctrlPr>
                      <w:rPr>
                        <w:rFonts w:ascii="Cambria Math" w:hAnsi="Cambria Math" w:cs="Times New Roman"/>
                        <w:iCs/>
                        <w:szCs w:val="21"/>
                      </w:rPr>
                    </m:ctrlPr>
                  </m:sSubPr>
                  <m:e>
                    <m:r>
                      <m:rPr>
                        <m:sty m:val="p"/>
                      </m:rPr>
                      <w:rPr>
                        <w:rFonts w:ascii="Cambria Math" w:hAnsi="Cambria Math" w:cs="Times New Roman"/>
                        <w:szCs w:val="21"/>
                      </w:rPr>
                      <m:t>H</m:t>
                    </m:r>
                  </m:e>
                  <m:sub>
                    <m:r>
                      <m:rPr>
                        <m:sty m:val="p"/>
                      </m:rPr>
                      <w:rPr>
                        <w:rFonts w:ascii="Cambria Math" w:hAnsi="Cambria Math" w:cs="Times New Roman"/>
                        <w:szCs w:val="21"/>
                      </w:rPr>
                      <m:t>4</m:t>
                    </m:r>
                  </m:sub>
                </m:sSub>
                <m:r>
                  <w:rPr>
                    <w:rFonts w:ascii="Cambria Math" w:hAnsi="Cambria Math" w:cs="Times New Roman"/>
                    <w:szCs w:val="21"/>
                  </w:rPr>
                  <m:t xml:space="preserve"> /</m:t>
                </m:r>
                <m:r>
                  <m:rPr>
                    <m:sty m:val="p"/>
                  </m:rPr>
                  <w:rPr>
                    <w:rFonts w:ascii="Cambria Math" w:hAnsi="Cambria Math" w:cs="Times New Roman"/>
                    <w:szCs w:val="21"/>
                  </w:rPr>
                  <m:t>gVS</m:t>
                </m:r>
              </m:oMath>
            </m:oMathPara>
          </w:p>
        </w:tc>
      </w:tr>
      <w:tr w:rsidR="00D20AFD" w:rsidRPr="00E834ED" w14:paraId="711B8DED" w14:textId="77777777" w:rsidTr="00AA37F5">
        <w:tc>
          <w:tcPr>
            <w:tcW w:w="1843" w:type="dxa"/>
            <w:tcBorders>
              <w:top w:val="nil"/>
              <w:bottom w:val="single" w:sz="4" w:space="0" w:color="auto"/>
            </w:tcBorders>
            <w:vAlign w:val="bottom"/>
          </w:tcPr>
          <w:p w14:paraId="55481C58" w14:textId="77777777" w:rsidR="00D20AFD" w:rsidRPr="00E834ED" w:rsidRDefault="00D20AFD" w:rsidP="00AA37F5">
            <w:pPr>
              <w:pStyle w:val="a3"/>
              <w:ind w:firstLineChars="0" w:firstLine="0"/>
              <w:rPr>
                <w:rFonts w:ascii="Times New Roman" w:hAnsi="Times New Roman" w:cs="Times New Roman"/>
                <w:b/>
                <w:bCs/>
                <w:szCs w:val="21"/>
              </w:rPr>
            </w:pPr>
            <w:r w:rsidRPr="00E834ED">
              <w:rPr>
                <w:rFonts w:ascii="Times New Roman" w:eastAsia="等线" w:hAnsi="Times New Roman" w:cs="Times New Roman"/>
                <w:b/>
                <w:bCs/>
                <w:color w:val="000000"/>
                <w:szCs w:val="21"/>
              </w:rPr>
              <w:t>ML-RF</w:t>
            </w:r>
          </w:p>
        </w:tc>
        <w:tc>
          <w:tcPr>
            <w:tcW w:w="1701" w:type="dxa"/>
            <w:tcBorders>
              <w:top w:val="nil"/>
              <w:bottom w:val="single" w:sz="4" w:space="0" w:color="auto"/>
            </w:tcBorders>
            <w:vAlign w:val="bottom"/>
          </w:tcPr>
          <w:p w14:paraId="4A743F06" w14:textId="77777777" w:rsidR="00D20AFD" w:rsidRPr="00E834ED" w:rsidRDefault="00D20AFD" w:rsidP="00AA37F5">
            <w:pPr>
              <w:pStyle w:val="a3"/>
              <w:ind w:firstLineChars="0" w:firstLine="0"/>
              <w:rPr>
                <w:rFonts w:ascii="Times New Roman" w:hAnsi="Times New Roman" w:cs="Times New Roman"/>
                <w:noProof/>
                <w:szCs w:val="21"/>
              </w:rPr>
            </w:pPr>
            <w:r w:rsidRPr="00E834ED">
              <w:rPr>
                <w:rFonts w:ascii="Times New Roman" w:eastAsia="等线" w:hAnsi="Times New Roman" w:cs="Times New Roman"/>
                <w:color w:val="000000"/>
                <w:szCs w:val="21"/>
              </w:rPr>
              <w:t>215.4</w:t>
            </w:r>
          </w:p>
        </w:tc>
        <w:tc>
          <w:tcPr>
            <w:tcW w:w="1136" w:type="dxa"/>
            <w:gridSpan w:val="2"/>
            <w:tcBorders>
              <w:top w:val="nil"/>
              <w:bottom w:val="single" w:sz="4" w:space="0" w:color="auto"/>
            </w:tcBorders>
            <w:vAlign w:val="bottom"/>
          </w:tcPr>
          <w:p w14:paraId="68A2A7F6" w14:textId="77777777" w:rsidR="00D20AFD" w:rsidRPr="00E834ED" w:rsidRDefault="00D20AFD" w:rsidP="00AA37F5">
            <w:pPr>
              <w:pStyle w:val="a3"/>
              <w:ind w:firstLineChars="0" w:firstLine="0"/>
              <w:rPr>
                <w:rFonts w:ascii="Times New Roman" w:hAnsi="Times New Roman" w:cs="Times New Roman"/>
                <w:szCs w:val="21"/>
              </w:rPr>
            </w:pPr>
            <w:r w:rsidRPr="00E834ED">
              <w:rPr>
                <w:rFonts w:ascii="Times New Roman" w:eastAsia="等线" w:hAnsi="Times New Roman" w:cs="Times New Roman"/>
                <w:color w:val="000000"/>
                <w:szCs w:val="21"/>
              </w:rPr>
              <w:t>241.1</w:t>
            </w:r>
          </w:p>
        </w:tc>
        <w:tc>
          <w:tcPr>
            <w:tcW w:w="1134" w:type="dxa"/>
            <w:tcBorders>
              <w:top w:val="nil"/>
              <w:bottom w:val="single" w:sz="4" w:space="0" w:color="auto"/>
            </w:tcBorders>
            <w:vAlign w:val="bottom"/>
          </w:tcPr>
          <w:p w14:paraId="43127FF4" w14:textId="77777777" w:rsidR="00D20AFD" w:rsidRPr="00E834ED" w:rsidRDefault="00D20AFD" w:rsidP="00AA37F5">
            <w:pPr>
              <w:pStyle w:val="a3"/>
              <w:ind w:firstLineChars="0" w:firstLine="0"/>
              <w:rPr>
                <w:rFonts w:ascii="Times New Roman" w:hAnsi="Times New Roman" w:cs="Times New Roman"/>
                <w:szCs w:val="21"/>
              </w:rPr>
            </w:pPr>
            <w:r w:rsidRPr="00E834ED">
              <w:rPr>
                <w:rFonts w:ascii="Times New Roman" w:eastAsia="等线" w:hAnsi="Times New Roman" w:cs="Times New Roman"/>
                <w:color w:val="000000"/>
                <w:szCs w:val="21"/>
              </w:rPr>
              <w:t>286.9</w:t>
            </w:r>
          </w:p>
        </w:tc>
        <w:tc>
          <w:tcPr>
            <w:tcW w:w="1699" w:type="dxa"/>
            <w:tcBorders>
              <w:top w:val="nil"/>
              <w:bottom w:val="single" w:sz="4" w:space="0" w:color="auto"/>
            </w:tcBorders>
            <w:vAlign w:val="bottom"/>
          </w:tcPr>
          <w:p w14:paraId="37C38996" w14:textId="77777777" w:rsidR="00D20AFD" w:rsidRPr="00E834ED" w:rsidRDefault="00D20AFD" w:rsidP="00AA37F5">
            <w:pPr>
              <w:pStyle w:val="a3"/>
              <w:ind w:firstLineChars="0" w:firstLine="0"/>
              <w:rPr>
                <w:rFonts w:ascii="Times New Roman" w:hAnsi="Times New Roman" w:cs="Times New Roman"/>
                <w:szCs w:val="21"/>
              </w:rPr>
            </w:pPr>
            <w:r w:rsidRPr="00E834ED">
              <w:rPr>
                <w:rFonts w:ascii="Times New Roman" w:eastAsia="等线" w:hAnsi="Times New Roman" w:cs="Times New Roman"/>
                <w:color w:val="000000"/>
                <w:szCs w:val="21"/>
              </w:rPr>
              <w:t>393.2</w:t>
            </w:r>
          </w:p>
        </w:tc>
        <w:tc>
          <w:tcPr>
            <w:tcW w:w="1418" w:type="dxa"/>
            <w:tcBorders>
              <w:top w:val="nil"/>
              <w:bottom w:val="single" w:sz="4" w:space="0" w:color="auto"/>
            </w:tcBorders>
            <w:vAlign w:val="bottom"/>
          </w:tcPr>
          <w:p w14:paraId="63820014" w14:textId="77777777" w:rsidR="00D20AFD" w:rsidRPr="00E834ED" w:rsidRDefault="00D20AFD" w:rsidP="00AA37F5">
            <w:pPr>
              <w:pStyle w:val="a3"/>
              <w:ind w:firstLineChars="0" w:firstLine="0"/>
              <w:rPr>
                <w:rFonts w:ascii="Times New Roman" w:hAnsi="Times New Roman" w:cs="Times New Roman"/>
                <w:szCs w:val="21"/>
              </w:rPr>
            </w:pPr>
            <w:r w:rsidRPr="00E834ED">
              <w:rPr>
                <w:rFonts w:ascii="Times New Roman" w:eastAsia="等线" w:hAnsi="Times New Roman" w:cs="Times New Roman"/>
                <w:color w:val="000000"/>
                <w:szCs w:val="21"/>
              </w:rPr>
              <w:t>464.4</w:t>
            </w:r>
          </w:p>
        </w:tc>
        <w:tc>
          <w:tcPr>
            <w:tcW w:w="1559" w:type="dxa"/>
            <w:tcBorders>
              <w:top w:val="nil"/>
              <w:bottom w:val="single" w:sz="4" w:space="0" w:color="auto"/>
            </w:tcBorders>
            <w:vAlign w:val="bottom"/>
          </w:tcPr>
          <w:p w14:paraId="0D49EF23" w14:textId="77777777" w:rsidR="00D20AFD" w:rsidRPr="00E834ED" w:rsidRDefault="00D20AFD" w:rsidP="00AA37F5">
            <w:pPr>
              <w:pStyle w:val="a3"/>
              <w:ind w:firstLineChars="0" w:firstLine="0"/>
              <w:rPr>
                <w:rFonts w:ascii="Times New Roman" w:eastAsia="等线" w:hAnsi="Times New Roman" w:cs="Times New Roman"/>
                <w:szCs w:val="21"/>
              </w:rPr>
            </w:pPr>
            <w:r w:rsidRPr="00E834ED">
              <w:rPr>
                <w:rFonts w:ascii="Times New Roman" w:eastAsia="等线" w:hAnsi="Times New Roman" w:cs="Times New Roman"/>
                <w:color w:val="000000"/>
                <w:szCs w:val="21"/>
              </w:rPr>
              <w:t>443.8</w:t>
            </w:r>
          </w:p>
        </w:tc>
        <w:tc>
          <w:tcPr>
            <w:tcW w:w="1843" w:type="dxa"/>
            <w:tcBorders>
              <w:top w:val="nil"/>
              <w:bottom w:val="single" w:sz="4" w:space="0" w:color="auto"/>
            </w:tcBorders>
            <w:vAlign w:val="bottom"/>
          </w:tcPr>
          <w:p w14:paraId="6867CC75" w14:textId="77777777" w:rsidR="00D20AFD" w:rsidRPr="00E834ED" w:rsidRDefault="00D20AFD" w:rsidP="00AA37F5">
            <w:pPr>
              <w:pStyle w:val="a3"/>
              <w:ind w:firstLineChars="0" w:firstLine="0"/>
              <w:rPr>
                <w:rFonts w:ascii="Times New Roman" w:hAnsi="Times New Roman" w:cs="Times New Roman"/>
                <w:szCs w:val="21"/>
              </w:rPr>
            </w:pPr>
            <m:oMathPara>
              <m:oMath>
                <m:r>
                  <m:rPr>
                    <m:sty m:val="p"/>
                  </m:rPr>
                  <w:rPr>
                    <w:rFonts w:ascii="Cambria Math" w:hAnsi="Cambria Math" w:cs="Times New Roman"/>
                    <w:szCs w:val="21"/>
                  </w:rPr>
                  <m:t>mL C</m:t>
                </m:r>
                <m:sSub>
                  <m:sSubPr>
                    <m:ctrlPr>
                      <w:rPr>
                        <w:rFonts w:ascii="Cambria Math" w:hAnsi="Cambria Math" w:cs="Times New Roman"/>
                        <w:iCs/>
                        <w:szCs w:val="21"/>
                      </w:rPr>
                    </m:ctrlPr>
                  </m:sSubPr>
                  <m:e>
                    <m:r>
                      <m:rPr>
                        <m:sty m:val="p"/>
                      </m:rPr>
                      <w:rPr>
                        <w:rFonts w:ascii="Cambria Math" w:hAnsi="Cambria Math" w:cs="Times New Roman"/>
                        <w:szCs w:val="21"/>
                      </w:rPr>
                      <m:t>H</m:t>
                    </m:r>
                  </m:e>
                  <m:sub>
                    <m:r>
                      <m:rPr>
                        <m:sty m:val="p"/>
                      </m:rPr>
                      <w:rPr>
                        <w:rFonts w:ascii="Cambria Math" w:hAnsi="Cambria Math" w:cs="Times New Roman"/>
                        <w:szCs w:val="21"/>
                      </w:rPr>
                      <m:t>4</m:t>
                    </m:r>
                  </m:sub>
                </m:sSub>
                <m:r>
                  <w:rPr>
                    <w:rFonts w:ascii="Cambria Math" w:hAnsi="Cambria Math" w:cs="Times New Roman"/>
                    <w:szCs w:val="21"/>
                  </w:rPr>
                  <m:t xml:space="preserve"> /</m:t>
                </m:r>
                <m:r>
                  <m:rPr>
                    <m:sty m:val="p"/>
                  </m:rPr>
                  <w:rPr>
                    <w:rFonts w:ascii="Cambria Math" w:hAnsi="Cambria Math" w:cs="Times New Roman"/>
                    <w:szCs w:val="21"/>
                  </w:rPr>
                  <m:t>gVS</m:t>
                </m:r>
              </m:oMath>
            </m:oMathPara>
          </w:p>
        </w:tc>
      </w:tr>
      <w:tr w:rsidR="00D20AFD" w:rsidRPr="00E834ED" w14:paraId="058FC161" w14:textId="77777777" w:rsidTr="00AA37F5">
        <w:tc>
          <w:tcPr>
            <w:tcW w:w="12333" w:type="dxa"/>
            <w:gridSpan w:val="9"/>
            <w:tcBorders>
              <w:top w:val="single" w:sz="4" w:space="0" w:color="auto"/>
              <w:bottom w:val="nil"/>
            </w:tcBorders>
            <w:vAlign w:val="bottom"/>
          </w:tcPr>
          <w:p w14:paraId="4920ACBE" w14:textId="77777777" w:rsidR="00D20AFD" w:rsidRPr="00E834ED" w:rsidRDefault="00D20AFD" w:rsidP="00AA37F5">
            <w:pPr>
              <w:pStyle w:val="a3"/>
              <w:ind w:left="370" w:firstLineChars="0" w:firstLine="0"/>
              <w:rPr>
                <w:rFonts w:ascii="Times New Roman" w:hAnsi="Times New Roman" w:cs="Times New Roman"/>
                <w:b/>
                <w:bCs/>
                <w:szCs w:val="21"/>
              </w:rPr>
            </w:pPr>
            <w:r w:rsidRPr="004F27A7">
              <w:rPr>
                <w:rFonts w:ascii="Times New Roman" w:hAnsi="Times New Roman" w:cs="Times New Roman"/>
                <w:b/>
                <w:bCs/>
                <w:szCs w:val="21"/>
              </w:rPr>
              <w:t xml:space="preserve">Note: </w:t>
            </w:r>
            <w:r w:rsidRPr="00206B63">
              <w:rPr>
                <w:rFonts w:ascii="Times New Roman" w:hAnsi="Times New Roman" w:cs="Times New Roman"/>
                <w:szCs w:val="21"/>
              </w:rPr>
              <w:t>RS</w:t>
            </w:r>
            <w:r w:rsidRPr="00206B63">
              <w:rPr>
                <w:rFonts w:ascii="Times New Roman" w:hAnsi="Times New Roman" w:cs="Times New Roman"/>
                <w:szCs w:val="21"/>
              </w:rPr>
              <w:t>：</w:t>
            </w:r>
            <w:r w:rsidRPr="00206B63">
              <w:rPr>
                <w:rFonts w:ascii="Times New Roman" w:hAnsi="Times New Roman" w:cs="Times New Roman"/>
                <w:szCs w:val="21"/>
              </w:rPr>
              <w:t>Rice straw, CP</w:t>
            </w:r>
            <w:r w:rsidRPr="00206B63">
              <w:rPr>
                <w:rFonts w:ascii="Times New Roman" w:hAnsi="Times New Roman" w:cs="Times New Roman"/>
                <w:szCs w:val="21"/>
              </w:rPr>
              <w:t>：</w:t>
            </w:r>
            <w:r w:rsidRPr="00206B63">
              <w:rPr>
                <w:rFonts w:ascii="Times New Roman" w:hAnsi="Times New Roman" w:cs="Times New Roman"/>
                <w:szCs w:val="21"/>
              </w:rPr>
              <w:t xml:space="preserve"> Citrus peel,  SB</w:t>
            </w:r>
            <w:r w:rsidRPr="00206B63">
              <w:rPr>
                <w:rFonts w:ascii="Times New Roman" w:hAnsi="Times New Roman" w:cs="Times New Roman"/>
                <w:szCs w:val="21"/>
              </w:rPr>
              <w:t>：</w:t>
            </w:r>
            <w:r w:rsidRPr="00206B63">
              <w:rPr>
                <w:rFonts w:ascii="Times New Roman" w:hAnsi="Times New Roman" w:cs="Times New Roman"/>
                <w:szCs w:val="21"/>
              </w:rPr>
              <w:t>Sugarcane bagasse, WL: Water bamboo leaves, VW: Vegetable waste, S/I: Substrate to inoculum, ML-GB: Gadient Bosting model</w:t>
            </w:r>
            <w:r w:rsidRPr="00206B63">
              <w:rPr>
                <w:rFonts w:ascii="Times New Roman" w:hAnsi="Times New Roman" w:cs="Times New Roman"/>
                <w:szCs w:val="21"/>
              </w:rPr>
              <w:t>；</w:t>
            </w:r>
            <w:r w:rsidRPr="00206B63">
              <w:rPr>
                <w:rFonts w:ascii="Times New Roman" w:hAnsi="Times New Roman" w:cs="Times New Roman"/>
                <w:szCs w:val="21"/>
              </w:rPr>
              <w:t>ML-RF: Random Forest model</w:t>
            </w:r>
            <w:r w:rsidRPr="00206B63">
              <w:rPr>
                <w:rFonts w:ascii="Times New Roman" w:hAnsi="Times New Roman" w:cs="Times New Roman"/>
                <w:szCs w:val="21"/>
              </w:rPr>
              <w:t>；</w:t>
            </w:r>
            <w:r w:rsidRPr="00206B63">
              <w:rPr>
                <w:rFonts w:ascii="Times New Roman" w:hAnsi="Times New Roman" w:cs="Times New Roman"/>
                <w:szCs w:val="21"/>
              </w:rPr>
              <w:t xml:space="preserve">Protein content was determined by multiplying the difference between TKN and TAN by a factor of 6.25 </w:t>
            </w:r>
            <w:r>
              <w:rPr>
                <w:rFonts w:ascii="Times New Roman" w:hAnsi="Times New Roman" w:cs="Times New Roman"/>
                <w:b/>
                <w:bCs/>
                <w:szCs w:val="21"/>
              </w:rPr>
              <w:fldChar w:fldCharType="begin"/>
            </w:r>
            <w:r>
              <w:rPr>
                <w:rFonts w:ascii="Times New Roman" w:hAnsi="Times New Roman" w:cs="Times New Roman"/>
                <w:b/>
                <w:bCs/>
                <w:szCs w:val="21"/>
              </w:rPr>
              <w:instrText xml:space="preserve"> ADDIN ZOTERO_ITEM CSL_CITATION {"citationID":"XkF8Fk9Q","properties":{"formattedCitation":"(Li, Ke, et al., 2016)","plainCitation":"(Li, Ke, et al., 2016)","noteIndex":0},"citationItems":[{"id":195,"uris":["http://zotero.org/users/14852365/items/79NF34RC"],"itemData":{"id":195,"type":"article-journal","container-title":"Energy &amp; Fuels","DOI":"10.1021/acs.energyfuels.6b01883","ISSN":"0887-0624","issue":"11","journalAbbreviation":"Energy Fuels","page":"9490-9501","title":"Estimating the Fates of C and N in Various Anaerobic Codigestions of Manure and Lignocellulosic Biomass Based on Artificial Neural Networks","volume":"30","author":[{"family":"Li","given":"Heng"},{"family":"Ke","given":"Lanting"},{"family":"Chen","given":"Zheng"},{"family":"Feng","given":"Guangjing"},{"family":"Xia","given":"Dong"},{"family":"Wang","given":"Yuanpeng"},{"family":"Zheng","given":"Yanmei"},{"family":"Li","given":"Qingbiao"}],"issued":{"date-parts":[["2016"]]}}}],"schema":"https://github.com/citation-style-language/schema/raw/master/csl-citation.json"} </w:instrText>
            </w:r>
            <w:r>
              <w:rPr>
                <w:rFonts w:ascii="Times New Roman" w:hAnsi="Times New Roman" w:cs="Times New Roman"/>
                <w:b/>
                <w:bCs/>
                <w:szCs w:val="21"/>
              </w:rPr>
              <w:fldChar w:fldCharType="separate"/>
            </w:r>
            <w:r w:rsidRPr="0058677D">
              <w:rPr>
                <w:rFonts w:ascii="Times New Roman" w:hAnsi="Times New Roman" w:cs="Times New Roman" w:hint="eastAsia"/>
              </w:rPr>
              <w:t>(Li, Ke, et al., 2016)</w:t>
            </w:r>
            <w:r>
              <w:rPr>
                <w:rFonts w:ascii="Times New Roman" w:hAnsi="Times New Roman" w:cs="Times New Roman"/>
                <w:b/>
                <w:bCs/>
                <w:szCs w:val="21"/>
              </w:rPr>
              <w:fldChar w:fldCharType="end"/>
            </w:r>
            <w:r>
              <w:rPr>
                <w:rFonts w:ascii="Times New Roman" w:hAnsi="Times New Roman" w:cs="Times New Roman" w:hint="eastAsia"/>
                <w:b/>
                <w:bCs/>
                <w:szCs w:val="21"/>
              </w:rPr>
              <w:t>.</w:t>
            </w:r>
          </w:p>
        </w:tc>
      </w:tr>
    </w:tbl>
    <w:p w14:paraId="246A85BF" w14:textId="76D92502" w:rsidR="00236523" w:rsidRPr="00D20AFD" w:rsidRDefault="00236523" w:rsidP="009E0D98">
      <w:pPr>
        <w:spacing w:line="360" w:lineRule="auto"/>
        <w:rPr>
          <w:rFonts w:ascii="Times New Roman" w:hAnsi="Times New Roman" w:cs="Times New Roman"/>
          <w:sz w:val="18"/>
          <w:szCs w:val="18"/>
        </w:rPr>
        <w:sectPr w:rsidR="00236523" w:rsidRPr="00D20AFD" w:rsidSect="00D20AFD">
          <w:pgSz w:w="16838" w:h="11906" w:orient="landscape"/>
          <w:pgMar w:top="1797" w:right="1440" w:bottom="1797" w:left="1440" w:header="851" w:footer="992" w:gutter="0"/>
          <w:lnNumType w:countBy="1" w:restart="continuous"/>
          <w:cols w:space="425"/>
          <w:docGrid w:type="linesAndChars" w:linePitch="312"/>
        </w:sectPr>
      </w:pPr>
    </w:p>
    <w:p w14:paraId="2DA83B85" w14:textId="38FBD6B3" w:rsidR="00236523" w:rsidRPr="00236523" w:rsidRDefault="00236523" w:rsidP="00A9724E">
      <w:pPr>
        <w:pStyle w:val="a3"/>
        <w:widowControl/>
        <w:numPr>
          <w:ilvl w:val="0"/>
          <w:numId w:val="4"/>
        </w:numPr>
        <w:spacing w:line="360" w:lineRule="auto"/>
        <w:ind w:firstLineChars="0"/>
        <w:rPr>
          <w:rFonts w:ascii="Times New Roman" w:hAnsi="Times New Roman" w:cs="Times New Roman"/>
          <w:b/>
          <w:bCs/>
          <w:sz w:val="24"/>
          <w:szCs w:val="24"/>
        </w:rPr>
      </w:pPr>
      <w:r w:rsidRPr="00236523">
        <w:rPr>
          <w:rFonts w:ascii="Times New Roman" w:hAnsi="Times New Roman" w:cs="Times New Roman"/>
          <w:b/>
          <w:bCs/>
          <w:sz w:val="24"/>
          <w:szCs w:val="24"/>
        </w:rPr>
        <w:lastRenderedPageBreak/>
        <w:t>Range of variation of elements</w:t>
      </w:r>
    </w:p>
    <w:p w14:paraId="49CD4B15" w14:textId="2DE0A013" w:rsidR="0070246F" w:rsidRPr="008D7CCC" w:rsidRDefault="0070246F" w:rsidP="009E0D98">
      <w:pPr>
        <w:spacing w:line="360" w:lineRule="auto"/>
        <w:jc w:val="left"/>
        <w:rPr>
          <w:rFonts w:ascii="Times New Roman" w:hAnsi="Times New Roman" w:cs="Times New Roman"/>
          <w:b/>
          <w:bCs/>
          <w:sz w:val="18"/>
          <w:szCs w:val="18"/>
        </w:rPr>
      </w:pPr>
      <w:r w:rsidRPr="008D7CCC">
        <w:rPr>
          <w:rFonts w:ascii="Times New Roman" w:hAnsi="Times New Roman" w:cs="Times New Roman"/>
          <w:b/>
          <w:bCs/>
          <w:sz w:val="18"/>
          <w:szCs w:val="18"/>
        </w:rPr>
        <w:t xml:space="preserve">Table </w:t>
      </w:r>
      <w:r>
        <w:rPr>
          <w:rFonts w:ascii="Times New Roman" w:hAnsi="Times New Roman" w:cs="Times New Roman"/>
          <w:b/>
          <w:bCs/>
          <w:sz w:val="18"/>
          <w:szCs w:val="18"/>
        </w:rPr>
        <w:t>S</w:t>
      </w:r>
      <w:r w:rsidR="00A9724E">
        <w:rPr>
          <w:rFonts w:ascii="Times New Roman" w:hAnsi="Times New Roman" w:cs="Times New Roman" w:hint="eastAsia"/>
          <w:b/>
          <w:bCs/>
          <w:sz w:val="18"/>
          <w:szCs w:val="18"/>
        </w:rPr>
        <w:t>5</w:t>
      </w:r>
      <w:r w:rsidRPr="008D7CCC">
        <w:rPr>
          <w:rFonts w:ascii="Times New Roman" w:hAnsi="Times New Roman" w:cs="Times New Roman"/>
          <w:b/>
          <w:bCs/>
          <w:sz w:val="18"/>
          <w:szCs w:val="18"/>
        </w:rPr>
        <w:t>.</w:t>
      </w:r>
      <w:r>
        <w:rPr>
          <w:rFonts w:ascii="Times New Roman" w:hAnsi="Times New Roman" w:cs="Times New Roman"/>
          <w:b/>
          <w:bCs/>
          <w:sz w:val="18"/>
          <w:szCs w:val="18"/>
        </w:rPr>
        <w:t xml:space="preserve"> </w:t>
      </w:r>
      <w:r w:rsidRPr="008D7CCC">
        <w:rPr>
          <w:rFonts w:ascii="Times New Roman" w:hAnsi="Times New Roman" w:cs="Times New Roman"/>
          <w:sz w:val="18"/>
          <w:szCs w:val="18"/>
        </w:rPr>
        <w:t xml:space="preserve">Range of variation of elements </w:t>
      </w:r>
      <w:r w:rsidRPr="008D7CCC">
        <w:rPr>
          <w:rFonts w:ascii="Times New Roman" w:hAnsi="Times New Roman" w:cs="Times New Roman" w:hint="eastAsia"/>
          <w:sz w:val="18"/>
          <w:szCs w:val="18"/>
        </w:rPr>
        <w:t>from</w:t>
      </w:r>
      <w:r w:rsidRPr="008D7CCC">
        <w:rPr>
          <w:rFonts w:ascii="Times New Roman" w:hAnsi="Times New Roman" w:cs="Times New Roman"/>
          <w:sz w:val="18"/>
          <w:szCs w:val="18"/>
        </w:rPr>
        <w:t xml:space="preserve"> </w:t>
      </w:r>
      <w:r w:rsidRPr="008D7CCC">
        <w:rPr>
          <w:rFonts w:ascii="Times New Roman" w:hAnsi="Times New Roman" w:cs="Times New Roman" w:hint="eastAsia"/>
          <w:sz w:val="18"/>
          <w:szCs w:val="18"/>
        </w:rPr>
        <w:t>the</w:t>
      </w:r>
      <w:r w:rsidRPr="008D7CCC">
        <w:rPr>
          <w:rFonts w:ascii="Times New Roman" w:hAnsi="Times New Roman" w:cs="Times New Roman"/>
          <w:sz w:val="18"/>
          <w:szCs w:val="18"/>
        </w:rPr>
        <w:t xml:space="preserve"> </w:t>
      </w:r>
      <w:r w:rsidRPr="008D7CCC">
        <w:rPr>
          <w:rFonts w:ascii="Times New Roman" w:hAnsi="Times New Roman" w:cs="Times New Roman" w:hint="eastAsia"/>
          <w:sz w:val="18"/>
          <w:szCs w:val="18"/>
        </w:rPr>
        <w:t>crop</w:t>
      </w:r>
      <w:r w:rsidRPr="008D7CCC">
        <w:rPr>
          <w:rFonts w:ascii="Times New Roman" w:hAnsi="Times New Roman" w:cs="Times New Roman"/>
          <w:sz w:val="18"/>
          <w:szCs w:val="18"/>
        </w:rPr>
        <w:t xml:space="preserve"> </w:t>
      </w:r>
      <w:r w:rsidRPr="008D7CCC">
        <w:rPr>
          <w:rFonts w:ascii="Times New Roman" w:hAnsi="Times New Roman" w:cs="Times New Roman" w:hint="eastAsia"/>
          <w:sz w:val="18"/>
          <w:szCs w:val="18"/>
        </w:rPr>
        <w:t>residues</w:t>
      </w:r>
    </w:p>
    <w:tbl>
      <w:tblPr>
        <w:tblStyle w:val="a4"/>
        <w:tblW w:w="773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
        <w:gridCol w:w="1411"/>
        <w:gridCol w:w="1477"/>
        <w:gridCol w:w="1311"/>
        <w:gridCol w:w="1261"/>
        <w:gridCol w:w="1255"/>
      </w:tblGrid>
      <w:tr w:rsidR="00F50451" w14:paraId="4CC0900B" w14:textId="77777777" w:rsidTr="004F27A7">
        <w:trPr>
          <w:jc w:val="center"/>
        </w:trPr>
        <w:tc>
          <w:tcPr>
            <w:tcW w:w="1025" w:type="dxa"/>
            <w:tcBorders>
              <w:top w:val="single" w:sz="4" w:space="0" w:color="auto"/>
              <w:bottom w:val="single" w:sz="4" w:space="0" w:color="auto"/>
            </w:tcBorders>
          </w:tcPr>
          <w:p w14:paraId="63C6455C" w14:textId="54E56C8F" w:rsidR="0070246F" w:rsidRPr="00DD4A43" w:rsidRDefault="00572BBF" w:rsidP="009E0D98">
            <w:pPr>
              <w:widowControl/>
              <w:spacing w:line="360" w:lineRule="auto"/>
              <w:rPr>
                <w:rFonts w:ascii="Times New Roman" w:hAnsi="Times New Roman" w:cs="Times New Roman"/>
                <w:sz w:val="20"/>
                <w:szCs w:val="20"/>
              </w:rPr>
            </w:pPr>
            <w:r>
              <w:rPr>
                <w:rFonts w:ascii="Times New Roman" w:hAnsi="Times New Roman" w:cs="Times New Roman" w:hint="eastAsia"/>
                <w:sz w:val="20"/>
                <w:szCs w:val="20"/>
              </w:rPr>
              <w:t>Residues</w:t>
            </w:r>
          </w:p>
        </w:tc>
        <w:tc>
          <w:tcPr>
            <w:tcW w:w="1414" w:type="dxa"/>
            <w:tcBorders>
              <w:top w:val="single" w:sz="4" w:space="0" w:color="auto"/>
              <w:bottom w:val="single" w:sz="4" w:space="0" w:color="auto"/>
            </w:tcBorders>
          </w:tcPr>
          <w:p w14:paraId="485FC75E" w14:textId="77777777" w:rsidR="0070246F" w:rsidRDefault="0070246F" w:rsidP="009E0D98">
            <w:pPr>
              <w:widowControl/>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C</w:t>
            </w:r>
          </w:p>
        </w:tc>
        <w:tc>
          <w:tcPr>
            <w:tcW w:w="1488" w:type="dxa"/>
            <w:tcBorders>
              <w:top w:val="single" w:sz="4" w:space="0" w:color="auto"/>
              <w:bottom w:val="single" w:sz="4" w:space="0" w:color="auto"/>
            </w:tcBorders>
          </w:tcPr>
          <w:p w14:paraId="1D703F09" w14:textId="77777777" w:rsidR="0070246F" w:rsidRDefault="0070246F" w:rsidP="009E0D98">
            <w:pPr>
              <w:widowControl/>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H</w:t>
            </w:r>
          </w:p>
        </w:tc>
        <w:tc>
          <w:tcPr>
            <w:tcW w:w="1333" w:type="dxa"/>
            <w:tcBorders>
              <w:top w:val="single" w:sz="4" w:space="0" w:color="auto"/>
              <w:bottom w:val="single" w:sz="4" w:space="0" w:color="auto"/>
            </w:tcBorders>
          </w:tcPr>
          <w:p w14:paraId="762F0698" w14:textId="77777777" w:rsidR="0070246F" w:rsidRDefault="0070246F" w:rsidP="009E0D98">
            <w:pPr>
              <w:widowControl/>
              <w:spacing w:line="360" w:lineRule="auto"/>
              <w:jc w:val="center"/>
              <w:rPr>
                <w:rFonts w:ascii="Times New Roman" w:hAnsi="Times New Roman" w:cs="Times New Roman"/>
                <w:sz w:val="20"/>
                <w:szCs w:val="20"/>
              </w:rPr>
            </w:pPr>
            <w:r>
              <w:rPr>
                <w:rFonts w:ascii="Times New Roman" w:hAnsi="Times New Roman" w:cs="Times New Roman"/>
                <w:sz w:val="20"/>
                <w:szCs w:val="20"/>
              </w:rPr>
              <w:t>N</w:t>
            </w:r>
          </w:p>
        </w:tc>
        <w:tc>
          <w:tcPr>
            <w:tcW w:w="1264" w:type="dxa"/>
            <w:tcBorders>
              <w:top w:val="single" w:sz="4" w:space="0" w:color="auto"/>
              <w:bottom w:val="single" w:sz="4" w:space="0" w:color="auto"/>
            </w:tcBorders>
          </w:tcPr>
          <w:p w14:paraId="051CFC9E" w14:textId="77777777" w:rsidR="0070246F" w:rsidRDefault="0070246F" w:rsidP="009E0D98">
            <w:pPr>
              <w:widowControl/>
              <w:spacing w:line="360" w:lineRule="auto"/>
              <w:jc w:val="center"/>
              <w:rPr>
                <w:rFonts w:ascii="Times New Roman" w:hAnsi="Times New Roman" w:cs="Times New Roman"/>
                <w:sz w:val="20"/>
                <w:szCs w:val="20"/>
              </w:rPr>
            </w:pPr>
            <w:r>
              <w:rPr>
                <w:rFonts w:ascii="Times New Roman" w:hAnsi="Times New Roman" w:cs="Times New Roman"/>
                <w:sz w:val="20"/>
                <w:szCs w:val="20"/>
              </w:rPr>
              <w:t>O</w:t>
            </w:r>
          </w:p>
        </w:tc>
        <w:tc>
          <w:tcPr>
            <w:tcW w:w="1211" w:type="dxa"/>
            <w:tcBorders>
              <w:top w:val="single" w:sz="4" w:space="0" w:color="auto"/>
              <w:bottom w:val="single" w:sz="4" w:space="0" w:color="auto"/>
            </w:tcBorders>
          </w:tcPr>
          <w:p w14:paraId="4413F591" w14:textId="77777777" w:rsidR="0070246F" w:rsidRDefault="0070246F" w:rsidP="009E0D98">
            <w:pPr>
              <w:widowControl/>
              <w:spacing w:line="360" w:lineRule="auto"/>
              <w:jc w:val="center"/>
              <w:rPr>
                <w:rFonts w:ascii="Times New Roman" w:hAnsi="Times New Roman" w:cs="Times New Roman"/>
                <w:sz w:val="20"/>
                <w:szCs w:val="20"/>
              </w:rPr>
            </w:pPr>
            <w:r>
              <w:rPr>
                <w:rFonts w:ascii="Times New Roman" w:hAnsi="Times New Roman" w:cs="Times New Roman" w:hint="eastAsia"/>
                <w:sz w:val="20"/>
                <w:szCs w:val="20"/>
              </w:rPr>
              <w:t>S</w:t>
            </w:r>
          </w:p>
        </w:tc>
      </w:tr>
      <w:tr w:rsidR="00F50451" w14:paraId="15B42E0E" w14:textId="77777777" w:rsidTr="004F27A7">
        <w:trPr>
          <w:jc w:val="center"/>
        </w:trPr>
        <w:tc>
          <w:tcPr>
            <w:tcW w:w="1025" w:type="dxa"/>
            <w:tcBorders>
              <w:top w:val="single" w:sz="4" w:space="0" w:color="auto"/>
            </w:tcBorders>
          </w:tcPr>
          <w:p w14:paraId="1262E412" w14:textId="77777777" w:rsidR="0070246F" w:rsidRDefault="0070246F" w:rsidP="009E0D98">
            <w:pPr>
              <w:widowControl/>
              <w:spacing w:line="360" w:lineRule="auto"/>
              <w:rPr>
                <w:rFonts w:ascii="Times New Roman" w:hAnsi="Times New Roman" w:cs="Times New Roman"/>
                <w:sz w:val="20"/>
                <w:szCs w:val="20"/>
              </w:rPr>
            </w:pPr>
            <w:r>
              <w:rPr>
                <w:rFonts w:ascii="Times New Roman" w:hAnsi="Times New Roman" w:cs="Times New Roman"/>
                <w:sz w:val="20"/>
                <w:szCs w:val="20"/>
              </w:rPr>
              <w:t>RS</w:t>
            </w:r>
          </w:p>
        </w:tc>
        <w:tc>
          <w:tcPr>
            <w:tcW w:w="1414" w:type="dxa"/>
            <w:tcBorders>
              <w:top w:val="single" w:sz="4" w:space="0" w:color="auto"/>
            </w:tcBorders>
          </w:tcPr>
          <w:p w14:paraId="76D4337E" w14:textId="6F196ED3" w:rsidR="0070246F" w:rsidRDefault="0070246F" w:rsidP="009E0D98">
            <w:pPr>
              <w:widowControl/>
              <w:spacing w:line="360" w:lineRule="auto"/>
              <w:rPr>
                <w:rFonts w:ascii="Times New Roman" w:hAnsi="Times New Roman" w:cs="Times New Roman"/>
                <w:sz w:val="20"/>
                <w:szCs w:val="20"/>
              </w:rPr>
            </w:pPr>
            <w:r>
              <w:rPr>
                <w:rFonts w:ascii="Times New Roman" w:hAnsi="Times New Roman" w:cs="Times New Roman" w:hint="eastAsia"/>
                <w:sz w:val="20"/>
                <w:szCs w:val="20"/>
              </w:rPr>
              <w:t>3</w:t>
            </w:r>
            <w:r>
              <w:rPr>
                <w:rFonts w:ascii="Times New Roman" w:hAnsi="Times New Roman" w:cs="Times New Roman"/>
                <w:sz w:val="20"/>
                <w:szCs w:val="20"/>
              </w:rPr>
              <w:t>5-45%</w:t>
            </w:r>
            <w:r w:rsidR="0058677D">
              <w:rPr>
                <w:rFonts w:ascii="Times New Roman" w:hAnsi="Times New Roman" w:cs="Times New Roman"/>
                <w:sz w:val="20"/>
                <w:szCs w:val="20"/>
              </w:rPr>
              <w:fldChar w:fldCharType="begin"/>
            </w:r>
            <w:r w:rsidR="0058677D">
              <w:rPr>
                <w:rFonts w:ascii="Times New Roman" w:hAnsi="Times New Roman" w:cs="Times New Roman"/>
                <w:sz w:val="20"/>
                <w:szCs w:val="20"/>
              </w:rPr>
              <w:instrText xml:space="preserve"> ADDIN ZOTERO_ITEM CSL_CITATION {"citationID":"SBWN8BaF","properties":{"formattedCitation":"(Saad et al., 2019)","plainCitation":"(Saad et al., 2019)","noteIndex":0},"citationItems":[{"id":226,"uris":["http://zotero.org/users/14852365/items/Z6J6VU3T"],"itemData":{"id":226,"type":"article-journal","container-title":"Sains Malaysiana","DOI":"10.17576/jsm-2019-4802-16","ISSN":"01266039","issue":"2","journalAbbreviation":"JSM","page":"385-391","title":"Physical and Chemical Properties of the Rice Straw Activated Carbon Produced from Carbonization and KOH Activation Processes","volume":"48","author":[{"family":"Saad","given":"Mohamad Jani"},{"family":"Chia","given":"Chin Hua"},{"family":"Zakaria","given":"Sarani"},{"family":"Sajab","given":"Mohd Shaiful"},{"family":"Misran","given":"Sufian"},{"family":"Abdul Rahman","given":"Mohammad Hariz"},{"family":"Chin","given":"Siew Xian"}],"issued":{"date-parts":[["2019"]]}}}],"schema":"https://github.com/citation-style-language/schema/raw/master/csl-citation.json"} </w:instrText>
            </w:r>
            <w:r w:rsidR="0058677D">
              <w:rPr>
                <w:rFonts w:ascii="Times New Roman" w:hAnsi="Times New Roman" w:cs="Times New Roman"/>
                <w:sz w:val="20"/>
                <w:szCs w:val="20"/>
              </w:rPr>
              <w:fldChar w:fldCharType="separate"/>
            </w:r>
            <w:r w:rsidR="0058677D" w:rsidRPr="0058677D">
              <w:rPr>
                <w:rFonts w:ascii="Times New Roman" w:hAnsi="Times New Roman" w:cs="Times New Roman" w:hint="eastAsia"/>
                <w:sz w:val="20"/>
              </w:rPr>
              <w:t>(Saad et al., 2019)</w:t>
            </w:r>
            <w:r w:rsidR="0058677D">
              <w:rPr>
                <w:rFonts w:ascii="Times New Roman" w:hAnsi="Times New Roman" w:cs="Times New Roman"/>
                <w:sz w:val="20"/>
                <w:szCs w:val="20"/>
              </w:rPr>
              <w:fldChar w:fldCharType="end"/>
            </w:r>
          </w:p>
        </w:tc>
        <w:tc>
          <w:tcPr>
            <w:tcW w:w="1488" w:type="dxa"/>
            <w:tcBorders>
              <w:top w:val="single" w:sz="4" w:space="0" w:color="auto"/>
            </w:tcBorders>
          </w:tcPr>
          <w:p w14:paraId="45C86860" w14:textId="53178DC1" w:rsidR="0070246F" w:rsidRDefault="0070246F" w:rsidP="009E0D98">
            <w:pPr>
              <w:widowControl/>
              <w:spacing w:line="360" w:lineRule="auto"/>
              <w:rPr>
                <w:rFonts w:ascii="Times New Roman" w:hAnsi="Times New Roman" w:cs="Times New Roman"/>
                <w:sz w:val="20"/>
                <w:szCs w:val="20"/>
              </w:rPr>
            </w:pPr>
            <w:r>
              <w:rPr>
                <w:rFonts w:ascii="Times New Roman" w:hAnsi="Times New Roman" w:cs="Times New Roman" w:hint="eastAsia"/>
                <w:sz w:val="20"/>
                <w:szCs w:val="20"/>
              </w:rPr>
              <w:t>5</w:t>
            </w:r>
            <w:r>
              <w:rPr>
                <w:rFonts w:ascii="Times New Roman" w:hAnsi="Times New Roman" w:cs="Times New Roman"/>
                <w:sz w:val="20"/>
                <w:szCs w:val="20"/>
              </w:rPr>
              <w:t>-7%</w:t>
            </w:r>
            <w:r w:rsidR="0058677D">
              <w:rPr>
                <w:rFonts w:ascii="Times New Roman" w:hAnsi="Times New Roman" w:cs="Times New Roman"/>
                <w:sz w:val="20"/>
                <w:szCs w:val="20"/>
              </w:rPr>
              <w:fldChar w:fldCharType="begin"/>
            </w:r>
            <w:r w:rsidR="0058677D">
              <w:rPr>
                <w:rFonts w:ascii="Times New Roman" w:hAnsi="Times New Roman" w:cs="Times New Roman"/>
                <w:sz w:val="20"/>
                <w:szCs w:val="20"/>
              </w:rPr>
              <w:instrText xml:space="preserve"> ADDIN ZOTERO_ITEM CSL_CITATION {"citationID":"kiC75bPH","properties":{"formattedCitation":"(Parikh et al., 2007)","plainCitation":"(Parikh et al., 2007)","noteIndex":0},"citationItems":[{"id":220,"uris":["http://zotero.org/users/14852365/items/3K4ZR7Y8"],"itemData":{"id":220,"type":"article-journal","container-title":"Fuel","DOI":"10.1016/j.fuel.2006.12.029","ISSN":"00162361","issue":"12-13","page":"1710-1719","title":"A correlation for calculating elemental composition from proximate analysis of biomass materials","volume":"86","author":[{"family":"Parikh","given":"Jigisha"},{"family":"Channiwala","given":"S. A."},{"family":"Ghosal","given":"G. K."}],"issued":{"date-parts":[["2007"]]}}}],"schema":"https://github.com/citation-style-language/schema/raw/master/csl-citation.json"} </w:instrText>
            </w:r>
            <w:r w:rsidR="0058677D">
              <w:rPr>
                <w:rFonts w:ascii="Times New Roman" w:hAnsi="Times New Roman" w:cs="Times New Roman"/>
                <w:sz w:val="20"/>
                <w:szCs w:val="20"/>
              </w:rPr>
              <w:fldChar w:fldCharType="separate"/>
            </w:r>
            <w:r w:rsidR="0058677D" w:rsidRPr="0058677D">
              <w:rPr>
                <w:rFonts w:ascii="Times New Roman" w:hAnsi="Times New Roman" w:cs="Times New Roman" w:hint="eastAsia"/>
                <w:sz w:val="20"/>
              </w:rPr>
              <w:t>(Parikh et al., 2007)</w:t>
            </w:r>
            <w:r w:rsidR="0058677D">
              <w:rPr>
                <w:rFonts w:ascii="Times New Roman" w:hAnsi="Times New Roman" w:cs="Times New Roman"/>
                <w:sz w:val="20"/>
                <w:szCs w:val="20"/>
              </w:rPr>
              <w:fldChar w:fldCharType="end"/>
            </w:r>
          </w:p>
        </w:tc>
        <w:tc>
          <w:tcPr>
            <w:tcW w:w="1333" w:type="dxa"/>
            <w:tcBorders>
              <w:top w:val="single" w:sz="4" w:space="0" w:color="auto"/>
            </w:tcBorders>
          </w:tcPr>
          <w:p w14:paraId="3459119A" w14:textId="3DB13BB4" w:rsidR="0070246F" w:rsidRDefault="0070246F" w:rsidP="009E0D98">
            <w:pPr>
              <w:widowControl/>
              <w:spacing w:line="36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.5%-1.5%</w:t>
            </w:r>
            <w:r w:rsidR="0058677D">
              <w:rPr>
                <w:rFonts w:ascii="Times New Roman" w:hAnsi="Times New Roman" w:cs="Times New Roman" w:hint="eastAsia"/>
                <w:sz w:val="20"/>
                <w:szCs w:val="20"/>
              </w:rPr>
              <w:t xml:space="preserve"> </w:t>
            </w:r>
            <w:r w:rsidR="0058677D">
              <w:rPr>
                <w:rFonts w:ascii="Times New Roman" w:hAnsi="Times New Roman" w:cs="Times New Roman"/>
                <w:sz w:val="20"/>
                <w:szCs w:val="20"/>
              </w:rPr>
              <w:fldChar w:fldCharType="begin"/>
            </w:r>
            <w:r w:rsidR="0058677D">
              <w:rPr>
                <w:rFonts w:ascii="Times New Roman" w:hAnsi="Times New Roman" w:cs="Times New Roman"/>
                <w:sz w:val="20"/>
                <w:szCs w:val="20"/>
              </w:rPr>
              <w:instrText xml:space="preserve"> ADDIN ZOTERO_ITEM CSL_CITATION {"citationID":"PHIjiZqA","properties":{"formattedCitation":"(Dhillon et al., 2018)","plainCitation":"(Dhillon et al., 2018)","noteIndex":0},"citationItems":[{"id":174,"uris":["http://zotero.org/users/14852365/items/28UVG2QP"],"itemData":{"id":174,"type":"article-journal","container-title":"Journal of Plant Nutrition","DOI":"10.1080/01904167.2018.1482915","ISSN":"0190-4167","issue":"15","page":"1946-1956","title":"Variation in the nutritional quality of rice straw and grain in response to different nitrogen levels","volume":"41","author":[{"family":"Dhillon","given":"Amandeep K."},{"family":"Sharma","given":"Neerja"},{"family":"Dosanjh","given":"Navkiran K."},{"family":"Goyal","given":"Meenakshi"},{"family":"Mahajan","given":"Gulshan"}],"issued":{"date-parts":[["2018"]]}}}],"schema":"https://github.com/citation-style-language/schema/raw/master/csl-citation.json"} </w:instrText>
            </w:r>
            <w:r w:rsidR="0058677D">
              <w:rPr>
                <w:rFonts w:ascii="Times New Roman" w:hAnsi="Times New Roman" w:cs="Times New Roman"/>
                <w:sz w:val="20"/>
                <w:szCs w:val="20"/>
              </w:rPr>
              <w:fldChar w:fldCharType="separate"/>
            </w:r>
            <w:r w:rsidR="0058677D" w:rsidRPr="0058677D">
              <w:rPr>
                <w:rFonts w:ascii="Times New Roman" w:hAnsi="Times New Roman" w:cs="Times New Roman" w:hint="eastAsia"/>
                <w:sz w:val="20"/>
              </w:rPr>
              <w:t>(Dhillon et al., 2018)</w:t>
            </w:r>
            <w:r w:rsidR="0058677D">
              <w:rPr>
                <w:rFonts w:ascii="Times New Roman" w:hAnsi="Times New Roman" w:cs="Times New Roman"/>
                <w:sz w:val="20"/>
                <w:szCs w:val="20"/>
              </w:rPr>
              <w:fldChar w:fldCharType="end"/>
            </w:r>
          </w:p>
        </w:tc>
        <w:tc>
          <w:tcPr>
            <w:tcW w:w="1264" w:type="dxa"/>
            <w:tcBorders>
              <w:top w:val="single" w:sz="4" w:space="0" w:color="auto"/>
            </w:tcBorders>
          </w:tcPr>
          <w:p w14:paraId="58051BE8" w14:textId="1A7B3A49" w:rsidR="0070246F" w:rsidRDefault="0070246F" w:rsidP="009E0D98">
            <w:pPr>
              <w:widowControl/>
              <w:spacing w:line="360" w:lineRule="auto"/>
              <w:rPr>
                <w:rFonts w:ascii="Times New Roman" w:hAnsi="Times New Roman" w:cs="Times New Roman"/>
                <w:sz w:val="20"/>
                <w:szCs w:val="20"/>
              </w:rPr>
            </w:pPr>
            <w:r>
              <w:rPr>
                <w:rFonts w:ascii="Times New Roman" w:hAnsi="Times New Roman" w:cs="Times New Roman" w:hint="eastAsia"/>
                <w:sz w:val="20"/>
                <w:szCs w:val="20"/>
              </w:rPr>
              <w:t>3</w:t>
            </w:r>
            <w:r>
              <w:rPr>
                <w:rFonts w:ascii="Times New Roman" w:hAnsi="Times New Roman" w:cs="Times New Roman"/>
                <w:sz w:val="20"/>
                <w:szCs w:val="20"/>
              </w:rPr>
              <w:t>5%-45%</w:t>
            </w:r>
            <w:sdt>
              <w:sdtPr>
                <w:rPr>
                  <w:rFonts w:ascii="Times New Roman" w:hAnsi="Times New Roman" w:cs="Times New Roman"/>
                  <w:sz w:val="20"/>
                  <w:szCs w:val="20"/>
                </w:rPr>
                <w:alias w:val="To edit, see citavi.com/edit"/>
                <w:tag w:val="CitaviPlaceholder#a40516f9-67bc-4cb4-8920-30809bb8c4ec"/>
                <w:id w:val="1326086491"/>
                <w:placeholder>
                  <w:docPart w:val="9D4733CE56E142E393516EB48ADFD969"/>
                </w:placeholder>
              </w:sdtPr>
              <w:sdtContent>
                <w:r>
                  <w:rPr>
                    <w:rFonts w:ascii="Times New Roman" w:hAnsi="Times New Roman" w:cs="Times New Roman"/>
                    <w:sz w:val="20"/>
                    <w:szCs w:val="20"/>
                  </w:rPr>
                  <w:fldChar w:fldCharType="begin"/>
                </w:r>
                <w:r w:rsidR="00FC06E1">
                  <w:rPr>
                    <w:rFonts w:ascii="Times New Roman" w:hAnsi="Times New Roman" w:cs="Times New Roman"/>
                    <w:sz w:val="20"/>
                    <w:szCs w:val="20"/>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0ZmY3OTg5LTc4NDctNGRlZC1hNmFiLTMwNDYwOWYyZTRlNCIsIlJhbmdlTGVuZ3RoIjoxOSwiUmVmZXJlbmNlSWQiOiI2MzY1ZWZkZC1kZmMwLTQ1ZGEtYmY4NC1iY2FkNTNhNzVhOW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xMC4xNzU3Ni9qc20tMjAxOS00ODAyLTE2IiwiVXJpU3RyaW5nIjoiaHR0cHM6Ly9kb2kub3JnLzEwLjE3NTc2L2pzbS0yMDE5LTQ4MDItMTY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}</w:instrText>
                </w:r>
                <w:r>
                  <w:rPr>
                    <w:rFonts w:ascii="Times New Roman" w:hAnsi="Times New Roman" w:cs="Times New Roman"/>
                    <w:sz w:val="20"/>
                    <w:szCs w:val="20"/>
                  </w:rPr>
                  <w:fldChar w:fldCharType="separate"/>
                </w:r>
                <w:r w:rsidR="00FC06E1">
                  <w:rPr>
                    <w:rFonts w:ascii="Times New Roman" w:hAnsi="Times New Roman" w:cs="Times New Roman"/>
                    <w:sz w:val="20"/>
                    <w:szCs w:val="20"/>
                  </w:rPr>
                  <w:t>(Saad et al., 2019)</w:t>
                </w:r>
                <w:r>
                  <w:rPr>
                    <w:rFonts w:ascii="Times New Roman" w:hAnsi="Times New Roman" w:cs="Times New Roman"/>
                    <w:sz w:val="20"/>
                    <w:szCs w:val="20"/>
                  </w:rPr>
                  <w:fldChar w:fldCharType="end"/>
                </w:r>
              </w:sdtContent>
            </w:sdt>
          </w:p>
        </w:tc>
        <w:tc>
          <w:tcPr>
            <w:tcW w:w="1211" w:type="dxa"/>
            <w:tcBorders>
              <w:top w:val="single" w:sz="4" w:space="0" w:color="auto"/>
            </w:tcBorders>
          </w:tcPr>
          <w:p w14:paraId="570C80C0" w14:textId="1824FDAA" w:rsidR="0070246F" w:rsidRDefault="0070246F" w:rsidP="009E0D98">
            <w:pPr>
              <w:widowControl/>
              <w:spacing w:line="36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-0.3%</w:t>
            </w:r>
            <w:r w:rsidR="00F50451">
              <w:rPr>
                <w:rFonts w:ascii="Times New Roman" w:hAnsi="Times New Roman" w:cs="Times New Roman"/>
                <w:sz w:val="20"/>
                <w:szCs w:val="20"/>
              </w:rPr>
              <w:fldChar w:fldCharType="begin"/>
            </w:r>
            <w:r w:rsidR="00F50451">
              <w:rPr>
                <w:rFonts w:ascii="Times New Roman" w:hAnsi="Times New Roman" w:cs="Times New Roman"/>
                <w:sz w:val="20"/>
                <w:szCs w:val="20"/>
              </w:rPr>
              <w:instrText xml:space="preserve"> ADDIN ZOTERO_ITEM CSL_CITATION {"citationID":"fmjX7A6C","properties":{"formattedCitation":"(Chen et al., 2019)","plainCitation":"(Chen et al., 2019)","noteIndex":0},"citationItems":[{"id":167,"uris":["http://zotero.org/users/14852365/items/QLNSDXRZ"],"itemData":{"id":167,"type":"article-journal","abstract":"Elucidating the mechanism of nitrogen conversion during composting is crucial for controlling nutrient loss and improving the quality of compost. To explore the enzymatic mechanism of organic conversion during composting, composting experiments using vegetable waste and chicken manure mixed with wheat straw and corn stalk as two separate treatments: WS and CS, respectively, were conducted in 63 L aerated static pile reactors for 33 d. The changes in the nitrogen fractions and related-enzymes activities were analyzed during different periods. The total nitrogen content increased by 34.3% during WS and decreased by 6.22% during CS after 33d of composting. The ammounium nitrogen content decreased by 79.6% and 51.4% during WS and CS. The nitrate, nitrite, organic, acid-insoluble organic nitrogen contents increased by approximately 52.6-123.9%, 590.9-5875%, 59.1-213.8%, and 764.4-7834.1%, respectively. The amount of total hydrolysable organic nitrogen increased by 18.8% during WS and decreased by 26.7% in CS. Structural equation modeling revealed that the contributions of different types of nitrogen to the formation of NH4+ during WS composting decreased as follows: amine nitrogen (AN) &gt; amino acid nitrogen (AAN) &gt; amino sugar nitrogen (ASN) &gt; hydrolysable unknown nitrogen (HUN), while the corresponding nitrogen contributions during CS decreased as follows: AAN &gt; AN &gt; HUN &gt; ASN. The AN and AAN were most easily converted into NH4+ during WS and CS, respectively, while ASN was synthesized from NH4+ during vegetable waste composting. Using redundancy analysis it was revealed that nitrate reductase (50.1%), nitrite reductase (23.2%) and urease (7.1%) played leading roles in nitrogen transformation. Furthermore, total organic carbon (59.6%) was the main factor that affected enzymes activities.","container-title":"Waste management (New York, N.Y.)","DOI":"10.1016/j.wasman.2019.06.027","language":"eng","page":"306-315","title":"Enzymatic mechanism of organic nitrogen conversion and ammonia formation during vegetable waste composting using two amendments","volume":"95","author":[{"family":"Chen","given":"Mengli"},{"family":"Wang","given":"Cong"},{"family":"Wang","given":"Baorong"},{"family":"Bai","given":"Xuejuan"},{"family":"Gao","given":"Han"},{"family":"Huang","given":"Yimei"}],"issued":{"date-parts":[["2019"]]}}}],"schema":"https://github.com/citation-style-language/schema/raw/master/csl-citation.json"} </w:instrText>
            </w:r>
            <w:r w:rsidR="00F50451">
              <w:rPr>
                <w:rFonts w:ascii="Times New Roman" w:hAnsi="Times New Roman" w:cs="Times New Roman"/>
                <w:sz w:val="20"/>
                <w:szCs w:val="20"/>
              </w:rPr>
              <w:fldChar w:fldCharType="separate"/>
            </w:r>
            <w:r w:rsidR="00F50451" w:rsidRPr="00F50451">
              <w:rPr>
                <w:rFonts w:ascii="Times New Roman" w:hAnsi="Times New Roman" w:cs="Times New Roman" w:hint="eastAsia"/>
                <w:sz w:val="20"/>
              </w:rPr>
              <w:t>(Chen et al., 2019)</w:t>
            </w:r>
            <w:r w:rsidR="00F50451">
              <w:rPr>
                <w:rFonts w:ascii="Times New Roman" w:hAnsi="Times New Roman" w:cs="Times New Roman"/>
                <w:sz w:val="20"/>
                <w:szCs w:val="20"/>
              </w:rPr>
              <w:fldChar w:fldCharType="end"/>
            </w:r>
          </w:p>
        </w:tc>
      </w:tr>
      <w:tr w:rsidR="00F50451" w14:paraId="0738B864" w14:textId="77777777" w:rsidTr="004F27A7">
        <w:trPr>
          <w:jc w:val="center"/>
        </w:trPr>
        <w:tc>
          <w:tcPr>
            <w:tcW w:w="1025" w:type="dxa"/>
          </w:tcPr>
          <w:p w14:paraId="3C577C91" w14:textId="77777777" w:rsidR="0070246F" w:rsidRDefault="0070246F" w:rsidP="009E0D98">
            <w:pPr>
              <w:widowControl/>
              <w:spacing w:line="360" w:lineRule="auto"/>
              <w:rPr>
                <w:rFonts w:ascii="Times New Roman" w:hAnsi="Times New Roman" w:cs="Times New Roman"/>
                <w:sz w:val="20"/>
                <w:szCs w:val="20"/>
              </w:rPr>
            </w:pPr>
            <w:r>
              <w:rPr>
                <w:rFonts w:ascii="Times New Roman" w:hAnsi="Times New Roman" w:cs="Times New Roman" w:hint="eastAsia"/>
                <w:sz w:val="20"/>
                <w:szCs w:val="20"/>
              </w:rPr>
              <w:t>C</w:t>
            </w:r>
            <w:r>
              <w:rPr>
                <w:rFonts w:ascii="Times New Roman" w:hAnsi="Times New Roman" w:cs="Times New Roman"/>
                <w:sz w:val="20"/>
                <w:szCs w:val="20"/>
              </w:rPr>
              <w:t>P</w:t>
            </w:r>
          </w:p>
        </w:tc>
        <w:tc>
          <w:tcPr>
            <w:tcW w:w="1414" w:type="dxa"/>
          </w:tcPr>
          <w:p w14:paraId="0352AA56" w14:textId="45D1675C" w:rsidR="0070246F" w:rsidRDefault="0070246F" w:rsidP="009E0D98">
            <w:pPr>
              <w:widowControl/>
              <w:spacing w:line="360" w:lineRule="auto"/>
              <w:rPr>
                <w:rFonts w:ascii="Times New Roman" w:hAnsi="Times New Roman" w:cs="Times New Roman"/>
                <w:sz w:val="20"/>
                <w:szCs w:val="20"/>
              </w:rPr>
            </w:pPr>
            <w:r>
              <w:rPr>
                <w:rFonts w:ascii="Times New Roman" w:hAnsi="Times New Roman" w:cs="Times New Roman" w:hint="eastAsia"/>
                <w:sz w:val="20"/>
                <w:szCs w:val="20"/>
              </w:rPr>
              <w:t>4</w:t>
            </w:r>
            <w:r>
              <w:rPr>
                <w:rFonts w:ascii="Times New Roman" w:hAnsi="Times New Roman" w:cs="Times New Roman"/>
                <w:sz w:val="20"/>
                <w:szCs w:val="20"/>
              </w:rPr>
              <w:t>0-50%</w:t>
            </w:r>
            <w:r w:rsidR="0058677D">
              <w:rPr>
                <w:rFonts w:ascii="Times New Roman" w:hAnsi="Times New Roman" w:cs="Times New Roman"/>
                <w:sz w:val="20"/>
                <w:szCs w:val="20"/>
              </w:rPr>
              <w:fldChar w:fldCharType="begin"/>
            </w:r>
            <w:r w:rsidR="0058677D">
              <w:rPr>
                <w:rFonts w:ascii="Times New Roman" w:hAnsi="Times New Roman" w:cs="Times New Roman"/>
                <w:sz w:val="20"/>
                <w:szCs w:val="20"/>
              </w:rPr>
              <w:instrText xml:space="preserve"> ADDIN ZOTERO_ITEM CSL_CITATION {"citationID":"IDGqFGDN","properties":{"formattedCitation":"(Foo &amp; Hameed, 2012)","plainCitation":"(Foo &amp; Hameed, 2012)","noteIndex":0},"citationItems":[{"id":178,"uris":["http://zotero.org/users/14852365/items/CZJGPYH8"],"itemData":{"id":178,"type":"article-journal","abstract":"This work explores the feasibility of orange peel, a citrus processing biomass as an alternative precursor for preparation of activated carbon (OPAC) via microwave assisted K(2)CO(3) activation. The operational parameters, chemical impregnation ratio, microwave power and irradiation time on the carbon yield and adsorption capability were investigated. The virgin characteristics of OPAC were examined by pore structural analysis, scanning electron microscopy, Fourier transform infrared spectroscopy, nitrogen adsorption isotherm, elemental analysis, surface acidity/basicity and zeta potential measurement. The optimum conditions resulted in OPAC with a monolayer adsorption capacity of 382.75 mg/g for methylene blue and carbon yield of 80.99%. The BET surface area, Langmuir surface area and total pore volume were identified to be 1104.45 m(2)/g, 1661.04 m(2)/g and 0.615 m(3)/g, respectively. Equilibrium data were simulated using the Langmuir, Freundlich, Dubinin-Radushkevich, Redlich-Peterson, and Toth isotherms, and kinetic data were fitted to the pseudo-first-order, pseudo-second-order and Elovich kinetic models.","container-title":"Bioresource Technology","DOI":"10.1016/j.biortech.2011.10.005","ISSN":"09608524","language":"eng","page":"679-686","title":"Preparation, characterization and evaluation of adsorptive properties of orange peel based activated carbon via microwave induced K2CO3 activation","volume":"104","author":[{"family":"Foo","given":"K. Y."},{"family":"Hameed","given":"B. H."}],"issued":{"date-parts":[["2012"]]}}}],"schema":"https://github.com/citation-style-language/schema/raw/master/csl-citation.json"} </w:instrText>
            </w:r>
            <w:r w:rsidR="0058677D">
              <w:rPr>
                <w:rFonts w:ascii="Times New Roman" w:hAnsi="Times New Roman" w:cs="Times New Roman"/>
                <w:sz w:val="20"/>
                <w:szCs w:val="20"/>
              </w:rPr>
              <w:fldChar w:fldCharType="separate"/>
            </w:r>
            <w:r w:rsidR="0058677D" w:rsidRPr="0058677D">
              <w:rPr>
                <w:rFonts w:ascii="Times New Roman" w:hAnsi="Times New Roman" w:cs="Times New Roman" w:hint="eastAsia"/>
                <w:sz w:val="20"/>
              </w:rPr>
              <w:t>(Foo &amp; Hameed, 2012)</w:t>
            </w:r>
            <w:r w:rsidR="0058677D">
              <w:rPr>
                <w:rFonts w:ascii="Times New Roman" w:hAnsi="Times New Roman" w:cs="Times New Roman"/>
                <w:sz w:val="20"/>
                <w:szCs w:val="20"/>
              </w:rPr>
              <w:fldChar w:fldCharType="end"/>
            </w:r>
          </w:p>
        </w:tc>
        <w:tc>
          <w:tcPr>
            <w:tcW w:w="1488" w:type="dxa"/>
          </w:tcPr>
          <w:p w14:paraId="155D48B0" w14:textId="732F7EFF" w:rsidR="0070246F" w:rsidRDefault="0070246F" w:rsidP="009E0D98">
            <w:pPr>
              <w:widowControl/>
              <w:spacing w:line="360" w:lineRule="auto"/>
              <w:rPr>
                <w:rFonts w:ascii="Times New Roman" w:hAnsi="Times New Roman" w:cs="Times New Roman"/>
                <w:sz w:val="20"/>
                <w:szCs w:val="20"/>
              </w:rPr>
            </w:pPr>
            <w:r>
              <w:rPr>
                <w:rFonts w:ascii="Times New Roman" w:hAnsi="Times New Roman" w:cs="Times New Roman" w:hint="eastAsia"/>
                <w:sz w:val="20"/>
                <w:szCs w:val="20"/>
              </w:rPr>
              <w:t>5</w:t>
            </w:r>
            <w:r>
              <w:rPr>
                <w:rFonts w:ascii="Times New Roman" w:hAnsi="Times New Roman" w:cs="Times New Roman"/>
                <w:sz w:val="20"/>
                <w:szCs w:val="20"/>
              </w:rPr>
              <w:t>-7%</w:t>
            </w:r>
            <w:r w:rsidR="0058677D">
              <w:rPr>
                <w:rFonts w:ascii="Times New Roman" w:hAnsi="Times New Roman" w:cs="Times New Roman"/>
                <w:sz w:val="20"/>
                <w:szCs w:val="20"/>
              </w:rPr>
              <w:fldChar w:fldCharType="begin"/>
            </w:r>
            <w:r w:rsidR="0058677D">
              <w:rPr>
                <w:rFonts w:ascii="Times New Roman" w:hAnsi="Times New Roman" w:cs="Times New Roman"/>
                <w:sz w:val="20"/>
                <w:szCs w:val="20"/>
              </w:rPr>
              <w:instrText xml:space="preserve"> ADDIN ZOTERO_ITEM CSL_CITATION {"citationID":"8kbT7VmS","properties":{"formattedCitation":"(Parikh et al., 2007)","plainCitation":"(Parikh et al., 2007)","noteIndex":0},"citationItems":[{"id":220,"uris":["http://zotero.org/users/14852365/items/3K4ZR7Y8"],"itemData":{"id":220,"type":"article-journal","container-title":"Fuel","DOI":"10.1016/j.fuel.2006.12.029","ISSN":"00162361","issue":"12-13","page":"1710-1719","title":"A correlation for calculating elemental composition from proximate analysis of biomass materials","volume":"86","author":[{"family":"Parikh","given":"Jigisha"},{"family":"Channiwala","given":"S. A."},{"family":"Ghosal","given":"G. K."}],"issued":{"date-parts":[["2007"]]}}}],"schema":"https://github.com/citation-style-language/schema/raw/master/csl-citation.json"} </w:instrText>
            </w:r>
            <w:r w:rsidR="0058677D">
              <w:rPr>
                <w:rFonts w:ascii="Times New Roman" w:hAnsi="Times New Roman" w:cs="Times New Roman"/>
                <w:sz w:val="20"/>
                <w:szCs w:val="20"/>
              </w:rPr>
              <w:fldChar w:fldCharType="separate"/>
            </w:r>
            <w:r w:rsidR="0058677D" w:rsidRPr="0058677D">
              <w:rPr>
                <w:rFonts w:ascii="Times New Roman" w:hAnsi="Times New Roman" w:cs="Times New Roman" w:hint="eastAsia"/>
                <w:sz w:val="20"/>
              </w:rPr>
              <w:t>(Parikh et al., 2007)</w:t>
            </w:r>
            <w:r w:rsidR="0058677D">
              <w:rPr>
                <w:rFonts w:ascii="Times New Roman" w:hAnsi="Times New Roman" w:cs="Times New Roman"/>
                <w:sz w:val="20"/>
                <w:szCs w:val="20"/>
              </w:rPr>
              <w:fldChar w:fldCharType="end"/>
            </w:r>
          </w:p>
        </w:tc>
        <w:tc>
          <w:tcPr>
            <w:tcW w:w="1333" w:type="dxa"/>
          </w:tcPr>
          <w:p w14:paraId="36BA3832" w14:textId="201CAC04" w:rsidR="0070246F" w:rsidRDefault="0070246F" w:rsidP="009E0D98">
            <w:pPr>
              <w:widowControl/>
              <w:spacing w:line="36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.8-1.2%</w:t>
            </w:r>
            <w:r w:rsidR="0058677D">
              <w:rPr>
                <w:rFonts w:ascii="Times New Roman" w:hAnsi="Times New Roman" w:cs="Times New Roman" w:hint="eastAsia"/>
                <w:sz w:val="20"/>
                <w:szCs w:val="20"/>
              </w:rPr>
              <w:t xml:space="preserve"> </w:t>
            </w:r>
            <w:r w:rsidR="0058677D">
              <w:rPr>
                <w:rFonts w:ascii="Times New Roman" w:hAnsi="Times New Roman" w:cs="Times New Roman"/>
                <w:sz w:val="20"/>
                <w:szCs w:val="20"/>
              </w:rPr>
              <w:fldChar w:fldCharType="begin"/>
            </w:r>
            <w:r w:rsidR="0058677D">
              <w:rPr>
                <w:rFonts w:ascii="Times New Roman" w:hAnsi="Times New Roman" w:cs="Times New Roman"/>
                <w:sz w:val="20"/>
                <w:szCs w:val="20"/>
              </w:rPr>
              <w:instrText xml:space="preserve"> ADDIN ZOTERO_ITEM CSL_CITATION {"citationID":"AUMoMVTR","properties":{"formattedCitation":"(Alva et al., 2006)","plainCitation":"(Alva et al., 2006)","noteIndex":0},"citationItems":[{"id":158,"uris":["http://zotero.org/users/14852365/items/J6NZLJ5A"],"itemData":{"id":158,"type":"article-journal","container-title":"Scientia Horticulturae","DOI":"10.1016/j.scienta.2005.05.017","ISSN":"03044238","issue":"3","page":"233-244","title":"Nitrogen best management practice for citrus trees","volume":"107","author":[{"family":"Alva","given":"A. K."},{"family":"Paramasivam","given":"S."},{"family":"Obreza","given":"T. A."},{"family":"Schumann","given":"A. W."}],"issued":{"date-parts":[["2006"]]}}}],"schema":"https://github.com/citation-style-language/schema/raw/master/csl-citation.json"} </w:instrText>
            </w:r>
            <w:r w:rsidR="0058677D">
              <w:rPr>
                <w:rFonts w:ascii="Times New Roman" w:hAnsi="Times New Roman" w:cs="Times New Roman"/>
                <w:sz w:val="20"/>
                <w:szCs w:val="20"/>
              </w:rPr>
              <w:fldChar w:fldCharType="separate"/>
            </w:r>
            <w:r w:rsidR="0058677D" w:rsidRPr="0058677D">
              <w:rPr>
                <w:rFonts w:ascii="Times New Roman" w:hAnsi="Times New Roman" w:cs="Times New Roman" w:hint="eastAsia"/>
                <w:sz w:val="20"/>
              </w:rPr>
              <w:t>(Alva et al., 2006)</w:t>
            </w:r>
            <w:r w:rsidR="0058677D">
              <w:rPr>
                <w:rFonts w:ascii="Times New Roman" w:hAnsi="Times New Roman" w:cs="Times New Roman"/>
                <w:sz w:val="20"/>
                <w:szCs w:val="20"/>
              </w:rPr>
              <w:fldChar w:fldCharType="end"/>
            </w:r>
          </w:p>
        </w:tc>
        <w:tc>
          <w:tcPr>
            <w:tcW w:w="1264" w:type="dxa"/>
          </w:tcPr>
          <w:p w14:paraId="210A9FBF" w14:textId="2140DCF8" w:rsidR="0070246F" w:rsidRDefault="0070246F" w:rsidP="009E0D98">
            <w:pPr>
              <w:widowControl/>
              <w:spacing w:line="360" w:lineRule="auto"/>
              <w:rPr>
                <w:rFonts w:ascii="Times New Roman" w:hAnsi="Times New Roman" w:cs="Times New Roman"/>
                <w:sz w:val="20"/>
                <w:szCs w:val="20"/>
              </w:rPr>
            </w:pPr>
            <w:r>
              <w:rPr>
                <w:rFonts w:ascii="Times New Roman" w:hAnsi="Times New Roman" w:cs="Times New Roman" w:hint="eastAsia"/>
                <w:sz w:val="20"/>
                <w:szCs w:val="20"/>
              </w:rPr>
              <w:t>4</w:t>
            </w:r>
            <w:r>
              <w:rPr>
                <w:rFonts w:ascii="Times New Roman" w:hAnsi="Times New Roman" w:cs="Times New Roman"/>
                <w:sz w:val="20"/>
                <w:szCs w:val="20"/>
              </w:rPr>
              <w:t>0-50%</w:t>
            </w:r>
            <w:r w:rsidR="00F50451">
              <w:rPr>
                <w:rFonts w:ascii="Times New Roman" w:hAnsi="Times New Roman" w:cs="Times New Roman"/>
                <w:sz w:val="20"/>
                <w:szCs w:val="20"/>
              </w:rPr>
              <w:fldChar w:fldCharType="begin"/>
            </w:r>
            <w:r w:rsidR="00F50451">
              <w:rPr>
                <w:rFonts w:ascii="Times New Roman" w:hAnsi="Times New Roman" w:cs="Times New Roman"/>
                <w:sz w:val="20"/>
                <w:szCs w:val="20"/>
              </w:rPr>
              <w:instrText xml:space="preserve"> ADDIN ZOTERO_ITEM CSL_CITATION {"citationID":"KTSmNOQ6","properties":{"formattedCitation":"(M\\uc0\\u8217{}hiri et al., 2017)","plainCitation":"(M’hiri et al., 2017)","noteIndex":0},"citationItems":[{"id":207,"uris":["http://zotero.org/users/14852365/items/2BDRMJSH"],"itemData":{"id":207,"type":"article-journal","container-title":"Food Reviews International","DOI":"10.1080/87559129.2016.1196489","ISSN":"8755-9129","issue":"6","page":"587-619","title":"Phytochemical characteristics of citrus peel and effect of conventional and nonconventional processing on phenolic compounds: A review","volume":"33","author":[{"family":"M’hiri","given":"N."},{"family":"Ioannou","given":"I."},{"family":"Ghoul","given":"M."},{"family":"Mihoubi Boudhrioua","given":"N."}],"issued":{"date-parts":[["2017"]]}}}],"schema":"https://github.com/citation-style-language/schema/raw/master/csl-citation.json"} </w:instrText>
            </w:r>
            <w:r w:rsidR="00F50451">
              <w:rPr>
                <w:rFonts w:ascii="Times New Roman" w:hAnsi="Times New Roman" w:cs="Times New Roman"/>
                <w:sz w:val="20"/>
                <w:szCs w:val="20"/>
              </w:rPr>
              <w:fldChar w:fldCharType="separate"/>
            </w:r>
            <w:r w:rsidR="00F50451" w:rsidRPr="00F50451">
              <w:rPr>
                <w:rFonts w:ascii="Times New Roman" w:hAnsi="Times New Roman" w:cs="Times New Roman"/>
                <w:kern w:val="0"/>
                <w:sz w:val="20"/>
              </w:rPr>
              <w:t>(M’hiri et al., 2017)</w:t>
            </w:r>
            <w:r w:rsidR="00F50451">
              <w:rPr>
                <w:rFonts w:ascii="Times New Roman" w:hAnsi="Times New Roman" w:cs="Times New Roman"/>
                <w:sz w:val="20"/>
                <w:szCs w:val="20"/>
              </w:rPr>
              <w:fldChar w:fldCharType="end"/>
            </w:r>
          </w:p>
        </w:tc>
        <w:tc>
          <w:tcPr>
            <w:tcW w:w="1211" w:type="dxa"/>
          </w:tcPr>
          <w:p w14:paraId="2F9F241A" w14:textId="0899233D" w:rsidR="0070246F" w:rsidRDefault="0070246F" w:rsidP="009E0D98">
            <w:pPr>
              <w:widowControl/>
              <w:spacing w:line="36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-0.3%</w:t>
            </w:r>
            <w:r w:rsidR="00F50451">
              <w:rPr>
                <w:rFonts w:ascii="Times New Roman" w:hAnsi="Times New Roman" w:cs="Times New Roman"/>
                <w:sz w:val="20"/>
                <w:szCs w:val="20"/>
              </w:rPr>
              <w:fldChar w:fldCharType="begin"/>
            </w:r>
            <w:r w:rsidR="00F50451">
              <w:rPr>
                <w:rFonts w:ascii="Times New Roman" w:hAnsi="Times New Roman" w:cs="Times New Roman"/>
                <w:sz w:val="20"/>
                <w:szCs w:val="20"/>
              </w:rPr>
              <w:instrText xml:space="preserve"> ADDIN ZOTERO_ITEM CSL_CITATION {"citationID":"SqTqQmaW","properties":{"formattedCitation":"(M\\uc0\\u8217{}hiri et al., 2017)","plainCitation":"(M’hiri et al., 2017)","noteIndex":0},"citationItems":[{"id":207,"uris":["http://zotero.org/users/14852365/items/2BDRMJSH"],"itemData":{"id":207,"type":"article-journal","container-title":"Food Reviews International","DOI":"10.1080/87559129.2016.1196489","ISSN":"8755-9129","issue":"6","page":"587-619","title":"Phytochemical characteristics of citrus peel and effect of conventional and nonconventional processing on phenolic compounds: A review","volume":"33","author":[{"family":"M’hiri","given":"N."},{"family":"Ioannou","given":"I."},{"family":"Ghoul","given":"M."},{"family":"Mihoubi Boudhrioua","given":"N."}],"issued":{"date-parts":[["2017"]]}}}],"schema":"https://github.com/citation-style-language/schema/raw/master/csl-citation.json"} </w:instrText>
            </w:r>
            <w:r w:rsidR="00F50451">
              <w:rPr>
                <w:rFonts w:ascii="Times New Roman" w:hAnsi="Times New Roman" w:cs="Times New Roman"/>
                <w:sz w:val="20"/>
                <w:szCs w:val="20"/>
              </w:rPr>
              <w:fldChar w:fldCharType="separate"/>
            </w:r>
            <w:r w:rsidR="00F50451" w:rsidRPr="00F50451">
              <w:rPr>
                <w:rFonts w:ascii="Times New Roman" w:hAnsi="Times New Roman" w:cs="Times New Roman"/>
                <w:kern w:val="0"/>
                <w:sz w:val="20"/>
              </w:rPr>
              <w:t>(M’hiri et al., 2017)</w:t>
            </w:r>
            <w:r w:rsidR="00F50451">
              <w:rPr>
                <w:rFonts w:ascii="Times New Roman" w:hAnsi="Times New Roman" w:cs="Times New Roman"/>
                <w:sz w:val="20"/>
                <w:szCs w:val="20"/>
              </w:rPr>
              <w:fldChar w:fldCharType="end"/>
            </w:r>
          </w:p>
        </w:tc>
      </w:tr>
      <w:tr w:rsidR="00F50451" w14:paraId="0D5469E0" w14:textId="77777777" w:rsidTr="004F27A7">
        <w:trPr>
          <w:jc w:val="center"/>
        </w:trPr>
        <w:tc>
          <w:tcPr>
            <w:tcW w:w="1025" w:type="dxa"/>
          </w:tcPr>
          <w:p w14:paraId="2606779F" w14:textId="77777777" w:rsidR="0070246F" w:rsidRDefault="0070246F" w:rsidP="009E0D98">
            <w:pPr>
              <w:widowControl/>
              <w:spacing w:line="360" w:lineRule="auto"/>
              <w:rPr>
                <w:rFonts w:ascii="Times New Roman" w:hAnsi="Times New Roman" w:cs="Times New Roman"/>
                <w:sz w:val="20"/>
                <w:szCs w:val="20"/>
              </w:rPr>
            </w:pPr>
            <w:r>
              <w:rPr>
                <w:rFonts w:ascii="Times New Roman" w:hAnsi="Times New Roman" w:cs="Times New Roman" w:hint="eastAsia"/>
                <w:sz w:val="20"/>
                <w:szCs w:val="20"/>
              </w:rPr>
              <w:t>S</w:t>
            </w:r>
            <w:r>
              <w:rPr>
                <w:rFonts w:ascii="Times New Roman" w:hAnsi="Times New Roman" w:cs="Times New Roman"/>
                <w:sz w:val="20"/>
                <w:szCs w:val="20"/>
              </w:rPr>
              <w:t>B</w:t>
            </w:r>
          </w:p>
        </w:tc>
        <w:tc>
          <w:tcPr>
            <w:tcW w:w="1414" w:type="dxa"/>
          </w:tcPr>
          <w:p w14:paraId="6127D771" w14:textId="2ADC6954" w:rsidR="0070246F" w:rsidRDefault="0070246F" w:rsidP="009E0D98">
            <w:pPr>
              <w:widowControl/>
              <w:spacing w:line="360" w:lineRule="auto"/>
              <w:rPr>
                <w:rFonts w:ascii="Times New Roman" w:hAnsi="Times New Roman" w:cs="Times New Roman"/>
                <w:sz w:val="20"/>
                <w:szCs w:val="20"/>
              </w:rPr>
            </w:pPr>
            <w:r>
              <w:rPr>
                <w:rFonts w:ascii="Times New Roman" w:hAnsi="Times New Roman" w:cs="Times New Roman" w:hint="eastAsia"/>
                <w:sz w:val="20"/>
                <w:szCs w:val="20"/>
              </w:rPr>
              <w:t>4</w:t>
            </w:r>
            <w:r>
              <w:rPr>
                <w:rFonts w:ascii="Times New Roman" w:hAnsi="Times New Roman" w:cs="Times New Roman"/>
                <w:sz w:val="20"/>
                <w:szCs w:val="20"/>
              </w:rPr>
              <w:t>0-50%</w:t>
            </w:r>
            <w:r w:rsidR="0058677D">
              <w:rPr>
                <w:rFonts w:ascii="Times New Roman" w:hAnsi="Times New Roman" w:cs="Times New Roman"/>
                <w:sz w:val="20"/>
                <w:szCs w:val="20"/>
              </w:rPr>
              <w:fldChar w:fldCharType="begin"/>
            </w:r>
            <w:r w:rsidR="0058677D">
              <w:rPr>
                <w:rFonts w:ascii="Times New Roman" w:hAnsi="Times New Roman" w:cs="Times New Roman"/>
                <w:sz w:val="20"/>
                <w:szCs w:val="20"/>
              </w:rPr>
              <w:instrText xml:space="preserve"> ADDIN ZOTERO_ITEM CSL_CITATION {"citationID":"OM6orpwG","properties":{"formattedCitation":"(Villamar et al., 2016)","plainCitation":"(Villamar et al., 2016)","noteIndex":0},"citationItems":[{"id":240,"uris":["http://zotero.org/users/14852365/items/2C67INY4"],"itemData":{"id":240,"type":"article-journal","abstract":"The aim of this study was to establish sustainably feasible areas for the implementation of anaerobic co-digestion plants for agricultural wastes (cattle/swine slurries and cereal crop wastes). The methodology was based on the use of geographic information systems (GIS), the analytic hierarchy process (AHP) and map algebra generated from hedges related to environmental, social and economic constraints. The GIS model obtained was applied to a region of Chile (Bío Bío Region) as a case study showing the energy potential (205 MW-h) of agricultural wastes (swine/cattle manures and cereal crop wastes) and thereby assessing its energy contribution (3.5%) at country level (Chile). From this model, it was possible to spatially identify the influence of each factor (environmental, economic and social) when defining suitable areas for the siting of anaerobic co-digestion plants. In conclusion, GIS-based models establish appropriate areas for the location of anaerobic co-digestion plants in the revaluation of agricultural waste from the production of energy through biogas production.","container-title":"Waste management &amp; research : the journal of the International Solid Wastes and Public Cleansing Association, ISWA","DOI":"10.1177/0734242X16628979","issue":"4","language":"eng","page":"316-326","title":"Anaerobic co-digestion plants for the revaluation of agricultural waste: Sustainable location sites from a GIS analysis","volume":"34","author":[{"family":"Villamar","given":"Cristina Alejandra"},{"family":"Rivera","given":"Diego"},{"family":"Aguayo","given":"Mauricio"}],"issued":{"date-parts":[["2016"]]}}}],"schema":"https://github.com/citation-style-language/schema/raw/master/csl-citation.json"} </w:instrText>
            </w:r>
            <w:r w:rsidR="0058677D">
              <w:rPr>
                <w:rFonts w:ascii="Times New Roman" w:hAnsi="Times New Roman" w:cs="Times New Roman"/>
                <w:sz w:val="20"/>
                <w:szCs w:val="20"/>
              </w:rPr>
              <w:fldChar w:fldCharType="separate"/>
            </w:r>
            <w:r w:rsidR="0058677D" w:rsidRPr="0058677D">
              <w:rPr>
                <w:rFonts w:ascii="Times New Roman" w:hAnsi="Times New Roman" w:cs="Times New Roman" w:hint="eastAsia"/>
                <w:sz w:val="20"/>
              </w:rPr>
              <w:t>(Villamar et al., 2016)</w:t>
            </w:r>
            <w:r w:rsidR="0058677D">
              <w:rPr>
                <w:rFonts w:ascii="Times New Roman" w:hAnsi="Times New Roman" w:cs="Times New Roman"/>
                <w:sz w:val="20"/>
                <w:szCs w:val="20"/>
              </w:rPr>
              <w:fldChar w:fldCharType="end"/>
            </w:r>
          </w:p>
        </w:tc>
        <w:tc>
          <w:tcPr>
            <w:tcW w:w="1488" w:type="dxa"/>
          </w:tcPr>
          <w:p w14:paraId="5080EB3B" w14:textId="164168C4" w:rsidR="0070246F" w:rsidRDefault="0070246F" w:rsidP="009E0D98">
            <w:pPr>
              <w:widowControl/>
              <w:spacing w:line="360" w:lineRule="auto"/>
              <w:rPr>
                <w:rFonts w:ascii="Times New Roman" w:hAnsi="Times New Roman" w:cs="Times New Roman"/>
                <w:sz w:val="20"/>
                <w:szCs w:val="20"/>
              </w:rPr>
            </w:pPr>
            <w:r>
              <w:rPr>
                <w:rFonts w:ascii="Times New Roman" w:hAnsi="Times New Roman" w:cs="Times New Roman" w:hint="eastAsia"/>
                <w:sz w:val="20"/>
                <w:szCs w:val="20"/>
              </w:rPr>
              <w:t>5</w:t>
            </w:r>
            <w:r>
              <w:rPr>
                <w:rFonts w:ascii="Times New Roman" w:hAnsi="Times New Roman" w:cs="Times New Roman"/>
                <w:sz w:val="20"/>
                <w:szCs w:val="20"/>
              </w:rPr>
              <w:t>-7%</w:t>
            </w:r>
            <w:r w:rsidR="0058677D">
              <w:rPr>
                <w:rFonts w:ascii="Times New Roman" w:hAnsi="Times New Roman" w:cs="Times New Roman"/>
                <w:sz w:val="20"/>
                <w:szCs w:val="20"/>
              </w:rPr>
              <w:fldChar w:fldCharType="begin"/>
            </w:r>
            <w:r w:rsidR="0058677D">
              <w:rPr>
                <w:rFonts w:ascii="Times New Roman" w:hAnsi="Times New Roman" w:cs="Times New Roman"/>
                <w:sz w:val="20"/>
                <w:szCs w:val="20"/>
              </w:rPr>
              <w:instrText xml:space="preserve"> ADDIN ZOTERO_ITEM CSL_CITATION {"citationID":"v2fnueqs","properties":{"formattedCitation":"(Parikh et al., 2007)","plainCitation":"(Parikh et al., 2007)","noteIndex":0},"citationItems":[{"id":220,"uris":["http://zotero.org/users/14852365/items/3K4ZR7Y8"],"itemData":{"id":220,"type":"article-journal","container-title":"Fuel","DOI":"10.1016/j.fuel.2006.12.029","ISSN":"00162361","issue":"12-13","page":"1710-1719","title":"A correlation for calculating elemental composition from proximate analysis of biomass materials","volume":"86","author":[{"family":"Parikh","given":"Jigisha"},{"family":"Channiwala","given":"S. A."},{"family":"Ghosal","given":"G. K."}],"issued":{"date-parts":[["2007"]]}}}],"schema":"https://github.com/citation-style-language/schema/raw/master/csl-citation.json"} </w:instrText>
            </w:r>
            <w:r w:rsidR="0058677D">
              <w:rPr>
                <w:rFonts w:ascii="Times New Roman" w:hAnsi="Times New Roman" w:cs="Times New Roman"/>
                <w:sz w:val="20"/>
                <w:szCs w:val="20"/>
              </w:rPr>
              <w:fldChar w:fldCharType="separate"/>
            </w:r>
            <w:r w:rsidR="0058677D" w:rsidRPr="0058677D">
              <w:rPr>
                <w:rFonts w:ascii="Times New Roman" w:hAnsi="Times New Roman" w:cs="Times New Roman" w:hint="eastAsia"/>
                <w:sz w:val="20"/>
              </w:rPr>
              <w:t>(Parikh et al., 2007)</w:t>
            </w:r>
            <w:r w:rsidR="0058677D">
              <w:rPr>
                <w:rFonts w:ascii="Times New Roman" w:hAnsi="Times New Roman" w:cs="Times New Roman"/>
                <w:sz w:val="20"/>
                <w:szCs w:val="20"/>
              </w:rPr>
              <w:fldChar w:fldCharType="end"/>
            </w:r>
          </w:p>
        </w:tc>
        <w:tc>
          <w:tcPr>
            <w:tcW w:w="1333" w:type="dxa"/>
          </w:tcPr>
          <w:p w14:paraId="7CCD26D3" w14:textId="37E55EEC" w:rsidR="0070246F" w:rsidRDefault="0070246F" w:rsidP="009E0D98">
            <w:pPr>
              <w:widowControl/>
              <w:spacing w:line="36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.8-1.2%</w:t>
            </w:r>
            <w:r w:rsidR="0058677D">
              <w:rPr>
                <w:rFonts w:ascii="Times New Roman" w:hAnsi="Times New Roman" w:cs="Times New Roman" w:hint="eastAsia"/>
                <w:sz w:val="20"/>
                <w:szCs w:val="20"/>
              </w:rPr>
              <w:t xml:space="preserve"> </w:t>
            </w:r>
            <w:r w:rsidR="0058677D">
              <w:rPr>
                <w:rFonts w:ascii="Times New Roman" w:hAnsi="Times New Roman" w:cs="Times New Roman"/>
                <w:sz w:val="20"/>
                <w:szCs w:val="20"/>
              </w:rPr>
              <w:fldChar w:fldCharType="begin"/>
            </w:r>
            <w:r w:rsidR="0058677D">
              <w:rPr>
                <w:rFonts w:ascii="Times New Roman" w:hAnsi="Times New Roman" w:cs="Times New Roman"/>
                <w:sz w:val="20"/>
                <w:szCs w:val="20"/>
              </w:rPr>
              <w:instrText xml:space="preserve"> ADDIN ZOTERO_ITEM CSL_CITATION {"citationID":"hA4F9VmR","properties":{"formattedCitation":"(Santana et al., 2020)","plainCitation":"(Santana et al., 2020)","noteIndex":0},"citationItems":[{"id":227,"uris":["http://zotero.org/users/14852365/items/YAZUCK2T"],"itemData":{"id":227,"type":"article-journal","container-title":"Revista Brasileira de Engenharia Agrícola e Ambiental","DOI":"10.1590/1807-1929/agriambi.v24n4p244-251","ISSN":"1415-4366","issue":"4","journalAbbreviation":"Rev. bras. eng. agríc. ambient.","page":"244-251","title":"Critical nitrogen dilution curves and productivity assessments for plant cane","volume":"24","author":[{"family":"Santana","given":"Augusto C. de A."},{"family":"Oliveira","given":"Emídio C. A."},{"family":"Da Silva","given":"Vinícius S. G."},{"family":"Santos","given":"Renato L.","dropping-particle":"dos"},{"family":"Da Silva","given":"Magda A."},{"family":"Freire","given":"Fernando J."}],"issued":{"date-parts":[["2020"]]}}}],"schema":"https://github.com/citation-style-language/schema/raw/master/csl-citation.json"} </w:instrText>
            </w:r>
            <w:r w:rsidR="0058677D">
              <w:rPr>
                <w:rFonts w:ascii="Times New Roman" w:hAnsi="Times New Roman" w:cs="Times New Roman"/>
                <w:sz w:val="20"/>
                <w:szCs w:val="20"/>
              </w:rPr>
              <w:fldChar w:fldCharType="separate"/>
            </w:r>
            <w:r w:rsidR="0058677D" w:rsidRPr="0058677D">
              <w:rPr>
                <w:rFonts w:ascii="Times New Roman" w:hAnsi="Times New Roman" w:cs="Times New Roman" w:hint="eastAsia"/>
                <w:sz w:val="20"/>
              </w:rPr>
              <w:t>(Santana et al., 2020)</w:t>
            </w:r>
            <w:r w:rsidR="0058677D">
              <w:rPr>
                <w:rFonts w:ascii="Times New Roman" w:hAnsi="Times New Roman" w:cs="Times New Roman"/>
                <w:sz w:val="20"/>
                <w:szCs w:val="20"/>
              </w:rPr>
              <w:fldChar w:fldCharType="end"/>
            </w:r>
          </w:p>
        </w:tc>
        <w:tc>
          <w:tcPr>
            <w:tcW w:w="1264" w:type="dxa"/>
          </w:tcPr>
          <w:p w14:paraId="6557582C" w14:textId="22B40B9C" w:rsidR="0070246F" w:rsidRDefault="0070246F" w:rsidP="009E0D98">
            <w:pPr>
              <w:widowControl/>
              <w:spacing w:line="360" w:lineRule="auto"/>
              <w:rPr>
                <w:rFonts w:ascii="Times New Roman" w:hAnsi="Times New Roman" w:cs="Times New Roman"/>
                <w:sz w:val="20"/>
                <w:szCs w:val="20"/>
              </w:rPr>
            </w:pPr>
            <w:r>
              <w:rPr>
                <w:rFonts w:ascii="Times New Roman" w:hAnsi="Times New Roman" w:cs="Times New Roman" w:hint="eastAsia"/>
                <w:sz w:val="20"/>
                <w:szCs w:val="20"/>
              </w:rPr>
              <w:t>4</w:t>
            </w:r>
            <w:r>
              <w:rPr>
                <w:rFonts w:ascii="Times New Roman" w:hAnsi="Times New Roman" w:cs="Times New Roman"/>
                <w:sz w:val="20"/>
                <w:szCs w:val="20"/>
              </w:rPr>
              <w:t>0-50%</w:t>
            </w:r>
            <w:r w:rsidR="00F50451">
              <w:rPr>
                <w:rFonts w:ascii="Times New Roman" w:hAnsi="Times New Roman" w:cs="Times New Roman"/>
                <w:sz w:val="20"/>
                <w:szCs w:val="20"/>
              </w:rPr>
              <w:fldChar w:fldCharType="begin"/>
            </w:r>
            <w:r w:rsidR="00F50451">
              <w:rPr>
                <w:rFonts w:ascii="Times New Roman" w:hAnsi="Times New Roman" w:cs="Times New Roman"/>
                <w:sz w:val="20"/>
                <w:szCs w:val="20"/>
              </w:rPr>
              <w:instrText xml:space="preserve"> ADDIN ZOTERO_ITEM CSL_CITATION {"citationID":"LU5peH6Z","properties":{"formattedCitation":"(Kumar et al., 2022)","plainCitation":"(Kumar et al., 2022)","noteIndex":0},"citationItems":[{"id":191,"uris":["http://zotero.org/users/14852365/items/CZYM99JL"],"itemData":{"id":191,"type":"article-journal","abstract":"The finite nature, regional availability, and environmental problems associated with the use of fossil fuels have forced all countries of the world to look for renewable eco-friendly alternatives. Agricultural waste biomasses, generated through the cultivation of cereal and noncereal crops, are being considered renewable and viable alternatives to fossil fuels. In view of this, there has been a global spurt in research efforts for using abundantly available agricultural wastes as feedstocks for obtaining energy and value-added products through biochemical and thermal conversion routes. In the present work, the thermochemical characteristics and thermal degradation behavior of sugarcane leaves (SCL) and tops were studied. The batch pyrolysis was carried out in a fixed-bed tubular reactor to obtain biochar, bio-oil, and pyrolytic gas. Effects of bed height (4-16 cm), particle size (0.180-0.710 mm), heating rate (15-30 °C/min), and temperature (350-650 °C) were investigated. The maximum yields of bio-oil (44.7%), biogas (36.67%), and biochar (36.82%) were obtained at 550, 650, and 350 °C, respectively, for a 16 cm deep bed of particles of size 0.18-0.30 mm at the heating rate of 25 °C/min. The composition of bio-oil was analyzed using Fourier transform infrared spectroscopy (FTIR), proton nuclear magnetic resonance (1H NMR), and gas chromatography-mass spectrometry (GC-MS) techniques. Several aliphatic, aromatic, phenolic, ketonic, and other acidic compounds were found in the bio-oil. The biochar had a highly porous structure and several micronutrients, making it useful as a soil conditioner. In the middle temperature ranges, biogas had more methane and CO and less hydrogen, but at higher temperatures, hydrogen was predominant.","container-title":"ACS omega","DOI":"10.1021/acsomega.2c02076","issue":"32","language":"eng","page":"28052-28064","title":"Pyrolysis of Sugarcane (Saccharum officinarum L.) Leaves and Characterization of Products","volume":"7","author":[{"family":"Kumar","given":"Mohit"},{"family":"Upadhyay","given":"Siddh Nath"},{"family":"Mishra","given":"P. K."}],"issued":{"date-parts":[["2022"]]}}}],"schema":"https://github.com/citation-style-language/schema/raw/master/csl-citation.json"} </w:instrText>
            </w:r>
            <w:r w:rsidR="00F50451">
              <w:rPr>
                <w:rFonts w:ascii="Times New Roman" w:hAnsi="Times New Roman" w:cs="Times New Roman"/>
                <w:sz w:val="20"/>
                <w:szCs w:val="20"/>
              </w:rPr>
              <w:fldChar w:fldCharType="separate"/>
            </w:r>
            <w:r w:rsidR="00F50451" w:rsidRPr="00F50451">
              <w:rPr>
                <w:rFonts w:ascii="Times New Roman" w:hAnsi="Times New Roman" w:cs="Times New Roman" w:hint="eastAsia"/>
                <w:sz w:val="20"/>
              </w:rPr>
              <w:t>(Kumar et al., 2022)</w:t>
            </w:r>
            <w:r w:rsidR="00F50451">
              <w:rPr>
                <w:rFonts w:ascii="Times New Roman" w:hAnsi="Times New Roman" w:cs="Times New Roman"/>
                <w:sz w:val="20"/>
                <w:szCs w:val="20"/>
              </w:rPr>
              <w:fldChar w:fldCharType="end"/>
            </w:r>
          </w:p>
        </w:tc>
        <w:tc>
          <w:tcPr>
            <w:tcW w:w="1211" w:type="dxa"/>
          </w:tcPr>
          <w:p w14:paraId="62DE82FF" w14:textId="372E104A" w:rsidR="0070246F" w:rsidRDefault="0070246F" w:rsidP="009E0D98">
            <w:pPr>
              <w:widowControl/>
              <w:spacing w:line="36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-0.3%</w:t>
            </w:r>
            <w:r w:rsidR="00F50451">
              <w:rPr>
                <w:rFonts w:ascii="Times New Roman" w:hAnsi="Times New Roman" w:cs="Times New Roman"/>
                <w:sz w:val="20"/>
                <w:szCs w:val="20"/>
              </w:rPr>
              <w:fldChar w:fldCharType="begin"/>
            </w:r>
            <w:r w:rsidR="00F50451">
              <w:rPr>
                <w:rFonts w:ascii="Times New Roman" w:hAnsi="Times New Roman" w:cs="Times New Roman"/>
                <w:sz w:val="20"/>
                <w:szCs w:val="20"/>
              </w:rPr>
              <w:instrText xml:space="preserve"> ADDIN ZOTERO_ITEM CSL_CITATION {"citationID":"LU5peH6Z","properties":{"formattedCitation":"(Kumar et al., 2022)","plainCitation":"(Kumar et al., 2022)","noteIndex":0},"citationItems":[{"id":191,"uris":["http://zotero.org/users/14852365/items/CZYM99JL"],"itemData":{"id":191,"type":"article-journal","abstract":"The finite nature, regional availability, and environmental problems associated with the use of fossil fuels have forced all countries of the world to look for renewable eco-friendly alternatives. Agricultural waste biomasses, generated through the cultivation of cereal and noncereal crops, are being considered renewable and viable alternatives to fossil fuels. In view of this, there has been a global spurt in research efforts for using abundantly available agricultural wastes as feedstocks for obtaining energy and value-added products through biochemical and thermal conversion routes. In the present work, the thermochemical characteristics and thermal degradation behavior of sugarcane leaves (SCL) and tops were studied. The batch pyrolysis was carried out in a fixed-bed tubular reactor to obtain biochar, bio-oil, and pyrolytic gas. Effects of bed height (4-16 cm), particle size (0.180-0.710 mm), heating rate (15-30 °C/min), and temperature (350-650 °C) were investigated. The maximum yields of bio-oil (44.7%), biogas (36.67%), and biochar (36.82%) were obtained at 550, 650, and 350 °C, respectively, for a 16 cm deep bed of particles of size 0.18-0.30 mm at the heating rate of 25 °C/min. The composition of bio-oil was analyzed using Fourier transform infrared spectroscopy (FTIR), proton nuclear magnetic resonance (1H NMR), and gas chromatography-mass spectrometry (GC-MS) techniques. Several aliphatic, aromatic, phenolic, ketonic, and other acidic compounds were found in the bio-oil. The biochar had a highly porous structure and several micronutrients, making it useful as a soil conditioner. In the middle temperature ranges, biogas had more methane and CO and less hydrogen, but at higher temperatures, hydrogen was predominant.","container-title":"ACS omega","DOI":"10.1021/acsomega.2c02076","issue":"32","language":"eng","page":"28052-28064","title":"Pyrolysis of Sugarcane (Saccharum officinarum L.) Leaves and Characterization of Products","volume":"7","author":[{"family":"Kumar","given":"Mohit"},{"family":"Upadhyay","given":"Siddh Nath"},{"family":"Mishra","given":"P. K."}],"issued":{"date-parts":[["2022"]]}}}],"schema":"https://github.com/citation-style-language/schema/raw/master/csl-citation.json"} </w:instrText>
            </w:r>
            <w:r w:rsidR="00F50451">
              <w:rPr>
                <w:rFonts w:ascii="Times New Roman" w:hAnsi="Times New Roman" w:cs="Times New Roman"/>
                <w:sz w:val="20"/>
                <w:szCs w:val="20"/>
              </w:rPr>
              <w:fldChar w:fldCharType="separate"/>
            </w:r>
            <w:r w:rsidR="00F50451" w:rsidRPr="00F50451">
              <w:rPr>
                <w:rFonts w:ascii="Times New Roman" w:hAnsi="Times New Roman" w:cs="Times New Roman" w:hint="eastAsia"/>
                <w:sz w:val="20"/>
              </w:rPr>
              <w:t>(Kumar et al., 2022)</w:t>
            </w:r>
            <w:r w:rsidR="00F50451">
              <w:rPr>
                <w:rFonts w:ascii="Times New Roman" w:hAnsi="Times New Roman" w:cs="Times New Roman"/>
                <w:sz w:val="20"/>
                <w:szCs w:val="20"/>
              </w:rPr>
              <w:fldChar w:fldCharType="end"/>
            </w:r>
          </w:p>
        </w:tc>
      </w:tr>
      <w:tr w:rsidR="00F50451" w14:paraId="0810B04B" w14:textId="77777777" w:rsidTr="004F27A7">
        <w:trPr>
          <w:jc w:val="center"/>
        </w:trPr>
        <w:tc>
          <w:tcPr>
            <w:tcW w:w="1025" w:type="dxa"/>
          </w:tcPr>
          <w:p w14:paraId="7A6E65CD" w14:textId="77777777" w:rsidR="0070246F" w:rsidRDefault="0070246F" w:rsidP="009E0D98">
            <w:pPr>
              <w:widowControl/>
              <w:spacing w:line="360" w:lineRule="auto"/>
              <w:rPr>
                <w:rFonts w:ascii="Times New Roman" w:hAnsi="Times New Roman" w:cs="Times New Roman"/>
                <w:sz w:val="20"/>
                <w:szCs w:val="20"/>
              </w:rPr>
            </w:pPr>
            <w:r>
              <w:rPr>
                <w:rFonts w:ascii="Times New Roman" w:hAnsi="Times New Roman" w:cs="Times New Roman" w:hint="eastAsia"/>
                <w:sz w:val="20"/>
                <w:szCs w:val="20"/>
              </w:rPr>
              <w:t>W</w:t>
            </w:r>
            <w:r>
              <w:rPr>
                <w:rFonts w:ascii="Times New Roman" w:hAnsi="Times New Roman" w:cs="Times New Roman"/>
                <w:sz w:val="20"/>
                <w:szCs w:val="20"/>
              </w:rPr>
              <w:t>L</w:t>
            </w:r>
          </w:p>
        </w:tc>
        <w:tc>
          <w:tcPr>
            <w:tcW w:w="1414" w:type="dxa"/>
          </w:tcPr>
          <w:p w14:paraId="784468D9" w14:textId="00FA117D" w:rsidR="0070246F" w:rsidRDefault="0070246F" w:rsidP="009E0D98">
            <w:pPr>
              <w:widowControl/>
              <w:spacing w:line="360" w:lineRule="auto"/>
              <w:rPr>
                <w:rFonts w:ascii="Times New Roman" w:hAnsi="Times New Roman" w:cs="Times New Roman"/>
                <w:sz w:val="20"/>
                <w:szCs w:val="20"/>
              </w:rPr>
            </w:pPr>
            <w:r>
              <w:rPr>
                <w:rFonts w:ascii="Times New Roman" w:hAnsi="Times New Roman" w:cs="Times New Roman" w:hint="eastAsia"/>
                <w:sz w:val="20"/>
                <w:szCs w:val="20"/>
              </w:rPr>
              <w:t>3</w:t>
            </w:r>
            <w:r>
              <w:rPr>
                <w:rFonts w:ascii="Times New Roman" w:hAnsi="Times New Roman" w:cs="Times New Roman"/>
                <w:sz w:val="20"/>
                <w:szCs w:val="20"/>
              </w:rPr>
              <w:t>5-45%</w:t>
            </w:r>
            <w:r w:rsidR="0058677D">
              <w:rPr>
                <w:rFonts w:ascii="Times New Roman" w:hAnsi="Times New Roman" w:cs="Times New Roman" w:hint="eastAsia"/>
                <w:sz w:val="20"/>
                <w:szCs w:val="20"/>
              </w:rPr>
              <w:t xml:space="preserve"> </w:t>
            </w:r>
            <w:r w:rsidR="0058677D">
              <w:rPr>
                <w:rFonts w:ascii="Times New Roman" w:hAnsi="Times New Roman" w:cs="Times New Roman"/>
                <w:sz w:val="20"/>
                <w:szCs w:val="20"/>
              </w:rPr>
              <w:fldChar w:fldCharType="begin"/>
            </w:r>
            <w:r w:rsidR="00F50451">
              <w:rPr>
                <w:rFonts w:ascii="Times New Roman" w:hAnsi="Times New Roman" w:cs="Times New Roman"/>
                <w:sz w:val="20"/>
                <w:szCs w:val="20"/>
              </w:rPr>
              <w:instrText xml:space="preserve"> ADDIN ZOTERO_ITEM CSL_CITATION {"citationID":"K4aXc5rQ","properties":{"formattedCitation":"(R. Wang et al., 2023)","plainCitation":"(R. Wang et al., 2023)","dontUpdate":true,"noteIndex":0},"citationItems":[{"id":242,"uris":["http://zotero.org/users/14852365/items/B6SKYUJM"],"itemData":{"id":242,"type":"article-journal","abstract":"Assessing biomass resource potential is essential for China's ambitious goals of carbon neutrality, rural revitalization, and poverty eradication. To fill the data gap of high spatial resolution biomass resources in China, this study estimates the biomass resource potential for all types of lignocellulosic biomass feedstock at 1 km resolution in 2018, including 9 types of agricultural residues, 11 types of forestry residues, and 5 types of energy crops. By combining the statistical accounting method and the GIS-based method, this study develops a transparent and comprehensive assessment framework, which is in accordance with the principle of food security, forest land and pasture protection, and biodiversity protection. In the end, we organize and store the data in different formats (GeoTIFF, NetCDF, and Excel) for GIS users, integrated modelers, and policymakers. The reliability of this high spatial resolution dataset has been proved by comparing the aggregated data at the subnational and national levels with the existing literature. This dataset has numerous potential uses and is a crucial input to many bioenergy-related studies.","container-title":"Scientific data","DOI":"10.1038/s41597-023-02227-7","issue":"1","language":"eng","page":"384","title":"A high spatial resolution dataset of China's biomass resource potential","volume":"10","author":[{"family":"Wang","given":"Rui"},{"family":"Cai","given":"Wenjia"},{"literal":"Le Yu"},{"family":"Li","given":"Wei"},{"family":"Zhu","given":"Lei"},{"family":"Cao","given":"Bowen"},{"family":"Li","given":"Jin"},{"family":"Shen","given":"Jianxiang"},{"family":"Zhang","given":"Shihui"},{"family":"Nie","given":"Yaoyu"},{"family":"Wang","given":"Can"}],"issued":{"date-parts":[["2023"]]}}}],"schema":"https://github.com/citation-style-language/schema/raw/master/csl-citation.json"} </w:instrText>
            </w:r>
            <w:r w:rsidR="0058677D">
              <w:rPr>
                <w:rFonts w:ascii="Times New Roman" w:hAnsi="Times New Roman" w:cs="Times New Roman"/>
                <w:sz w:val="20"/>
                <w:szCs w:val="20"/>
              </w:rPr>
              <w:fldChar w:fldCharType="separate"/>
            </w:r>
            <w:r w:rsidR="00F50451" w:rsidRPr="00F50451">
              <w:rPr>
                <w:rFonts w:ascii="Times New Roman" w:hAnsi="Times New Roman" w:cs="Times New Roman" w:hint="eastAsia"/>
                <w:sz w:val="20"/>
              </w:rPr>
              <w:t>(Wang et al., 2023)</w:t>
            </w:r>
            <w:r w:rsidR="0058677D">
              <w:rPr>
                <w:rFonts w:ascii="Times New Roman" w:hAnsi="Times New Roman" w:cs="Times New Roman"/>
                <w:sz w:val="20"/>
                <w:szCs w:val="20"/>
              </w:rPr>
              <w:fldChar w:fldCharType="end"/>
            </w:r>
          </w:p>
        </w:tc>
        <w:tc>
          <w:tcPr>
            <w:tcW w:w="1488" w:type="dxa"/>
          </w:tcPr>
          <w:p w14:paraId="737744F0" w14:textId="7CFA51E0" w:rsidR="0070246F" w:rsidRDefault="0070246F" w:rsidP="009E0D98">
            <w:pPr>
              <w:widowControl/>
              <w:spacing w:line="360" w:lineRule="auto"/>
              <w:rPr>
                <w:rFonts w:ascii="Times New Roman" w:hAnsi="Times New Roman" w:cs="Times New Roman"/>
                <w:sz w:val="20"/>
                <w:szCs w:val="20"/>
              </w:rPr>
            </w:pPr>
            <w:r>
              <w:rPr>
                <w:rFonts w:ascii="Times New Roman" w:hAnsi="Times New Roman" w:cs="Times New Roman" w:hint="eastAsia"/>
                <w:sz w:val="20"/>
                <w:szCs w:val="20"/>
              </w:rPr>
              <w:t>5</w:t>
            </w:r>
            <w:r>
              <w:rPr>
                <w:rFonts w:ascii="Times New Roman" w:hAnsi="Times New Roman" w:cs="Times New Roman"/>
                <w:sz w:val="20"/>
                <w:szCs w:val="20"/>
              </w:rPr>
              <w:t>-7%</w:t>
            </w:r>
            <w:r w:rsidR="0058677D">
              <w:rPr>
                <w:rFonts w:ascii="Times New Roman" w:hAnsi="Times New Roman" w:cs="Times New Roman"/>
                <w:sz w:val="20"/>
                <w:szCs w:val="20"/>
              </w:rPr>
              <w:fldChar w:fldCharType="begin"/>
            </w:r>
            <w:r w:rsidR="0058677D">
              <w:rPr>
                <w:rFonts w:ascii="Times New Roman" w:hAnsi="Times New Roman" w:cs="Times New Roman"/>
                <w:sz w:val="20"/>
                <w:szCs w:val="20"/>
              </w:rPr>
              <w:instrText xml:space="preserve"> ADDIN ZOTERO_ITEM CSL_CITATION {"citationID":"8o4FbmaS","properties":{"formattedCitation":"(Parikh et al., 2007)","plainCitation":"(Parikh et al., 2007)","noteIndex":0},"citationItems":[{"id":220,"uris":["http://zotero.org/users/14852365/items/3K4ZR7Y8"],"itemData":{"id":220,"type":"article-journal","container-title":"Fuel","DOI":"10.1016/j.fuel.2006.12.029","ISSN":"00162361","issue":"12-13","page":"1710-1719","title":"A correlation for calculating elemental composition from proximate analysis of biomass materials","volume":"86","author":[{"family":"Parikh","given":"Jigisha"},{"family":"Channiwala","given":"S. A."},{"family":"Ghosal","given":"G. K."}],"issued":{"date-parts":[["2007"]]}}}],"schema":"https://github.com/citation-style-language/schema/raw/master/csl-citation.json"} </w:instrText>
            </w:r>
            <w:r w:rsidR="0058677D">
              <w:rPr>
                <w:rFonts w:ascii="Times New Roman" w:hAnsi="Times New Roman" w:cs="Times New Roman"/>
                <w:sz w:val="20"/>
                <w:szCs w:val="20"/>
              </w:rPr>
              <w:fldChar w:fldCharType="separate"/>
            </w:r>
            <w:r w:rsidR="0058677D" w:rsidRPr="0058677D">
              <w:rPr>
                <w:rFonts w:ascii="Times New Roman" w:hAnsi="Times New Roman" w:cs="Times New Roman" w:hint="eastAsia"/>
                <w:sz w:val="20"/>
              </w:rPr>
              <w:t>(Parikh et al., 2007)</w:t>
            </w:r>
            <w:r w:rsidR="0058677D">
              <w:rPr>
                <w:rFonts w:ascii="Times New Roman" w:hAnsi="Times New Roman" w:cs="Times New Roman"/>
                <w:sz w:val="20"/>
                <w:szCs w:val="20"/>
              </w:rPr>
              <w:fldChar w:fldCharType="end"/>
            </w:r>
          </w:p>
        </w:tc>
        <w:tc>
          <w:tcPr>
            <w:tcW w:w="1333" w:type="dxa"/>
          </w:tcPr>
          <w:p w14:paraId="419CB1FC" w14:textId="19172F9B" w:rsidR="0070246F" w:rsidRDefault="0070246F" w:rsidP="009E0D98">
            <w:pPr>
              <w:widowControl/>
              <w:spacing w:line="36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.8-1.2%</w:t>
            </w:r>
            <w:r w:rsidR="0058677D">
              <w:rPr>
                <w:rFonts w:ascii="Times New Roman" w:hAnsi="Times New Roman" w:cs="Times New Roman" w:hint="eastAsia"/>
                <w:sz w:val="20"/>
                <w:szCs w:val="20"/>
              </w:rPr>
              <w:t xml:space="preserve"> </w:t>
            </w:r>
            <w:r w:rsidR="0058677D">
              <w:rPr>
                <w:rFonts w:ascii="Times New Roman" w:hAnsi="Times New Roman" w:cs="Times New Roman"/>
                <w:sz w:val="20"/>
                <w:szCs w:val="20"/>
              </w:rPr>
              <w:fldChar w:fldCharType="begin"/>
            </w:r>
            <w:r w:rsidR="0058677D">
              <w:rPr>
                <w:rFonts w:ascii="Times New Roman" w:hAnsi="Times New Roman" w:cs="Times New Roman"/>
                <w:sz w:val="20"/>
                <w:szCs w:val="20"/>
              </w:rPr>
              <w:instrText xml:space="preserve"> ADDIN ZOTERO_ITEM CSL_CITATION {"citationID":"iGwfW1qM","properties":{"formattedCitation":"(R. Wang et al., 2023)","plainCitation":"(R. Wang et al., 2023)","noteIndex":0},"citationItems":[{"id":242,"uris":["http://zotero.org/users/14852365/items/B6SKYUJM"],"itemData":{"id":242,"type":"article-journal","abstract":"Assessing biomass resource potential is essential for China's ambitious goals of carbon neutrality, rural revitalization, and poverty eradication. To fill the data gap of high spatial resolution biomass resources in China, this study estimates the biomass resource potential for all types of lignocellulosic biomass feedstock at 1 km resolution in 2018, including 9 types of agricultural residues, 11 types of forestry residues, and 5 types of energy crops. By combining the statistical accounting method and the GIS-based method, this study develops a transparent and comprehensive assessment framework, which is in accordance with the principle of food security, forest land and pasture protection, and biodiversity protection. In the end, we organize and store the data in different formats (GeoTIFF, NetCDF, and Excel) for GIS users, integrated modelers, and policymakers. The reliability of this high spatial resolution dataset has been proved by comparing the aggregated data at the subnational and national levels with the existing literature. This dataset has numerous potential uses and is a crucial input to many bioenergy-related studies.","container-title":"Scientific data","DOI":"10.1038/s41597-023-02227-7","issue":"1","language":"eng","page":"384","title":"A high spatial resolution dataset of China's biomass resource potential","volume":"10","author":[{"family":"Wang","given":"Rui"},{"family":"Cai","given":"Wenjia"},{"literal":"Le Yu"},{"family":"Li","given":"Wei"},{"family":"Zhu","given":"Lei"},{"family":"Cao","given":"Bowen"},{"family":"Li","given":"Jin"},{"family":"Shen","given":"Jianxiang"},{"family":"Zhang","given":"Shihui"},{"family":"Nie","given":"Yaoyu"},{"family":"Wang","given":"Can"}],"issued":{"date-parts":[["2023"]]}}}],"schema":"https://github.com/citation-style-language/schema/raw/master/csl-citation.json"} </w:instrText>
            </w:r>
            <w:r w:rsidR="0058677D">
              <w:rPr>
                <w:rFonts w:ascii="Times New Roman" w:hAnsi="Times New Roman" w:cs="Times New Roman"/>
                <w:sz w:val="20"/>
                <w:szCs w:val="20"/>
              </w:rPr>
              <w:fldChar w:fldCharType="separate"/>
            </w:r>
            <w:r w:rsidR="0058677D" w:rsidRPr="0058677D">
              <w:rPr>
                <w:rFonts w:ascii="Times New Roman" w:hAnsi="Times New Roman" w:cs="Times New Roman" w:hint="eastAsia"/>
                <w:sz w:val="20"/>
              </w:rPr>
              <w:t>(Wang et al., 2023)</w:t>
            </w:r>
            <w:r w:rsidR="0058677D">
              <w:rPr>
                <w:rFonts w:ascii="Times New Roman" w:hAnsi="Times New Roman" w:cs="Times New Roman"/>
                <w:sz w:val="20"/>
                <w:szCs w:val="20"/>
              </w:rPr>
              <w:fldChar w:fldCharType="end"/>
            </w:r>
          </w:p>
        </w:tc>
        <w:tc>
          <w:tcPr>
            <w:tcW w:w="1264" w:type="dxa"/>
          </w:tcPr>
          <w:p w14:paraId="3364E1B2" w14:textId="4C1131CF" w:rsidR="0070246F" w:rsidRDefault="0070246F" w:rsidP="009E0D98">
            <w:pPr>
              <w:widowControl/>
              <w:spacing w:line="360" w:lineRule="auto"/>
              <w:rPr>
                <w:rFonts w:ascii="Times New Roman" w:hAnsi="Times New Roman" w:cs="Times New Roman"/>
                <w:sz w:val="20"/>
                <w:szCs w:val="20"/>
              </w:rPr>
            </w:pPr>
            <w:r>
              <w:rPr>
                <w:rFonts w:ascii="Times New Roman" w:hAnsi="Times New Roman" w:cs="Times New Roman" w:hint="eastAsia"/>
                <w:sz w:val="20"/>
                <w:szCs w:val="20"/>
              </w:rPr>
              <w:t>4</w:t>
            </w:r>
            <w:r>
              <w:rPr>
                <w:rFonts w:ascii="Times New Roman" w:hAnsi="Times New Roman" w:cs="Times New Roman"/>
                <w:sz w:val="20"/>
                <w:szCs w:val="20"/>
              </w:rPr>
              <w:t>0-50%</w:t>
            </w:r>
            <w:r w:rsidR="00F50451">
              <w:rPr>
                <w:rFonts w:ascii="Times New Roman" w:hAnsi="Times New Roman" w:cs="Times New Roman"/>
                <w:sz w:val="20"/>
                <w:szCs w:val="20"/>
              </w:rPr>
              <w:fldChar w:fldCharType="begin"/>
            </w:r>
            <w:r w:rsidR="00F50451">
              <w:rPr>
                <w:rFonts w:ascii="Times New Roman" w:hAnsi="Times New Roman" w:cs="Times New Roman"/>
                <w:sz w:val="20"/>
                <w:szCs w:val="20"/>
              </w:rPr>
              <w:instrText xml:space="preserve"> ADDIN ZOTERO_ITEM CSL_CITATION {"citationID":"5pAeYfxW","properties":{"formattedCitation":"(R. Wang et al., 2023)","plainCitation":"(R. Wang et al., 2023)","dontUpdate":true,"noteIndex":0},"citationItems":[{"id":242,"uris":["http://zotero.org/users/14852365/items/B6SKYUJM"],"itemData":{"id":242,"type":"article-journal","abstract":"Assessing biomass resource potential is essential for China's ambitious goals of carbon neutrality, rural revitalization, and poverty eradication. To fill the data gap of high spatial resolution biomass resources in China, this study estimates the biomass resource potential for all types of lignocellulosic biomass feedstock at 1 km resolution in 2018, including 9 types of agricultural residues, 11 types of forestry residues, and 5 types of energy crops. By combining the statistical accounting method and the GIS-based method, this study develops a transparent and comprehensive assessment framework, which is in accordance with the principle of food security, forest land and pasture protection, and biodiversity protection. In the end, we organize and store the data in different formats (GeoTIFF, NetCDF, and Excel) for GIS users, integrated modelers, and policymakers. The reliability of this high spatial resolution dataset has been proved by comparing the aggregated data at the subnational and national levels with the existing literature. This dataset has numerous potential uses and is a crucial input to many bioenergy-related studies.","container-title":"Scientific data","DOI":"10.1038/s41597-023-02227-7","issue":"1","language":"eng","page":"384","title":"A high spatial resolution dataset of China's biomass resource potential","volume":"10","author":[{"family":"Wang","given":"Rui"},{"family":"Cai","given":"Wenjia"},{"literal":"Le Yu"},{"family":"Li","given":"Wei"},{"family":"Zhu","given":"Lei"},{"family":"Cao","given":"Bowen"},{"family":"Li","given":"Jin"},{"family":"Shen","given":"Jianxiang"},{"family":"Zhang","given":"Shihui"},{"family":"Nie","given":"Yaoyu"},{"family":"Wang","given":"Can"}],"issued":{"date-parts":[["2023"]]}}}],"schema":"https://github.com/citation-style-language/schema/raw/master/csl-citation.json"} </w:instrText>
            </w:r>
            <w:r w:rsidR="00F50451">
              <w:rPr>
                <w:rFonts w:ascii="Times New Roman" w:hAnsi="Times New Roman" w:cs="Times New Roman"/>
                <w:sz w:val="20"/>
                <w:szCs w:val="20"/>
              </w:rPr>
              <w:fldChar w:fldCharType="separate"/>
            </w:r>
            <w:r w:rsidR="00F50451" w:rsidRPr="00F50451">
              <w:rPr>
                <w:rFonts w:ascii="Times New Roman" w:hAnsi="Times New Roman" w:cs="Times New Roman" w:hint="eastAsia"/>
                <w:sz w:val="20"/>
              </w:rPr>
              <w:t>(Wang et al., 2023)</w:t>
            </w:r>
            <w:r w:rsidR="00F50451">
              <w:rPr>
                <w:rFonts w:ascii="Times New Roman" w:hAnsi="Times New Roman" w:cs="Times New Roman"/>
                <w:sz w:val="20"/>
                <w:szCs w:val="20"/>
              </w:rPr>
              <w:fldChar w:fldCharType="end"/>
            </w:r>
          </w:p>
        </w:tc>
        <w:tc>
          <w:tcPr>
            <w:tcW w:w="1211" w:type="dxa"/>
          </w:tcPr>
          <w:p w14:paraId="403338A4" w14:textId="2EE5EF78" w:rsidR="0070246F" w:rsidRDefault="0070246F" w:rsidP="009E0D98">
            <w:pPr>
              <w:widowControl/>
              <w:spacing w:line="36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-0.3%</w:t>
            </w:r>
            <w:r w:rsidR="00F50451">
              <w:rPr>
                <w:rFonts w:ascii="Times New Roman" w:hAnsi="Times New Roman" w:cs="Times New Roman"/>
                <w:sz w:val="20"/>
                <w:szCs w:val="20"/>
              </w:rPr>
              <w:fldChar w:fldCharType="begin"/>
            </w:r>
            <w:r w:rsidR="00F50451">
              <w:rPr>
                <w:rFonts w:ascii="Times New Roman" w:hAnsi="Times New Roman" w:cs="Times New Roman"/>
                <w:sz w:val="20"/>
                <w:szCs w:val="20"/>
              </w:rPr>
              <w:instrText xml:space="preserve"> ADDIN ZOTERO_ITEM CSL_CITATION {"citationID":"K4aXc5rQ","properties":{"formattedCitation":"(R. Wang et al., 2023)","plainCitation":"(R. Wang et al., 2023)","noteIndex":0},"citationItems":[{"id":242,"uris":["http://zotero.org/users/14852365/items/B6SKYUJM"],"itemData":{"id":242,"type":"article-journal","abstract":"Assessing biomass resource potential is essential for China's ambitious goals of carbon neutrality, rural revitalization, and poverty eradication. To fill the data gap of high spatial resolution biomass resources in China, this study estimates the biomass resource potential for all types of lignocellulosic biomass feedstock at 1 km resolution in 2018, including 9 types of agricultural residues, 11 types of forestry residues, and 5 types of energy crops. By combining the statistical accounting method and the GIS-based method, this study develops a transparent and comprehensive assessment framework, which is in accordance with the principle of food security, forest land and pasture protection, and biodiversity protection. In the end, we organize and store the data in different formats (GeoTIFF, NetCDF, and Excel) for GIS users, integrated modelers, and policymakers. The reliability of this high spatial resolution dataset has been proved by comparing the aggregated data at the subnational and national levels with the existing literature. This dataset has numerous potential uses and is a crucial input to many bioenergy-related studies.","container-title":"Scientific data","DOI":"10.1038/s41597-023-02227-7","issue":"1","language":"eng","page":"384","title":"A high spatial resolution dataset of China's biomass resource potential","volume":"10","author":[{"family":"Wang","given":"Rui"},{"family":"Cai","given":"Wenjia"},{"literal":"Le Yu"},{"family":"Li","given":"Wei"},{"family":"Zhu","given":"Lei"},{"family":"Cao","given":"Bowen"},{"family":"Li","given":"Jin"},{"family":"Shen","given":"Jianxiang"},{"family":"Zhang","given":"Shihui"},{"family":"Nie","given":"Yaoyu"},{"family":"Wang","given":"Can"}],"issued":{"date-parts":[["2023"]]}}}],"schema":"https://github.com/citation-style-language/schema/raw/master/csl-citation.json"} </w:instrText>
            </w:r>
            <w:r w:rsidR="00F50451">
              <w:rPr>
                <w:rFonts w:ascii="Times New Roman" w:hAnsi="Times New Roman" w:cs="Times New Roman"/>
                <w:sz w:val="20"/>
                <w:szCs w:val="20"/>
              </w:rPr>
              <w:fldChar w:fldCharType="separate"/>
            </w:r>
            <w:r w:rsidR="00F50451" w:rsidRPr="00F50451">
              <w:rPr>
                <w:rFonts w:ascii="Times New Roman" w:hAnsi="Times New Roman" w:cs="Times New Roman" w:hint="eastAsia"/>
                <w:sz w:val="20"/>
              </w:rPr>
              <w:t>(Wang et al., 2023)</w:t>
            </w:r>
            <w:r w:rsidR="00F50451">
              <w:rPr>
                <w:rFonts w:ascii="Times New Roman" w:hAnsi="Times New Roman" w:cs="Times New Roman"/>
                <w:sz w:val="20"/>
                <w:szCs w:val="20"/>
              </w:rPr>
              <w:fldChar w:fldCharType="end"/>
            </w:r>
          </w:p>
        </w:tc>
      </w:tr>
      <w:tr w:rsidR="00F50451" w14:paraId="51486652" w14:textId="77777777" w:rsidTr="004F27A7">
        <w:trPr>
          <w:jc w:val="center"/>
        </w:trPr>
        <w:tc>
          <w:tcPr>
            <w:tcW w:w="1025" w:type="dxa"/>
            <w:tcBorders>
              <w:bottom w:val="single" w:sz="4" w:space="0" w:color="auto"/>
            </w:tcBorders>
          </w:tcPr>
          <w:p w14:paraId="0347D004" w14:textId="77777777" w:rsidR="0070246F" w:rsidRDefault="0070246F" w:rsidP="009E0D98">
            <w:pPr>
              <w:widowControl/>
              <w:spacing w:line="360" w:lineRule="auto"/>
              <w:rPr>
                <w:rFonts w:ascii="Times New Roman" w:hAnsi="Times New Roman" w:cs="Times New Roman"/>
                <w:sz w:val="20"/>
                <w:szCs w:val="20"/>
              </w:rPr>
            </w:pPr>
            <w:r>
              <w:rPr>
                <w:rFonts w:ascii="Times New Roman" w:hAnsi="Times New Roman" w:cs="Times New Roman" w:hint="eastAsia"/>
                <w:sz w:val="20"/>
                <w:szCs w:val="20"/>
              </w:rPr>
              <w:t>V</w:t>
            </w:r>
            <w:r>
              <w:rPr>
                <w:rFonts w:ascii="Times New Roman" w:hAnsi="Times New Roman" w:cs="Times New Roman"/>
                <w:sz w:val="20"/>
                <w:szCs w:val="20"/>
              </w:rPr>
              <w:t>W</w:t>
            </w:r>
          </w:p>
        </w:tc>
        <w:tc>
          <w:tcPr>
            <w:tcW w:w="1414" w:type="dxa"/>
            <w:tcBorders>
              <w:bottom w:val="single" w:sz="4" w:space="0" w:color="auto"/>
            </w:tcBorders>
          </w:tcPr>
          <w:p w14:paraId="7503E7B7" w14:textId="7EEEC385" w:rsidR="0070246F" w:rsidRDefault="0070246F" w:rsidP="009E0D98">
            <w:pPr>
              <w:widowControl/>
              <w:spacing w:line="360" w:lineRule="auto"/>
              <w:rPr>
                <w:rFonts w:ascii="Times New Roman" w:hAnsi="Times New Roman" w:cs="Times New Roman"/>
                <w:sz w:val="20"/>
                <w:szCs w:val="20"/>
              </w:rPr>
            </w:pPr>
            <w:r>
              <w:rPr>
                <w:rFonts w:ascii="Times New Roman" w:hAnsi="Times New Roman" w:cs="Times New Roman" w:hint="eastAsia"/>
                <w:sz w:val="20"/>
                <w:szCs w:val="20"/>
              </w:rPr>
              <w:t>3</w:t>
            </w:r>
            <w:r>
              <w:rPr>
                <w:rFonts w:ascii="Times New Roman" w:hAnsi="Times New Roman" w:cs="Times New Roman"/>
                <w:sz w:val="20"/>
                <w:szCs w:val="20"/>
              </w:rPr>
              <w:t>0-50%</w:t>
            </w:r>
            <w:r w:rsidR="0058677D">
              <w:rPr>
                <w:rFonts w:ascii="Times New Roman" w:hAnsi="Times New Roman" w:cs="Times New Roman"/>
                <w:sz w:val="20"/>
                <w:szCs w:val="20"/>
              </w:rPr>
              <w:fldChar w:fldCharType="begin"/>
            </w:r>
            <w:r w:rsidR="0058677D">
              <w:rPr>
                <w:rFonts w:ascii="Times New Roman" w:hAnsi="Times New Roman" w:cs="Times New Roman"/>
                <w:sz w:val="20"/>
                <w:szCs w:val="20"/>
              </w:rPr>
              <w:instrText xml:space="preserve"> ADDIN ZOTERO_ITEM CSL_CITATION {"citationID":"cipyRUro","properties":{"formattedCitation":"(Zhang et al., 2020)","plainCitation":"(Zhang et al., 2020)","noteIndex":0},"citationItems":[{"id":259,"uris":["http://zotero.org/users/14852365/items/S2VRHRKR"],"itemData":{"id":259,"type":"article-journal","abstract":"Since 2013, China has implemented a large-scale initiative to systematically deploy solar photovoltaic (PV) projects to alleviate poverty in rural areas. To provide new understanding of China's targeted poverty alleviation strategy, we use a panel dataset of 211 pilot counties that received targeted PV investments from 2013 to 2016, and find that the PV poverty alleviation pilot policy increases per-capita disposable income in a county by approximately 7%-8%. The effect of PV investment is positive and significant in the year of policy implementation and the effect is more than twice as high in the subsequent two to three years. The PV poverty alleviation effect is stronger in poorer regions, particularly in Eastern China. Our results are robust to alternative specifications and variable definitions. We propose several policy recommendations to sustain progress in China's efforts to deploy PV for poverty alleviation.","container-title":"Nature communications","DOI":"10.1038/s41467-020-15826-4","issue":"1","language":"eng","page":"1969","title":"Solar photovoltaic interventions have reduced rural poverty in China","volume":"11","author":[{"family":"Zhang","given":"Huiming"},{"family":"Wu","given":"Kai"},{"family":"Qiu","given":"Yueming"},{"family":"Chan","given":"Gabriel"},{"family":"Wang","given":"Shouyang"},{"family":"Zhou","given":"Dequn"},{"family":"Ren","given":"Xianqiang"}],"issued":{"date-parts":[["2020"]]}}}],"schema":"https://github.com/citation-style-language/schema/raw/master/csl-citation.json"} </w:instrText>
            </w:r>
            <w:r w:rsidR="0058677D">
              <w:rPr>
                <w:rFonts w:ascii="Times New Roman" w:hAnsi="Times New Roman" w:cs="Times New Roman"/>
                <w:sz w:val="20"/>
                <w:szCs w:val="20"/>
              </w:rPr>
              <w:fldChar w:fldCharType="separate"/>
            </w:r>
            <w:r w:rsidR="0058677D" w:rsidRPr="0058677D">
              <w:rPr>
                <w:rFonts w:ascii="Times New Roman" w:hAnsi="Times New Roman" w:cs="Times New Roman" w:hint="eastAsia"/>
                <w:sz w:val="20"/>
              </w:rPr>
              <w:t>(Zhang et al., 2020)</w:t>
            </w:r>
            <w:r w:rsidR="0058677D">
              <w:rPr>
                <w:rFonts w:ascii="Times New Roman" w:hAnsi="Times New Roman" w:cs="Times New Roman"/>
                <w:sz w:val="20"/>
                <w:szCs w:val="20"/>
              </w:rPr>
              <w:fldChar w:fldCharType="end"/>
            </w:r>
          </w:p>
        </w:tc>
        <w:tc>
          <w:tcPr>
            <w:tcW w:w="1488" w:type="dxa"/>
            <w:tcBorders>
              <w:bottom w:val="single" w:sz="4" w:space="0" w:color="auto"/>
            </w:tcBorders>
          </w:tcPr>
          <w:p w14:paraId="31DD5583" w14:textId="05BAEF6C" w:rsidR="0070246F" w:rsidRDefault="0070246F" w:rsidP="009E0D98">
            <w:pPr>
              <w:widowControl/>
              <w:spacing w:line="360" w:lineRule="auto"/>
              <w:rPr>
                <w:rFonts w:ascii="Times New Roman" w:hAnsi="Times New Roman" w:cs="Times New Roman"/>
                <w:sz w:val="20"/>
                <w:szCs w:val="20"/>
              </w:rPr>
            </w:pPr>
            <w:r>
              <w:rPr>
                <w:rFonts w:ascii="Times New Roman" w:hAnsi="Times New Roman" w:cs="Times New Roman" w:hint="eastAsia"/>
                <w:sz w:val="20"/>
                <w:szCs w:val="20"/>
              </w:rPr>
              <w:t>4</w:t>
            </w:r>
            <w:r>
              <w:rPr>
                <w:rFonts w:ascii="Times New Roman" w:hAnsi="Times New Roman" w:cs="Times New Roman"/>
                <w:sz w:val="20"/>
                <w:szCs w:val="20"/>
              </w:rPr>
              <w:t>-10%</w:t>
            </w:r>
            <w:r w:rsidR="0058677D">
              <w:rPr>
                <w:rFonts w:ascii="Times New Roman" w:hAnsi="Times New Roman" w:cs="Times New Roman"/>
                <w:sz w:val="20"/>
                <w:szCs w:val="20"/>
              </w:rPr>
              <w:fldChar w:fldCharType="begin"/>
            </w:r>
            <w:r w:rsidR="0058677D">
              <w:rPr>
                <w:rFonts w:ascii="Times New Roman" w:hAnsi="Times New Roman" w:cs="Times New Roman"/>
                <w:sz w:val="20"/>
                <w:szCs w:val="20"/>
              </w:rPr>
              <w:instrText xml:space="preserve"> ADDIN ZOTERO_ITEM CSL_CITATION {"citationID":"kj78BJZS","properties":{"formattedCitation":"(Moreno Cardenas et al., 2015)","plainCitation":"(Moreno Cardenas et al., 2015)","noteIndex":0},"citationItems":[{"id":214,"uris":["http://zotero.org/users/14852365/items/YGCMHA7H"],"itemData":{"id":214,"type":"article-journal","container-title":"DYNA","DOI":"10.15446/dyna.v82n189.42461","ISSN":"0012-7353","issue":"189","page":"127-133","title":"Analysis of hydrogen production by anaerobic fermentation from urban organic waste","volume":"82","author":[{"family":"Moreno Cardenas","given":"Edilson Leon"},{"family":"Zapata Zapata","given":"Arley David"},{"family":"Alvarez Mejia","given":"Fernando"}],"issued":{"date-parts":[["2015"]]}}}],"schema":"https://github.com/citation-style-language/schema/raw/master/csl-citation.json"} </w:instrText>
            </w:r>
            <w:r w:rsidR="0058677D">
              <w:rPr>
                <w:rFonts w:ascii="Times New Roman" w:hAnsi="Times New Roman" w:cs="Times New Roman"/>
                <w:sz w:val="20"/>
                <w:szCs w:val="20"/>
              </w:rPr>
              <w:fldChar w:fldCharType="separate"/>
            </w:r>
            <w:r w:rsidR="0058677D" w:rsidRPr="0058677D">
              <w:rPr>
                <w:rFonts w:ascii="Times New Roman" w:hAnsi="Times New Roman" w:cs="Times New Roman" w:hint="eastAsia"/>
                <w:sz w:val="20"/>
              </w:rPr>
              <w:t>(Moreno Cardenas et al., 2015)</w:t>
            </w:r>
            <w:r w:rsidR="0058677D">
              <w:rPr>
                <w:rFonts w:ascii="Times New Roman" w:hAnsi="Times New Roman" w:cs="Times New Roman"/>
                <w:sz w:val="20"/>
                <w:szCs w:val="20"/>
              </w:rPr>
              <w:fldChar w:fldCharType="end"/>
            </w:r>
          </w:p>
        </w:tc>
        <w:tc>
          <w:tcPr>
            <w:tcW w:w="1333" w:type="dxa"/>
            <w:tcBorders>
              <w:bottom w:val="single" w:sz="4" w:space="0" w:color="auto"/>
            </w:tcBorders>
          </w:tcPr>
          <w:p w14:paraId="13266114" w14:textId="6C37F26D" w:rsidR="0070246F" w:rsidRDefault="0070246F" w:rsidP="009E0D98">
            <w:pPr>
              <w:widowControl/>
              <w:spacing w:line="360" w:lineRule="auto"/>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.5-2.5%</w:t>
            </w:r>
            <w:r w:rsidR="0058677D">
              <w:rPr>
                <w:rFonts w:ascii="Times New Roman" w:hAnsi="Times New Roman" w:cs="Times New Roman" w:hint="eastAsia"/>
                <w:sz w:val="20"/>
                <w:szCs w:val="20"/>
              </w:rPr>
              <w:t xml:space="preserve"> </w:t>
            </w:r>
            <w:r w:rsidR="0058677D">
              <w:rPr>
                <w:rFonts w:ascii="Times New Roman" w:hAnsi="Times New Roman" w:cs="Times New Roman"/>
                <w:sz w:val="20"/>
                <w:szCs w:val="20"/>
              </w:rPr>
              <w:fldChar w:fldCharType="begin"/>
            </w:r>
            <w:r w:rsidR="0058677D">
              <w:rPr>
                <w:rFonts w:ascii="Times New Roman" w:hAnsi="Times New Roman" w:cs="Times New Roman"/>
                <w:sz w:val="20"/>
                <w:szCs w:val="20"/>
              </w:rPr>
              <w:instrText xml:space="preserve"> ADDIN ZOTERO_ITEM CSL_CITATION {"citationID":"tJUwIvck","properties":{"formattedCitation":"(Chen et al., 2019)","plainCitation":"(Chen et al., 2019)","noteIndex":0},"citationItems":[{"id":167,"uris":["http://zotero.org/users/14852365/items/QLNSDXRZ"],"itemData":{"id":167,"type":"article-journal","abstract":"Elucidating the mechanism of nitrogen conversion during composting is crucial for controlling nutrient loss and improving the quality of compost. To explore the enzymatic mechanism of organic conversion during composting, composting experiments using vegetable waste and chicken manure mixed with wheat straw and corn stalk as two separate treatments: WS and CS, respectively, were conducted in 63 L aerated static pile reactors for 33 d. The changes in the nitrogen fractions and related-enzymes activities were analyzed during different periods. The total nitrogen content increased by 34.3% during WS and decreased by 6.22% during CS after 33d of composting. The ammounium nitrogen content decreased by 79.6% and 51.4% during WS and CS. The nitrate, nitrite, organic, acid-insoluble organic nitrogen contents increased by approximately 52.6-123.9%, 590.9-5875%, 59.1-213.8%, and 764.4-7834.1%, respectively. The amount of total hydrolysable organic nitrogen increased by 18.8% during WS and decreased by 26.7% in CS. Structural equation modeling revealed that the contributions of different types of nitrogen to the formation of NH4+ during WS composting decreased as follows: amine nitrogen (AN) &gt; amino acid nitrogen (AAN) &gt; amino sugar nitrogen (ASN) &gt; hydrolysable unknown nitrogen (HUN), while the corresponding nitrogen contributions during CS decreased as follows: AAN &gt; AN &gt; HUN &gt; ASN. The AN and AAN were most easily converted into NH4+ during WS and CS, respectively, while ASN was synthesized from NH4+ during vegetable waste composting. Using redundancy analysis it was revealed that nitrate reductase (50.1%), nitrite reductase (23.2%) and urease (7.1%) played leading roles in nitrogen transformation. Furthermore, total organic carbon (59.6%) was the main factor that affected enzymes activities.","container-title":"Waste management (New York, N.Y.)","DOI":"10.1016/j.wasman.2019.06.027","language":"eng","page":"306-315","title":"Enzymatic mechanism of organic nitrogen conversion and ammonia formation during vegetable waste composting using two amendments","volume":"95","author":[{"family":"Chen","given":"Mengli"},{"family":"Wang","given":"Cong"},{"family":"Wang","given":"Baorong"},{"family":"Bai","given":"Xuejuan"},{"family":"Gao","given":"Han"},{"family":"Huang","given":"Yimei"}],"issued":{"date-parts":[["2019"]]}}}],"schema":"https://github.com/citation-style-language/schema/raw/master/csl-citation.json"} </w:instrText>
            </w:r>
            <w:r w:rsidR="0058677D">
              <w:rPr>
                <w:rFonts w:ascii="Times New Roman" w:hAnsi="Times New Roman" w:cs="Times New Roman"/>
                <w:sz w:val="20"/>
                <w:szCs w:val="20"/>
              </w:rPr>
              <w:fldChar w:fldCharType="separate"/>
            </w:r>
            <w:r w:rsidR="0058677D" w:rsidRPr="0058677D">
              <w:rPr>
                <w:rFonts w:ascii="Times New Roman" w:hAnsi="Times New Roman" w:cs="Times New Roman" w:hint="eastAsia"/>
                <w:sz w:val="20"/>
              </w:rPr>
              <w:t>(Chen et al., 2019)</w:t>
            </w:r>
            <w:r w:rsidR="0058677D">
              <w:rPr>
                <w:rFonts w:ascii="Times New Roman" w:hAnsi="Times New Roman" w:cs="Times New Roman"/>
                <w:sz w:val="20"/>
                <w:szCs w:val="20"/>
              </w:rPr>
              <w:fldChar w:fldCharType="end"/>
            </w:r>
          </w:p>
        </w:tc>
        <w:tc>
          <w:tcPr>
            <w:tcW w:w="1264" w:type="dxa"/>
            <w:tcBorders>
              <w:bottom w:val="single" w:sz="4" w:space="0" w:color="auto"/>
            </w:tcBorders>
          </w:tcPr>
          <w:p w14:paraId="4266F19D" w14:textId="41AF70AF" w:rsidR="0070246F" w:rsidRDefault="0070246F" w:rsidP="009E0D98">
            <w:pPr>
              <w:widowControl/>
              <w:spacing w:line="360" w:lineRule="auto"/>
              <w:rPr>
                <w:rFonts w:ascii="Times New Roman" w:hAnsi="Times New Roman" w:cs="Times New Roman"/>
                <w:sz w:val="20"/>
                <w:szCs w:val="20"/>
              </w:rPr>
            </w:pPr>
            <w:r>
              <w:rPr>
                <w:rFonts w:ascii="Times New Roman" w:hAnsi="Times New Roman" w:cs="Times New Roman" w:hint="eastAsia"/>
                <w:sz w:val="20"/>
                <w:szCs w:val="20"/>
              </w:rPr>
              <w:t>2</w:t>
            </w:r>
            <w:r>
              <w:rPr>
                <w:rFonts w:ascii="Times New Roman" w:hAnsi="Times New Roman" w:cs="Times New Roman"/>
                <w:sz w:val="20"/>
                <w:szCs w:val="20"/>
              </w:rPr>
              <w:t>0-30%</w:t>
            </w:r>
            <w:r w:rsidR="00F50451">
              <w:rPr>
                <w:rFonts w:ascii="Times New Roman" w:hAnsi="Times New Roman" w:cs="Times New Roman"/>
                <w:sz w:val="20"/>
                <w:szCs w:val="20"/>
              </w:rPr>
              <w:fldChar w:fldCharType="begin"/>
            </w:r>
            <w:r w:rsidR="00F50451">
              <w:rPr>
                <w:rFonts w:ascii="Times New Roman" w:hAnsi="Times New Roman" w:cs="Times New Roman"/>
                <w:sz w:val="20"/>
                <w:szCs w:val="20"/>
              </w:rPr>
              <w:instrText xml:space="preserve"> ADDIN ZOTERO_ITEM CSL_CITATION {"citationID":"sX5WIlRL","properties":{"formattedCitation":"(Gupta et al., 2023)","plainCitation":"(Gupta et al., 2023)","noteIndex":0},"citationItems":[{"id":181,"uris":["http://zotero.org/users/14852365/items/IDITP49Q"],"itemData":{"id":181,"type":"article-journal","container-title":"Biosciences Biotechnology Research Asia","DOI":"10.13005/bbra/3121","ISSN":"09731245","issue":"2","journalAbbreviation":"Biosci., Biotech. Res. Asia","page":"673-679","title":"Proximate Analysis of Vegetable and Fruit Waste Collected from the Kadi Vegetable Market, Gujarat","volume":"20","author":[{"family":"Gupta","given":"Pooja J."},{"family":"Trivedi","given":"Minal J."},{"family":"Soni","given":"Harsha P."}],"issued":{"date-parts":[["2023"]]}}}],"schema":"https://github.com/citation-style-language/schema/raw/master/csl-citation.json"} </w:instrText>
            </w:r>
            <w:r w:rsidR="00F50451">
              <w:rPr>
                <w:rFonts w:ascii="Times New Roman" w:hAnsi="Times New Roman" w:cs="Times New Roman"/>
                <w:sz w:val="20"/>
                <w:szCs w:val="20"/>
              </w:rPr>
              <w:fldChar w:fldCharType="separate"/>
            </w:r>
            <w:r w:rsidR="00F50451" w:rsidRPr="00F50451">
              <w:rPr>
                <w:rFonts w:ascii="Times New Roman" w:hAnsi="Times New Roman" w:cs="Times New Roman" w:hint="eastAsia"/>
                <w:sz w:val="20"/>
              </w:rPr>
              <w:t>(Gupta et al., 2023)</w:t>
            </w:r>
            <w:r w:rsidR="00F50451">
              <w:rPr>
                <w:rFonts w:ascii="Times New Roman" w:hAnsi="Times New Roman" w:cs="Times New Roman"/>
                <w:sz w:val="20"/>
                <w:szCs w:val="20"/>
              </w:rPr>
              <w:fldChar w:fldCharType="end"/>
            </w:r>
          </w:p>
        </w:tc>
        <w:tc>
          <w:tcPr>
            <w:tcW w:w="1211" w:type="dxa"/>
            <w:tcBorders>
              <w:bottom w:val="single" w:sz="4" w:space="0" w:color="auto"/>
            </w:tcBorders>
          </w:tcPr>
          <w:p w14:paraId="024FFA77" w14:textId="0A096EC5" w:rsidR="0070246F" w:rsidRDefault="0070246F" w:rsidP="009E0D98">
            <w:pPr>
              <w:widowControl/>
              <w:spacing w:line="36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-0.3%</w:t>
            </w:r>
            <w:r w:rsidR="00F50451">
              <w:rPr>
                <w:rFonts w:ascii="Times New Roman" w:hAnsi="Times New Roman" w:cs="Times New Roman"/>
                <w:sz w:val="20"/>
                <w:szCs w:val="20"/>
              </w:rPr>
              <w:fldChar w:fldCharType="begin"/>
            </w:r>
            <w:r w:rsidR="00F50451">
              <w:rPr>
                <w:rFonts w:ascii="Times New Roman" w:hAnsi="Times New Roman" w:cs="Times New Roman"/>
                <w:sz w:val="20"/>
                <w:szCs w:val="20"/>
              </w:rPr>
              <w:instrText xml:space="preserve"> ADDIN ZOTERO_ITEM CSL_CITATION {"citationID":"sX5WIlRL","properties":{"formattedCitation":"(Gupta et al., 2023)","plainCitation":"(Gupta et al., 2023)","noteIndex":0},"citationItems":[{"id":181,"uris":["http://zotero.org/users/14852365/items/IDITP49Q"],"itemData":{"id":181,"type":"article-journal","container-title":"Biosciences Biotechnology Research Asia","DOI":"10.13005/bbra/3121","ISSN":"09731245","issue":"2","journalAbbreviation":"Biosci., Biotech. Res. Asia","page":"673-679","title":"Proximate Analysis of Vegetable and Fruit Waste Collected from the Kadi Vegetable Market, Gujarat","volume":"20","author":[{"family":"Gupta","given":"Pooja J."},{"family":"Trivedi","given":"Minal J."},{"family":"Soni","given":"Harsha P."}],"issued":{"date-parts":[["2023"]]}}}],"schema":"https://github.com/citation-style-language/schema/raw/master/csl-citation.json"} </w:instrText>
            </w:r>
            <w:r w:rsidR="00F50451">
              <w:rPr>
                <w:rFonts w:ascii="Times New Roman" w:hAnsi="Times New Roman" w:cs="Times New Roman"/>
                <w:sz w:val="20"/>
                <w:szCs w:val="20"/>
              </w:rPr>
              <w:fldChar w:fldCharType="separate"/>
            </w:r>
            <w:r w:rsidR="00F50451" w:rsidRPr="00F50451">
              <w:rPr>
                <w:rFonts w:ascii="Times New Roman" w:hAnsi="Times New Roman" w:cs="Times New Roman" w:hint="eastAsia"/>
                <w:sz w:val="20"/>
              </w:rPr>
              <w:t>(Gupta et al., 2023)</w:t>
            </w:r>
            <w:r w:rsidR="00F50451">
              <w:rPr>
                <w:rFonts w:ascii="Times New Roman" w:hAnsi="Times New Roman" w:cs="Times New Roman"/>
                <w:sz w:val="20"/>
                <w:szCs w:val="20"/>
              </w:rPr>
              <w:fldChar w:fldCharType="end"/>
            </w:r>
          </w:p>
        </w:tc>
      </w:tr>
    </w:tbl>
    <w:p w14:paraId="12732DE6" w14:textId="7B485A79" w:rsidR="00176E5C" w:rsidRPr="0070246F" w:rsidRDefault="004F27A7" w:rsidP="009E0D98">
      <w:pPr>
        <w:spacing w:line="360" w:lineRule="auto"/>
        <w:rPr>
          <w:rFonts w:ascii="Times New Roman" w:hAnsi="Times New Roman" w:cs="Times New Roman"/>
          <w:szCs w:val="21"/>
        </w:rPr>
      </w:pPr>
      <w:r w:rsidRPr="004F27A7">
        <w:rPr>
          <w:rFonts w:ascii="Times New Roman" w:hAnsi="Times New Roman" w:cs="Times New Roman"/>
          <w:b/>
          <w:bCs/>
          <w:szCs w:val="21"/>
        </w:rPr>
        <w:t xml:space="preserve">Note: </w:t>
      </w:r>
      <w:r w:rsidRPr="00206B63">
        <w:rPr>
          <w:rFonts w:ascii="Times New Roman" w:hAnsi="Times New Roman" w:cs="Times New Roman"/>
          <w:szCs w:val="21"/>
        </w:rPr>
        <w:t>RS</w:t>
      </w:r>
      <w:r w:rsidRPr="00206B63">
        <w:rPr>
          <w:rFonts w:ascii="Times New Roman" w:hAnsi="Times New Roman" w:cs="Times New Roman"/>
          <w:szCs w:val="21"/>
        </w:rPr>
        <w:t>：</w:t>
      </w:r>
      <w:r w:rsidRPr="00206B63">
        <w:rPr>
          <w:rFonts w:ascii="Times New Roman" w:hAnsi="Times New Roman" w:cs="Times New Roman"/>
          <w:szCs w:val="21"/>
        </w:rPr>
        <w:t>Rice straw, CP</w:t>
      </w:r>
      <w:r w:rsidRPr="00206B63">
        <w:rPr>
          <w:rFonts w:ascii="Times New Roman" w:hAnsi="Times New Roman" w:cs="Times New Roman"/>
          <w:szCs w:val="21"/>
        </w:rPr>
        <w:t>：</w:t>
      </w:r>
      <w:r w:rsidRPr="00206B63">
        <w:rPr>
          <w:rFonts w:ascii="Times New Roman" w:hAnsi="Times New Roman" w:cs="Times New Roman"/>
          <w:szCs w:val="21"/>
        </w:rPr>
        <w:t xml:space="preserve"> Citrus peel,  SB</w:t>
      </w:r>
      <w:r w:rsidRPr="00206B63">
        <w:rPr>
          <w:rFonts w:ascii="Times New Roman" w:hAnsi="Times New Roman" w:cs="Times New Roman"/>
          <w:szCs w:val="21"/>
        </w:rPr>
        <w:t>：</w:t>
      </w:r>
      <w:r w:rsidRPr="00206B63">
        <w:rPr>
          <w:rFonts w:ascii="Times New Roman" w:hAnsi="Times New Roman" w:cs="Times New Roman"/>
          <w:szCs w:val="21"/>
        </w:rPr>
        <w:t>Sugarcane bagasse, WL: Water bamboo leaves, VW: Vegetable waste</w:t>
      </w:r>
    </w:p>
    <w:p w14:paraId="07A0B2E4" w14:textId="03FE4440" w:rsidR="00E909B7" w:rsidRPr="003602B4" w:rsidRDefault="00E909B7" w:rsidP="003602B4">
      <w:pPr>
        <w:widowControl/>
        <w:spacing w:line="360" w:lineRule="auto"/>
        <w:jc w:val="left"/>
        <w:rPr>
          <w:rFonts w:ascii="Times New Roman" w:hAnsi="Times New Roman" w:cs="Times New Roman"/>
          <w:szCs w:val="21"/>
        </w:rPr>
      </w:pPr>
    </w:p>
    <w:p w14:paraId="1EAB47A0" w14:textId="3219E9C7" w:rsidR="008C6E42" w:rsidRDefault="008C6E42" w:rsidP="009E0D98">
      <w:pPr>
        <w:widowControl/>
        <w:spacing w:line="360" w:lineRule="auto"/>
        <w:jc w:val="left"/>
        <w:rPr>
          <w:rFonts w:ascii="Times New Roman" w:hAnsi="Times New Roman" w:cs="Times New Roman"/>
          <w:szCs w:val="21"/>
        </w:rPr>
      </w:pPr>
      <w:r>
        <w:rPr>
          <w:rFonts w:ascii="Times New Roman" w:hAnsi="Times New Roman" w:cs="Times New Roman"/>
          <w:szCs w:val="21"/>
        </w:rPr>
        <w:br w:type="page"/>
      </w:r>
    </w:p>
    <w:tbl>
      <w:tblPr>
        <w:tblpPr w:leftFromText="180" w:rightFromText="180" w:vertAnchor="page" w:horzAnchor="margin" w:tblpX="-567" w:tblpY="2363"/>
        <w:tblW w:w="9214" w:type="dxa"/>
        <w:tblCellSpacing w:w="15" w:type="dxa"/>
        <w:tblCellMar>
          <w:top w:w="15" w:type="dxa"/>
          <w:left w:w="15" w:type="dxa"/>
          <w:bottom w:w="15" w:type="dxa"/>
          <w:right w:w="15" w:type="dxa"/>
        </w:tblCellMar>
        <w:tblLook w:val="04A0" w:firstRow="1" w:lastRow="0" w:firstColumn="1" w:lastColumn="0" w:noHBand="0" w:noVBand="1"/>
      </w:tblPr>
      <w:tblGrid>
        <w:gridCol w:w="1367"/>
        <w:gridCol w:w="2475"/>
        <w:gridCol w:w="2679"/>
        <w:gridCol w:w="2693"/>
      </w:tblGrid>
      <w:tr w:rsidR="00265287" w:rsidRPr="004F1CCA" w14:paraId="3919E92B" w14:textId="77777777" w:rsidTr="00265287">
        <w:trPr>
          <w:tblHeader/>
          <w:tblCellSpacing w:w="15" w:type="dxa"/>
        </w:trPr>
        <w:tc>
          <w:tcPr>
            <w:tcW w:w="1322" w:type="dxa"/>
            <w:tcBorders>
              <w:top w:val="single" w:sz="4" w:space="0" w:color="auto"/>
              <w:bottom w:val="single" w:sz="4" w:space="0" w:color="auto"/>
            </w:tcBorders>
            <w:vAlign w:val="center"/>
            <w:hideMark/>
          </w:tcPr>
          <w:p w14:paraId="01AADCAE" w14:textId="77777777" w:rsidR="00265287" w:rsidRPr="004F1CCA" w:rsidRDefault="00265287" w:rsidP="00265287">
            <w:pPr>
              <w:rPr>
                <w:rFonts w:ascii="Times New Roman" w:hAnsi="Times New Roman" w:cs="Times New Roman"/>
                <w:b/>
                <w:bCs/>
                <w:sz w:val="22"/>
              </w:rPr>
            </w:pPr>
            <w:r w:rsidRPr="004F1CCA">
              <w:rPr>
                <w:rFonts w:ascii="Times New Roman" w:hAnsi="Times New Roman" w:cs="Times New Roman"/>
                <w:b/>
                <w:bCs/>
                <w:sz w:val="22"/>
              </w:rPr>
              <w:lastRenderedPageBreak/>
              <w:t>Model</w:t>
            </w:r>
          </w:p>
        </w:tc>
        <w:tc>
          <w:tcPr>
            <w:tcW w:w="0" w:type="auto"/>
            <w:tcBorders>
              <w:top w:val="single" w:sz="4" w:space="0" w:color="auto"/>
              <w:bottom w:val="single" w:sz="4" w:space="0" w:color="auto"/>
            </w:tcBorders>
            <w:vAlign w:val="center"/>
            <w:hideMark/>
          </w:tcPr>
          <w:p w14:paraId="12E09DEF" w14:textId="77777777" w:rsidR="00265287" w:rsidRPr="004F1CCA" w:rsidRDefault="00265287" w:rsidP="00265287">
            <w:pPr>
              <w:rPr>
                <w:rFonts w:ascii="Times New Roman" w:hAnsi="Times New Roman" w:cs="Times New Roman"/>
                <w:b/>
                <w:bCs/>
                <w:sz w:val="22"/>
              </w:rPr>
            </w:pPr>
            <w:r w:rsidRPr="004F1CCA">
              <w:rPr>
                <w:rFonts w:ascii="Times New Roman" w:hAnsi="Times New Roman" w:cs="Times New Roman"/>
                <w:b/>
                <w:bCs/>
                <w:sz w:val="22"/>
              </w:rPr>
              <w:t>Most Influential Parameters</w:t>
            </w:r>
          </w:p>
        </w:tc>
        <w:tc>
          <w:tcPr>
            <w:tcW w:w="2649" w:type="dxa"/>
            <w:tcBorders>
              <w:top w:val="single" w:sz="4" w:space="0" w:color="auto"/>
              <w:bottom w:val="single" w:sz="4" w:space="0" w:color="auto"/>
            </w:tcBorders>
            <w:vAlign w:val="center"/>
            <w:hideMark/>
          </w:tcPr>
          <w:p w14:paraId="4E179F6F" w14:textId="77777777" w:rsidR="00265287" w:rsidRPr="004F1CCA" w:rsidRDefault="00265287" w:rsidP="00265287">
            <w:pPr>
              <w:rPr>
                <w:rFonts w:ascii="Times New Roman" w:hAnsi="Times New Roman" w:cs="Times New Roman"/>
                <w:b/>
                <w:bCs/>
                <w:sz w:val="22"/>
              </w:rPr>
            </w:pPr>
            <w:r w:rsidRPr="004F1CCA">
              <w:rPr>
                <w:rFonts w:ascii="Times New Roman" w:hAnsi="Times New Roman" w:cs="Times New Roman"/>
                <w:b/>
                <w:bCs/>
                <w:sz w:val="22"/>
              </w:rPr>
              <w:t>Direction of Impact</w:t>
            </w:r>
          </w:p>
        </w:tc>
        <w:tc>
          <w:tcPr>
            <w:tcW w:w="2648" w:type="dxa"/>
            <w:tcBorders>
              <w:top w:val="single" w:sz="4" w:space="0" w:color="auto"/>
              <w:bottom w:val="single" w:sz="4" w:space="0" w:color="auto"/>
            </w:tcBorders>
            <w:vAlign w:val="center"/>
            <w:hideMark/>
          </w:tcPr>
          <w:p w14:paraId="7B4C4C59" w14:textId="77777777" w:rsidR="00265287" w:rsidRPr="004F1CCA" w:rsidRDefault="00265287" w:rsidP="00265287">
            <w:pPr>
              <w:rPr>
                <w:rFonts w:ascii="Times New Roman" w:hAnsi="Times New Roman" w:cs="Times New Roman"/>
                <w:b/>
                <w:bCs/>
                <w:sz w:val="22"/>
              </w:rPr>
            </w:pPr>
            <w:r w:rsidRPr="004F1CCA">
              <w:rPr>
                <w:rFonts w:ascii="Times New Roman" w:hAnsi="Times New Roman" w:cs="Times New Roman"/>
                <w:b/>
                <w:bCs/>
                <w:sz w:val="22"/>
              </w:rPr>
              <w:t>Notes</w:t>
            </w:r>
          </w:p>
        </w:tc>
      </w:tr>
      <w:tr w:rsidR="00265287" w:rsidRPr="004F1CCA" w14:paraId="1DEF1D46" w14:textId="77777777" w:rsidTr="00265287">
        <w:trPr>
          <w:tblCellSpacing w:w="15" w:type="dxa"/>
        </w:trPr>
        <w:tc>
          <w:tcPr>
            <w:tcW w:w="1322" w:type="dxa"/>
            <w:vAlign w:val="center"/>
            <w:hideMark/>
          </w:tcPr>
          <w:p w14:paraId="3212F3C2" w14:textId="77777777" w:rsidR="00265287" w:rsidRPr="004F1CCA" w:rsidRDefault="00265287" w:rsidP="00265287">
            <w:pPr>
              <w:rPr>
                <w:rFonts w:ascii="Times New Roman" w:hAnsi="Times New Roman" w:cs="Times New Roman"/>
                <w:sz w:val="22"/>
              </w:rPr>
            </w:pPr>
            <w:r w:rsidRPr="004F1CCA">
              <w:rPr>
                <w:rFonts w:ascii="Times New Roman" w:hAnsi="Times New Roman" w:cs="Times New Roman"/>
                <w:sz w:val="22"/>
              </w:rPr>
              <w:t>BMP</w:t>
            </w:r>
          </w:p>
        </w:tc>
        <w:tc>
          <w:tcPr>
            <w:tcW w:w="0" w:type="auto"/>
            <w:vAlign w:val="center"/>
            <w:hideMark/>
          </w:tcPr>
          <w:p w14:paraId="1C1E2ADA" w14:textId="77777777" w:rsidR="00265287" w:rsidRPr="004F1CCA" w:rsidRDefault="00265287" w:rsidP="00265287">
            <w:pPr>
              <w:rPr>
                <w:rFonts w:ascii="Times New Roman" w:hAnsi="Times New Roman" w:cs="Times New Roman"/>
                <w:sz w:val="22"/>
              </w:rPr>
            </w:pPr>
            <w:r w:rsidRPr="004F1CCA">
              <w:rPr>
                <w:rFonts w:ascii="Times New Roman" w:hAnsi="Times New Roman" w:cs="Times New Roman"/>
                <w:sz w:val="22"/>
              </w:rPr>
              <w:t>Carbon (C), Hydrogen (H), Oxygen (O)</w:t>
            </w:r>
          </w:p>
        </w:tc>
        <w:tc>
          <w:tcPr>
            <w:tcW w:w="2649" w:type="dxa"/>
            <w:vAlign w:val="center"/>
            <w:hideMark/>
          </w:tcPr>
          <w:p w14:paraId="4C5EAAB6" w14:textId="77777777" w:rsidR="00265287" w:rsidRPr="004F1CCA" w:rsidRDefault="00265287" w:rsidP="00265287">
            <w:pPr>
              <w:rPr>
                <w:rFonts w:ascii="Times New Roman" w:hAnsi="Times New Roman" w:cs="Times New Roman"/>
                <w:sz w:val="22"/>
              </w:rPr>
            </w:pPr>
            <w:r w:rsidRPr="004F1CCA">
              <w:rPr>
                <w:rFonts w:ascii="Times New Roman" w:hAnsi="Times New Roman" w:cs="Times New Roman"/>
                <w:sz w:val="22"/>
              </w:rPr>
              <w:t>Positive (C, H); Negative (O)</w:t>
            </w:r>
          </w:p>
        </w:tc>
        <w:tc>
          <w:tcPr>
            <w:tcW w:w="2648" w:type="dxa"/>
            <w:vAlign w:val="center"/>
            <w:hideMark/>
          </w:tcPr>
          <w:p w14:paraId="66C7E6D3" w14:textId="77777777" w:rsidR="00265287" w:rsidRPr="004F1CCA" w:rsidRDefault="00265287" w:rsidP="00265287">
            <w:pPr>
              <w:rPr>
                <w:rFonts w:ascii="Times New Roman" w:hAnsi="Times New Roman" w:cs="Times New Roman"/>
                <w:sz w:val="22"/>
              </w:rPr>
            </w:pPr>
            <w:r w:rsidRPr="004F1CCA">
              <w:rPr>
                <w:rFonts w:ascii="Times New Roman" w:hAnsi="Times New Roman" w:cs="Times New Roman"/>
                <w:sz w:val="22"/>
              </w:rPr>
              <w:t xml:space="preserve">Higher C and H promote methane </w:t>
            </w:r>
            <w:proofErr w:type="gramStart"/>
            <w:r w:rsidRPr="004F1CCA">
              <w:rPr>
                <w:rFonts w:ascii="Times New Roman" w:hAnsi="Times New Roman" w:cs="Times New Roman"/>
                <w:sz w:val="22"/>
              </w:rPr>
              <w:t>yield,</w:t>
            </w:r>
            <w:proofErr w:type="gramEnd"/>
            <w:r w:rsidRPr="004F1CCA">
              <w:rPr>
                <w:rFonts w:ascii="Times New Roman" w:hAnsi="Times New Roman" w:cs="Times New Roman"/>
                <w:sz w:val="22"/>
              </w:rPr>
              <w:t xml:space="preserve"> high O content reduces it</w:t>
            </w:r>
          </w:p>
        </w:tc>
      </w:tr>
      <w:tr w:rsidR="00265287" w:rsidRPr="004F1CCA" w14:paraId="6BC35D19" w14:textId="77777777" w:rsidTr="00265287">
        <w:trPr>
          <w:tblCellSpacing w:w="15" w:type="dxa"/>
        </w:trPr>
        <w:tc>
          <w:tcPr>
            <w:tcW w:w="1322" w:type="dxa"/>
            <w:vAlign w:val="center"/>
            <w:hideMark/>
          </w:tcPr>
          <w:p w14:paraId="7942BA21" w14:textId="77777777" w:rsidR="00265287" w:rsidRPr="004F1CCA" w:rsidRDefault="00265287" w:rsidP="00265287">
            <w:pPr>
              <w:rPr>
                <w:rFonts w:ascii="Times New Roman" w:hAnsi="Times New Roman" w:cs="Times New Roman"/>
                <w:sz w:val="22"/>
              </w:rPr>
            </w:pPr>
            <w:r w:rsidRPr="004F1CCA">
              <w:rPr>
                <w:rFonts w:ascii="Times New Roman" w:hAnsi="Times New Roman" w:cs="Times New Roman"/>
                <w:sz w:val="22"/>
              </w:rPr>
              <w:t>S-ADM1</w:t>
            </w:r>
          </w:p>
        </w:tc>
        <w:tc>
          <w:tcPr>
            <w:tcW w:w="0" w:type="auto"/>
            <w:vAlign w:val="center"/>
            <w:hideMark/>
          </w:tcPr>
          <w:p w14:paraId="0FEB6A92" w14:textId="77777777" w:rsidR="00265287" w:rsidRPr="004F1CCA" w:rsidRDefault="00265287" w:rsidP="00265287">
            <w:pPr>
              <w:rPr>
                <w:rFonts w:ascii="Times New Roman" w:hAnsi="Times New Roman" w:cs="Times New Roman"/>
                <w:sz w:val="22"/>
              </w:rPr>
            </w:pPr>
            <w:r w:rsidRPr="004F1CCA">
              <w:rPr>
                <w:rFonts w:ascii="Times New Roman" w:hAnsi="Times New Roman" w:cs="Times New Roman"/>
                <w:sz w:val="22"/>
              </w:rPr>
              <w:t>Xch (Carbohydrates)</w:t>
            </w:r>
          </w:p>
        </w:tc>
        <w:tc>
          <w:tcPr>
            <w:tcW w:w="2649" w:type="dxa"/>
            <w:vAlign w:val="center"/>
            <w:hideMark/>
          </w:tcPr>
          <w:p w14:paraId="556409C7" w14:textId="77777777" w:rsidR="00265287" w:rsidRPr="004F1CCA" w:rsidRDefault="00265287" w:rsidP="00265287">
            <w:pPr>
              <w:rPr>
                <w:rFonts w:ascii="Times New Roman" w:hAnsi="Times New Roman" w:cs="Times New Roman"/>
                <w:sz w:val="22"/>
              </w:rPr>
            </w:pPr>
            <w:r w:rsidRPr="004F1CCA">
              <w:rPr>
                <w:rFonts w:ascii="Times New Roman" w:hAnsi="Times New Roman" w:cs="Times New Roman"/>
                <w:sz w:val="22"/>
              </w:rPr>
              <w:t>Positive</w:t>
            </w:r>
          </w:p>
        </w:tc>
        <w:tc>
          <w:tcPr>
            <w:tcW w:w="2648" w:type="dxa"/>
            <w:vAlign w:val="center"/>
            <w:hideMark/>
          </w:tcPr>
          <w:p w14:paraId="79D7ED9B" w14:textId="77777777" w:rsidR="00265287" w:rsidRPr="004F1CCA" w:rsidRDefault="00265287" w:rsidP="00265287">
            <w:pPr>
              <w:rPr>
                <w:rFonts w:ascii="Times New Roman" w:hAnsi="Times New Roman" w:cs="Times New Roman"/>
                <w:sz w:val="22"/>
              </w:rPr>
            </w:pPr>
            <w:r w:rsidRPr="004F1CCA">
              <w:rPr>
                <w:rFonts w:ascii="Times New Roman" w:hAnsi="Times New Roman" w:cs="Times New Roman"/>
                <w:sz w:val="22"/>
              </w:rPr>
              <w:t>Xch variations had a greater effect than Xpr or Xli</w:t>
            </w:r>
          </w:p>
        </w:tc>
      </w:tr>
      <w:tr w:rsidR="00265287" w:rsidRPr="004F1CCA" w14:paraId="559D14E1" w14:textId="77777777" w:rsidTr="00265287">
        <w:trPr>
          <w:tblCellSpacing w:w="15" w:type="dxa"/>
        </w:trPr>
        <w:tc>
          <w:tcPr>
            <w:tcW w:w="1322" w:type="dxa"/>
            <w:vAlign w:val="center"/>
            <w:hideMark/>
          </w:tcPr>
          <w:p w14:paraId="40D789C8" w14:textId="5EFF7A02" w:rsidR="00265287" w:rsidRPr="004F1CCA" w:rsidRDefault="00265287" w:rsidP="00265287">
            <w:pPr>
              <w:rPr>
                <w:rFonts w:ascii="Times New Roman" w:hAnsi="Times New Roman" w:cs="Times New Roman"/>
                <w:sz w:val="22"/>
              </w:rPr>
            </w:pPr>
            <w:r>
              <w:rPr>
                <w:rFonts w:ascii="Times New Roman" w:hAnsi="Times New Roman" w:cs="Times New Roman" w:hint="eastAsia"/>
                <w:sz w:val="22"/>
              </w:rPr>
              <w:t>ML-GB</w:t>
            </w:r>
          </w:p>
        </w:tc>
        <w:tc>
          <w:tcPr>
            <w:tcW w:w="0" w:type="auto"/>
            <w:vAlign w:val="center"/>
            <w:hideMark/>
          </w:tcPr>
          <w:p w14:paraId="27CDA7AE" w14:textId="77777777" w:rsidR="00265287" w:rsidRPr="004F1CCA" w:rsidRDefault="00265287" w:rsidP="00265287">
            <w:pPr>
              <w:rPr>
                <w:rFonts w:ascii="Times New Roman" w:hAnsi="Times New Roman" w:cs="Times New Roman"/>
                <w:sz w:val="22"/>
              </w:rPr>
            </w:pPr>
            <w:r w:rsidRPr="004F1CCA">
              <w:rPr>
                <w:rFonts w:ascii="Times New Roman" w:hAnsi="Times New Roman" w:cs="Times New Roman"/>
                <w:sz w:val="22"/>
              </w:rPr>
              <w:t>Lignin, VFA</w:t>
            </w:r>
          </w:p>
        </w:tc>
        <w:tc>
          <w:tcPr>
            <w:tcW w:w="2649" w:type="dxa"/>
            <w:vAlign w:val="center"/>
            <w:hideMark/>
          </w:tcPr>
          <w:p w14:paraId="17A698E1" w14:textId="77777777" w:rsidR="00265287" w:rsidRPr="004F1CCA" w:rsidRDefault="00265287" w:rsidP="00265287">
            <w:pPr>
              <w:rPr>
                <w:rFonts w:ascii="Times New Roman" w:hAnsi="Times New Roman" w:cs="Times New Roman"/>
                <w:sz w:val="22"/>
              </w:rPr>
            </w:pPr>
            <w:r w:rsidRPr="004F1CCA">
              <w:rPr>
                <w:rFonts w:ascii="Times New Roman" w:hAnsi="Times New Roman" w:cs="Times New Roman"/>
                <w:sz w:val="22"/>
              </w:rPr>
              <w:t>Negative</w:t>
            </w:r>
          </w:p>
        </w:tc>
        <w:tc>
          <w:tcPr>
            <w:tcW w:w="2648" w:type="dxa"/>
            <w:vAlign w:val="center"/>
            <w:hideMark/>
          </w:tcPr>
          <w:p w14:paraId="6D439AF8" w14:textId="77777777" w:rsidR="00265287" w:rsidRPr="004F1CCA" w:rsidRDefault="00265287" w:rsidP="00265287">
            <w:pPr>
              <w:rPr>
                <w:rFonts w:ascii="Times New Roman" w:hAnsi="Times New Roman" w:cs="Times New Roman"/>
                <w:sz w:val="22"/>
              </w:rPr>
            </w:pPr>
            <w:r w:rsidRPr="004F1CCA">
              <w:rPr>
                <w:rFonts w:ascii="Times New Roman" w:hAnsi="Times New Roman" w:cs="Times New Roman"/>
                <w:sz w:val="22"/>
              </w:rPr>
              <w:t>Lignin and volatile fatty acids reduce biogas prediction</w:t>
            </w:r>
          </w:p>
        </w:tc>
      </w:tr>
      <w:tr w:rsidR="00265287" w:rsidRPr="004F1CCA" w14:paraId="08B5F780" w14:textId="77777777" w:rsidTr="00265287">
        <w:trPr>
          <w:tblCellSpacing w:w="15" w:type="dxa"/>
        </w:trPr>
        <w:tc>
          <w:tcPr>
            <w:tcW w:w="1322" w:type="dxa"/>
            <w:tcBorders>
              <w:bottom w:val="single" w:sz="4" w:space="0" w:color="auto"/>
            </w:tcBorders>
            <w:vAlign w:val="center"/>
            <w:hideMark/>
          </w:tcPr>
          <w:p w14:paraId="0636CE17" w14:textId="6B52F0C7" w:rsidR="00265287" w:rsidRPr="004F1CCA" w:rsidRDefault="00265287" w:rsidP="00265287">
            <w:pPr>
              <w:rPr>
                <w:rFonts w:ascii="Times New Roman" w:hAnsi="Times New Roman" w:cs="Times New Roman"/>
                <w:sz w:val="22"/>
              </w:rPr>
            </w:pPr>
            <w:r>
              <w:rPr>
                <w:rFonts w:ascii="Times New Roman" w:hAnsi="Times New Roman" w:cs="Times New Roman" w:hint="eastAsia"/>
                <w:sz w:val="22"/>
              </w:rPr>
              <w:t>ML-RF</w:t>
            </w:r>
          </w:p>
        </w:tc>
        <w:tc>
          <w:tcPr>
            <w:tcW w:w="0" w:type="auto"/>
            <w:tcBorders>
              <w:bottom w:val="single" w:sz="4" w:space="0" w:color="auto"/>
            </w:tcBorders>
            <w:vAlign w:val="center"/>
            <w:hideMark/>
          </w:tcPr>
          <w:p w14:paraId="7F8CED5E" w14:textId="77777777" w:rsidR="00265287" w:rsidRPr="004F1CCA" w:rsidRDefault="00265287" w:rsidP="00265287">
            <w:pPr>
              <w:rPr>
                <w:rFonts w:ascii="Times New Roman" w:hAnsi="Times New Roman" w:cs="Times New Roman"/>
                <w:sz w:val="22"/>
              </w:rPr>
            </w:pPr>
            <w:r w:rsidRPr="004F1CCA">
              <w:rPr>
                <w:rFonts w:ascii="Times New Roman" w:hAnsi="Times New Roman" w:cs="Times New Roman"/>
                <w:sz w:val="22"/>
              </w:rPr>
              <w:t>VFA, Lignin</w:t>
            </w:r>
          </w:p>
        </w:tc>
        <w:tc>
          <w:tcPr>
            <w:tcW w:w="2649" w:type="dxa"/>
            <w:tcBorders>
              <w:bottom w:val="single" w:sz="4" w:space="0" w:color="auto"/>
            </w:tcBorders>
            <w:vAlign w:val="center"/>
            <w:hideMark/>
          </w:tcPr>
          <w:p w14:paraId="5C7B2502" w14:textId="77777777" w:rsidR="00265287" w:rsidRPr="004F1CCA" w:rsidRDefault="00265287" w:rsidP="00265287">
            <w:pPr>
              <w:rPr>
                <w:rFonts w:ascii="Times New Roman" w:hAnsi="Times New Roman" w:cs="Times New Roman"/>
                <w:sz w:val="22"/>
              </w:rPr>
            </w:pPr>
            <w:r w:rsidRPr="004F1CCA">
              <w:rPr>
                <w:rFonts w:ascii="Times New Roman" w:hAnsi="Times New Roman" w:cs="Times New Roman"/>
                <w:sz w:val="22"/>
              </w:rPr>
              <w:t>Negative</w:t>
            </w:r>
          </w:p>
        </w:tc>
        <w:tc>
          <w:tcPr>
            <w:tcW w:w="2648" w:type="dxa"/>
            <w:tcBorders>
              <w:bottom w:val="single" w:sz="4" w:space="0" w:color="auto"/>
            </w:tcBorders>
            <w:vAlign w:val="center"/>
            <w:hideMark/>
          </w:tcPr>
          <w:p w14:paraId="7B47B349" w14:textId="77777777" w:rsidR="00265287" w:rsidRPr="004F1CCA" w:rsidRDefault="00265287" w:rsidP="00265287">
            <w:pPr>
              <w:rPr>
                <w:rFonts w:ascii="Times New Roman" w:hAnsi="Times New Roman" w:cs="Times New Roman"/>
                <w:sz w:val="22"/>
              </w:rPr>
            </w:pPr>
            <w:proofErr w:type="gramStart"/>
            <w:r w:rsidRPr="004F1CCA">
              <w:rPr>
                <w:rFonts w:ascii="Times New Roman" w:hAnsi="Times New Roman" w:cs="Times New Roman"/>
                <w:sz w:val="22"/>
              </w:rPr>
              <w:t>Similar to</w:t>
            </w:r>
            <w:proofErr w:type="gramEnd"/>
            <w:r w:rsidRPr="004F1CCA">
              <w:rPr>
                <w:rFonts w:ascii="Times New Roman" w:hAnsi="Times New Roman" w:cs="Times New Roman"/>
                <w:sz w:val="22"/>
              </w:rPr>
              <w:t xml:space="preserve"> GB, with slightly different ranking</w:t>
            </w:r>
          </w:p>
        </w:tc>
      </w:tr>
    </w:tbl>
    <w:p w14:paraId="4131CC44" w14:textId="02AF7990" w:rsidR="00265287" w:rsidRPr="00236523" w:rsidRDefault="00265287" w:rsidP="00265287">
      <w:pPr>
        <w:pStyle w:val="a3"/>
        <w:widowControl/>
        <w:numPr>
          <w:ilvl w:val="0"/>
          <w:numId w:val="4"/>
        </w:numPr>
        <w:spacing w:line="360" w:lineRule="auto"/>
        <w:ind w:firstLineChars="0"/>
        <w:rPr>
          <w:rFonts w:ascii="Times New Roman" w:hAnsi="Times New Roman" w:cs="Times New Roman"/>
          <w:b/>
          <w:bCs/>
          <w:sz w:val="24"/>
          <w:szCs w:val="24"/>
        </w:rPr>
      </w:pPr>
      <w:r w:rsidRPr="00265287">
        <w:rPr>
          <w:rFonts w:ascii="Times New Roman" w:hAnsi="Times New Roman" w:cs="Times New Roman" w:hint="eastAsia"/>
          <w:b/>
          <w:bCs/>
          <w:sz w:val="24"/>
          <w:szCs w:val="24"/>
        </w:rPr>
        <w:t>Summary of sensitivity analysis results</w:t>
      </w:r>
    </w:p>
    <w:p w14:paraId="42BFCB15" w14:textId="49E99476" w:rsidR="00265287" w:rsidRPr="00265287" w:rsidRDefault="00265287" w:rsidP="009E0D98">
      <w:pPr>
        <w:widowControl/>
        <w:spacing w:line="360" w:lineRule="auto"/>
        <w:jc w:val="left"/>
        <w:rPr>
          <w:rFonts w:ascii="Times New Roman" w:hAnsi="Times New Roman" w:cs="Times New Roman"/>
          <w:b/>
          <w:bCs/>
          <w:sz w:val="18"/>
          <w:szCs w:val="18"/>
        </w:rPr>
      </w:pPr>
      <w:r w:rsidRPr="00265287">
        <w:rPr>
          <w:rFonts w:ascii="Times New Roman" w:hAnsi="Times New Roman" w:cs="Times New Roman" w:hint="eastAsia"/>
          <w:b/>
          <w:bCs/>
          <w:sz w:val="18"/>
          <w:szCs w:val="18"/>
        </w:rPr>
        <w:t>Table S6</w:t>
      </w:r>
      <w:r>
        <w:rPr>
          <w:rFonts w:ascii="Times New Roman" w:hAnsi="Times New Roman" w:cs="Times New Roman" w:hint="eastAsia"/>
          <w:b/>
          <w:bCs/>
          <w:sz w:val="18"/>
          <w:szCs w:val="18"/>
        </w:rPr>
        <w:t xml:space="preserve"> </w:t>
      </w:r>
      <w:r w:rsidRPr="00265287">
        <w:rPr>
          <w:rFonts w:ascii="Times New Roman" w:hAnsi="Times New Roman" w:cs="Times New Roman" w:hint="eastAsia"/>
          <w:sz w:val="18"/>
          <w:szCs w:val="18"/>
        </w:rPr>
        <w:t>Summary of sensitivity analysis results</w:t>
      </w:r>
      <w:r>
        <w:rPr>
          <w:rFonts w:ascii="Times New Roman" w:hAnsi="Times New Roman" w:cs="Times New Roman" w:hint="eastAsia"/>
          <w:sz w:val="18"/>
          <w:szCs w:val="18"/>
        </w:rPr>
        <w:t xml:space="preserve"> of different models</w:t>
      </w:r>
    </w:p>
    <w:p w14:paraId="5608D549" w14:textId="77777777" w:rsidR="00F50451" w:rsidRDefault="00F50451">
      <w:pPr>
        <w:widowControl/>
        <w:jc w:val="left"/>
        <w:rPr>
          <w:rFonts w:hint="eastAsia"/>
        </w:rPr>
      </w:pPr>
      <w:r>
        <w:rPr>
          <w:rFonts w:hint="eastAsia"/>
        </w:rPr>
        <w:br w:type="page"/>
      </w:r>
    </w:p>
    <w:p w14:paraId="3D7B7B8A" w14:textId="4E9C1CC7" w:rsidR="00F50451" w:rsidRPr="00F50451" w:rsidRDefault="00F50451" w:rsidP="00F50451">
      <w:pPr>
        <w:widowControl/>
        <w:spacing w:line="360" w:lineRule="auto"/>
        <w:rPr>
          <w:rFonts w:ascii="Times New Roman" w:hAnsi="Times New Roman" w:cs="Times New Roman"/>
          <w:b/>
          <w:bCs/>
          <w:sz w:val="24"/>
          <w:szCs w:val="24"/>
        </w:rPr>
      </w:pPr>
      <w:r w:rsidRPr="00F50451">
        <w:rPr>
          <w:rFonts w:ascii="Times New Roman" w:hAnsi="Times New Roman" w:cs="Times New Roman" w:hint="eastAsia"/>
          <w:b/>
          <w:bCs/>
          <w:sz w:val="24"/>
          <w:szCs w:val="24"/>
        </w:rPr>
        <w:lastRenderedPageBreak/>
        <w:t>Reference</w:t>
      </w:r>
    </w:p>
    <w:p w14:paraId="128BDD2E" w14:textId="77777777" w:rsidR="00F50451" w:rsidRPr="00F50451" w:rsidRDefault="00F50451" w:rsidP="00F50451">
      <w:pPr>
        <w:pStyle w:val="ae"/>
        <w:rPr>
          <w:rFonts w:ascii="Times New Roman" w:hAnsi="Times New Roman" w:cs="Times New Roman"/>
        </w:rPr>
      </w:pPr>
      <w:r w:rsidRPr="00F50451">
        <w:fldChar w:fldCharType="begin"/>
      </w:r>
      <w:r w:rsidRPr="00F50451">
        <w:instrText xml:space="preserve"> ADDIN ZOTERO_BIBL {"uncited":[],"omitted":[],"custom":[]} CSL_BIBLIOGRAPHY </w:instrText>
      </w:r>
      <w:r w:rsidRPr="00F50451">
        <w:fldChar w:fldCharType="separate"/>
      </w:r>
      <w:r w:rsidRPr="00F50451">
        <w:rPr>
          <w:rFonts w:ascii="Times New Roman" w:hAnsi="Times New Roman" w:cs="Times New Roman"/>
        </w:rPr>
        <w:t xml:space="preserve">Ajieh, M. U., Isagba, E. S., Ihoeghian, N., Edosa, V. I. O., Amenaghawon, A., Oshoma, C. E., Erhunmwunse, N., Obuekwe, I. S., Tongo, I., Emokaro, C., &amp; Ezemonye, L. I. N. (2021). Assessment of sociocultural acceptability of biogas from faecal waste as an alternative energy source in selected areas of Benin City, Edo State, Nigeria. </w:t>
      </w:r>
      <w:r w:rsidRPr="00F50451">
        <w:rPr>
          <w:rFonts w:ascii="Times New Roman" w:hAnsi="Times New Roman" w:cs="Times New Roman"/>
          <w:i/>
          <w:iCs/>
        </w:rPr>
        <w:t>Environment, Development and Sustainability</w:t>
      </w:r>
      <w:r w:rsidRPr="00F50451">
        <w:rPr>
          <w:rFonts w:ascii="Times New Roman" w:hAnsi="Times New Roman" w:cs="Times New Roman"/>
        </w:rPr>
        <w:t xml:space="preserve">, </w:t>
      </w:r>
      <w:r w:rsidRPr="00F50451">
        <w:rPr>
          <w:rFonts w:ascii="Times New Roman" w:hAnsi="Times New Roman" w:cs="Times New Roman"/>
          <w:i/>
          <w:iCs/>
        </w:rPr>
        <w:t>23</w:t>
      </w:r>
      <w:r w:rsidRPr="00F50451">
        <w:rPr>
          <w:rFonts w:ascii="Times New Roman" w:hAnsi="Times New Roman" w:cs="Times New Roman"/>
        </w:rPr>
        <w:t>(9), 13182–13199. https://doi.org/10.1007/s10668-020-01205-y</w:t>
      </w:r>
    </w:p>
    <w:p w14:paraId="1AB0E8FB" w14:textId="77777777" w:rsidR="00F50451" w:rsidRPr="00F50451" w:rsidRDefault="00F50451" w:rsidP="00F50451">
      <w:pPr>
        <w:pStyle w:val="ae"/>
        <w:rPr>
          <w:rFonts w:ascii="Times New Roman" w:hAnsi="Times New Roman" w:cs="Times New Roman"/>
        </w:rPr>
      </w:pPr>
      <w:r w:rsidRPr="00F50451">
        <w:rPr>
          <w:rFonts w:ascii="Times New Roman" w:hAnsi="Times New Roman" w:cs="Times New Roman"/>
        </w:rPr>
        <w:t xml:space="preserve">Alva, A. K., Paramasivam, S., Obreza, T. A., &amp; Schumann, A. W. (2006). Nitrogen best management practice for citrus trees. </w:t>
      </w:r>
      <w:r w:rsidRPr="00F50451">
        <w:rPr>
          <w:rFonts w:ascii="Times New Roman" w:hAnsi="Times New Roman" w:cs="Times New Roman"/>
          <w:i/>
          <w:iCs/>
        </w:rPr>
        <w:t>Scientia Horticulturae</w:t>
      </w:r>
      <w:r w:rsidRPr="00F50451">
        <w:rPr>
          <w:rFonts w:ascii="Times New Roman" w:hAnsi="Times New Roman" w:cs="Times New Roman"/>
        </w:rPr>
        <w:t xml:space="preserve">, </w:t>
      </w:r>
      <w:r w:rsidRPr="00F50451">
        <w:rPr>
          <w:rFonts w:ascii="Times New Roman" w:hAnsi="Times New Roman" w:cs="Times New Roman"/>
          <w:i/>
          <w:iCs/>
        </w:rPr>
        <w:t>107</w:t>
      </w:r>
      <w:r w:rsidRPr="00F50451">
        <w:rPr>
          <w:rFonts w:ascii="Times New Roman" w:hAnsi="Times New Roman" w:cs="Times New Roman"/>
        </w:rPr>
        <w:t>(3), 233–244. https://doi.org/10.1016/j.scienta.2005.05.017</w:t>
      </w:r>
    </w:p>
    <w:p w14:paraId="0FE6B2AA" w14:textId="77777777" w:rsidR="00F50451" w:rsidRPr="00F50451" w:rsidRDefault="00F50451" w:rsidP="00F50451">
      <w:pPr>
        <w:pStyle w:val="ae"/>
        <w:rPr>
          <w:rFonts w:ascii="Times New Roman" w:hAnsi="Times New Roman" w:cs="Times New Roman"/>
        </w:rPr>
      </w:pPr>
      <w:r w:rsidRPr="00F50451">
        <w:rPr>
          <w:rFonts w:ascii="Times New Roman" w:hAnsi="Times New Roman" w:cs="Times New Roman"/>
        </w:rPr>
        <w:t xml:space="preserve">Bilba, K., Arsene, M.-A., &amp; Ouensanga, A. (2003). Sugar cane bagasse fibre reinforced cement composites. Part I. Influence of the botanical components of bagasse on the setting of bagasse/cement composite. </w:t>
      </w:r>
      <w:r w:rsidRPr="00F50451">
        <w:rPr>
          <w:rFonts w:ascii="Times New Roman" w:hAnsi="Times New Roman" w:cs="Times New Roman"/>
          <w:i/>
          <w:iCs/>
        </w:rPr>
        <w:t>Cement and Concrete Composites</w:t>
      </w:r>
      <w:r w:rsidRPr="00F50451">
        <w:rPr>
          <w:rFonts w:ascii="Times New Roman" w:hAnsi="Times New Roman" w:cs="Times New Roman"/>
        </w:rPr>
        <w:t xml:space="preserve">, </w:t>
      </w:r>
      <w:r w:rsidRPr="00F50451">
        <w:rPr>
          <w:rFonts w:ascii="Times New Roman" w:hAnsi="Times New Roman" w:cs="Times New Roman"/>
          <w:i/>
          <w:iCs/>
        </w:rPr>
        <w:t>25</w:t>
      </w:r>
      <w:r w:rsidRPr="00F50451">
        <w:rPr>
          <w:rFonts w:ascii="Times New Roman" w:hAnsi="Times New Roman" w:cs="Times New Roman"/>
        </w:rPr>
        <w:t>(1), 91–96. https://doi.org/10.1016/S0958-9465(02)00003-3</w:t>
      </w:r>
    </w:p>
    <w:p w14:paraId="2060D031" w14:textId="77777777" w:rsidR="00F50451" w:rsidRPr="00F50451" w:rsidRDefault="00F50451" w:rsidP="00F50451">
      <w:pPr>
        <w:pStyle w:val="ae"/>
        <w:rPr>
          <w:rFonts w:ascii="Times New Roman" w:hAnsi="Times New Roman" w:cs="Times New Roman"/>
        </w:rPr>
      </w:pPr>
      <w:r w:rsidRPr="00F50451">
        <w:rPr>
          <w:rFonts w:ascii="Times New Roman" w:hAnsi="Times New Roman" w:cs="Times New Roman"/>
        </w:rPr>
        <w:t xml:space="preserve">Cheah, S., Malone, S. C., &amp; Feik, C. J. (2014). Speciation of sulfur in biochar produced from pyrolysis and gasification of oak and corn stover. </w:t>
      </w:r>
      <w:r w:rsidRPr="00F50451">
        <w:rPr>
          <w:rFonts w:ascii="Times New Roman" w:hAnsi="Times New Roman" w:cs="Times New Roman"/>
          <w:i/>
          <w:iCs/>
        </w:rPr>
        <w:t>Environmental Science &amp; Technology</w:t>
      </w:r>
      <w:r w:rsidRPr="00F50451">
        <w:rPr>
          <w:rFonts w:ascii="Times New Roman" w:hAnsi="Times New Roman" w:cs="Times New Roman"/>
        </w:rPr>
        <w:t xml:space="preserve">, </w:t>
      </w:r>
      <w:r w:rsidRPr="00F50451">
        <w:rPr>
          <w:rFonts w:ascii="Times New Roman" w:hAnsi="Times New Roman" w:cs="Times New Roman"/>
          <w:i/>
          <w:iCs/>
        </w:rPr>
        <w:t>48</w:t>
      </w:r>
      <w:r w:rsidRPr="00F50451">
        <w:rPr>
          <w:rFonts w:ascii="Times New Roman" w:hAnsi="Times New Roman" w:cs="Times New Roman"/>
        </w:rPr>
        <w:t>(15), 8474–8480. https://doi.org/10.1021/es500073r</w:t>
      </w:r>
    </w:p>
    <w:p w14:paraId="3D1FB6A0" w14:textId="77777777" w:rsidR="00F50451" w:rsidRPr="00F50451" w:rsidRDefault="00F50451" w:rsidP="00F50451">
      <w:pPr>
        <w:pStyle w:val="ae"/>
        <w:rPr>
          <w:rFonts w:ascii="Times New Roman" w:hAnsi="Times New Roman" w:cs="Times New Roman"/>
        </w:rPr>
      </w:pPr>
      <w:r w:rsidRPr="00F50451">
        <w:rPr>
          <w:rFonts w:ascii="Times New Roman" w:hAnsi="Times New Roman" w:cs="Times New Roman"/>
        </w:rPr>
        <w:t xml:space="preserve">Chen, M., Wang, C., Wang, B., Bai, X., Gao, H., &amp; Huang, Y. (2019). Enzymatic mechanism of organic nitrogen conversion and ammonia formation during vegetable waste composting using two amendments. </w:t>
      </w:r>
      <w:r w:rsidRPr="00F50451">
        <w:rPr>
          <w:rFonts w:ascii="Times New Roman" w:hAnsi="Times New Roman" w:cs="Times New Roman"/>
          <w:i/>
          <w:iCs/>
        </w:rPr>
        <w:t>Waste Management (New York, N.Y.)</w:t>
      </w:r>
      <w:r w:rsidRPr="00F50451">
        <w:rPr>
          <w:rFonts w:ascii="Times New Roman" w:hAnsi="Times New Roman" w:cs="Times New Roman"/>
        </w:rPr>
        <w:t xml:space="preserve">, </w:t>
      </w:r>
      <w:r w:rsidRPr="00F50451">
        <w:rPr>
          <w:rFonts w:ascii="Times New Roman" w:hAnsi="Times New Roman" w:cs="Times New Roman"/>
          <w:i/>
          <w:iCs/>
        </w:rPr>
        <w:t>95</w:t>
      </w:r>
      <w:r w:rsidRPr="00F50451">
        <w:rPr>
          <w:rFonts w:ascii="Times New Roman" w:hAnsi="Times New Roman" w:cs="Times New Roman"/>
        </w:rPr>
        <w:t>, 306–315. https://doi.org/10.1016/j.wasman.2019.06.027</w:t>
      </w:r>
    </w:p>
    <w:p w14:paraId="04ADF544" w14:textId="77777777" w:rsidR="00F50451" w:rsidRPr="00F50451" w:rsidRDefault="00F50451" w:rsidP="00F50451">
      <w:pPr>
        <w:pStyle w:val="ae"/>
        <w:rPr>
          <w:rFonts w:ascii="Times New Roman" w:hAnsi="Times New Roman" w:cs="Times New Roman"/>
        </w:rPr>
      </w:pPr>
      <w:r w:rsidRPr="00F50451">
        <w:rPr>
          <w:rFonts w:ascii="Times New Roman" w:hAnsi="Times New Roman" w:cs="Times New Roman"/>
        </w:rPr>
        <w:t xml:space="preserve">Dhillon, A. K., Sharma, N., Dosanjh, N. K., Goyal, M., &amp; Mahajan, G. (2018). Variation in the nutritional quality of rice straw and grain in response to different nitrogen levels. </w:t>
      </w:r>
      <w:r w:rsidRPr="00F50451">
        <w:rPr>
          <w:rFonts w:ascii="Times New Roman" w:hAnsi="Times New Roman" w:cs="Times New Roman"/>
          <w:i/>
          <w:iCs/>
        </w:rPr>
        <w:t>Journal of Plant Nutrition</w:t>
      </w:r>
      <w:r w:rsidRPr="00F50451">
        <w:rPr>
          <w:rFonts w:ascii="Times New Roman" w:hAnsi="Times New Roman" w:cs="Times New Roman"/>
        </w:rPr>
        <w:t xml:space="preserve">, </w:t>
      </w:r>
      <w:r w:rsidRPr="00F50451">
        <w:rPr>
          <w:rFonts w:ascii="Times New Roman" w:hAnsi="Times New Roman" w:cs="Times New Roman"/>
          <w:i/>
          <w:iCs/>
        </w:rPr>
        <w:t>41</w:t>
      </w:r>
      <w:r w:rsidRPr="00F50451">
        <w:rPr>
          <w:rFonts w:ascii="Times New Roman" w:hAnsi="Times New Roman" w:cs="Times New Roman"/>
        </w:rPr>
        <w:t>(15), 1946–1956. https://doi.org/10.1080/01904167.2018.1482915</w:t>
      </w:r>
    </w:p>
    <w:p w14:paraId="20A6DCB7" w14:textId="77777777" w:rsidR="00F50451" w:rsidRPr="00F50451" w:rsidRDefault="00F50451" w:rsidP="00F50451">
      <w:pPr>
        <w:pStyle w:val="ae"/>
        <w:rPr>
          <w:rFonts w:ascii="Times New Roman" w:hAnsi="Times New Roman" w:cs="Times New Roman"/>
        </w:rPr>
      </w:pPr>
      <w:r w:rsidRPr="00F50451">
        <w:rPr>
          <w:rFonts w:ascii="Times New Roman" w:hAnsi="Times New Roman" w:cs="Times New Roman"/>
        </w:rPr>
        <w:t xml:space="preserve">Elkhalifa, S., Mariyam, S., Mackey, H. R., Al-Ansari, T., McKay, G., &amp; Parthasarathy, P. (2022). Pyrolysis Valorization of Vegetable Wastes: Thermal, Kinetic, Thermodynamics, and Pyrogas Analyses. </w:t>
      </w:r>
      <w:r w:rsidRPr="00F50451">
        <w:rPr>
          <w:rFonts w:ascii="Times New Roman" w:hAnsi="Times New Roman" w:cs="Times New Roman"/>
          <w:i/>
          <w:iCs/>
        </w:rPr>
        <w:t>Energies</w:t>
      </w:r>
      <w:r w:rsidRPr="00F50451">
        <w:rPr>
          <w:rFonts w:ascii="Times New Roman" w:hAnsi="Times New Roman" w:cs="Times New Roman"/>
        </w:rPr>
        <w:t xml:space="preserve">, </w:t>
      </w:r>
      <w:r w:rsidRPr="00F50451">
        <w:rPr>
          <w:rFonts w:ascii="Times New Roman" w:hAnsi="Times New Roman" w:cs="Times New Roman"/>
          <w:i/>
          <w:iCs/>
        </w:rPr>
        <w:t>15</w:t>
      </w:r>
      <w:r w:rsidRPr="00F50451">
        <w:rPr>
          <w:rFonts w:ascii="Times New Roman" w:hAnsi="Times New Roman" w:cs="Times New Roman"/>
        </w:rPr>
        <w:t>(17), 6277. https://doi.org/10.3390/en15176277</w:t>
      </w:r>
    </w:p>
    <w:p w14:paraId="3C6E15FF" w14:textId="77777777" w:rsidR="00F50451" w:rsidRPr="00F50451" w:rsidRDefault="00F50451" w:rsidP="00F50451">
      <w:pPr>
        <w:pStyle w:val="ae"/>
        <w:rPr>
          <w:rFonts w:ascii="Times New Roman" w:hAnsi="Times New Roman" w:cs="Times New Roman"/>
        </w:rPr>
      </w:pPr>
      <w:r w:rsidRPr="00F50451">
        <w:rPr>
          <w:rFonts w:ascii="Times New Roman" w:hAnsi="Times New Roman" w:cs="Times New Roman"/>
        </w:rPr>
        <w:t xml:space="preserve">Feumba Dibanda Romelle. (2016). CHEMICAL COMPOSITION OF SOME SELECTED FRUIT PEELS. </w:t>
      </w:r>
      <w:r w:rsidRPr="00F50451">
        <w:rPr>
          <w:rFonts w:ascii="Times New Roman" w:hAnsi="Times New Roman" w:cs="Times New Roman"/>
          <w:i/>
          <w:iCs/>
        </w:rPr>
        <w:t>European Journal of Food Science and Technology</w:t>
      </w:r>
      <w:r w:rsidRPr="00F50451">
        <w:rPr>
          <w:rFonts w:ascii="Times New Roman" w:hAnsi="Times New Roman" w:cs="Times New Roman"/>
        </w:rPr>
        <w:t xml:space="preserve">, </w:t>
      </w:r>
      <w:r w:rsidRPr="00F50451">
        <w:rPr>
          <w:rFonts w:ascii="Times New Roman" w:hAnsi="Times New Roman" w:cs="Times New Roman"/>
          <w:i/>
          <w:iCs/>
        </w:rPr>
        <w:t>4</w:t>
      </w:r>
      <w:r w:rsidRPr="00F50451">
        <w:rPr>
          <w:rFonts w:ascii="Times New Roman" w:hAnsi="Times New Roman" w:cs="Times New Roman"/>
        </w:rPr>
        <w:t>(4), 12–21.</w:t>
      </w:r>
    </w:p>
    <w:p w14:paraId="664EB658" w14:textId="77777777" w:rsidR="00F50451" w:rsidRPr="00F50451" w:rsidRDefault="00F50451" w:rsidP="00F50451">
      <w:pPr>
        <w:pStyle w:val="ae"/>
        <w:rPr>
          <w:rFonts w:ascii="Times New Roman" w:hAnsi="Times New Roman" w:cs="Times New Roman"/>
        </w:rPr>
      </w:pPr>
      <w:r w:rsidRPr="00F50451">
        <w:rPr>
          <w:rFonts w:ascii="Times New Roman" w:hAnsi="Times New Roman" w:cs="Times New Roman"/>
        </w:rPr>
        <w:lastRenderedPageBreak/>
        <w:t xml:space="preserve">Foo, K. Y., &amp; Hameed, B. H. (2012). Preparation, characterization and evaluation of adsorptive properties of orange peel based activated carbon via microwave induced K2CO3 activation. </w:t>
      </w:r>
      <w:r w:rsidRPr="00F50451">
        <w:rPr>
          <w:rFonts w:ascii="Times New Roman" w:hAnsi="Times New Roman" w:cs="Times New Roman"/>
          <w:i/>
          <w:iCs/>
        </w:rPr>
        <w:t>Bioresource Technology</w:t>
      </w:r>
      <w:r w:rsidRPr="00F50451">
        <w:rPr>
          <w:rFonts w:ascii="Times New Roman" w:hAnsi="Times New Roman" w:cs="Times New Roman"/>
        </w:rPr>
        <w:t xml:space="preserve">, </w:t>
      </w:r>
      <w:r w:rsidRPr="00F50451">
        <w:rPr>
          <w:rFonts w:ascii="Times New Roman" w:hAnsi="Times New Roman" w:cs="Times New Roman"/>
          <w:i/>
          <w:iCs/>
        </w:rPr>
        <w:t>104</w:t>
      </w:r>
      <w:r w:rsidRPr="00F50451">
        <w:rPr>
          <w:rFonts w:ascii="Times New Roman" w:hAnsi="Times New Roman" w:cs="Times New Roman"/>
        </w:rPr>
        <w:t>, 679–686. https://doi.org/10.1016/j.biortech.2011.10.005</w:t>
      </w:r>
    </w:p>
    <w:p w14:paraId="74B63E95" w14:textId="77777777" w:rsidR="00F50451" w:rsidRPr="00F50451" w:rsidRDefault="00F50451" w:rsidP="00F50451">
      <w:pPr>
        <w:pStyle w:val="ae"/>
        <w:rPr>
          <w:rFonts w:ascii="Times New Roman" w:hAnsi="Times New Roman" w:cs="Times New Roman"/>
        </w:rPr>
      </w:pPr>
      <w:r w:rsidRPr="00F50451">
        <w:rPr>
          <w:rFonts w:ascii="Times New Roman" w:hAnsi="Times New Roman" w:cs="Times New Roman"/>
        </w:rPr>
        <w:t xml:space="preserve">Gupta, P. J., Trivedi, M. J., &amp; Soni, H. P. (2023). Proximate Analysis of Vegetable and Fruit Waste Collected from the Kadi Vegetable Market, Gujarat. </w:t>
      </w:r>
      <w:r w:rsidRPr="00F50451">
        <w:rPr>
          <w:rFonts w:ascii="Times New Roman" w:hAnsi="Times New Roman" w:cs="Times New Roman"/>
          <w:i/>
          <w:iCs/>
        </w:rPr>
        <w:t>Biosciences Biotechnology Research Asia</w:t>
      </w:r>
      <w:r w:rsidRPr="00F50451">
        <w:rPr>
          <w:rFonts w:ascii="Times New Roman" w:hAnsi="Times New Roman" w:cs="Times New Roman"/>
        </w:rPr>
        <w:t xml:space="preserve">, </w:t>
      </w:r>
      <w:r w:rsidRPr="00F50451">
        <w:rPr>
          <w:rFonts w:ascii="Times New Roman" w:hAnsi="Times New Roman" w:cs="Times New Roman"/>
          <w:i/>
          <w:iCs/>
        </w:rPr>
        <w:t>20</w:t>
      </w:r>
      <w:r w:rsidRPr="00F50451">
        <w:rPr>
          <w:rFonts w:ascii="Times New Roman" w:hAnsi="Times New Roman" w:cs="Times New Roman"/>
        </w:rPr>
        <w:t>(2), 673–679. https://doi.org/10.13005/bbra/3121</w:t>
      </w:r>
    </w:p>
    <w:p w14:paraId="0E8BDA8F" w14:textId="77777777" w:rsidR="00F50451" w:rsidRPr="00F50451" w:rsidRDefault="00F50451" w:rsidP="00F50451">
      <w:pPr>
        <w:pStyle w:val="ae"/>
        <w:rPr>
          <w:rFonts w:ascii="Times New Roman" w:hAnsi="Times New Roman" w:cs="Times New Roman"/>
        </w:rPr>
      </w:pPr>
      <w:r w:rsidRPr="00F50451">
        <w:rPr>
          <w:rFonts w:ascii="Times New Roman" w:hAnsi="Times New Roman" w:cs="Times New Roman"/>
        </w:rPr>
        <w:t xml:space="preserve">Kumar, M., Upadhyay, S. N., &amp; Mishra, P. K. (2022). Pyrolysis of Sugarcane (Saccharum officinarum L.) Leaves and Characterization of Products. </w:t>
      </w:r>
      <w:r w:rsidRPr="00F50451">
        <w:rPr>
          <w:rFonts w:ascii="Times New Roman" w:hAnsi="Times New Roman" w:cs="Times New Roman"/>
          <w:i/>
          <w:iCs/>
        </w:rPr>
        <w:t>ACS Omega</w:t>
      </w:r>
      <w:r w:rsidRPr="00F50451">
        <w:rPr>
          <w:rFonts w:ascii="Times New Roman" w:hAnsi="Times New Roman" w:cs="Times New Roman"/>
        </w:rPr>
        <w:t xml:space="preserve">, </w:t>
      </w:r>
      <w:r w:rsidRPr="00F50451">
        <w:rPr>
          <w:rFonts w:ascii="Times New Roman" w:hAnsi="Times New Roman" w:cs="Times New Roman"/>
          <w:i/>
          <w:iCs/>
        </w:rPr>
        <w:t>7</w:t>
      </w:r>
      <w:r w:rsidRPr="00F50451">
        <w:rPr>
          <w:rFonts w:ascii="Times New Roman" w:hAnsi="Times New Roman" w:cs="Times New Roman"/>
        </w:rPr>
        <w:t>(32), 28052–28064. https://doi.org/10.1021/acsomega.2c02076</w:t>
      </w:r>
    </w:p>
    <w:p w14:paraId="264C6051" w14:textId="77777777" w:rsidR="00F50451" w:rsidRPr="00F50451" w:rsidRDefault="00F50451" w:rsidP="00F50451">
      <w:pPr>
        <w:pStyle w:val="ae"/>
        <w:rPr>
          <w:rFonts w:ascii="Times New Roman" w:hAnsi="Times New Roman" w:cs="Times New Roman"/>
        </w:rPr>
      </w:pPr>
      <w:r w:rsidRPr="00F50451">
        <w:rPr>
          <w:rFonts w:ascii="Times New Roman" w:hAnsi="Times New Roman" w:cs="Times New Roman"/>
        </w:rPr>
        <w:t xml:space="preserve">Li, H., Ke, L., Chen, Z., Feng, G., Xia, D., Wang, Y., Zheng, Y., &amp; Li, Q. (2016). Estimating the Fates of C and N in Various Anaerobic Codigestions of Manure and Lignocellulosic Biomass Based on Artificial Neural Networks. </w:t>
      </w:r>
      <w:r w:rsidRPr="00F50451">
        <w:rPr>
          <w:rFonts w:ascii="Times New Roman" w:hAnsi="Times New Roman" w:cs="Times New Roman"/>
          <w:i/>
          <w:iCs/>
        </w:rPr>
        <w:t>Energy &amp; Fuels</w:t>
      </w:r>
      <w:r w:rsidRPr="00F50451">
        <w:rPr>
          <w:rFonts w:ascii="Times New Roman" w:hAnsi="Times New Roman" w:cs="Times New Roman"/>
        </w:rPr>
        <w:t xml:space="preserve">, </w:t>
      </w:r>
      <w:r w:rsidRPr="00F50451">
        <w:rPr>
          <w:rFonts w:ascii="Times New Roman" w:hAnsi="Times New Roman" w:cs="Times New Roman"/>
          <w:i/>
          <w:iCs/>
        </w:rPr>
        <w:t>30</w:t>
      </w:r>
      <w:r w:rsidRPr="00F50451">
        <w:rPr>
          <w:rFonts w:ascii="Times New Roman" w:hAnsi="Times New Roman" w:cs="Times New Roman"/>
        </w:rPr>
        <w:t>(11), 9490–9501. https://doi.org/10.1021/acs.energyfuels.6b01883</w:t>
      </w:r>
    </w:p>
    <w:p w14:paraId="5B17B806" w14:textId="77777777" w:rsidR="00F50451" w:rsidRPr="00F50451" w:rsidRDefault="00F50451" w:rsidP="00F50451">
      <w:pPr>
        <w:pStyle w:val="ae"/>
        <w:rPr>
          <w:rFonts w:ascii="Times New Roman" w:hAnsi="Times New Roman" w:cs="Times New Roman"/>
        </w:rPr>
      </w:pPr>
      <w:r w:rsidRPr="00F50451">
        <w:rPr>
          <w:rFonts w:ascii="Times New Roman" w:hAnsi="Times New Roman" w:cs="Times New Roman"/>
        </w:rPr>
        <w:t xml:space="preserve">Li, H., Tan, F., Ke, L., Xia, D., Wang, Y., He, N., Zheng, Y., &amp; Li, Q. (2016). Mass balances and distributions of C, N, and P in the anaerobic digestion of different substrates and relationships between products and substrates. </w:t>
      </w:r>
      <w:r w:rsidRPr="00F50451">
        <w:rPr>
          <w:rFonts w:ascii="Times New Roman" w:hAnsi="Times New Roman" w:cs="Times New Roman"/>
          <w:i/>
          <w:iCs/>
        </w:rPr>
        <w:t>Chemical Engineering Journal</w:t>
      </w:r>
      <w:r w:rsidRPr="00F50451">
        <w:rPr>
          <w:rFonts w:ascii="Times New Roman" w:hAnsi="Times New Roman" w:cs="Times New Roman"/>
        </w:rPr>
        <w:t xml:space="preserve">, </w:t>
      </w:r>
      <w:r w:rsidRPr="00F50451">
        <w:rPr>
          <w:rFonts w:ascii="Times New Roman" w:hAnsi="Times New Roman" w:cs="Times New Roman"/>
          <w:i/>
          <w:iCs/>
        </w:rPr>
        <w:t>287</w:t>
      </w:r>
      <w:r w:rsidRPr="00F50451">
        <w:rPr>
          <w:rFonts w:ascii="Times New Roman" w:hAnsi="Times New Roman" w:cs="Times New Roman"/>
        </w:rPr>
        <w:t>, 329–336. https://doi.org/10.1016/j.cej.2015.11.003</w:t>
      </w:r>
    </w:p>
    <w:p w14:paraId="37FBABA7" w14:textId="77777777" w:rsidR="00F50451" w:rsidRPr="00F50451" w:rsidRDefault="00F50451" w:rsidP="00F50451">
      <w:pPr>
        <w:pStyle w:val="ae"/>
        <w:rPr>
          <w:rFonts w:ascii="Times New Roman" w:hAnsi="Times New Roman" w:cs="Times New Roman"/>
        </w:rPr>
      </w:pPr>
      <w:r w:rsidRPr="00F50451">
        <w:rPr>
          <w:rFonts w:ascii="Times New Roman" w:hAnsi="Times New Roman" w:cs="Times New Roman"/>
        </w:rPr>
        <w:t xml:space="preserve">Marín, F. R., Soler-Rivas, C., Benavente-García, O., Castillo, J., &amp; Pérez-Alvarez, J. A. (2007). By-products from different citrus processes as a source of customized functional fibres. </w:t>
      </w:r>
      <w:r w:rsidRPr="00F50451">
        <w:rPr>
          <w:rFonts w:ascii="Times New Roman" w:hAnsi="Times New Roman" w:cs="Times New Roman"/>
          <w:i/>
          <w:iCs/>
        </w:rPr>
        <w:t>Food Chemistry</w:t>
      </w:r>
      <w:r w:rsidRPr="00F50451">
        <w:rPr>
          <w:rFonts w:ascii="Times New Roman" w:hAnsi="Times New Roman" w:cs="Times New Roman"/>
        </w:rPr>
        <w:t xml:space="preserve">, </w:t>
      </w:r>
      <w:r w:rsidRPr="00F50451">
        <w:rPr>
          <w:rFonts w:ascii="Times New Roman" w:hAnsi="Times New Roman" w:cs="Times New Roman"/>
          <w:i/>
          <w:iCs/>
        </w:rPr>
        <w:t>100</w:t>
      </w:r>
      <w:r w:rsidRPr="00F50451">
        <w:rPr>
          <w:rFonts w:ascii="Times New Roman" w:hAnsi="Times New Roman" w:cs="Times New Roman"/>
        </w:rPr>
        <w:t>(2), 736–741. https://doi.org/10.1016/j.foodchem.2005.04.040</w:t>
      </w:r>
    </w:p>
    <w:p w14:paraId="4CF4E79B" w14:textId="77777777" w:rsidR="00F50451" w:rsidRPr="00F50451" w:rsidRDefault="00F50451" w:rsidP="00F50451">
      <w:pPr>
        <w:pStyle w:val="ae"/>
        <w:rPr>
          <w:rFonts w:ascii="Times New Roman" w:hAnsi="Times New Roman" w:cs="Times New Roman"/>
        </w:rPr>
      </w:pPr>
      <w:r w:rsidRPr="00F50451">
        <w:rPr>
          <w:rFonts w:ascii="Times New Roman" w:hAnsi="Times New Roman" w:cs="Times New Roman"/>
        </w:rPr>
        <w:t xml:space="preserve">M’hiri, N., Ioannou, I., Ghoul, M., &amp; Mihoubi Boudhrioua, N. (2017). Phytochemical characteristics of citrus peel and effect of conventional and nonconventional processing on phenolic compounds: A review. </w:t>
      </w:r>
      <w:r w:rsidRPr="00F50451">
        <w:rPr>
          <w:rFonts w:ascii="Times New Roman" w:hAnsi="Times New Roman" w:cs="Times New Roman"/>
          <w:i/>
          <w:iCs/>
        </w:rPr>
        <w:t>Food Reviews International</w:t>
      </w:r>
      <w:r w:rsidRPr="00F50451">
        <w:rPr>
          <w:rFonts w:ascii="Times New Roman" w:hAnsi="Times New Roman" w:cs="Times New Roman"/>
        </w:rPr>
        <w:t xml:space="preserve">, </w:t>
      </w:r>
      <w:r w:rsidRPr="00F50451">
        <w:rPr>
          <w:rFonts w:ascii="Times New Roman" w:hAnsi="Times New Roman" w:cs="Times New Roman"/>
          <w:i/>
          <w:iCs/>
        </w:rPr>
        <w:t>33</w:t>
      </w:r>
      <w:r w:rsidRPr="00F50451">
        <w:rPr>
          <w:rFonts w:ascii="Times New Roman" w:hAnsi="Times New Roman" w:cs="Times New Roman"/>
        </w:rPr>
        <w:t>(6), 587–619. https://doi.org/10.1080/87559129.2016.1196489</w:t>
      </w:r>
    </w:p>
    <w:p w14:paraId="6A65F927" w14:textId="77777777" w:rsidR="00F50451" w:rsidRPr="00F50451" w:rsidRDefault="00F50451" w:rsidP="00F50451">
      <w:pPr>
        <w:pStyle w:val="ae"/>
        <w:rPr>
          <w:rFonts w:ascii="Times New Roman" w:hAnsi="Times New Roman" w:cs="Times New Roman"/>
        </w:rPr>
      </w:pPr>
      <w:r w:rsidRPr="00F50451">
        <w:rPr>
          <w:rFonts w:ascii="Times New Roman" w:hAnsi="Times New Roman" w:cs="Times New Roman"/>
        </w:rPr>
        <w:t xml:space="preserve">Moreno Cardenas, E. L., Zapata Zapata, A. D., &amp; Alvarez Mejia, F. (2015). Analysis of hydrogen production by anaerobic fermentation from urban organic waste. </w:t>
      </w:r>
      <w:r w:rsidRPr="00F50451">
        <w:rPr>
          <w:rFonts w:ascii="Times New Roman" w:hAnsi="Times New Roman" w:cs="Times New Roman"/>
          <w:i/>
          <w:iCs/>
        </w:rPr>
        <w:t>DYNA</w:t>
      </w:r>
      <w:r w:rsidRPr="00F50451">
        <w:rPr>
          <w:rFonts w:ascii="Times New Roman" w:hAnsi="Times New Roman" w:cs="Times New Roman"/>
        </w:rPr>
        <w:t xml:space="preserve">, </w:t>
      </w:r>
      <w:r w:rsidRPr="00F50451">
        <w:rPr>
          <w:rFonts w:ascii="Times New Roman" w:hAnsi="Times New Roman" w:cs="Times New Roman"/>
          <w:i/>
          <w:iCs/>
        </w:rPr>
        <w:t>82</w:t>
      </w:r>
      <w:r w:rsidRPr="00F50451">
        <w:rPr>
          <w:rFonts w:ascii="Times New Roman" w:hAnsi="Times New Roman" w:cs="Times New Roman"/>
        </w:rPr>
        <w:t>(189), 127–133. https://doi.org/10.15446/dyna.v82n189.42461</w:t>
      </w:r>
    </w:p>
    <w:p w14:paraId="651430D2" w14:textId="77777777" w:rsidR="00F50451" w:rsidRPr="00F50451" w:rsidRDefault="00F50451" w:rsidP="00F50451">
      <w:pPr>
        <w:pStyle w:val="ae"/>
        <w:rPr>
          <w:rFonts w:ascii="Times New Roman" w:hAnsi="Times New Roman" w:cs="Times New Roman"/>
        </w:rPr>
      </w:pPr>
      <w:r w:rsidRPr="00F50451">
        <w:rPr>
          <w:rFonts w:ascii="Times New Roman" w:hAnsi="Times New Roman" w:cs="Times New Roman"/>
        </w:rPr>
        <w:t xml:space="preserve">Parikh, J., Channiwala, S. A., &amp; Ghosal, G. K. (2007). A correlation for calculating elemental composition from proximate analysis of biomass materials. </w:t>
      </w:r>
      <w:r w:rsidRPr="00F50451">
        <w:rPr>
          <w:rFonts w:ascii="Times New Roman" w:hAnsi="Times New Roman" w:cs="Times New Roman"/>
          <w:i/>
          <w:iCs/>
        </w:rPr>
        <w:t>Fuel</w:t>
      </w:r>
      <w:r w:rsidRPr="00F50451">
        <w:rPr>
          <w:rFonts w:ascii="Times New Roman" w:hAnsi="Times New Roman" w:cs="Times New Roman"/>
        </w:rPr>
        <w:t xml:space="preserve">, </w:t>
      </w:r>
      <w:r w:rsidRPr="00F50451">
        <w:rPr>
          <w:rFonts w:ascii="Times New Roman" w:hAnsi="Times New Roman" w:cs="Times New Roman"/>
          <w:i/>
          <w:iCs/>
        </w:rPr>
        <w:t>86</w:t>
      </w:r>
      <w:r w:rsidRPr="00F50451">
        <w:rPr>
          <w:rFonts w:ascii="Times New Roman" w:hAnsi="Times New Roman" w:cs="Times New Roman"/>
        </w:rPr>
        <w:t xml:space="preserve">(12–13), 1710–1719. </w:t>
      </w:r>
      <w:r w:rsidRPr="00F50451">
        <w:rPr>
          <w:rFonts w:ascii="Times New Roman" w:hAnsi="Times New Roman" w:cs="Times New Roman"/>
        </w:rPr>
        <w:lastRenderedPageBreak/>
        <w:t>https://doi.org/10.1016/j.fuel.2006.12.029</w:t>
      </w:r>
    </w:p>
    <w:p w14:paraId="52A1D875" w14:textId="77777777" w:rsidR="00F50451" w:rsidRPr="00F50451" w:rsidRDefault="00F50451" w:rsidP="00F50451">
      <w:pPr>
        <w:pStyle w:val="ae"/>
        <w:rPr>
          <w:rFonts w:ascii="Times New Roman" w:hAnsi="Times New Roman" w:cs="Times New Roman"/>
        </w:rPr>
      </w:pPr>
      <w:r w:rsidRPr="00F50451">
        <w:rPr>
          <w:rFonts w:ascii="Times New Roman" w:hAnsi="Times New Roman" w:cs="Times New Roman"/>
        </w:rPr>
        <w:t xml:space="preserve">Poggio, D., Walker, M., Nimmo, W., Ma, L., &amp; Pourkashanian, M. (2016). Modelling the anaerobic digestion of solid organic waste—Substrate characterisation method for ADM1 using a combined biochemical and kinetic parameter estimation approach. </w:t>
      </w:r>
      <w:r w:rsidRPr="00F50451">
        <w:rPr>
          <w:rFonts w:ascii="Times New Roman" w:hAnsi="Times New Roman" w:cs="Times New Roman"/>
          <w:i/>
          <w:iCs/>
        </w:rPr>
        <w:t>Waste Management (New York, N.Y.)</w:t>
      </w:r>
      <w:r w:rsidRPr="00F50451">
        <w:rPr>
          <w:rFonts w:ascii="Times New Roman" w:hAnsi="Times New Roman" w:cs="Times New Roman"/>
        </w:rPr>
        <w:t xml:space="preserve">, </w:t>
      </w:r>
      <w:r w:rsidRPr="00F50451">
        <w:rPr>
          <w:rFonts w:ascii="Times New Roman" w:hAnsi="Times New Roman" w:cs="Times New Roman"/>
          <w:i/>
          <w:iCs/>
        </w:rPr>
        <w:t>53</w:t>
      </w:r>
      <w:r w:rsidRPr="00F50451">
        <w:rPr>
          <w:rFonts w:ascii="Times New Roman" w:hAnsi="Times New Roman" w:cs="Times New Roman"/>
        </w:rPr>
        <w:t>, 40–54. https://doi.org/10.1016/j.wasman.2016.04.024</w:t>
      </w:r>
    </w:p>
    <w:p w14:paraId="25F9D71F" w14:textId="77777777" w:rsidR="00F50451" w:rsidRPr="00F50451" w:rsidRDefault="00F50451" w:rsidP="00F50451">
      <w:pPr>
        <w:pStyle w:val="ae"/>
        <w:rPr>
          <w:rFonts w:ascii="Times New Roman" w:hAnsi="Times New Roman" w:cs="Times New Roman"/>
        </w:rPr>
      </w:pPr>
      <w:r w:rsidRPr="00F50451">
        <w:rPr>
          <w:rFonts w:ascii="Times New Roman" w:hAnsi="Times New Roman" w:cs="Times New Roman"/>
        </w:rPr>
        <w:t xml:space="preserve">Saad, M. J., Chia, C. H., Zakaria, S., Sajab, M. S., Misran, S., Abdul Rahman, M. H., &amp; Chin, S. X. (2019). Physical and Chemical Properties of the Rice Straw Activated Carbon Produced from Carbonization and KOH Activation Processes. </w:t>
      </w:r>
      <w:r w:rsidRPr="00F50451">
        <w:rPr>
          <w:rFonts w:ascii="Times New Roman" w:hAnsi="Times New Roman" w:cs="Times New Roman"/>
          <w:i/>
          <w:iCs/>
        </w:rPr>
        <w:t>Sains Malaysiana</w:t>
      </w:r>
      <w:r w:rsidRPr="00F50451">
        <w:rPr>
          <w:rFonts w:ascii="Times New Roman" w:hAnsi="Times New Roman" w:cs="Times New Roman"/>
        </w:rPr>
        <w:t xml:space="preserve">, </w:t>
      </w:r>
      <w:r w:rsidRPr="00F50451">
        <w:rPr>
          <w:rFonts w:ascii="Times New Roman" w:hAnsi="Times New Roman" w:cs="Times New Roman"/>
          <w:i/>
          <w:iCs/>
        </w:rPr>
        <w:t>48</w:t>
      </w:r>
      <w:r w:rsidRPr="00F50451">
        <w:rPr>
          <w:rFonts w:ascii="Times New Roman" w:hAnsi="Times New Roman" w:cs="Times New Roman"/>
        </w:rPr>
        <w:t>(2), 385–391. https://doi.org/10.17576/jsm-2019-4802-16</w:t>
      </w:r>
    </w:p>
    <w:p w14:paraId="7CBE9933" w14:textId="77777777" w:rsidR="00F50451" w:rsidRPr="00F50451" w:rsidRDefault="00F50451" w:rsidP="00F50451">
      <w:pPr>
        <w:pStyle w:val="ae"/>
        <w:rPr>
          <w:rFonts w:ascii="Times New Roman" w:hAnsi="Times New Roman" w:cs="Times New Roman"/>
        </w:rPr>
      </w:pPr>
      <w:r w:rsidRPr="00F50451">
        <w:rPr>
          <w:rFonts w:ascii="Times New Roman" w:hAnsi="Times New Roman" w:cs="Times New Roman"/>
        </w:rPr>
        <w:t xml:space="preserve">Santana, A. C. de A., Oliveira, E. C. A., Da Silva, V. S. G., Santos, R. L. dos, Da Silva, M. A., &amp; Freire, F. J. (2020). Critical nitrogen dilution curves and productivity assessments for plant cane. </w:t>
      </w:r>
      <w:r w:rsidRPr="00F50451">
        <w:rPr>
          <w:rFonts w:ascii="Times New Roman" w:hAnsi="Times New Roman" w:cs="Times New Roman"/>
          <w:i/>
          <w:iCs/>
        </w:rPr>
        <w:t>Revista Brasileira de Engenharia Agrícola e Ambiental</w:t>
      </w:r>
      <w:r w:rsidRPr="00F50451">
        <w:rPr>
          <w:rFonts w:ascii="Times New Roman" w:hAnsi="Times New Roman" w:cs="Times New Roman"/>
        </w:rPr>
        <w:t xml:space="preserve">, </w:t>
      </w:r>
      <w:r w:rsidRPr="00F50451">
        <w:rPr>
          <w:rFonts w:ascii="Times New Roman" w:hAnsi="Times New Roman" w:cs="Times New Roman"/>
          <w:i/>
          <w:iCs/>
        </w:rPr>
        <w:t>24</w:t>
      </w:r>
      <w:r w:rsidRPr="00F50451">
        <w:rPr>
          <w:rFonts w:ascii="Times New Roman" w:hAnsi="Times New Roman" w:cs="Times New Roman"/>
        </w:rPr>
        <w:t>(4), 244–251. https://doi.org/10.1590/1807-1929/agriambi.v24n4p244-251</w:t>
      </w:r>
    </w:p>
    <w:p w14:paraId="37082AAC" w14:textId="77777777" w:rsidR="00F50451" w:rsidRPr="00F50451" w:rsidRDefault="00F50451" w:rsidP="00F50451">
      <w:pPr>
        <w:pStyle w:val="ae"/>
        <w:rPr>
          <w:rFonts w:ascii="Times New Roman" w:hAnsi="Times New Roman" w:cs="Times New Roman"/>
        </w:rPr>
      </w:pPr>
      <w:r w:rsidRPr="00F50451">
        <w:rPr>
          <w:rFonts w:ascii="Times New Roman" w:hAnsi="Times New Roman" w:cs="Times New Roman"/>
        </w:rPr>
        <w:t xml:space="preserve">Suryaningrum, L. H., Samsudin, R., Mulyasari, &amp; Saputra, A. (2021). The digestibility of improved sugar cane bagasse on Barbonymus schwanenfeldii. </w:t>
      </w:r>
      <w:r w:rsidRPr="00F50451">
        <w:rPr>
          <w:rFonts w:ascii="Times New Roman" w:hAnsi="Times New Roman" w:cs="Times New Roman"/>
          <w:i/>
          <w:iCs/>
        </w:rPr>
        <w:t>IOP Conference Series: Earth and Environmental Science</w:t>
      </w:r>
      <w:r w:rsidRPr="00F50451">
        <w:rPr>
          <w:rFonts w:ascii="Times New Roman" w:hAnsi="Times New Roman" w:cs="Times New Roman"/>
        </w:rPr>
        <w:t xml:space="preserve">, </w:t>
      </w:r>
      <w:r w:rsidRPr="00F50451">
        <w:rPr>
          <w:rFonts w:ascii="Times New Roman" w:hAnsi="Times New Roman" w:cs="Times New Roman"/>
          <w:i/>
          <w:iCs/>
        </w:rPr>
        <w:t>674</w:t>
      </w:r>
      <w:r w:rsidRPr="00F50451">
        <w:rPr>
          <w:rFonts w:ascii="Times New Roman" w:hAnsi="Times New Roman" w:cs="Times New Roman"/>
        </w:rPr>
        <w:t>(1), 012004. https://doi.org/10.1088/1755-1315/674/1/012004</w:t>
      </w:r>
    </w:p>
    <w:p w14:paraId="4F59C6C0" w14:textId="77777777" w:rsidR="00F50451" w:rsidRPr="00F50451" w:rsidRDefault="00F50451" w:rsidP="00F50451">
      <w:pPr>
        <w:pStyle w:val="ae"/>
        <w:rPr>
          <w:rFonts w:ascii="Times New Roman" w:hAnsi="Times New Roman" w:cs="Times New Roman"/>
        </w:rPr>
      </w:pPr>
      <w:r w:rsidRPr="00F50451">
        <w:rPr>
          <w:rFonts w:ascii="Times New Roman" w:hAnsi="Times New Roman" w:cs="Times New Roman"/>
        </w:rPr>
        <w:t xml:space="preserve">Villamar, C. A., Rivera, D., &amp; Aguayo, M. (2016). Anaerobic co-digestion plants for the revaluation of agricultural waste: Sustainable location sites from a GIS analysis. </w:t>
      </w:r>
      <w:r w:rsidRPr="00F50451">
        <w:rPr>
          <w:rFonts w:ascii="Times New Roman" w:hAnsi="Times New Roman" w:cs="Times New Roman"/>
          <w:i/>
          <w:iCs/>
        </w:rPr>
        <w:t>Waste Management &amp; Research : The Journal of the International Solid Wastes and Public Cleansing Association, ISWA</w:t>
      </w:r>
      <w:r w:rsidRPr="00F50451">
        <w:rPr>
          <w:rFonts w:ascii="Times New Roman" w:hAnsi="Times New Roman" w:cs="Times New Roman"/>
        </w:rPr>
        <w:t xml:space="preserve">, </w:t>
      </w:r>
      <w:r w:rsidRPr="00F50451">
        <w:rPr>
          <w:rFonts w:ascii="Times New Roman" w:hAnsi="Times New Roman" w:cs="Times New Roman"/>
          <w:i/>
          <w:iCs/>
        </w:rPr>
        <w:t>34</w:t>
      </w:r>
      <w:r w:rsidRPr="00F50451">
        <w:rPr>
          <w:rFonts w:ascii="Times New Roman" w:hAnsi="Times New Roman" w:cs="Times New Roman"/>
        </w:rPr>
        <w:t>(4), 316–326. https://doi.org/10.1177/0734242X16628979</w:t>
      </w:r>
    </w:p>
    <w:p w14:paraId="422A8B6B" w14:textId="77777777" w:rsidR="00F50451" w:rsidRPr="00F50451" w:rsidRDefault="00F50451" w:rsidP="00F50451">
      <w:pPr>
        <w:pStyle w:val="ae"/>
        <w:rPr>
          <w:rFonts w:ascii="Times New Roman" w:hAnsi="Times New Roman" w:cs="Times New Roman"/>
        </w:rPr>
      </w:pPr>
      <w:r w:rsidRPr="00F50451">
        <w:rPr>
          <w:rFonts w:ascii="Times New Roman" w:hAnsi="Times New Roman" w:cs="Times New Roman"/>
        </w:rPr>
        <w:t xml:space="preserve">Wang, R., Cai, W., Le Yu, Li, W., Zhu, L., Cao, B., Li, J., Shen, J., Zhang, S., Nie, Y., &amp; Wang, C. (2023). A high spatial resolution dataset of China’s biomass resource potential. </w:t>
      </w:r>
      <w:r w:rsidRPr="00F50451">
        <w:rPr>
          <w:rFonts w:ascii="Times New Roman" w:hAnsi="Times New Roman" w:cs="Times New Roman"/>
          <w:i/>
          <w:iCs/>
        </w:rPr>
        <w:t>Scientific Data</w:t>
      </w:r>
      <w:r w:rsidRPr="00F50451">
        <w:rPr>
          <w:rFonts w:ascii="Times New Roman" w:hAnsi="Times New Roman" w:cs="Times New Roman"/>
        </w:rPr>
        <w:t xml:space="preserve">, </w:t>
      </w:r>
      <w:r w:rsidRPr="00F50451">
        <w:rPr>
          <w:rFonts w:ascii="Times New Roman" w:hAnsi="Times New Roman" w:cs="Times New Roman"/>
          <w:i/>
          <w:iCs/>
        </w:rPr>
        <w:t>10</w:t>
      </w:r>
      <w:r w:rsidRPr="00F50451">
        <w:rPr>
          <w:rFonts w:ascii="Times New Roman" w:hAnsi="Times New Roman" w:cs="Times New Roman"/>
        </w:rPr>
        <w:t>(1), 384. https://doi.org/10.1038/s41597-023-02227-7</w:t>
      </w:r>
    </w:p>
    <w:p w14:paraId="75334F46" w14:textId="77777777" w:rsidR="00F50451" w:rsidRPr="00F50451" w:rsidRDefault="00F50451" w:rsidP="00F50451">
      <w:pPr>
        <w:pStyle w:val="ae"/>
        <w:rPr>
          <w:rFonts w:ascii="Times New Roman" w:hAnsi="Times New Roman" w:cs="Times New Roman"/>
        </w:rPr>
      </w:pPr>
      <w:r w:rsidRPr="00F50451">
        <w:rPr>
          <w:rFonts w:ascii="Times New Roman" w:hAnsi="Times New Roman" w:cs="Times New Roman"/>
        </w:rPr>
        <w:t xml:space="preserve">Wang, Y., Zhuo, Y., &amp; Liu, T. (2022). Population Dynamics in China’s Urbanizing Megaregion: A Township-Level Analysis of the Beijing–Tianjin–Hebei Region. </w:t>
      </w:r>
      <w:r w:rsidRPr="00F50451">
        <w:rPr>
          <w:rFonts w:ascii="Times New Roman" w:hAnsi="Times New Roman" w:cs="Times New Roman"/>
          <w:i/>
          <w:iCs/>
        </w:rPr>
        <w:t>Land</w:t>
      </w:r>
      <w:r w:rsidRPr="00F50451">
        <w:rPr>
          <w:rFonts w:ascii="Times New Roman" w:hAnsi="Times New Roman" w:cs="Times New Roman"/>
        </w:rPr>
        <w:t xml:space="preserve">, </w:t>
      </w:r>
      <w:r w:rsidRPr="00F50451">
        <w:rPr>
          <w:rFonts w:ascii="Times New Roman" w:hAnsi="Times New Roman" w:cs="Times New Roman"/>
          <w:i/>
          <w:iCs/>
        </w:rPr>
        <w:t>11</w:t>
      </w:r>
      <w:r w:rsidRPr="00F50451">
        <w:rPr>
          <w:rFonts w:ascii="Times New Roman" w:hAnsi="Times New Roman" w:cs="Times New Roman"/>
        </w:rPr>
        <w:t>(9), 1394. https://doi.org/10.3390/land11091394</w:t>
      </w:r>
    </w:p>
    <w:p w14:paraId="4C75349A" w14:textId="77777777" w:rsidR="00F50451" w:rsidRPr="00F50451" w:rsidRDefault="00F50451" w:rsidP="00F50451">
      <w:pPr>
        <w:pStyle w:val="ae"/>
        <w:rPr>
          <w:rFonts w:ascii="Times New Roman" w:hAnsi="Times New Roman" w:cs="Times New Roman"/>
        </w:rPr>
      </w:pPr>
      <w:r w:rsidRPr="00F50451">
        <w:rPr>
          <w:rFonts w:ascii="Times New Roman" w:hAnsi="Times New Roman" w:cs="Times New Roman"/>
        </w:rPr>
        <w:t xml:space="preserve">Zhang, H., Wu, K., Qiu, Y., Chan, G., Wang, S., Zhou, D., &amp; Ren, X. (2020). Solar photovoltaic interventions have reduced rural poverty in China. </w:t>
      </w:r>
      <w:r w:rsidRPr="00F50451">
        <w:rPr>
          <w:rFonts w:ascii="Times New Roman" w:hAnsi="Times New Roman" w:cs="Times New Roman"/>
          <w:i/>
          <w:iCs/>
        </w:rPr>
        <w:t>Nature Communications</w:t>
      </w:r>
      <w:r w:rsidRPr="00F50451">
        <w:rPr>
          <w:rFonts w:ascii="Times New Roman" w:hAnsi="Times New Roman" w:cs="Times New Roman"/>
        </w:rPr>
        <w:t xml:space="preserve">, </w:t>
      </w:r>
      <w:r w:rsidRPr="00F50451">
        <w:rPr>
          <w:rFonts w:ascii="Times New Roman" w:hAnsi="Times New Roman" w:cs="Times New Roman"/>
          <w:i/>
          <w:iCs/>
        </w:rPr>
        <w:t>11</w:t>
      </w:r>
      <w:r w:rsidRPr="00F50451">
        <w:rPr>
          <w:rFonts w:ascii="Times New Roman" w:hAnsi="Times New Roman" w:cs="Times New Roman"/>
        </w:rPr>
        <w:t>(1), 1969. https://doi.org/10.1038/s41467-020-15826-4</w:t>
      </w:r>
    </w:p>
    <w:p w14:paraId="50116A8B" w14:textId="3EC85983" w:rsidR="008C6E42" w:rsidRPr="00F50451" w:rsidRDefault="00F50451" w:rsidP="00F50451">
      <w:pPr>
        <w:pStyle w:val="CitaviBibliographyEntry"/>
        <w:spacing w:line="360" w:lineRule="auto"/>
        <w:ind w:left="0" w:firstLine="0"/>
        <w:rPr>
          <w:rFonts w:ascii="Times New Roman" w:hAnsi="Times New Roman" w:cs="Times New Roman"/>
        </w:rPr>
      </w:pPr>
      <w:r w:rsidRPr="00F50451">
        <w:rPr>
          <w:rFonts w:ascii="Times New Roman" w:hAnsi="Times New Roman" w:cs="Times New Roman"/>
        </w:rPr>
        <w:lastRenderedPageBreak/>
        <w:fldChar w:fldCharType="end"/>
      </w:r>
    </w:p>
    <w:sectPr w:rsidR="008C6E42" w:rsidRPr="00F50451" w:rsidSect="003E355A">
      <w:pgSz w:w="11906" w:h="16838"/>
      <w:pgMar w:top="1440" w:right="1797" w:bottom="1440" w:left="1797" w:header="851" w:footer="992" w:gutter="0"/>
      <w:lnNumType w:countBy="1" w:restart="continuous"/>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69C9B" w14:textId="77777777" w:rsidR="006401E2" w:rsidRDefault="006401E2" w:rsidP="0055311A">
      <w:pPr>
        <w:rPr>
          <w:rFonts w:hint="eastAsia"/>
        </w:rPr>
      </w:pPr>
      <w:r>
        <w:separator/>
      </w:r>
    </w:p>
  </w:endnote>
  <w:endnote w:type="continuationSeparator" w:id="0">
    <w:p w14:paraId="7FEC9449" w14:textId="77777777" w:rsidR="006401E2" w:rsidRDefault="006401E2" w:rsidP="0055311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mn-c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F3E0A" w14:textId="77777777" w:rsidR="006401E2" w:rsidRDefault="006401E2" w:rsidP="0055311A">
      <w:pPr>
        <w:rPr>
          <w:rFonts w:hint="eastAsia"/>
        </w:rPr>
      </w:pPr>
      <w:r>
        <w:separator/>
      </w:r>
    </w:p>
  </w:footnote>
  <w:footnote w:type="continuationSeparator" w:id="0">
    <w:p w14:paraId="1EC0A3EF" w14:textId="77777777" w:rsidR="006401E2" w:rsidRDefault="006401E2" w:rsidP="0055311A">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545BCD"/>
    <w:multiLevelType w:val="hybridMultilevel"/>
    <w:tmpl w:val="79AC4D9E"/>
    <w:lvl w:ilvl="0" w:tplc="4574E08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5DD91BE9"/>
    <w:multiLevelType w:val="hybridMultilevel"/>
    <w:tmpl w:val="71D2055A"/>
    <w:lvl w:ilvl="0" w:tplc="0409000F">
      <w:start w:val="1"/>
      <w:numFmt w:val="decimal"/>
      <w:lvlText w:val="%1."/>
      <w:lvlJc w:val="left"/>
      <w:pPr>
        <w:ind w:left="360" w:hanging="360"/>
      </w:pPr>
      <w:rPr>
        <w:rFont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2" w15:restartNumberingAfterBreak="0">
    <w:nsid w:val="6F35094E"/>
    <w:multiLevelType w:val="hybridMultilevel"/>
    <w:tmpl w:val="7BA848F6"/>
    <w:lvl w:ilvl="0" w:tplc="765C2AE2">
      <w:start w:val="1"/>
      <w:numFmt w:val="decimal"/>
      <w:lvlText w:val="%1."/>
      <w:lvlJc w:val="left"/>
      <w:pPr>
        <w:ind w:left="360" w:hanging="360"/>
      </w:pPr>
      <w:rPr>
        <w:rFonts w:hint="default"/>
        <w:b/>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71B3346F"/>
    <w:multiLevelType w:val="hybridMultilevel"/>
    <w:tmpl w:val="29E4658E"/>
    <w:lvl w:ilvl="0" w:tplc="17C43D82">
      <w:start w:val="1"/>
      <w:numFmt w:val="decimal"/>
      <w:lvlText w:val="%1."/>
      <w:lvlJc w:val="left"/>
      <w:pPr>
        <w:ind w:left="720" w:hanging="360"/>
      </w:pPr>
      <w:rPr>
        <w:rFonts w:hint="default"/>
        <w:sz w:val="24"/>
      </w:r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num w:numId="1" w16cid:durableId="1898973578">
    <w:abstractNumId w:val="0"/>
  </w:num>
  <w:num w:numId="2" w16cid:durableId="1640576084">
    <w:abstractNumId w:val="1"/>
  </w:num>
  <w:num w:numId="3" w16cid:durableId="189535610">
    <w:abstractNumId w:val="3"/>
  </w:num>
  <w:num w:numId="4" w16cid:durableId="411721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MxsbAwMzU2NzEwtjBS0lEKTi0uzszPAykwqwUAaHBBxSwAAAA="/>
  </w:docVars>
  <w:rsids>
    <w:rsidRoot w:val="00A134F9"/>
    <w:rsid w:val="00003A41"/>
    <w:rsid w:val="00004711"/>
    <w:rsid w:val="000139EA"/>
    <w:rsid w:val="00023F8B"/>
    <w:rsid w:val="00025218"/>
    <w:rsid w:val="000312D3"/>
    <w:rsid w:val="00035D26"/>
    <w:rsid w:val="0003787E"/>
    <w:rsid w:val="00045C2B"/>
    <w:rsid w:val="00047496"/>
    <w:rsid w:val="00073CE1"/>
    <w:rsid w:val="0007770E"/>
    <w:rsid w:val="000905E8"/>
    <w:rsid w:val="00090EC4"/>
    <w:rsid w:val="000B435F"/>
    <w:rsid w:val="000D05B3"/>
    <w:rsid w:val="000F0B90"/>
    <w:rsid w:val="000F2E83"/>
    <w:rsid w:val="00145643"/>
    <w:rsid w:val="00146196"/>
    <w:rsid w:val="00165B3C"/>
    <w:rsid w:val="00166D64"/>
    <w:rsid w:val="00176E5C"/>
    <w:rsid w:val="00184069"/>
    <w:rsid w:val="00187312"/>
    <w:rsid w:val="001B4AB6"/>
    <w:rsid w:val="001C6A38"/>
    <w:rsid w:val="001D1AB1"/>
    <w:rsid w:val="001F50DC"/>
    <w:rsid w:val="00206B63"/>
    <w:rsid w:val="00210392"/>
    <w:rsid w:val="002168E9"/>
    <w:rsid w:val="002223E8"/>
    <w:rsid w:val="00234A46"/>
    <w:rsid w:val="00236523"/>
    <w:rsid w:val="00253C7D"/>
    <w:rsid w:val="002578B4"/>
    <w:rsid w:val="00262B8A"/>
    <w:rsid w:val="00265287"/>
    <w:rsid w:val="00267B30"/>
    <w:rsid w:val="0029564E"/>
    <w:rsid w:val="002A6127"/>
    <w:rsid w:val="002C533A"/>
    <w:rsid w:val="002D08E7"/>
    <w:rsid w:val="002D14E2"/>
    <w:rsid w:val="002F1A1A"/>
    <w:rsid w:val="00304B07"/>
    <w:rsid w:val="0031321B"/>
    <w:rsid w:val="0031659C"/>
    <w:rsid w:val="003328F9"/>
    <w:rsid w:val="00352CE1"/>
    <w:rsid w:val="00356485"/>
    <w:rsid w:val="003602B4"/>
    <w:rsid w:val="003764DF"/>
    <w:rsid w:val="00380895"/>
    <w:rsid w:val="00391711"/>
    <w:rsid w:val="00397E1C"/>
    <w:rsid w:val="003A3263"/>
    <w:rsid w:val="003B6930"/>
    <w:rsid w:val="003B7642"/>
    <w:rsid w:val="003D47FD"/>
    <w:rsid w:val="003E355A"/>
    <w:rsid w:val="003E6A30"/>
    <w:rsid w:val="00402854"/>
    <w:rsid w:val="0043456C"/>
    <w:rsid w:val="00436F66"/>
    <w:rsid w:val="00437E51"/>
    <w:rsid w:val="00446B76"/>
    <w:rsid w:val="00450578"/>
    <w:rsid w:val="004655FB"/>
    <w:rsid w:val="00473A08"/>
    <w:rsid w:val="00480DA3"/>
    <w:rsid w:val="0048672C"/>
    <w:rsid w:val="00487434"/>
    <w:rsid w:val="00495457"/>
    <w:rsid w:val="004974C8"/>
    <w:rsid w:val="00497DE3"/>
    <w:rsid w:val="004B6CF1"/>
    <w:rsid w:val="004D2E50"/>
    <w:rsid w:val="004F27A7"/>
    <w:rsid w:val="004F54D6"/>
    <w:rsid w:val="004F7869"/>
    <w:rsid w:val="00512ED2"/>
    <w:rsid w:val="00522F23"/>
    <w:rsid w:val="00533ED1"/>
    <w:rsid w:val="00546A57"/>
    <w:rsid w:val="0055311A"/>
    <w:rsid w:val="0056664F"/>
    <w:rsid w:val="00572BBF"/>
    <w:rsid w:val="0058118A"/>
    <w:rsid w:val="0058677D"/>
    <w:rsid w:val="005870EE"/>
    <w:rsid w:val="00593C86"/>
    <w:rsid w:val="005A2A23"/>
    <w:rsid w:val="005A3E23"/>
    <w:rsid w:val="005A5D6B"/>
    <w:rsid w:val="005B1505"/>
    <w:rsid w:val="005B2B16"/>
    <w:rsid w:val="005B61B4"/>
    <w:rsid w:val="005B7032"/>
    <w:rsid w:val="005E6B84"/>
    <w:rsid w:val="0060285D"/>
    <w:rsid w:val="00614A98"/>
    <w:rsid w:val="00631968"/>
    <w:rsid w:val="00634D14"/>
    <w:rsid w:val="006401E2"/>
    <w:rsid w:val="00645FC9"/>
    <w:rsid w:val="00671A7D"/>
    <w:rsid w:val="00675E0E"/>
    <w:rsid w:val="00692283"/>
    <w:rsid w:val="006D31CF"/>
    <w:rsid w:val="006F2E2F"/>
    <w:rsid w:val="006F6BFC"/>
    <w:rsid w:val="0070246F"/>
    <w:rsid w:val="007070AA"/>
    <w:rsid w:val="007106B5"/>
    <w:rsid w:val="00740225"/>
    <w:rsid w:val="00753032"/>
    <w:rsid w:val="0075324E"/>
    <w:rsid w:val="00761F63"/>
    <w:rsid w:val="00773141"/>
    <w:rsid w:val="007777FE"/>
    <w:rsid w:val="007935FE"/>
    <w:rsid w:val="007A6716"/>
    <w:rsid w:val="007B203F"/>
    <w:rsid w:val="007C61D3"/>
    <w:rsid w:val="007C72AA"/>
    <w:rsid w:val="007D5797"/>
    <w:rsid w:val="007E09C5"/>
    <w:rsid w:val="007F0F33"/>
    <w:rsid w:val="007F7629"/>
    <w:rsid w:val="008020B8"/>
    <w:rsid w:val="00804E43"/>
    <w:rsid w:val="00820082"/>
    <w:rsid w:val="008345A9"/>
    <w:rsid w:val="00850DF4"/>
    <w:rsid w:val="0085408C"/>
    <w:rsid w:val="0085510B"/>
    <w:rsid w:val="008558BD"/>
    <w:rsid w:val="00856A09"/>
    <w:rsid w:val="00862972"/>
    <w:rsid w:val="008822DD"/>
    <w:rsid w:val="00883DBD"/>
    <w:rsid w:val="008847A7"/>
    <w:rsid w:val="008B60B6"/>
    <w:rsid w:val="008C048A"/>
    <w:rsid w:val="008C57E5"/>
    <w:rsid w:val="008C6E42"/>
    <w:rsid w:val="008D6587"/>
    <w:rsid w:val="008F51F6"/>
    <w:rsid w:val="009060A5"/>
    <w:rsid w:val="009138F2"/>
    <w:rsid w:val="009411B7"/>
    <w:rsid w:val="00945841"/>
    <w:rsid w:val="00946978"/>
    <w:rsid w:val="00947EC5"/>
    <w:rsid w:val="00950C23"/>
    <w:rsid w:val="009650A0"/>
    <w:rsid w:val="00974914"/>
    <w:rsid w:val="00980F48"/>
    <w:rsid w:val="00997C7A"/>
    <w:rsid w:val="00997E28"/>
    <w:rsid w:val="009B3D33"/>
    <w:rsid w:val="009B477A"/>
    <w:rsid w:val="009C2ABC"/>
    <w:rsid w:val="009C5436"/>
    <w:rsid w:val="009D20F6"/>
    <w:rsid w:val="009E0D98"/>
    <w:rsid w:val="009E4E5E"/>
    <w:rsid w:val="00A02AB1"/>
    <w:rsid w:val="00A134F9"/>
    <w:rsid w:val="00A135E2"/>
    <w:rsid w:val="00A15860"/>
    <w:rsid w:val="00A26A5A"/>
    <w:rsid w:val="00A46338"/>
    <w:rsid w:val="00A672D0"/>
    <w:rsid w:val="00A76F00"/>
    <w:rsid w:val="00A96324"/>
    <w:rsid w:val="00A9724E"/>
    <w:rsid w:val="00AA09F0"/>
    <w:rsid w:val="00AB29CD"/>
    <w:rsid w:val="00AB54D7"/>
    <w:rsid w:val="00AC58CD"/>
    <w:rsid w:val="00AD4862"/>
    <w:rsid w:val="00B1733E"/>
    <w:rsid w:val="00B306F8"/>
    <w:rsid w:val="00B3195F"/>
    <w:rsid w:val="00B37536"/>
    <w:rsid w:val="00B37C28"/>
    <w:rsid w:val="00B423D8"/>
    <w:rsid w:val="00B46250"/>
    <w:rsid w:val="00B47418"/>
    <w:rsid w:val="00B63EEE"/>
    <w:rsid w:val="00B713E1"/>
    <w:rsid w:val="00B72F62"/>
    <w:rsid w:val="00B7309E"/>
    <w:rsid w:val="00B741E7"/>
    <w:rsid w:val="00B85329"/>
    <w:rsid w:val="00BA1C6F"/>
    <w:rsid w:val="00BB14F4"/>
    <w:rsid w:val="00BB5784"/>
    <w:rsid w:val="00BD30FB"/>
    <w:rsid w:val="00C02FDE"/>
    <w:rsid w:val="00C16361"/>
    <w:rsid w:val="00C3159C"/>
    <w:rsid w:val="00C44353"/>
    <w:rsid w:val="00C54700"/>
    <w:rsid w:val="00C562EC"/>
    <w:rsid w:val="00C5736E"/>
    <w:rsid w:val="00C86950"/>
    <w:rsid w:val="00CA3366"/>
    <w:rsid w:val="00CA60DB"/>
    <w:rsid w:val="00CC714C"/>
    <w:rsid w:val="00D01999"/>
    <w:rsid w:val="00D01A7B"/>
    <w:rsid w:val="00D05686"/>
    <w:rsid w:val="00D20AFD"/>
    <w:rsid w:val="00D30619"/>
    <w:rsid w:val="00D326A1"/>
    <w:rsid w:val="00D3283B"/>
    <w:rsid w:val="00D43355"/>
    <w:rsid w:val="00D4430A"/>
    <w:rsid w:val="00D57855"/>
    <w:rsid w:val="00D62C51"/>
    <w:rsid w:val="00D76602"/>
    <w:rsid w:val="00D86129"/>
    <w:rsid w:val="00DB6BA7"/>
    <w:rsid w:val="00DD4957"/>
    <w:rsid w:val="00E238BB"/>
    <w:rsid w:val="00E23C97"/>
    <w:rsid w:val="00E24C30"/>
    <w:rsid w:val="00E337AB"/>
    <w:rsid w:val="00E3676D"/>
    <w:rsid w:val="00E37D5E"/>
    <w:rsid w:val="00E435DF"/>
    <w:rsid w:val="00E5299C"/>
    <w:rsid w:val="00E61E85"/>
    <w:rsid w:val="00E668DC"/>
    <w:rsid w:val="00E7324E"/>
    <w:rsid w:val="00E834ED"/>
    <w:rsid w:val="00E909B7"/>
    <w:rsid w:val="00EC0685"/>
    <w:rsid w:val="00EC2169"/>
    <w:rsid w:val="00ED0C41"/>
    <w:rsid w:val="00EF03BF"/>
    <w:rsid w:val="00F1062E"/>
    <w:rsid w:val="00F1371D"/>
    <w:rsid w:val="00F157EC"/>
    <w:rsid w:val="00F4295D"/>
    <w:rsid w:val="00F50451"/>
    <w:rsid w:val="00F63B6E"/>
    <w:rsid w:val="00F70A94"/>
    <w:rsid w:val="00F736E9"/>
    <w:rsid w:val="00F81D8D"/>
    <w:rsid w:val="00F821EB"/>
    <w:rsid w:val="00FB288A"/>
    <w:rsid w:val="00FB50FE"/>
    <w:rsid w:val="00FB60EA"/>
    <w:rsid w:val="00FC06E1"/>
    <w:rsid w:val="00FC2901"/>
    <w:rsid w:val="00FE3043"/>
    <w:rsid w:val="00FE7D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B3E9EF"/>
  <w15:chartTrackingRefBased/>
  <w15:docId w15:val="{A7526D40-CC3B-4BBB-9850-119781721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34F9"/>
    <w:pPr>
      <w:widowControl w:val="0"/>
      <w:jc w:val="both"/>
    </w:pPr>
  </w:style>
  <w:style w:type="paragraph" w:styleId="1">
    <w:name w:val="heading 1"/>
    <w:basedOn w:val="a"/>
    <w:next w:val="a"/>
    <w:link w:val="10"/>
    <w:uiPriority w:val="9"/>
    <w:qFormat/>
    <w:rsid w:val="00E909B7"/>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rsid w:val="00E909B7"/>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E909B7"/>
    <w:pPr>
      <w:keepNext/>
      <w:keepLines/>
      <w:spacing w:before="260" w:after="260" w:line="416" w:lineRule="auto"/>
      <w:outlineLvl w:val="2"/>
    </w:pPr>
    <w:rPr>
      <w:b/>
      <w:bCs/>
      <w:sz w:val="32"/>
      <w:szCs w:val="32"/>
    </w:rPr>
  </w:style>
  <w:style w:type="paragraph" w:styleId="4">
    <w:name w:val="heading 4"/>
    <w:basedOn w:val="a"/>
    <w:next w:val="a"/>
    <w:link w:val="40"/>
    <w:uiPriority w:val="9"/>
    <w:semiHidden/>
    <w:unhideWhenUsed/>
    <w:qFormat/>
    <w:rsid w:val="00E909B7"/>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rsid w:val="00E909B7"/>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rsid w:val="00E909B7"/>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rsid w:val="00E909B7"/>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rsid w:val="00E909B7"/>
    <w:pPr>
      <w:keepNext/>
      <w:keepLines/>
      <w:spacing w:before="240" w:after="64" w:line="320" w:lineRule="auto"/>
      <w:outlineLvl w:val="7"/>
    </w:pPr>
    <w:rPr>
      <w:rFonts w:asciiTheme="majorHAnsi" w:eastAsiaTheme="majorEastAsia" w:hAnsiTheme="majorHAnsi" w:cstheme="majorBidi"/>
      <w:sz w:val="24"/>
      <w:szCs w:val="24"/>
    </w:rPr>
  </w:style>
  <w:style w:type="paragraph" w:styleId="9">
    <w:name w:val="heading 9"/>
    <w:basedOn w:val="a"/>
    <w:next w:val="a"/>
    <w:link w:val="90"/>
    <w:uiPriority w:val="9"/>
    <w:semiHidden/>
    <w:unhideWhenUsed/>
    <w:qFormat/>
    <w:rsid w:val="00E909B7"/>
    <w:pPr>
      <w:keepNext/>
      <w:keepLines/>
      <w:spacing w:before="240" w:after="64" w:line="320" w:lineRule="auto"/>
      <w:outlineLvl w:val="8"/>
    </w:pPr>
    <w:rPr>
      <w:rFonts w:asciiTheme="majorHAnsi" w:eastAsiaTheme="majorEastAsia" w:hAnsiTheme="majorHAnsi" w:cstheme="majorBid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34F9"/>
    <w:pPr>
      <w:ind w:firstLineChars="200" w:firstLine="420"/>
    </w:pPr>
  </w:style>
  <w:style w:type="table" w:styleId="a4">
    <w:name w:val="Table Grid"/>
    <w:basedOn w:val="a1"/>
    <w:uiPriority w:val="39"/>
    <w:rsid w:val="00A134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55311A"/>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55311A"/>
    <w:rPr>
      <w:sz w:val="18"/>
      <w:szCs w:val="18"/>
    </w:rPr>
  </w:style>
  <w:style w:type="paragraph" w:styleId="a7">
    <w:name w:val="footer"/>
    <w:basedOn w:val="a"/>
    <w:link w:val="a8"/>
    <w:uiPriority w:val="99"/>
    <w:unhideWhenUsed/>
    <w:rsid w:val="0055311A"/>
    <w:pPr>
      <w:tabs>
        <w:tab w:val="center" w:pos="4153"/>
        <w:tab w:val="right" w:pos="8306"/>
      </w:tabs>
      <w:snapToGrid w:val="0"/>
      <w:jc w:val="left"/>
    </w:pPr>
    <w:rPr>
      <w:sz w:val="18"/>
      <w:szCs w:val="18"/>
    </w:rPr>
  </w:style>
  <w:style w:type="character" w:customStyle="1" w:styleId="a8">
    <w:name w:val="页脚 字符"/>
    <w:basedOn w:val="a0"/>
    <w:link w:val="a7"/>
    <w:uiPriority w:val="99"/>
    <w:rsid w:val="0055311A"/>
    <w:rPr>
      <w:sz w:val="18"/>
      <w:szCs w:val="18"/>
    </w:rPr>
  </w:style>
  <w:style w:type="character" w:styleId="a9">
    <w:name w:val="Placeholder Text"/>
    <w:basedOn w:val="a0"/>
    <w:uiPriority w:val="99"/>
    <w:semiHidden/>
    <w:rsid w:val="00E909B7"/>
    <w:rPr>
      <w:color w:val="808080"/>
    </w:rPr>
  </w:style>
  <w:style w:type="paragraph" w:customStyle="1" w:styleId="CitaviBibliographyEntry">
    <w:name w:val="Citavi Bibliography Entry"/>
    <w:basedOn w:val="a"/>
    <w:link w:val="CitaviBibliographyEntry0"/>
    <w:uiPriority w:val="99"/>
    <w:rsid w:val="00E909B7"/>
    <w:pPr>
      <w:tabs>
        <w:tab w:val="left" w:pos="340"/>
      </w:tabs>
      <w:ind w:left="340" w:hanging="340"/>
      <w:jc w:val="left"/>
    </w:pPr>
  </w:style>
  <w:style w:type="character" w:customStyle="1" w:styleId="CitaviBibliographyEntry0">
    <w:name w:val="Citavi Bibliography Entry 字符"/>
    <w:basedOn w:val="a0"/>
    <w:link w:val="CitaviBibliographyEntry"/>
    <w:uiPriority w:val="99"/>
    <w:rsid w:val="00E909B7"/>
  </w:style>
  <w:style w:type="paragraph" w:customStyle="1" w:styleId="CitaviBibliographyHeading">
    <w:name w:val="Citavi Bibliography Heading"/>
    <w:basedOn w:val="1"/>
    <w:link w:val="CitaviBibliographyHeading0"/>
    <w:uiPriority w:val="99"/>
    <w:rsid w:val="00E909B7"/>
    <w:pPr>
      <w:jc w:val="left"/>
    </w:pPr>
  </w:style>
  <w:style w:type="character" w:customStyle="1" w:styleId="CitaviBibliographyHeading0">
    <w:name w:val="Citavi Bibliography Heading 字符"/>
    <w:basedOn w:val="a0"/>
    <w:link w:val="CitaviBibliographyHeading"/>
    <w:uiPriority w:val="99"/>
    <w:rsid w:val="00E909B7"/>
    <w:rPr>
      <w:b/>
      <w:bCs/>
      <w:kern w:val="44"/>
      <w:sz w:val="44"/>
      <w:szCs w:val="44"/>
    </w:rPr>
  </w:style>
  <w:style w:type="character" w:customStyle="1" w:styleId="10">
    <w:name w:val="标题 1 字符"/>
    <w:basedOn w:val="a0"/>
    <w:link w:val="1"/>
    <w:uiPriority w:val="9"/>
    <w:rsid w:val="00E909B7"/>
    <w:rPr>
      <w:b/>
      <w:bCs/>
      <w:kern w:val="44"/>
      <w:sz w:val="44"/>
      <w:szCs w:val="44"/>
    </w:rPr>
  </w:style>
  <w:style w:type="paragraph" w:customStyle="1" w:styleId="CitaviChapterBibliographyHeading">
    <w:name w:val="Citavi Chapter Bibliography Heading"/>
    <w:basedOn w:val="2"/>
    <w:link w:val="CitaviChapterBibliographyHeading0"/>
    <w:uiPriority w:val="99"/>
    <w:rsid w:val="00E909B7"/>
    <w:pPr>
      <w:jc w:val="left"/>
    </w:pPr>
  </w:style>
  <w:style w:type="character" w:customStyle="1" w:styleId="CitaviChapterBibliographyHeading0">
    <w:name w:val="Citavi Chapter Bibliography Heading 字符"/>
    <w:basedOn w:val="a0"/>
    <w:link w:val="CitaviChapterBibliographyHeading"/>
    <w:uiPriority w:val="99"/>
    <w:rsid w:val="00E909B7"/>
    <w:rPr>
      <w:rFonts w:asciiTheme="majorHAnsi" w:eastAsiaTheme="majorEastAsia" w:hAnsiTheme="majorHAnsi" w:cstheme="majorBidi"/>
      <w:b/>
      <w:bCs/>
      <w:sz w:val="32"/>
      <w:szCs w:val="32"/>
    </w:rPr>
  </w:style>
  <w:style w:type="character" w:customStyle="1" w:styleId="20">
    <w:name w:val="标题 2 字符"/>
    <w:basedOn w:val="a0"/>
    <w:link w:val="2"/>
    <w:uiPriority w:val="9"/>
    <w:semiHidden/>
    <w:rsid w:val="00E909B7"/>
    <w:rPr>
      <w:rFonts w:asciiTheme="majorHAnsi" w:eastAsiaTheme="majorEastAsia" w:hAnsiTheme="majorHAnsi" w:cstheme="majorBidi"/>
      <w:b/>
      <w:bCs/>
      <w:sz w:val="32"/>
      <w:szCs w:val="32"/>
    </w:rPr>
  </w:style>
  <w:style w:type="paragraph" w:customStyle="1" w:styleId="CitaviBibliographySubheading1">
    <w:name w:val="Citavi Bibliography Subheading 1"/>
    <w:basedOn w:val="2"/>
    <w:link w:val="CitaviBibliographySubheading10"/>
    <w:uiPriority w:val="99"/>
    <w:rsid w:val="00E909B7"/>
    <w:pPr>
      <w:widowControl/>
      <w:jc w:val="left"/>
      <w:outlineLvl w:val="9"/>
    </w:pPr>
    <w:rPr>
      <w:rFonts w:ascii="Times New Roman" w:eastAsia="等线" w:hAnsi="Times New Roman" w:cs="Times New Roman"/>
      <w:color w:val="000000"/>
      <w:kern w:val="0"/>
      <w:szCs w:val="21"/>
    </w:rPr>
  </w:style>
  <w:style w:type="character" w:customStyle="1" w:styleId="CitaviBibliographySubheading10">
    <w:name w:val="Citavi Bibliography Subheading 1 字符"/>
    <w:basedOn w:val="a0"/>
    <w:link w:val="CitaviBibliographySubheading1"/>
    <w:uiPriority w:val="99"/>
    <w:rsid w:val="00E909B7"/>
    <w:rPr>
      <w:rFonts w:ascii="Times New Roman" w:eastAsia="等线" w:hAnsi="Times New Roman" w:cs="Times New Roman"/>
      <w:b/>
      <w:bCs/>
      <w:color w:val="000000"/>
      <w:kern w:val="0"/>
      <w:sz w:val="32"/>
      <w:szCs w:val="21"/>
    </w:rPr>
  </w:style>
  <w:style w:type="paragraph" w:customStyle="1" w:styleId="CitaviBibliographySubheading2">
    <w:name w:val="Citavi Bibliography Subheading 2"/>
    <w:basedOn w:val="3"/>
    <w:link w:val="CitaviBibliographySubheading20"/>
    <w:uiPriority w:val="99"/>
    <w:rsid w:val="00E909B7"/>
    <w:pPr>
      <w:widowControl/>
      <w:jc w:val="left"/>
      <w:outlineLvl w:val="9"/>
    </w:pPr>
    <w:rPr>
      <w:rFonts w:ascii="Times New Roman" w:eastAsia="等线" w:hAnsi="Times New Roman" w:cs="Times New Roman"/>
      <w:color w:val="000000"/>
      <w:kern w:val="0"/>
      <w:szCs w:val="21"/>
    </w:rPr>
  </w:style>
  <w:style w:type="character" w:customStyle="1" w:styleId="CitaviBibliographySubheading20">
    <w:name w:val="Citavi Bibliography Subheading 2 字符"/>
    <w:basedOn w:val="a0"/>
    <w:link w:val="CitaviBibliographySubheading2"/>
    <w:uiPriority w:val="99"/>
    <w:rsid w:val="00E909B7"/>
    <w:rPr>
      <w:rFonts w:ascii="Times New Roman" w:eastAsia="等线" w:hAnsi="Times New Roman" w:cs="Times New Roman"/>
      <w:b/>
      <w:bCs/>
      <w:color w:val="000000"/>
      <w:kern w:val="0"/>
      <w:sz w:val="32"/>
      <w:szCs w:val="21"/>
    </w:rPr>
  </w:style>
  <w:style w:type="character" w:customStyle="1" w:styleId="30">
    <w:name w:val="标题 3 字符"/>
    <w:basedOn w:val="a0"/>
    <w:link w:val="3"/>
    <w:uiPriority w:val="9"/>
    <w:semiHidden/>
    <w:rsid w:val="00E909B7"/>
    <w:rPr>
      <w:b/>
      <w:bCs/>
      <w:sz w:val="32"/>
      <w:szCs w:val="32"/>
    </w:rPr>
  </w:style>
  <w:style w:type="paragraph" w:customStyle="1" w:styleId="CitaviBibliographySubheading3">
    <w:name w:val="Citavi Bibliography Subheading 3"/>
    <w:basedOn w:val="4"/>
    <w:link w:val="CitaviBibliographySubheading30"/>
    <w:uiPriority w:val="99"/>
    <w:rsid w:val="00E909B7"/>
    <w:pPr>
      <w:widowControl/>
      <w:jc w:val="left"/>
      <w:outlineLvl w:val="9"/>
    </w:pPr>
    <w:rPr>
      <w:rFonts w:ascii="Times New Roman" w:eastAsia="等线" w:hAnsi="Times New Roman" w:cs="Times New Roman"/>
      <w:color w:val="000000"/>
      <w:kern w:val="0"/>
      <w:szCs w:val="21"/>
    </w:rPr>
  </w:style>
  <w:style w:type="character" w:customStyle="1" w:styleId="CitaviBibliographySubheading30">
    <w:name w:val="Citavi Bibliography Subheading 3 字符"/>
    <w:basedOn w:val="a0"/>
    <w:link w:val="CitaviBibliographySubheading3"/>
    <w:uiPriority w:val="99"/>
    <w:rsid w:val="00E909B7"/>
    <w:rPr>
      <w:rFonts w:ascii="Times New Roman" w:eastAsia="等线" w:hAnsi="Times New Roman" w:cs="Times New Roman"/>
      <w:b/>
      <w:bCs/>
      <w:color w:val="000000"/>
      <w:kern w:val="0"/>
      <w:sz w:val="28"/>
      <w:szCs w:val="21"/>
    </w:rPr>
  </w:style>
  <w:style w:type="character" w:customStyle="1" w:styleId="40">
    <w:name w:val="标题 4 字符"/>
    <w:basedOn w:val="a0"/>
    <w:link w:val="4"/>
    <w:uiPriority w:val="9"/>
    <w:semiHidden/>
    <w:rsid w:val="00E909B7"/>
    <w:rPr>
      <w:rFonts w:asciiTheme="majorHAnsi" w:eastAsiaTheme="majorEastAsia" w:hAnsiTheme="majorHAnsi" w:cstheme="majorBidi"/>
      <w:b/>
      <w:bCs/>
      <w:sz w:val="28"/>
      <w:szCs w:val="28"/>
    </w:rPr>
  </w:style>
  <w:style w:type="paragraph" w:customStyle="1" w:styleId="CitaviBibliographySubheading4">
    <w:name w:val="Citavi Bibliography Subheading 4"/>
    <w:basedOn w:val="5"/>
    <w:link w:val="CitaviBibliographySubheading40"/>
    <w:uiPriority w:val="99"/>
    <w:rsid w:val="00E909B7"/>
    <w:pPr>
      <w:widowControl/>
      <w:jc w:val="left"/>
      <w:outlineLvl w:val="9"/>
    </w:pPr>
    <w:rPr>
      <w:rFonts w:ascii="Times New Roman" w:eastAsia="等线" w:hAnsi="Times New Roman" w:cs="Times New Roman"/>
      <w:color w:val="000000"/>
      <w:kern w:val="0"/>
      <w:szCs w:val="21"/>
    </w:rPr>
  </w:style>
  <w:style w:type="character" w:customStyle="1" w:styleId="CitaviBibliographySubheading40">
    <w:name w:val="Citavi Bibliography Subheading 4 字符"/>
    <w:basedOn w:val="a0"/>
    <w:link w:val="CitaviBibliographySubheading4"/>
    <w:uiPriority w:val="99"/>
    <w:rsid w:val="00E909B7"/>
    <w:rPr>
      <w:rFonts w:ascii="Times New Roman" w:eastAsia="等线" w:hAnsi="Times New Roman" w:cs="Times New Roman"/>
      <w:b/>
      <w:bCs/>
      <w:color w:val="000000"/>
      <w:kern w:val="0"/>
      <w:sz w:val="28"/>
      <w:szCs w:val="21"/>
    </w:rPr>
  </w:style>
  <w:style w:type="character" w:customStyle="1" w:styleId="50">
    <w:name w:val="标题 5 字符"/>
    <w:basedOn w:val="a0"/>
    <w:link w:val="5"/>
    <w:uiPriority w:val="9"/>
    <w:semiHidden/>
    <w:rsid w:val="00E909B7"/>
    <w:rPr>
      <w:b/>
      <w:bCs/>
      <w:sz w:val="28"/>
      <w:szCs w:val="28"/>
    </w:rPr>
  </w:style>
  <w:style w:type="paragraph" w:customStyle="1" w:styleId="CitaviBibliographySubheading5">
    <w:name w:val="Citavi Bibliography Subheading 5"/>
    <w:basedOn w:val="6"/>
    <w:link w:val="CitaviBibliographySubheading50"/>
    <w:uiPriority w:val="99"/>
    <w:rsid w:val="00E909B7"/>
    <w:pPr>
      <w:widowControl/>
      <w:jc w:val="left"/>
      <w:outlineLvl w:val="9"/>
    </w:pPr>
    <w:rPr>
      <w:rFonts w:ascii="Times New Roman" w:eastAsia="等线" w:hAnsi="Times New Roman" w:cs="Times New Roman"/>
      <w:color w:val="000000"/>
      <w:kern w:val="0"/>
      <w:szCs w:val="21"/>
    </w:rPr>
  </w:style>
  <w:style w:type="character" w:customStyle="1" w:styleId="CitaviBibliographySubheading50">
    <w:name w:val="Citavi Bibliography Subheading 5 字符"/>
    <w:basedOn w:val="a0"/>
    <w:link w:val="CitaviBibliographySubheading5"/>
    <w:uiPriority w:val="99"/>
    <w:rsid w:val="00E909B7"/>
    <w:rPr>
      <w:rFonts w:ascii="Times New Roman" w:eastAsia="等线" w:hAnsi="Times New Roman" w:cs="Times New Roman"/>
      <w:b/>
      <w:bCs/>
      <w:color w:val="000000"/>
      <w:kern w:val="0"/>
      <w:sz w:val="24"/>
      <w:szCs w:val="21"/>
    </w:rPr>
  </w:style>
  <w:style w:type="character" w:customStyle="1" w:styleId="60">
    <w:name w:val="标题 6 字符"/>
    <w:basedOn w:val="a0"/>
    <w:link w:val="6"/>
    <w:uiPriority w:val="9"/>
    <w:semiHidden/>
    <w:rsid w:val="00E909B7"/>
    <w:rPr>
      <w:rFonts w:asciiTheme="majorHAnsi" w:eastAsiaTheme="majorEastAsia" w:hAnsiTheme="majorHAnsi" w:cstheme="majorBidi"/>
      <w:b/>
      <w:bCs/>
      <w:sz w:val="24"/>
      <w:szCs w:val="24"/>
    </w:rPr>
  </w:style>
  <w:style w:type="paragraph" w:customStyle="1" w:styleId="CitaviBibliographySubheading6">
    <w:name w:val="Citavi Bibliography Subheading 6"/>
    <w:basedOn w:val="7"/>
    <w:link w:val="CitaviBibliographySubheading60"/>
    <w:uiPriority w:val="99"/>
    <w:rsid w:val="00E909B7"/>
    <w:pPr>
      <w:widowControl/>
      <w:jc w:val="left"/>
      <w:outlineLvl w:val="9"/>
    </w:pPr>
    <w:rPr>
      <w:rFonts w:ascii="Times New Roman" w:eastAsia="等线" w:hAnsi="Times New Roman" w:cs="Times New Roman"/>
      <w:color w:val="000000"/>
      <w:kern w:val="0"/>
      <w:szCs w:val="21"/>
    </w:rPr>
  </w:style>
  <w:style w:type="character" w:customStyle="1" w:styleId="CitaviBibliographySubheading60">
    <w:name w:val="Citavi Bibliography Subheading 6 字符"/>
    <w:basedOn w:val="a0"/>
    <w:link w:val="CitaviBibliographySubheading6"/>
    <w:uiPriority w:val="99"/>
    <w:rsid w:val="00E909B7"/>
    <w:rPr>
      <w:rFonts w:ascii="Times New Roman" w:eastAsia="等线" w:hAnsi="Times New Roman" w:cs="Times New Roman"/>
      <w:b/>
      <w:bCs/>
      <w:color w:val="000000"/>
      <w:kern w:val="0"/>
      <w:sz w:val="24"/>
      <w:szCs w:val="21"/>
    </w:rPr>
  </w:style>
  <w:style w:type="character" w:customStyle="1" w:styleId="70">
    <w:name w:val="标题 7 字符"/>
    <w:basedOn w:val="a0"/>
    <w:link w:val="7"/>
    <w:uiPriority w:val="9"/>
    <w:semiHidden/>
    <w:rsid w:val="00E909B7"/>
    <w:rPr>
      <w:b/>
      <w:bCs/>
      <w:sz w:val="24"/>
      <w:szCs w:val="24"/>
    </w:rPr>
  </w:style>
  <w:style w:type="paragraph" w:customStyle="1" w:styleId="CitaviBibliographySubheading7">
    <w:name w:val="Citavi Bibliography Subheading 7"/>
    <w:basedOn w:val="8"/>
    <w:link w:val="CitaviBibliographySubheading70"/>
    <w:uiPriority w:val="99"/>
    <w:rsid w:val="00E909B7"/>
    <w:pPr>
      <w:widowControl/>
      <w:jc w:val="left"/>
      <w:outlineLvl w:val="9"/>
    </w:pPr>
    <w:rPr>
      <w:rFonts w:ascii="Times New Roman" w:eastAsia="等线" w:hAnsi="Times New Roman" w:cs="Times New Roman"/>
      <w:color w:val="000000"/>
      <w:kern w:val="0"/>
      <w:szCs w:val="21"/>
    </w:rPr>
  </w:style>
  <w:style w:type="character" w:customStyle="1" w:styleId="CitaviBibliographySubheading70">
    <w:name w:val="Citavi Bibliography Subheading 7 字符"/>
    <w:basedOn w:val="a0"/>
    <w:link w:val="CitaviBibliographySubheading7"/>
    <w:uiPriority w:val="99"/>
    <w:rsid w:val="00E909B7"/>
    <w:rPr>
      <w:rFonts w:ascii="Times New Roman" w:eastAsia="等线" w:hAnsi="Times New Roman" w:cs="Times New Roman"/>
      <w:color w:val="000000"/>
      <w:kern w:val="0"/>
      <w:sz w:val="24"/>
      <w:szCs w:val="21"/>
    </w:rPr>
  </w:style>
  <w:style w:type="character" w:customStyle="1" w:styleId="80">
    <w:name w:val="标题 8 字符"/>
    <w:basedOn w:val="a0"/>
    <w:link w:val="8"/>
    <w:uiPriority w:val="9"/>
    <w:semiHidden/>
    <w:rsid w:val="00E909B7"/>
    <w:rPr>
      <w:rFonts w:asciiTheme="majorHAnsi" w:eastAsiaTheme="majorEastAsia" w:hAnsiTheme="majorHAnsi" w:cstheme="majorBidi"/>
      <w:sz w:val="24"/>
      <w:szCs w:val="24"/>
    </w:rPr>
  </w:style>
  <w:style w:type="paragraph" w:customStyle="1" w:styleId="CitaviBibliographySubheading8">
    <w:name w:val="Citavi Bibliography Subheading 8"/>
    <w:basedOn w:val="9"/>
    <w:link w:val="CitaviBibliographySubheading80"/>
    <w:uiPriority w:val="99"/>
    <w:rsid w:val="00E909B7"/>
    <w:pPr>
      <w:widowControl/>
      <w:jc w:val="left"/>
      <w:outlineLvl w:val="9"/>
    </w:pPr>
    <w:rPr>
      <w:rFonts w:ascii="Times New Roman" w:eastAsia="等线" w:hAnsi="Times New Roman" w:cs="Times New Roman"/>
      <w:color w:val="000000"/>
      <w:kern w:val="0"/>
    </w:rPr>
  </w:style>
  <w:style w:type="character" w:customStyle="1" w:styleId="CitaviBibliographySubheading80">
    <w:name w:val="Citavi Bibliography Subheading 8 字符"/>
    <w:basedOn w:val="a0"/>
    <w:link w:val="CitaviBibliographySubheading8"/>
    <w:uiPriority w:val="99"/>
    <w:rsid w:val="00E909B7"/>
    <w:rPr>
      <w:rFonts w:ascii="Times New Roman" w:eastAsia="等线" w:hAnsi="Times New Roman" w:cs="Times New Roman"/>
      <w:color w:val="000000"/>
      <w:kern w:val="0"/>
      <w:szCs w:val="21"/>
    </w:rPr>
  </w:style>
  <w:style w:type="character" w:customStyle="1" w:styleId="90">
    <w:name w:val="标题 9 字符"/>
    <w:basedOn w:val="a0"/>
    <w:link w:val="9"/>
    <w:uiPriority w:val="9"/>
    <w:semiHidden/>
    <w:rsid w:val="00E909B7"/>
    <w:rPr>
      <w:rFonts w:asciiTheme="majorHAnsi" w:eastAsiaTheme="majorEastAsia" w:hAnsiTheme="majorHAnsi" w:cstheme="majorBidi"/>
      <w:szCs w:val="21"/>
    </w:rPr>
  </w:style>
  <w:style w:type="character" w:customStyle="1" w:styleId="anchor-text">
    <w:name w:val="anchor-text"/>
    <w:basedOn w:val="a0"/>
    <w:rsid w:val="007A6716"/>
  </w:style>
  <w:style w:type="character" w:styleId="aa">
    <w:name w:val="annotation reference"/>
    <w:basedOn w:val="a0"/>
    <w:uiPriority w:val="99"/>
    <w:semiHidden/>
    <w:unhideWhenUsed/>
    <w:rsid w:val="009650A0"/>
    <w:rPr>
      <w:sz w:val="16"/>
      <w:szCs w:val="16"/>
    </w:rPr>
  </w:style>
  <w:style w:type="paragraph" w:styleId="ab">
    <w:name w:val="annotation text"/>
    <w:basedOn w:val="a"/>
    <w:link w:val="ac"/>
    <w:uiPriority w:val="99"/>
    <w:unhideWhenUsed/>
    <w:rsid w:val="009650A0"/>
    <w:pPr>
      <w:widowControl/>
      <w:spacing w:after="160"/>
      <w:jc w:val="left"/>
    </w:pPr>
    <w:rPr>
      <w:kern w:val="0"/>
      <w:sz w:val="20"/>
      <w:szCs w:val="20"/>
    </w:rPr>
  </w:style>
  <w:style w:type="character" w:customStyle="1" w:styleId="ac">
    <w:name w:val="批注文字 字符"/>
    <w:basedOn w:val="a0"/>
    <w:link w:val="ab"/>
    <w:uiPriority w:val="99"/>
    <w:rsid w:val="009650A0"/>
    <w:rPr>
      <w:kern w:val="0"/>
      <w:sz w:val="20"/>
      <w:szCs w:val="20"/>
    </w:rPr>
  </w:style>
  <w:style w:type="character" w:styleId="ad">
    <w:name w:val="line number"/>
    <w:basedOn w:val="a0"/>
    <w:uiPriority w:val="99"/>
    <w:semiHidden/>
    <w:unhideWhenUsed/>
    <w:rsid w:val="003E355A"/>
  </w:style>
  <w:style w:type="paragraph" w:styleId="ae">
    <w:name w:val="Bibliography"/>
    <w:basedOn w:val="a"/>
    <w:next w:val="a"/>
    <w:uiPriority w:val="37"/>
    <w:unhideWhenUsed/>
    <w:rsid w:val="00F50451"/>
    <w:pPr>
      <w:spacing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03680">
      <w:bodyDiv w:val="1"/>
      <w:marLeft w:val="0"/>
      <w:marRight w:val="0"/>
      <w:marTop w:val="0"/>
      <w:marBottom w:val="0"/>
      <w:divBdr>
        <w:top w:val="none" w:sz="0" w:space="0" w:color="auto"/>
        <w:left w:val="none" w:sz="0" w:space="0" w:color="auto"/>
        <w:bottom w:val="none" w:sz="0" w:space="0" w:color="auto"/>
        <w:right w:val="none" w:sz="0" w:space="0" w:color="auto"/>
      </w:divBdr>
    </w:div>
    <w:div w:id="65036280">
      <w:bodyDiv w:val="1"/>
      <w:marLeft w:val="0"/>
      <w:marRight w:val="0"/>
      <w:marTop w:val="0"/>
      <w:marBottom w:val="0"/>
      <w:divBdr>
        <w:top w:val="none" w:sz="0" w:space="0" w:color="auto"/>
        <w:left w:val="none" w:sz="0" w:space="0" w:color="auto"/>
        <w:bottom w:val="none" w:sz="0" w:space="0" w:color="auto"/>
        <w:right w:val="none" w:sz="0" w:space="0" w:color="auto"/>
      </w:divBdr>
    </w:div>
    <w:div w:id="119806142">
      <w:bodyDiv w:val="1"/>
      <w:marLeft w:val="0"/>
      <w:marRight w:val="0"/>
      <w:marTop w:val="0"/>
      <w:marBottom w:val="0"/>
      <w:divBdr>
        <w:top w:val="none" w:sz="0" w:space="0" w:color="auto"/>
        <w:left w:val="none" w:sz="0" w:space="0" w:color="auto"/>
        <w:bottom w:val="none" w:sz="0" w:space="0" w:color="auto"/>
        <w:right w:val="none" w:sz="0" w:space="0" w:color="auto"/>
      </w:divBdr>
    </w:div>
    <w:div w:id="498666055">
      <w:bodyDiv w:val="1"/>
      <w:marLeft w:val="0"/>
      <w:marRight w:val="0"/>
      <w:marTop w:val="0"/>
      <w:marBottom w:val="0"/>
      <w:divBdr>
        <w:top w:val="none" w:sz="0" w:space="0" w:color="auto"/>
        <w:left w:val="none" w:sz="0" w:space="0" w:color="auto"/>
        <w:bottom w:val="none" w:sz="0" w:space="0" w:color="auto"/>
        <w:right w:val="none" w:sz="0" w:space="0" w:color="auto"/>
      </w:divBdr>
    </w:div>
    <w:div w:id="694189805">
      <w:bodyDiv w:val="1"/>
      <w:marLeft w:val="0"/>
      <w:marRight w:val="0"/>
      <w:marTop w:val="0"/>
      <w:marBottom w:val="0"/>
      <w:divBdr>
        <w:top w:val="none" w:sz="0" w:space="0" w:color="auto"/>
        <w:left w:val="none" w:sz="0" w:space="0" w:color="auto"/>
        <w:bottom w:val="none" w:sz="0" w:space="0" w:color="auto"/>
        <w:right w:val="none" w:sz="0" w:space="0" w:color="auto"/>
      </w:divBdr>
    </w:div>
    <w:div w:id="717313778">
      <w:bodyDiv w:val="1"/>
      <w:marLeft w:val="0"/>
      <w:marRight w:val="0"/>
      <w:marTop w:val="0"/>
      <w:marBottom w:val="0"/>
      <w:divBdr>
        <w:top w:val="none" w:sz="0" w:space="0" w:color="auto"/>
        <w:left w:val="none" w:sz="0" w:space="0" w:color="auto"/>
        <w:bottom w:val="none" w:sz="0" w:space="0" w:color="auto"/>
        <w:right w:val="none" w:sz="0" w:space="0" w:color="auto"/>
      </w:divBdr>
    </w:div>
    <w:div w:id="1098480448">
      <w:bodyDiv w:val="1"/>
      <w:marLeft w:val="0"/>
      <w:marRight w:val="0"/>
      <w:marTop w:val="0"/>
      <w:marBottom w:val="0"/>
      <w:divBdr>
        <w:top w:val="none" w:sz="0" w:space="0" w:color="auto"/>
        <w:left w:val="none" w:sz="0" w:space="0" w:color="auto"/>
        <w:bottom w:val="none" w:sz="0" w:space="0" w:color="auto"/>
        <w:right w:val="none" w:sz="0" w:space="0" w:color="auto"/>
      </w:divBdr>
      <w:divsChild>
        <w:div w:id="1004825579">
          <w:marLeft w:val="0"/>
          <w:marRight w:val="0"/>
          <w:marTop w:val="0"/>
          <w:marBottom w:val="0"/>
          <w:divBdr>
            <w:top w:val="none" w:sz="0" w:space="0" w:color="auto"/>
            <w:left w:val="none" w:sz="0" w:space="0" w:color="auto"/>
            <w:bottom w:val="none" w:sz="0" w:space="0" w:color="auto"/>
            <w:right w:val="none" w:sz="0" w:space="0" w:color="auto"/>
          </w:divBdr>
          <w:divsChild>
            <w:div w:id="1338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158299">
      <w:bodyDiv w:val="1"/>
      <w:marLeft w:val="0"/>
      <w:marRight w:val="0"/>
      <w:marTop w:val="0"/>
      <w:marBottom w:val="0"/>
      <w:divBdr>
        <w:top w:val="none" w:sz="0" w:space="0" w:color="auto"/>
        <w:left w:val="none" w:sz="0" w:space="0" w:color="auto"/>
        <w:bottom w:val="none" w:sz="0" w:space="0" w:color="auto"/>
        <w:right w:val="none" w:sz="0" w:space="0" w:color="auto"/>
      </w:divBdr>
    </w:div>
    <w:div w:id="1331715197">
      <w:bodyDiv w:val="1"/>
      <w:marLeft w:val="0"/>
      <w:marRight w:val="0"/>
      <w:marTop w:val="0"/>
      <w:marBottom w:val="0"/>
      <w:divBdr>
        <w:top w:val="none" w:sz="0" w:space="0" w:color="auto"/>
        <w:left w:val="none" w:sz="0" w:space="0" w:color="auto"/>
        <w:bottom w:val="none" w:sz="0" w:space="0" w:color="auto"/>
        <w:right w:val="none" w:sz="0" w:space="0" w:color="auto"/>
      </w:divBdr>
    </w:div>
    <w:div w:id="1344284159">
      <w:bodyDiv w:val="1"/>
      <w:marLeft w:val="0"/>
      <w:marRight w:val="0"/>
      <w:marTop w:val="0"/>
      <w:marBottom w:val="0"/>
      <w:divBdr>
        <w:top w:val="none" w:sz="0" w:space="0" w:color="auto"/>
        <w:left w:val="none" w:sz="0" w:space="0" w:color="auto"/>
        <w:bottom w:val="none" w:sz="0" w:space="0" w:color="auto"/>
        <w:right w:val="none" w:sz="0" w:space="0" w:color="auto"/>
      </w:divBdr>
    </w:div>
    <w:div w:id="1563250377">
      <w:bodyDiv w:val="1"/>
      <w:marLeft w:val="0"/>
      <w:marRight w:val="0"/>
      <w:marTop w:val="0"/>
      <w:marBottom w:val="0"/>
      <w:divBdr>
        <w:top w:val="none" w:sz="0" w:space="0" w:color="auto"/>
        <w:left w:val="none" w:sz="0" w:space="0" w:color="auto"/>
        <w:bottom w:val="none" w:sz="0" w:space="0" w:color="auto"/>
        <w:right w:val="none" w:sz="0" w:space="0" w:color="auto"/>
      </w:divBdr>
      <w:divsChild>
        <w:div w:id="1350571045">
          <w:marLeft w:val="0"/>
          <w:marRight w:val="0"/>
          <w:marTop w:val="0"/>
          <w:marBottom w:val="0"/>
          <w:divBdr>
            <w:top w:val="none" w:sz="0" w:space="0" w:color="auto"/>
            <w:left w:val="none" w:sz="0" w:space="0" w:color="auto"/>
            <w:bottom w:val="none" w:sz="0" w:space="0" w:color="auto"/>
            <w:right w:val="none" w:sz="0" w:space="0" w:color="auto"/>
          </w:divBdr>
          <w:divsChild>
            <w:div w:id="192356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357768">
      <w:bodyDiv w:val="1"/>
      <w:marLeft w:val="0"/>
      <w:marRight w:val="0"/>
      <w:marTop w:val="0"/>
      <w:marBottom w:val="0"/>
      <w:divBdr>
        <w:top w:val="none" w:sz="0" w:space="0" w:color="auto"/>
        <w:left w:val="none" w:sz="0" w:space="0" w:color="auto"/>
        <w:bottom w:val="none" w:sz="0" w:space="0" w:color="auto"/>
        <w:right w:val="none" w:sz="0" w:space="0" w:color="auto"/>
      </w:divBdr>
    </w:div>
    <w:div w:id="1729302963">
      <w:bodyDiv w:val="1"/>
      <w:marLeft w:val="0"/>
      <w:marRight w:val="0"/>
      <w:marTop w:val="0"/>
      <w:marBottom w:val="0"/>
      <w:divBdr>
        <w:top w:val="none" w:sz="0" w:space="0" w:color="auto"/>
        <w:left w:val="none" w:sz="0" w:space="0" w:color="auto"/>
        <w:bottom w:val="none" w:sz="0" w:space="0" w:color="auto"/>
        <w:right w:val="none" w:sz="0" w:space="0" w:color="auto"/>
      </w:divBdr>
    </w:div>
    <w:div w:id="1892418600">
      <w:bodyDiv w:val="1"/>
      <w:marLeft w:val="0"/>
      <w:marRight w:val="0"/>
      <w:marTop w:val="0"/>
      <w:marBottom w:val="0"/>
      <w:divBdr>
        <w:top w:val="none" w:sz="0" w:space="0" w:color="auto"/>
        <w:left w:val="none" w:sz="0" w:space="0" w:color="auto"/>
        <w:bottom w:val="none" w:sz="0" w:space="0" w:color="auto"/>
        <w:right w:val="none" w:sz="0" w:space="0" w:color="auto"/>
      </w:divBdr>
    </w:div>
    <w:div w:id="1901209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D4733CE56E142E393516EB48ADFD969"/>
        <w:category>
          <w:name w:val="常规"/>
          <w:gallery w:val="placeholder"/>
        </w:category>
        <w:types>
          <w:type w:val="bbPlcHdr"/>
        </w:types>
        <w:behaviors>
          <w:behavior w:val="content"/>
        </w:behaviors>
        <w:guid w:val="{A7888629-8F85-4E4A-A9DF-258C1B484AAB}"/>
      </w:docPartPr>
      <w:docPartBody>
        <w:p w:rsidR="00524D4B" w:rsidRDefault="007C6722" w:rsidP="007C6722">
          <w:pPr>
            <w:pStyle w:val="9D4733CE56E142E393516EB48ADFD969"/>
            <w:rPr>
              <w:rFonts w:hint="eastAsia"/>
            </w:rPr>
          </w:pPr>
          <w:r w:rsidRPr="00322E86">
            <w:rPr>
              <w:rStyle w:val="a3"/>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mn-cs">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CA5"/>
    <w:rsid w:val="00023F8B"/>
    <w:rsid w:val="00037F17"/>
    <w:rsid w:val="00044136"/>
    <w:rsid w:val="00045C2B"/>
    <w:rsid w:val="000D2DF6"/>
    <w:rsid w:val="0010460B"/>
    <w:rsid w:val="0017021A"/>
    <w:rsid w:val="001B4AB6"/>
    <w:rsid w:val="001B60D8"/>
    <w:rsid w:val="001D1AB1"/>
    <w:rsid w:val="001F5D78"/>
    <w:rsid w:val="00205BC7"/>
    <w:rsid w:val="002168E9"/>
    <w:rsid w:val="00287435"/>
    <w:rsid w:val="002934D8"/>
    <w:rsid w:val="0030556A"/>
    <w:rsid w:val="003C1EE5"/>
    <w:rsid w:val="00450578"/>
    <w:rsid w:val="004E323F"/>
    <w:rsid w:val="00524D4B"/>
    <w:rsid w:val="00536D25"/>
    <w:rsid w:val="00546A57"/>
    <w:rsid w:val="00584000"/>
    <w:rsid w:val="005F527A"/>
    <w:rsid w:val="0060285D"/>
    <w:rsid w:val="0060314C"/>
    <w:rsid w:val="006151D6"/>
    <w:rsid w:val="006C18FC"/>
    <w:rsid w:val="00707366"/>
    <w:rsid w:val="007106B5"/>
    <w:rsid w:val="0076352A"/>
    <w:rsid w:val="007A6416"/>
    <w:rsid w:val="007C2846"/>
    <w:rsid w:val="007C61D3"/>
    <w:rsid w:val="007C6722"/>
    <w:rsid w:val="007F24EF"/>
    <w:rsid w:val="008412A4"/>
    <w:rsid w:val="00855ADC"/>
    <w:rsid w:val="00880DB0"/>
    <w:rsid w:val="008B60B6"/>
    <w:rsid w:val="008C048A"/>
    <w:rsid w:val="008C4C69"/>
    <w:rsid w:val="0091588F"/>
    <w:rsid w:val="009549B2"/>
    <w:rsid w:val="00984716"/>
    <w:rsid w:val="009907E6"/>
    <w:rsid w:val="00997C7A"/>
    <w:rsid w:val="00A135E2"/>
    <w:rsid w:val="00A41BE7"/>
    <w:rsid w:val="00A72F92"/>
    <w:rsid w:val="00AB4A85"/>
    <w:rsid w:val="00AF7CA5"/>
    <w:rsid w:val="00B20F3D"/>
    <w:rsid w:val="00B37536"/>
    <w:rsid w:val="00B47418"/>
    <w:rsid w:val="00B60FB8"/>
    <w:rsid w:val="00B65C26"/>
    <w:rsid w:val="00BC153A"/>
    <w:rsid w:val="00C02FDE"/>
    <w:rsid w:val="00DB6BA7"/>
    <w:rsid w:val="00E435DF"/>
    <w:rsid w:val="00E7324E"/>
    <w:rsid w:val="00E92DF4"/>
    <w:rsid w:val="00FB2EAB"/>
    <w:rsid w:val="00FB60EA"/>
    <w:rsid w:val="00FE30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460B"/>
    <w:rPr>
      <w:color w:val="808080"/>
    </w:rPr>
  </w:style>
  <w:style w:type="paragraph" w:customStyle="1" w:styleId="9D4733CE56E142E393516EB48ADFD969">
    <w:name w:val="9D4733CE56E142E393516EB48ADFD969"/>
    <w:rsid w:val="007C6722"/>
    <w:pPr>
      <w:widowControl w:val="0"/>
      <w:jc w:val="both"/>
    </w:pPr>
    <w:rPr>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D6831D-E515-4E0C-87D3-DC97CE3B5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12341</Words>
  <Characters>74422</Characters>
  <Application>Microsoft Office Word</Application>
  <DocSecurity>0</DocSecurity>
  <Lines>1617</Lines>
  <Paragraphs>711</Paragraphs>
  <ScaleCrop>false</ScaleCrop>
  <Company/>
  <LinksUpToDate>false</LinksUpToDate>
  <CharactersWithSpaces>86052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 Zheng</dc:creator>
  <cp:keywords/>
  <dc:description/>
  <cp:lastModifiedBy>Zheng Yang</cp:lastModifiedBy>
  <cp:revision>19</cp:revision>
  <dcterms:created xsi:type="dcterms:W3CDTF">2024-12-02T19:33:00Z</dcterms:created>
  <dcterms:modified xsi:type="dcterms:W3CDTF">2025-05-19T17:11:00Z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AD Spatial Distribution</vt:lpwstr>
  </property>
  <property fmtid="{D5CDD505-2E9C-101B-9397-08002B2CF9AE}" pid="3" name="CitaviDocumentProperty_6">
    <vt:lpwstr>False</vt:lpwstr>
  </property>
  <property fmtid="{D5CDD505-2E9C-101B-9397-08002B2CF9AE}" pid="4" name="CitaviDocumentProperty_8">
    <vt:lpwstr>CloudProjectKey=hovylrje4fqh3phrdcl4ul0iznilyuw3iyz8y8gf; ProjectName=AD Spatial Distribution</vt:lpwstr>
  </property>
  <property fmtid="{D5CDD505-2E9C-101B-9397-08002B2CF9AE}" pid="5" name="CitaviDocumentProperty_0">
    <vt:lpwstr>5deebee3-5e2a-40e8-93e1-761488abd8e1</vt:lpwstr>
  </property>
  <property fmtid="{D5CDD505-2E9C-101B-9397-08002B2CF9AE}" pid="6" name="CitaviDocumentProperty_1">
    <vt:lpwstr>6.19.2.1</vt:lpwstr>
  </property>
  <property fmtid="{D5CDD505-2E9C-101B-9397-08002B2CF9AE}" pid="7" name="ZOTERO_PREF_1">
    <vt:lpwstr>&lt;data data-version="3" zotero-version="7.0.15"&gt;&lt;session id="ceAYvYFR"/&gt;&lt;style id="http://www.zotero.org/styles/apa" locale="en-US" hasBibliography="1" bibliographyStyleHasBeenSet="1"/&gt;&lt;prefs&gt;&lt;pref name="fieldType" value="Field"/&gt;&lt;/prefs&gt;&lt;/data&gt;</vt:lpwstr>
  </property>
</Properties>
</file>