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8B0F9" w14:textId="06BDE953" w:rsidR="00EA36A4" w:rsidRDefault="00EA36A4" w:rsidP="00D73E6C">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Supplementary </w:t>
      </w:r>
      <w:r w:rsidR="00382B27" w:rsidRPr="00B959D0">
        <w:rPr>
          <w:rFonts w:ascii="Times New Roman" w:hAnsi="Times New Roman" w:cs="Times New Roman"/>
          <w:color w:val="000000" w:themeColor="text1"/>
          <w:sz w:val="24"/>
          <w:szCs w:val="24"/>
          <w:lang w:bidi="ar-EG"/>
        </w:rPr>
        <w:t>material</w:t>
      </w:r>
      <w:r w:rsidRPr="00B959D0">
        <w:rPr>
          <w:rFonts w:ascii="Times New Roman" w:hAnsi="Times New Roman" w:cs="Times New Roman"/>
          <w:color w:val="000000" w:themeColor="text1"/>
          <w:sz w:val="24"/>
          <w:szCs w:val="24"/>
          <w:lang w:bidi="ar-EG"/>
        </w:rPr>
        <w:t xml:space="preserve"> of the article titled “</w:t>
      </w:r>
      <w:r w:rsidR="00D73E6C" w:rsidRPr="00D73E6C">
        <w:rPr>
          <w:rFonts w:ascii="Times New Roman" w:hAnsi="Times New Roman" w:cs="Times New Roman"/>
          <w:b/>
          <w:bCs/>
          <w:color w:val="000000" w:themeColor="text1"/>
          <w:sz w:val="24"/>
          <w:szCs w:val="24"/>
          <w:lang w:bidi="ar-EG"/>
        </w:rPr>
        <w:t>Synergism of life cycle assessment (LCA) and sustainable development goals (SDGs) framework for best selection of sludge-based concrete scenarios</w:t>
      </w:r>
      <w:r w:rsidRPr="00B959D0">
        <w:rPr>
          <w:rFonts w:ascii="Times New Roman" w:hAnsi="Times New Roman" w:cs="Times New Roman"/>
          <w:color w:val="000000" w:themeColor="text1"/>
          <w:sz w:val="24"/>
          <w:szCs w:val="24"/>
          <w:lang w:bidi="ar-EG"/>
        </w:rPr>
        <w:t>”</w:t>
      </w:r>
    </w:p>
    <w:p w14:paraId="33281935" w14:textId="77777777" w:rsidR="00C30135" w:rsidRPr="00B959D0" w:rsidRDefault="00C30135" w:rsidP="00C30135">
      <w:pPr>
        <w:bidi w:val="0"/>
        <w:spacing w:line="480" w:lineRule="auto"/>
        <w:rPr>
          <w:rFonts w:ascii="Times New Roman" w:hAnsi="Times New Roman" w:cs="Times New Roman"/>
          <w:color w:val="000000" w:themeColor="text1"/>
          <w:sz w:val="24"/>
          <w:szCs w:val="24"/>
          <w:lang w:bidi="ar-EG"/>
        </w:rPr>
      </w:pPr>
    </w:p>
    <w:p w14:paraId="605665E0" w14:textId="69B607FD" w:rsidR="00892133" w:rsidRDefault="00542526" w:rsidP="00C30135">
      <w:pPr>
        <w:bidi w:val="0"/>
        <w:spacing w:line="480" w:lineRule="auto"/>
        <w:rPr>
          <w:rFonts w:ascii="Times New Roman" w:hAnsi="Times New Roman" w:cs="Times New Roman"/>
          <w:color w:val="000000" w:themeColor="text1"/>
          <w:sz w:val="24"/>
          <w:szCs w:val="24"/>
          <w:lang w:bidi="ar-EG"/>
        </w:rPr>
      </w:pPr>
      <w:r w:rsidRPr="00C30135">
        <w:rPr>
          <w:rFonts w:ascii="Times New Roman" w:hAnsi="Times New Roman" w:cs="Times New Roman"/>
          <w:color w:val="000000" w:themeColor="text1"/>
          <w:sz w:val="24"/>
          <w:szCs w:val="24"/>
          <w:lang w:bidi="ar-EG"/>
        </w:rPr>
        <w:t>Table S1</w:t>
      </w:r>
      <w:r w:rsidR="00C30135">
        <w:rPr>
          <w:rFonts w:ascii="Times New Roman" w:hAnsi="Times New Roman" w:cs="Times New Roman"/>
          <w:color w:val="000000" w:themeColor="text1"/>
          <w:sz w:val="24"/>
          <w:szCs w:val="24"/>
          <w:lang w:bidi="ar-EG"/>
        </w:rPr>
        <w:t xml:space="preserve">. </w:t>
      </w:r>
      <w:r w:rsidR="00C30135" w:rsidRPr="00C30135">
        <w:rPr>
          <w:rFonts w:ascii="Times New Roman" w:hAnsi="Times New Roman" w:cs="Times New Roman"/>
          <w:color w:val="000000" w:themeColor="text1"/>
          <w:sz w:val="24"/>
          <w:szCs w:val="24"/>
          <w:lang w:bidi="ar-EG"/>
        </w:rPr>
        <w:t>Geographic location</w:t>
      </w:r>
      <w:r w:rsidR="00C30135">
        <w:rPr>
          <w:rFonts w:ascii="Times New Roman" w:hAnsi="Times New Roman" w:cs="Times New Roman"/>
          <w:color w:val="000000" w:themeColor="text1"/>
          <w:sz w:val="24"/>
          <w:szCs w:val="24"/>
          <w:lang w:bidi="ar-EG"/>
        </w:rPr>
        <w:t xml:space="preserve"> for the material (cement, gravel, sand, etc.) collected and used to prepare different </w:t>
      </w:r>
      <w:r w:rsidR="00C30135" w:rsidRPr="00C30135">
        <w:rPr>
          <w:rFonts w:ascii="Times New Roman" w:hAnsi="Times New Roman" w:cs="Times New Roman"/>
          <w:color w:val="000000" w:themeColor="text1"/>
          <w:sz w:val="24"/>
          <w:szCs w:val="24"/>
          <w:lang w:bidi="ar-EG"/>
        </w:rPr>
        <w:t>concrete mixtures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1673"/>
        <w:gridCol w:w="2465"/>
        <w:gridCol w:w="2465"/>
      </w:tblGrid>
      <w:tr w:rsidR="001766C6" w:rsidRPr="001766C6" w14:paraId="0FFBBA10" w14:textId="77777777" w:rsidTr="001766C6">
        <w:tc>
          <w:tcPr>
            <w:tcW w:w="2003" w:type="dxa"/>
            <w:tcBorders>
              <w:top w:val="single" w:sz="4" w:space="0" w:color="auto"/>
              <w:bottom w:val="single" w:sz="4" w:space="0" w:color="auto"/>
            </w:tcBorders>
          </w:tcPr>
          <w:p w14:paraId="2A6CBF40"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 xml:space="preserve">Material </w:t>
            </w:r>
          </w:p>
        </w:tc>
        <w:tc>
          <w:tcPr>
            <w:tcW w:w="1673" w:type="dxa"/>
            <w:tcBorders>
              <w:top w:val="single" w:sz="4" w:space="0" w:color="auto"/>
              <w:bottom w:val="single" w:sz="4" w:space="0" w:color="auto"/>
            </w:tcBorders>
          </w:tcPr>
          <w:p w14:paraId="28F1CEEC"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Location</w:t>
            </w:r>
          </w:p>
        </w:tc>
        <w:tc>
          <w:tcPr>
            <w:tcW w:w="2465" w:type="dxa"/>
            <w:tcBorders>
              <w:top w:val="single" w:sz="4" w:space="0" w:color="auto"/>
              <w:bottom w:val="single" w:sz="4" w:space="0" w:color="auto"/>
            </w:tcBorders>
          </w:tcPr>
          <w:p w14:paraId="5F9BF0F3"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Latitude</w:t>
            </w:r>
          </w:p>
        </w:tc>
        <w:tc>
          <w:tcPr>
            <w:tcW w:w="2465" w:type="dxa"/>
            <w:tcBorders>
              <w:top w:val="single" w:sz="4" w:space="0" w:color="auto"/>
              <w:bottom w:val="single" w:sz="4" w:space="0" w:color="auto"/>
            </w:tcBorders>
          </w:tcPr>
          <w:p w14:paraId="7C778379"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Longitude</w:t>
            </w:r>
          </w:p>
        </w:tc>
      </w:tr>
      <w:tr w:rsidR="001766C6" w:rsidRPr="001766C6" w14:paraId="33AA7636" w14:textId="77777777" w:rsidTr="001766C6">
        <w:tc>
          <w:tcPr>
            <w:tcW w:w="2003" w:type="dxa"/>
            <w:tcBorders>
              <w:top w:val="single" w:sz="4" w:space="0" w:color="auto"/>
            </w:tcBorders>
          </w:tcPr>
          <w:p w14:paraId="471DAA17"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Sand</w:t>
            </w:r>
          </w:p>
        </w:tc>
        <w:tc>
          <w:tcPr>
            <w:tcW w:w="1673" w:type="dxa"/>
            <w:tcBorders>
              <w:top w:val="single" w:sz="4" w:space="0" w:color="auto"/>
            </w:tcBorders>
          </w:tcPr>
          <w:p w14:paraId="5813099F"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 xml:space="preserve">El </w:t>
            </w:r>
            <w:proofErr w:type="spellStart"/>
            <w:r w:rsidRPr="001766C6">
              <w:rPr>
                <w:rFonts w:ascii="Times New Roman" w:hAnsi="Times New Roman" w:cs="Times New Roman"/>
                <w:color w:val="000000" w:themeColor="text1"/>
                <w:sz w:val="24"/>
                <w:szCs w:val="24"/>
                <w:lang w:bidi="ar-EG"/>
              </w:rPr>
              <w:t>Salheya</w:t>
            </w:r>
            <w:proofErr w:type="spellEnd"/>
          </w:p>
        </w:tc>
        <w:tc>
          <w:tcPr>
            <w:tcW w:w="2465" w:type="dxa"/>
            <w:tcBorders>
              <w:top w:val="single" w:sz="4" w:space="0" w:color="auto"/>
            </w:tcBorders>
          </w:tcPr>
          <w:p w14:paraId="6D650DB9"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30.539748847336515</w:t>
            </w:r>
          </w:p>
        </w:tc>
        <w:tc>
          <w:tcPr>
            <w:tcW w:w="2465" w:type="dxa"/>
            <w:tcBorders>
              <w:top w:val="single" w:sz="4" w:space="0" w:color="auto"/>
            </w:tcBorders>
          </w:tcPr>
          <w:p w14:paraId="58CC60CD"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31.67697478085796</w:t>
            </w:r>
          </w:p>
        </w:tc>
      </w:tr>
      <w:tr w:rsidR="001766C6" w:rsidRPr="001766C6" w14:paraId="15402034" w14:textId="77777777" w:rsidTr="001766C6">
        <w:tc>
          <w:tcPr>
            <w:tcW w:w="2003" w:type="dxa"/>
          </w:tcPr>
          <w:p w14:paraId="2D85B203"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Aggregate</w:t>
            </w:r>
          </w:p>
        </w:tc>
        <w:tc>
          <w:tcPr>
            <w:tcW w:w="1673" w:type="dxa"/>
          </w:tcPr>
          <w:p w14:paraId="7D0ADFFF"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El Galala</w:t>
            </w:r>
          </w:p>
        </w:tc>
        <w:tc>
          <w:tcPr>
            <w:tcW w:w="2465" w:type="dxa"/>
          </w:tcPr>
          <w:p w14:paraId="254041B5"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 xml:space="preserve">29.656071045759248 </w:t>
            </w:r>
          </w:p>
        </w:tc>
        <w:tc>
          <w:tcPr>
            <w:tcW w:w="2465" w:type="dxa"/>
          </w:tcPr>
          <w:p w14:paraId="2D259133"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32.22831975362354</w:t>
            </w:r>
          </w:p>
        </w:tc>
      </w:tr>
      <w:tr w:rsidR="001766C6" w:rsidRPr="001766C6" w14:paraId="5DFC31F8" w14:textId="77777777" w:rsidTr="001766C6">
        <w:tc>
          <w:tcPr>
            <w:tcW w:w="2003" w:type="dxa"/>
          </w:tcPr>
          <w:p w14:paraId="58203A17"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Cement</w:t>
            </w:r>
          </w:p>
        </w:tc>
        <w:tc>
          <w:tcPr>
            <w:tcW w:w="1673" w:type="dxa"/>
          </w:tcPr>
          <w:p w14:paraId="67615DF8"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 xml:space="preserve">El </w:t>
            </w:r>
            <w:proofErr w:type="spellStart"/>
            <w:r w:rsidRPr="001766C6">
              <w:rPr>
                <w:rFonts w:ascii="Times New Roman" w:hAnsi="Times New Roman" w:cs="Times New Roman"/>
                <w:color w:val="000000" w:themeColor="text1"/>
                <w:sz w:val="24"/>
                <w:szCs w:val="24"/>
                <w:lang w:bidi="ar-EG"/>
              </w:rPr>
              <w:t>Katameya</w:t>
            </w:r>
            <w:proofErr w:type="spellEnd"/>
          </w:p>
        </w:tc>
        <w:tc>
          <w:tcPr>
            <w:tcW w:w="2465" w:type="dxa"/>
          </w:tcPr>
          <w:p w14:paraId="1D5ED63A"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29.920872225860865</w:t>
            </w:r>
          </w:p>
        </w:tc>
        <w:tc>
          <w:tcPr>
            <w:tcW w:w="2465" w:type="dxa"/>
          </w:tcPr>
          <w:p w14:paraId="5A4D2E75"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31.537071674024432</w:t>
            </w:r>
          </w:p>
        </w:tc>
      </w:tr>
      <w:tr w:rsidR="001766C6" w:rsidRPr="001766C6" w14:paraId="1E124038" w14:textId="77777777" w:rsidTr="001766C6">
        <w:tc>
          <w:tcPr>
            <w:tcW w:w="2003" w:type="dxa"/>
          </w:tcPr>
          <w:p w14:paraId="2F15CD6A"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Superplasticizer</w:t>
            </w:r>
          </w:p>
        </w:tc>
        <w:tc>
          <w:tcPr>
            <w:tcW w:w="1673" w:type="dxa"/>
          </w:tcPr>
          <w:p w14:paraId="72761892"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 xml:space="preserve">El </w:t>
            </w:r>
            <w:proofErr w:type="spellStart"/>
            <w:r w:rsidRPr="001766C6">
              <w:rPr>
                <w:rFonts w:ascii="Times New Roman" w:hAnsi="Times New Roman" w:cs="Times New Roman"/>
                <w:color w:val="000000" w:themeColor="text1"/>
                <w:sz w:val="24"/>
                <w:szCs w:val="24"/>
                <w:lang w:bidi="ar-EG"/>
              </w:rPr>
              <w:t>Oubour</w:t>
            </w:r>
            <w:proofErr w:type="spellEnd"/>
          </w:p>
        </w:tc>
        <w:tc>
          <w:tcPr>
            <w:tcW w:w="2465" w:type="dxa"/>
          </w:tcPr>
          <w:p w14:paraId="37999AAA"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 xml:space="preserve">30.189009697863852 </w:t>
            </w:r>
          </w:p>
        </w:tc>
        <w:tc>
          <w:tcPr>
            <w:tcW w:w="2465" w:type="dxa"/>
          </w:tcPr>
          <w:p w14:paraId="1ACF4EE4" w14:textId="77777777" w:rsidR="001766C6" w:rsidRPr="001766C6" w:rsidRDefault="001766C6" w:rsidP="001766C6">
            <w:pPr>
              <w:bidi w:val="0"/>
              <w:spacing w:after="160" w:line="480" w:lineRule="auto"/>
              <w:rPr>
                <w:rFonts w:ascii="Times New Roman" w:hAnsi="Times New Roman" w:cs="Times New Roman"/>
                <w:color w:val="000000" w:themeColor="text1"/>
                <w:sz w:val="24"/>
                <w:szCs w:val="24"/>
                <w:lang w:bidi="ar-EG"/>
              </w:rPr>
            </w:pPr>
            <w:r w:rsidRPr="001766C6">
              <w:rPr>
                <w:rFonts w:ascii="Times New Roman" w:hAnsi="Times New Roman" w:cs="Times New Roman"/>
                <w:color w:val="000000" w:themeColor="text1"/>
                <w:sz w:val="24"/>
                <w:szCs w:val="24"/>
                <w:lang w:bidi="ar-EG"/>
              </w:rPr>
              <w:t>31.4531490575549</w:t>
            </w:r>
          </w:p>
        </w:tc>
      </w:tr>
    </w:tbl>
    <w:p w14:paraId="5B64C683" w14:textId="77777777" w:rsidR="001766C6" w:rsidRDefault="001766C6" w:rsidP="001766C6">
      <w:pPr>
        <w:bidi w:val="0"/>
        <w:spacing w:line="480" w:lineRule="auto"/>
        <w:rPr>
          <w:rFonts w:ascii="Times New Roman" w:hAnsi="Times New Roman" w:cs="Times New Roman"/>
          <w:color w:val="000000" w:themeColor="text1"/>
          <w:sz w:val="24"/>
          <w:szCs w:val="24"/>
          <w:lang w:bidi="ar-EG"/>
        </w:rPr>
      </w:pPr>
    </w:p>
    <w:p w14:paraId="2C763BBE" w14:textId="77777777" w:rsidR="001766C6" w:rsidRDefault="001766C6" w:rsidP="001766C6">
      <w:pPr>
        <w:bidi w:val="0"/>
        <w:spacing w:line="480" w:lineRule="auto"/>
        <w:rPr>
          <w:rFonts w:ascii="Times New Roman" w:hAnsi="Times New Roman" w:cs="Times New Roman"/>
          <w:color w:val="000000" w:themeColor="text1"/>
          <w:sz w:val="24"/>
          <w:szCs w:val="24"/>
          <w:lang w:bidi="ar-EG"/>
        </w:rPr>
      </w:pPr>
    </w:p>
    <w:p w14:paraId="529AAEA3" w14:textId="77777777" w:rsidR="001766C6" w:rsidRDefault="001766C6" w:rsidP="001766C6">
      <w:pPr>
        <w:bidi w:val="0"/>
        <w:spacing w:line="480" w:lineRule="auto"/>
        <w:rPr>
          <w:rFonts w:ascii="Times New Roman" w:hAnsi="Times New Roman" w:cs="Times New Roman"/>
          <w:color w:val="000000" w:themeColor="text1"/>
          <w:sz w:val="24"/>
          <w:szCs w:val="24"/>
          <w:lang w:bidi="ar-EG"/>
        </w:rPr>
      </w:pPr>
    </w:p>
    <w:p w14:paraId="67ADE72E" w14:textId="77777777" w:rsidR="00C30135" w:rsidRDefault="00C30135" w:rsidP="00C30135">
      <w:pPr>
        <w:bidi w:val="0"/>
        <w:spacing w:line="480" w:lineRule="auto"/>
        <w:rPr>
          <w:rFonts w:ascii="Times New Roman" w:hAnsi="Times New Roman" w:cs="Times New Roman"/>
          <w:color w:val="000000" w:themeColor="text1"/>
          <w:sz w:val="24"/>
          <w:szCs w:val="24"/>
          <w:lang w:bidi="ar-EG"/>
        </w:rPr>
      </w:pPr>
    </w:p>
    <w:p w14:paraId="05A2805C" w14:textId="77777777" w:rsidR="00C30135" w:rsidRDefault="00C30135" w:rsidP="00C30135">
      <w:pPr>
        <w:bidi w:val="0"/>
        <w:spacing w:line="480" w:lineRule="auto"/>
        <w:rPr>
          <w:rFonts w:ascii="Times New Roman" w:hAnsi="Times New Roman" w:cs="Times New Roman"/>
          <w:color w:val="000000" w:themeColor="text1"/>
          <w:sz w:val="24"/>
          <w:szCs w:val="24"/>
          <w:lang w:bidi="ar-EG"/>
        </w:rPr>
      </w:pPr>
    </w:p>
    <w:p w14:paraId="49D0B842" w14:textId="77777777" w:rsidR="00C30135" w:rsidRDefault="00C30135" w:rsidP="00C30135">
      <w:pPr>
        <w:bidi w:val="0"/>
        <w:spacing w:line="480" w:lineRule="auto"/>
        <w:rPr>
          <w:rFonts w:ascii="Times New Roman" w:hAnsi="Times New Roman" w:cs="Times New Roman"/>
          <w:color w:val="000000" w:themeColor="text1"/>
          <w:sz w:val="24"/>
          <w:szCs w:val="24"/>
          <w:lang w:bidi="ar-EG"/>
        </w:rPr>
      </w:pPr>
    </w:p>
    <w:p w14:paraId="26C80984" w14:textId="77777777" w:rsidR="00C30135" w:rsidRDefault="00C30135" w:rsidP="00C30135">
      <w:pPr>
        <w:bidi w:val="0"/>
        <w:spacing w:line="480" w:lineRule="auto"/>
        <w:rPr>
          <w:rFonts w:ascii="Times New Roman" w:hAnsi="Times New Roman" w:cs="Times New Roman"/>
          <w:color w:val="000000" w:themeColor="text1"/>
          <w:sz w:val="24"/>
          <w:szCs w:val="24"/>
          <w:lang w:bidi="ar-EG"/>
        </w:rPr>
      </w:pPr>
    </w:p>
    <w:p w14:paraId="2A986959" w14:textId="77777777" w:rsidR="00892133" w:rsidRDefault="00892133" w:rsidP="00892133">
      <w:pPr>
        <w:bidi w:val="0"/>
        <w:spacing w:line="480" w:lineRule="auto"/>
        <w:rPr>
          <w:rFonts w:ascii="Times New Roman" w:hAnsi="Times New Roman" w:cs="Times New Roman"/>
          <w:color w:val="000000" w:themeColor="text1"/>
          <w:sz w:val="24"/>
          <w:szCs w:val="24"/>
          <w:lang w:bidi="ar-EG"/>
        </w:rPr>
      </w:pPr>
    </w:p>
    <w:p w14:paraId="421A7CE9" w14:textId="77777777" w:rsidR="00892133" w:rsidRDefault="00892133" w:rsidP="00892133">
      <w:pPr>
        <w:bidi w:val="0"/>
        <w:spacing w:line="480" w:lineRule="auto"/>
        <w:rPr>
          <w:rFonts w:ascii="Times New Roman" w:hAnsi="Times New Roman" w:cs="Times New Roman"/>
          <w:color w:val="000000" w:themeColor="text1"/>
          <w:sz w:val="24"/>
          <w:szCs w:val="24"/>
          <w:lang w:bidi="ar-EG"/>
        </w:rPr>
        <w:sectPr w:rsidR="00892133" w:rsidSect="00892133">
          <w:footerReference w:type="default" r:id="rId7"/>
          <w:pgSz w:w="11906" w:h="16838"/>
          <w:pgMar w:top="1440" w:right="1440" w:bottom="1440" w:left="1440" w:header="708" w:footer="708" w:gutter="0"/>
          <w:cols w:space="708"/>
          <w:bidi/>
          <w:rtlGutter/>
          <w:docGrid w:linePitch="360"/>
        </w:sectPr>
      </w:pPr>
    </w:p>
    <w:p w14:paraId="48F130C4" w14:textId="49625B09" w:rsidR="000118FD" w:rsidRPr="00B959D0" w:rsidRDefault="00E94EFB" w:rsidP="00892133">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lastRenderedPageBreak/>
        <w:t>Table S</w:t>
      </w:r>
      <w:r w:rsidR="00693CD6">
        <w:rPr>
          <w:rFonts w:ascii="Times New Roman" w:hAnsi="Times New Roman" w:cs="Times New Roman"/>
          <w:color w:val="000000" w:themeColor="text1"/>
          <w:sz w:val="24"/>
          <w:szCs w:val="24"/>
          <w:lang w:bidi="ar-EG"/>
        </w:rPr>
        <w:t>2</w:t>
      </w:r>
      <w:r w:rsidR="00382B27" w:rsidRPr="00B959D0">
        <w:rPr>
          <w:rFonts w:ascii="Times New Roman" w:hAnsi="Times New Roman" w:cs="Times New Roman"/>
          <w:color w:val="000000" w:themeColor="text1"/>
          <w:sz w:val="24"/>
          <w:szCs w:val="24"/>
          <w:lang w:bidi="ar-EG"/>
        </w:rPr>
        <w:t>.</w:t>
      </w:r>
      <w:r w:rsidR="00382B27" w:rsidRPr="00B959D0">
        <w:rPr>
          <w:rFonts w:ascii="Times New Roman" w:hAnsi="Times New Roman" w:cs="Times New Roman"/>
          <w:color w:val="000000" w:themeColor="text1"/>
          <w:sz w:val="24"/>
          <w:szCs w:val="24"/>
        </w:rPr>
        <w:t xml:space="preserve"> </w:t>
      </w:r>
      <w:r w:rsidR="00382B27" w:rsidRPr="00B959D0">
        <w:rPr>
          <w:rFonts w:ascii="Times New Roman" w:hAnsi="Times New Roman" w:cs="Times New Roman"/>
          <w:color w:val="000000" w:themeColor="text1"/>
          <w:sz w:val="24"/>
          <w:szCs w:val="24"/>
          <w:lang w:bidi="ar-EG"/>
        </w:rPr>
        <w:t xml:space="preserve">Description of </w:t>
      </w:r>
      <w:r w:rsidR="00B245BD" w:rsidRPr="00B959D0">
        <w:rPr>
          <w:rFonts w:ascii="Times New Roman" w:hAnsi="Times New Roman" w:cs="Times New Roman"/>
          <w:color w:val="000000" w:themeColor="text1"/>
          <w:sz w:val="24"/>
          <w:szCs w:val="24"/>
          <w:lang w:bidi="ar-EG"/>
        </w:rPr>
        <w:t xml:space="preserve">midpoint </w:t>
      </w:r>
      <w:r w:rsidR="00382B27" w:rsidRPr="00B959D0">
        <w:rPr>
          <w:rFonts w:ascii="Times New Roman" w:hAnsi="Times New Roman" w:cs="Times New Roman"/>
          <w:color w:val="000000" w:themeColor="text1"/>
          <w:sz w:val="24"/>
          <w:szCs w:val="24"/>
          <w:lang w:bidi="ar-EG"/>
        </w:rPr>
        <w:t xml:space="preserve">indicators </w:t>
      </w:r>
      <w:r w:rsidR="00B245BD" w:rsidRPr="00B959D0">
        <w:rPr>
          <w:rFonts w:ascii="Times New Roman" w:hAnsi="Times New Roman" w:cs="Times New Roman"/>
          <w:color w:val="000000" w:themeColor="text1"/>
          <w:sz w:val="24"/>
          <w:szCs w:val="24"/>
          <w:lang w:bidi="ar-EG"/>
        </w:rPr>
        <w:t>used in</w:t>
      </w:r>
      <w:r w:rsidR="00382B27" w:rsidRPr="00B959D0">
        <w:rPr>
          <w:rFonts w:ascii="Times New Roman" w:hAnsi="Times New Roman" w:cs="Times New Roman"/>
          <w:color w:val="000000" w:themeColor="text1"/>
          <w:sz w:val="24"/>
          <w:szCs w:val="24"/>
          <w:lang w:bidi="ar-EG"/>
        </w:rPr>
        <w:t xml:space="preserve"> </w:t>
      </w:r>
      <w:r w:rsidR="00F264D6" w:rsidRPr="00F264D6">
        <w:rPr>
          <w:rFonts w:ascii="Times New Roman" w:hAnsi="Times New Roman" w:cs="Times New Roman"/>
          <w:color w:val="000000" w:themeColor="text1"/>
          <w:sz w:val="24"/>
          <w:szCs w:val="24"/>
          <w:lang w:bidi="ar-EG"/>
        </w:rPr>
        <w:t xml:space="preserve">life cycle assessment (LCA) </w:t>
      </w:r>
      <w:r w:rsidR="00B245BD" w:rsidRPr="00B959D0">
        <w:rPr>
          <w:rFonts w:ascii="Times New Roman" w:hAnsi="Times New Roman" w:cs="Times New Roman"/>
          <w:color w:val="000000" w:themeColor="text1"/>
          <w:sz w:val="24"/>
          <w:szCs w:val="24"/>
          <w:lang w:bidi="ar-EG"/>
        </w:rPr>
        <w:t>for determining the environmental impacts of implementing the different concrete mixtures</w:t>
      </w:r>
      <w:r w:rsidR="000118FD" w:rsidRPr="00B959D0">
        <w:rPr>
          <w:rFonts w:ascii="Times New Roman" w:hAnsi="Times New Roman" w:cs="Times New Roman"/>
          <w:color w:val="000000" w:themeColor="text1"/>
          <w:sz w:val="24"/>
          <w:szCs w:val="24"/>
          <w:lang w:bidi="ar-EG"/>
        </w:rPr>
        <w:t xml:space="preserve"> (</w:t>
      </w:r>
      <w:proofErr w:type="spellStart"/>
      <w:r w:rsidR="000118FD" w:rsidRPr="00B959D0">
        <w:rPr>
          <w:rFonts w:ascii="Times New Roman" w:hAnsi="Times New Roman" w:cs="Times New Roman"/>
          <w:color w:val="000000" w:themeColor="text1"/>
          <w:sz w:val="24"/>
          <w:szCs w:val="24"/>
          <w:lang w:bidi="ar-EG"/>
        </w:rPr>
        <w:t>i</w:t>
      </w:r>
      <w:proofErr w:type="spellEnd"/>
      <w:r w:rsidR="000118FD" w:rsidRPr="00B959D0">
        <w:rPr>
          <w:rFonts w:ascii="Times New Roman" w:hAnsi="Times New Roman" w:cs="Times New Roman"/>
          <w:color w:val="000000" w:themeColor="text1"/>
          <w:sz w:val="24"/>
          <w:szCs w:val="24"/>
          <w:lang w:bidi="ar-EG"/>
        </w:rPr>
        <w:t xml:space="preserve">) </w:t>
      </w:r>
      <w:r w:rsidR="00F264D6" w:rsidRPr="00F264D6">
        <w:rPr>
          <w:rFonts w:ascii="Times New Roman" w:hAnsi="Times New Roman" w:cs="Times New Roman"/>
          <w:color w:val="000000" w:themeColor="text1"/>
          <w:sz w:val="24"/>
          <w:szCs w:val="24"/>
          <w:lang w:bidi="ar-EG"/>
        </w:rPr>
        <w:t xml:space="preserve">ordinary Portland cement </w:t>
      </w:r>
      <w:r w:rsidR="00F264D6">
        <w:rPr>
          <w:rFonts w:ascii="Times New Roman" w:hAnsi="Times New Roman" w:cs="Times New Roman"/>
          <w:color w:val="000000" w:themeColor="text1"/>
          <w:sz w:val="24"/>
          <w:szCs w:val="24"/>
          <w:lang w:bidi="ar-EG"/>
        </w:rPr>
        <w:t>(</w:t>
      </w:r>
      <w:r w:rsidR="000118FD" w:rsidRPr="00B959D0">
        <w:rPr>
          <w:rFonts w:ascii="Times New Roman" w:hAnsi="Times New Roman" w:cs="Times New Roman"/>
          <w:color w:val="000000" w:themeColor="text1"/>
          <w:sz w:val="24"/>
          <w:szCs w:val="24"/>
          <w:lang w:bidi="ar-EG"/>
        </w:rPr>
        <w:t>OPC</w:t>
      </w:r>
      <w:r w:rsidR="00F264D6">
        <w:rPr>
          <w:rFonts w:ascii="Times New Roman" w:hAnsi="Times New Roman" w:cs="Times New Roman"/>
          <w:color w:val="000000" w:themeColor="text1"/>
          <w:sz w:val="24"/>
          <w:szCs w:val="24"/>
          <w:lang w:bidi="ar-EG"/>
        </w:rPr>
        <w:t>)</w:t>
      </w:r>
      <w:r w:rsidR="000118FD" w:rsidRPr="00B959D0">
        <w:rPr>
          <w:rFonts w:ascii="Times New Roman" w:hAnsi="Times New Roman" w:cs="Times New Roman"/>
          <w:color w:val="000000" w:themeColor="text1"/>
          <w:sz w:val="24"/>
          <w:szCs w:val="24"/>
          <w:lang w:bidi="ar-EG"/>
        </w:rPr>
        <w:t xml:space="preserve"> mixture </w:t>
      </w:r>
      <w:r w:rsidR="00F264D6">
        <w:rPr>
          <w:rFonts w:ascii="Times New Roman" w:hAnsi="Times New Roman" w:cs="Times New Roman"/>
          <w:color w:val="000000" w:themeColor="text1"/>
          <w:sz w:val="24"/>
          <w:szCs w:val="24"/>
          <w:lang w:bidi="ar-EG"/>
        </w:rPr>
        <w:t xml:space="preserve">and </w:t>
      </w:r>
      <w:r w:rsidR="000118FD" w:rsidRPr="00B959D0">
        <w:rPr>
          <w:rFonts w:ascii="Times New Roman" w:hAnsi="Times New Roman" w:cs="Times New Roman"/>
          <w:color w:val="000000" w:themeColor="text1"/>
          <w:sz w:val="24"/>
          <w:szCs w:val="24"/>
          <w:lang w:bidi="ar-EG"/>
        </w:rPr>
        <w:t xml:space="preserve">sludge disposal, representing 100% of OPC in concrete while </w:t>
      </w:r>
      <w:r w:rsidR="00F264D6">
        <w:rPr>
          <w:rFonts w:ascii="Times New Roman" w:hAnsi="Times New Roman" w:cs="Times New Roman"/>
          <w:color w:val="000000" w:themeColor="text1"/>
          <w:sz w:val="24"/>
          <w:szCs w:val="24"/>
          <w:lang w:bidi="ar-EG"/>
        </w:rPr>
        <w:t>transporting</w:t>
      </w:r>
      <w:r w:rsidR="000118FD" w:rsidRPr="00B959D0">
        <w:rPr>
          <w:rFonts w:ascii="Times New Roman" w:hAnsi="Times New Roman" w:cs="Times New Roman"/>
          <w:color w:val="000000" w:themeColor="text1"/>
          <w:sz w:val="24"/>
          <w:szCs w:val="24"/>
          <w:lang w:bidi="ar-EG"/>
        </w:rPr>
        <w:t xml:space="preserve"> sludge to landfills (ii) </w:t>
      </w:r>
      <w:r w:rsidR="00F264D6">
        <w:rPr>
          <w:rFonts w:ascii="Times New Roman" w:hAnsi="Times New Roman" w:cs="Times New Roman"/>
          <w:color w:val="000000" w:themeColor="text1"/>
          <w:sz w:val="24"/>
          <w:szCs w:val="24"/>
          <w:lang w:bidi="ar-EG"/>
        </w:rPr>
        <w:t>raw sludge (</w:t>
      </w:r>
      <w:r w:rsidR="000118FD" w:rsidRPr="00B959D0">
        <w:rPr>
          <w:rFonts w:ascii="Times New Roman" w:hAnsi="Times New Roman" w:cs="Times New Roman"/>
          <w:color w:val="000000" w:themeColor="text1"/>
          <w:sz w:val="24"/>
          <w:szCs w:val="24"/>
          <w:lang w:bidi="ar-EG"/>
        </w:rPr>
        <w:t>RS</w:t>
      </w:r>
      <w:r w:rsidR="00F264D6">
        <w:rPr>
          <w:rFonts w:ascii="Times New Roman" w:hAnsi="Times New Roman" w:cs="Times New Roman"/>
          <w:color w:val="000000" w:themeColor="text1"/>
          <w:sz w:val="24"/>
          <w:szCs w:val="24"/>
          <w:lang w:bidi="ar-EG"/>
        </w:rPr>
        <w:t>)</w:t>
      </w:r>
      <w:r w:rsidR="000118FD" w:rsidRPr="00B959D0">
        <w:rPr>
          <w:rFonts w:ascii="Times New Roman" w:hAnsi="Times New Roman" w:cs="Times New Roman"/>
          <w:color w:val="000000" w:themeColor="text1"/>
          <w:sz w:val="24"/>
          <w:szCs w:val="24"/>
          <w:lang w:bidi="ar-EG"/>
        </w:rPr>
        <w:t xml:space="preserve"> mixture, evaluating concrete with 5% RS as a partial cement replacement + 95% OPC, and (iii) </w:t>
      </w:r>
      <w:r w:rsidR="00F264D6" w:rsidRPr="00F264D6">
        <w:rPr>
          <w:rFonts w:ascii="Times New Roman" w:hAnsi="Times New Roman" w:cs="Times New Roman"/>
          <w:color w:val="000000" w:themeColor="text1"/>
          <w:sz w:val="24"/>
          <w:szCs w:val="24"/>
          <w:lang w:bidi="ar-EG"/>
        </w:rPr>
        <w:t xml:space="preserve">thermally activated alum sludge (TAAS) </w:t>
      </w:r>
      <w:r w:rsidR="000118FD" w:rsidRPr="00B959D0">
        <w:rPr>
          <w:rFonts w:ascii="Times New Roman" w:hAnsi="Times New Roman" w:cs="Times New Roman"/>
          <w:color w:val="000000" w:themeColor="text1"/>
          <w:sz w:val="24"/>
          <w:szCs w:val="24"/>
          <w:lang w:bidi="ar-EG"/>
        </w:rPr>
        <w:t>mixture, denoting concrete with 15% TAAS as a partial cement replacement + 85% OPC</w:t>
      </w:r>
    </w:p>
    <w:tbl>
      <w:tblPr>
        <w:tblStyle w:val="PlainTable23"/>
        <w:tblW w:w="0" w:type="auto"/>
        <w:tblInd w:w="-142" w:type="dxa"/>
        <w:tblLook w:val="04A0" w:firstRow="1" w:lastRow="0" w:firstColumn="1" w:lastColumn="0" w:noHBand="0" w:noVBand="1"/>
      </w:tblPr>
      <w:tblGrid>
        <w:gridCol w:w="1942"/>
        <w:gridCol w:w="9540"/>
        <w:gridCol w:w="2250"/>
      </w:tblGrid>
      <w:tr w:rsidR="00B959D0" w:rsidRPr="00B959D0" w14:paraId="5333EB4A" w14:textId="77777777" w:rsidTr="00FD4D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single" w:sz="4" w:space="0" w:color="7F7F7F" w:themeColor="text1" w:themeTint="80"/>
            </w:tcBorders>
          </w:tcPr>
          <w:p w14:paraId="6C8CEEED" w14:textId="77777777" w:rsidR="00E94EFB" w:rsidRPr="00B959D0" w:rsidRDefault="00E94EFB" w:rsidP="00786C2A">
            <w:pPr>
              <w:bidi w:val="0"/>
              <w:spacing w:line="480" w:lineRule="auto"/>
              <w:rPr>
                <w:rFonts w:ascii="Times New Roman" w:eastAsia="Times New Roman" w:hAnsi="Times New Roman" w:cs="Times New Roman"/>
                <w:b w:val="0"/>
                <w:bCs w:val="0"/>
                <w:color w:val="000000" w:themeColor="text1"/>
                <w:sz w:val="24"/>
                <w:szCs w:val="24"/>
                <w:lang w:eastAsia="en-GB"/>
              </w:rPr>
            </w:pPr>
            <w:r w:rsidRPr="00B959D0">
              <w:rPr>
                <w:rFonts w:ascii="Times New Roman" w:eastAsia="Times New Roman" w:hAnsi="Times New Roman" w:cs="Times New Roman"/>
                <w:b w:val="0"/>
                <w:bCs w:val="0"/>
                <w:color w:val="000000" w:themeColor="text1"/>
                <w:sz w:val="24"/>
                <w:szCs w:val="24"/>
                <w:lang w:eastAsia="en-GB"/>
              </w:rPr>
              <w:t>Indicator</w:t>
            </w:r>
          </w:p>
        </w:tc>
        <w:tc>
          <w:tcPr>
            <w:tcW w:w="9540" w:type="dxa"/>
            <w:tcBorders>
              <w:top w:val="single" w:sz="4" w:space="0" w:color="7F7F7F" w:themeColor="text1" w:themeTint="80"/>
            </w:tcBorders>
          </w:tcPr>
          <w:p w14:paraId="75B6EBFC" w14:textId="77777777" w:rsidR="00E94EFB" w:rsidRPr="00B959D0" w:rsidRDefault="00E94EFB"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bidi="ar-EG"/>
              </w:rPr>
            </w:pPr>
            <w:r w:rsidRPr="00B959D0">
              <w:rPr>
                <w:rFonts w:ascii="Times New Roman" w:eastAsia="Times New Roman" w:hAnsi="Times New Roman" w:cs="Times New Roman"/>
                <w:b w:val="0"/>
                <w:bCs w:val="0"/>
                <w:color w:val="000000" w:themeColor="text1"/>
                <w:sz w:val="24"/>
                <w:szCs w:val="24"/>
                <w:lang w:eastAsia="en-GB"/>
              </w:rPr>
              <w:t>Definition</w:t>
            </w:r>
          </w:p>
        </w:tc>
        <w:tc>
          <w:tcPr>
            <w:tcW w:w="2250" w:type="dxa"/>
            <w:tcBorders>
              <w:top w:val="single" w:sz="4" w:space="0" w:color="7F7F7F" w:themeColor="text1" w:themeTint="80"/>
            </w:tcBorders>
          </w:tcPr>
          <w:p w14:paraId="0588265A" w14:textId="1030EF38" w:rsidR="00E94EFB" w:rsidRPr="00B959D0" w:rsidRDefault="006868E3"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Reference</w:t>
            </w:r>
          </w:p>
        </w:tc>
      </w:tr>
      <w:tr w:rsidR="00B959D0" w:rsidRPr="00B959D0" w14:paraId="6E3683A1"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bottom w:val="nil"/>
            </w:tcBorders>
          </w:tcPr>
          <w:p w14:paraId="09D65040"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Carcinogens</w:t>
            </w:r>
          </w:p>
        </w:tc>
        <w:tc>
          <w:tcPr>
            <w:tcW w:w="9540" w:type="dxa"/>
            <w:tcBorders>
              <w:bottom w:val="nil"/>
            </w:tcBorders>
          </w:tcPr>
          <w:p w14:paraId="7DD15CF8" w14:textId="75CBCB33"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Carcinogens are affected by the hazardous substances</w:t>
            </w:r>
            <w:r w:rsidR="00382B27" w:rsidRPr="00B959D0">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 xml:space="preserve">produced through raw mill process of cement production. Carcinogens are estimated in kg </w:t>
            </w:r>
            <w:proofErr w:type="spellStart"/>
            <w:r w:rsidRPr="00B959D0">
              <w:rPr>
                <w:rFonts w:ascii="Times New Roman" w:hAnsi="Times New Roman" w:cs="Times New Roman"/>
                <w:color w:val="000000" w:themeColor="text1"/>
                <w:sz w:val="24"/>
                <w:szCs w:val="24"/>
                <w:lang w:bidi="ar-EG"/>
              </w:rPr>
              <w:t>C₂H₃Cl</w:t>
            </w:r>
            <w:proofErr w:type="spellEnd"/>
            <w:r w:rsidRPr="00B959D0">
              <w:rPr>
                <w:rFonts w:ascii="Times New Roman" w:hAnsi="Times New Roman" w:cs="Times New Roman"/>
                <w:color w:val="000000" w:themeColor="text1"/>
                <w:sz w:val="24"/>
                <w:szCs w:val="24"/>
                <w:lang w:bidi="ar-EG"/>
              </w:rPr>
              <w:t xml:space="preserve"> eq.</w:t>
            </w:r>
          </w:p>
        </w:tc>
        <w:tc>
          <w:tcPr>
            <w:tcW w:w="2250" w:type="dxa"/>
            <w:tcBorders>
              <w:bottom w:val="nil"/>
            </w:tcBorders>
          </w:tcPr>
          <w:p w14:paraId="63E89F5C" w14:textId="72C3E48B"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(Rosyid et al., 2020)</w:t>
            </w:r>
          </w:p>
        </w:tc>
      </w:tr>
      <w:tr w:rsidR="00B959D0" w:rsidRPr="00B959D0" w14:paraId="32995CFA"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3C64B751"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Non-carcinogens</w:t>
            </w:r>
          </w:p>
        </w:tc>
        <w:tc>
          <w:tcPr>
            <w:tcW w:w="9540" w:type="dxa"/>
            <w:tcBorders>
              <w:top w:val="nil"/>
              <w:bottom w:val="nil"/>
            </w:tcBorders>
          </w:tcPr>
          <w:p w14:paraId="7ED973C4" w14:textId="31EF0753" w:rsidR="00E94EFB"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Non-carcinogens are caused by substances emitted during fuel consumption and raw material, not caus</w:t>
            </w:r>
            <w:r w:rsidR="00382B27" w:rsidRPr="00B959D0">
              <w:rPr>
                <w:rFonts w:ascii="Times New Roman" w:hAnsi="Times New Roman" w:cs="Times New Roman"/>
                <w:color w:val="000000" w:themeColor="text1"/>
                <w:sz w:val="24"/>
                <w:szCs w:val="24"/>
                <w:lang w:bidi="ar-EG"/>
              </w:rPr>
              <w:t>ing</w:t>
            </w:r>
            <w:r w:rsidRPr="00B959D0">
              <w:rPr>
                <w:rFonts w:ascii="Times New Roman" w:hAnsi="Times New Roman" w:cs="Times New Roman"/>
                <w:color w:val="000000" w:themeColor="text1"/>
                <w:sz w:val="24"/>
                <w:szCs w:val="24"/>
                <w:lang w:bidi="ar-EG"/>
              </w:rPr>
              <w:t xml:space="preserve"> cancer. Non-carcinogens are estimated in kg </w:t>
            </w:r>
            <w:proofErr w:type="spellStart"/>
            <w:r w:rsidRPr="00B959D0">
              <w:rPr>
                <w:rFonts w:ascii="Times New Roman" w:hAnsi="Times New Roman" w:cs="Times New Roman"/>
                <w:color w:val="000000" w:themeColor="text1"/>
                <w:sz w:val="24"/>
                <w:szCs w:val="24"/>
                <w:lang w:bidi="ar-EG"/>
              </w:rPr>
              <w:t>C₂H₃Cl</w:t>
            </w:r>
            <w:proofErr w:type="spellEnd"/>
            <w:r w:rsidRPr="00B959D0">
              <w:rPr>
                <w:rFonts w:ascii="Times New Roman" w:hAnsi="Times New Roman" w:cs="Times New Roman"/>
                <w:color w:val="000000" w:themeColor="text1"/>
                <w:sz w:val="24"/>
                <w:szCs w:val="24"/>
                <w:lang w:bidi="ar-EG"/>
              </w:rPr>
              <w:t xml:space="preserve"> eq.</w:t>
            </w:r>
          </w:p>
        </w:tc>
        <w:tc>
          <w:tcPr>
            <w:tcW w:w="2250" w:type="dxa"/>
            <w:tcBorders>
              <w:top w:val="nil"/>
              <w:bottom w:val="nil"/>
            </w:tcBorders>
          </w:tcPr>
          <w:p w14:paraId="773B2222" w14:textId="279725F3"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(Ige et al., 2022)</w:t>
            </w:r>
          </w:p>
        </w:tc>
      </w:tr>
      <w:tr w:rsidR="00B959D0" w:rsidRPr="00B959D0" w14:paraId="23CBFC90"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4090A894"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Respiratory inorganics</w:t>
            </w:r>
          </w:p>
        </w:tc>
        <w:tc>
          <w:tcPr>
            <w:tcW w:w="9540" w:type="dxa"/>
            <w:tcBorders>
              <w:top w:val="nil"/>
              <w:bottom w:val="nil"/>
            </w:tcBorders>
          </w:tcPr>
          <w:p w14:paraId="08A013BB" w14:textId="3DF17894"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Respiratory inorganics caused by the emissions of particulate matter (PM) and its precursors </w:t>
            </w:r>
            <w:r w:rsidR="00CA7972" w:rsidRPr="00B959D0">
              <w:rPr>
                <w:rFonts w:ascii="Times New Roman" w:hAnsi="Times New Roman" w:cs="Times New Roman"/>
                <w:color w:val="000000" w:themeColor="text1"/>
                <w:sz w:val="24"/>
                <w:szCs w:val="24"/>
                <w:lang w:bidi="ar-EG"/>
              </w:rPr>
              <w:t xml:space="preserve">(e.g., </w:t>
            </w:r>
            <w:r w:rsidRPr="00B959D0">
              <w:rPr>
                <w:rFonts w:ascii="Times New Roman" w:hAnsi="Times New Roman" w:cs="Times New Roman"/>
                <w:color w:val="000000" w:themeColor="text1"/>
                <w:sz w:val="24"/>
                <w:szCs w:val="24"/>
                <w:lang w:bidi="ar-EG"/>
              </w:rPr>
              <w:t>NO</w:t>
            </w:r>
            <w:r w:rsidRPr="00B959D0">
              <w:rPr>
                <w:rFonts w:ascii="Times New Roman" w:hAnsi="Times New Roman" w:cs="Times New Roman"/>
                <w:color w:val="000000" w:themeColor="text1"/>
                <w:sz w:val="24"/>
                <w:szCs w:val="24"/>
                <w:vertAlign w:val="subscript"/>
                <w:lang w:bidi="ar-EG"/>
              </w:rPr>
              <w:t>x</w:t>
            </w:r>
            <w:r w:rsidRPr="00B959D0">
              <w:rPr>
                <w:rFonts w:ascii="Times New Roman" w:hAnsi="Times New Roman" w:cs="Times New Roman"/>
                <w:color w:val="000000" w:themeColor="text1"/>
                <w:sz w:val="24"/>
                <w:szCs w:val="24"/>
                <w:lang w:bidi="ar-EG"/>
              </w:rPr>
              <w:t xml:space="preserve">, </w:t>
            </w:r>
            <w:proofErr w:type="spellStart"/>
            <w:r w:rsidRPr="00B959D0">
              <w:rPr>
                <w:rFonts w:ascii="Times New Roman" w:hAnsi="Times New Roman" w:cs="Times New Roman"/>
                <w:color w:val="000000" w:themeColor="text1"/>
                <w:sz w:val="24"/>
                <w:szCs w:val="24"/>
                <w:lang w:bidi="ar-EG"/>
              </w:rPr>
              <w:t>SO</w:t>
            </w:r>
            <w:r w:rsidRPr="00B959D0">
              <w:rPr>
                <w:rFonts w:ascii="Times New Roman" w:hAnsi="Times New Roman" w:cs="Times New Roman"/>
                <w:color w:val="000000" w:themeColor="text1"/>
                <w:sz w:val="24"/>
                <w:szCs w:val="24"/>
                <w:vertAlign w:val="subscript"/>
                <w:lang w:bidi="ar-EG"/>
              </w:rPr>
              <w:t>x</w:t>
            </w:r>
            <w:proofErr w:type="spellEnd"/>
            <w:r w:rsidRPr="00B959D0">
              <w:rPr>
                <w:rFonts w:ascii="Times New Roman" w:hAnsi="Times New Roman" w:cs="Times New Roman"/>
                <w:color w:val="000000" w:themeColor="text1"/>
                <w:sz w:val="24"/>
                <w:szCs w:val="24"/>
                <w:lang w:bidi="ar-EG"/>
              </w:rPr>
              <w:t>, and NH</w:t>
            </w:r>
            <w:r w:rsidRPr="00B959D0">
              <w:rPr>
                <w:rFonts w:ascii="Times New Roman" w:hAnsi="Times New Roman" w:cs="Times New Roman"/>
                <w:color w:val="000000" w:themeColor="text1"/>
                <w:sz w:val="24"/>
                <w:szCs w:val="24"/>
                <w:vertAlign w:val="subscript"/>
                <w:lang w:bidi="ar-EG"/>
              </w:rPr>
              <w:t>3</w:t>
            </w:r>
            <w:r w:rsidR="00CA7972" w:rsidRPr="00B959D0">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 xml:space="preserve"> emitted during cement production (i.e., extraction, transportation, and crushing). Respiratory inorganics are estimated </w:t>
            </w:r>
            <w:r w:rsidR="00CA7972" w:rsidRPr="00B959D0">
              <w:rPr>
                <w:rFonts w:ascii="Times New Roman" w:hAnsi="Times New Roman" w:cs="Times New Roman"/>
                <w:color w:val="000000" w:themeColor="text1"/>
                <w:sz w:val="24"/>
                <w:szCs w:val="24"/>
                <w:lang w:bidi="ar-EG"/>
              </w:rPr>
              <w:t>in</w:t>
            </w:r>
            <w:r w:rsidRPr="00B959D0">
              <w:rPr>
                <w:rFonts w:ascii="Times New Roman" w:hAnsi="Times New Roman" w:cs="Times New Roman"/>
                <w:color w:val="000000" w:themeColor="text1"/>
                <w:sz w:val="24"/>
                <w:szCs w:val="24"/>
                <w:lang w:bidi="ar-EG"/>
              </w:rPr>
              <w:t xml:space="preserve"> kg PM</w:t>
            </w:r>
            <w:r w:rsidRPr="00B959D0">
              <w:rPr>
                <w:rFonts w:ascii="Times New Roman" w:hAnsi="Times New Roman" w:cs="Times New Roman"/>
                <w:color w:val="000000" w:themeColor="text1"/>
                <w:sz w:val="24"/>
                <w:szCs w:val="24"/>
                <w:vertAlign w:val="subscript"/>
                <w:lang w:bidi="ar-EG"/>
              </w:rPr>
              <w:t>2.5</w:t>
            </w:r>
            <w:r w:rsidRPr="00B959D0">
              <w:rPr>
                <w:rFonts w:ascii="Times New Roman" w:hAnsi="Times New Roman" w:cs="Times New Roman"/>
                <w:color w:val="000000" w:themeColor="text1"/>
                <w:sz w:val="24"/>
                <w:szCs w:val="24"/>
                <w:lang w:bidi="ar-EG"/>
              </w:rPr>
              <w:t xml:space="preserve"> eq.</w:t>
            </w:r>
          </w:p>
        </w:tc>
        <w:tc>
          <w:tcPr>
            <w:tcW w:w="2250" w:type="dxa"/>
            <w:tcBorders>
              <w:top w:val="nil"/>
              <w:bottom w:val="nil"/>
            </w:tcBorders>
          </w:tcPr>
          <w:p w14:paraId="002197DF" w14:textId="0CB3C0E9"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(Acharya &amp; Patro, 2023)</w:t>
            </w:r>
          </w:p>
        </w:tc>
      </w:tr>
      <w:tr w:rsidR="00B959D0" w:rsidRPr="00B959D0" w14:paraId="55EE31E2"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63A4DCC7"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Ionizing radiation</w:t>
            </w:r>
          </w:p>
        </w:tc>
        <w:tc>
          <w:tcPr>
            <w:tcW w:w="9540" w:type="dxa"/>
            <w:tcBorders>
              <w:top w:val="nil"/>
              <w:bottom w:val="nil"/>
            </w:tcBorders>
          </w:tcPr>
          <w:p w14:paraId="46B6BCEC" w14:textId="12666AA0" w:rsidR="00E94EFB"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The destruction in ionizing radiation is caused by damaging in cellular that may not survive or </w:t>
            </w:r>
            <w:r w:rsidR="00382B27" w:rsidRPr="00B959D0">
              <w:rPr>
                <w:rFonts w:ascii="Times New Roman" w:hAnsi="Times New Roman" w:cs="Times New Roman"/>
                <w:color w:val="000000" w:themeColor="text1"/>
                <w:sz w:val="24"/>
                <w:szCs w:val="24"/>
                <w:lang w:bidi="ar-EG"/>
              </w:rPr>
              <w:t xml:space="preserve">be </w:t>
            </w:r>
            <w:r w:rsidRPr="00B959D0">
              <w:rPr>
                <w:rFonts w:ascii="Times New Roman" w:hAnsi="Times New Roman" w:cs="Times New Roman"/>
                <w:color w:val="000000" w:themeColor="text1"/>
                <w:sz w:val="24"/>
                <w:szCs w:val="24"/>
                <w:lang w:bidi="ar-EG"/>
              </w:rPr>
              <w:t xml:space="preserve">modified to become cancerous. Ionizing radiation is estimated </w:t>
            </w:r>
            <w:r w:rsidR="00CA7972" w:rsidRPr="00B959D0">
              <w:rPr>
                <w:rFonts w:ascii="Times New Roman" w:hAnsi="Times New Roman" w:cs="Times New Roman"/>
                <w:color w:val="000000" w:themeColor="text1"/>
                <w:sz w:val="24"/>
                <w:szCs w:val="24"/>
                <w:lang w:bidi="ar-EG"/>
              </w:rPr>
              <w:t>in</w:t>
            </w:r>
            <w:r w:rsidRPr="00B959D0">
              <w:rPr>
                <w:rFonts w:ascii="Times New Roman" w:hAnsi="Times New Roman" w:cs="Times New Roman"/>
                <w:color w:val="000000" w:themeColor="text1"/>
                <w:sz w:val="24"/>
                <w:szCs w:val="24"/>
                <w:lang w:bidi="ar-EG"/>
              </w:rPr>
              <w:t xml:space="preserve"> </w:t>
            </w:r>
            <w:proofErr w:type="spellStart"/>
            <w:r w:rsidRPr="00B959D0">
              <w:rPr>
                <w:rFonts w:ascii="Times New Roman" w:hAnsi="Times New Roman" w:cs="Times New Roman"/>
                <w:color w:val="000000" w:themeColor="text1"/>
                <w:sz w:val="24"/>
                <w:szCs w:val="24"/>
                <w:lang w:bidi="ar-EG"/>
              </w:rPr>
              <w:t>Bq</w:t>
            </w:r>
            <w:proofErr w:type="spellEnd"/>
            <w:r w:rsidRPr="00B959D0">
              <w:rPr>
                <w:rFonts w:ascii="Times New Roman" w:hAnsi="Times New Roman" w:cs="Times New Roman"/>
                <w:color w:val="000000" w:themeColor="text1"/>
                <w:sz w:val="24"/>
                <w:szCs w:val="24"/>
                <w:lang w:bidi="ar-EG"/>
              </w:rPr>
              <w:t xml:space="preserve"> C-14 eq.</w:t>
            </w:r>
          </w:p>
        </w:tc>
        <w:tc>
          <w:tcPr>
            <w:tcW w:w="2250" w:type="dxa"/>
            <w:tcBorders>
              <w:top w:val="nil"/>
              <w:bottom w:val="nil"/>
            </w:tcBorders>
          </w:tcPr>
          <w:p w14:paraId="6B7A8286" w14:textId="75144E07"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(Little, 2003)</w:t>
            </w:r>
          </w:p>
        </w:tc>
      </w:tr>
      <w:tr w:rsidR="00B959D0" w:rsidRPr="00B959D0" w14:paraId="21BA0F68"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2DFC97D3"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lastRenderedPageBreak/>
              <w:t>Ozone layer depletion</w:t>
            </w:r>
          </w:p>
        </w:tc>
        <w:tc>
          <w:tcPr>
            <w:tcW w:w="9540" w:type="dxa"/>
            <w:tcBorders>
              <w:top w:val="nil"/>
              <w:bottom w:val="nil"/>
            </w:tcBorders>
          </w:tcPr>
          <w:p w14:paraId="4E5942A2" w14:textId="77777777"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Destructing the ozone layer is caused by anthropogenic emissions of recalcitrant chemicals containing chlorine and/or bromine atoms associated with the fossil fuels usage in cement production. Ozone layer depletion is estimated in kg CFC-11 eq.</w:t>
            </w:r>
          </w:p>
        </w:tc>
        <w:tc>
          <w:tcPr>
            <w:tcW w:w="2250" w:type="dxa"/>
            <w:tcBorders>
              <w:top w:val="nil"/>
              <w:bottom w:val="nil"/>
            </w:tcBorders>
          </w:tcPr>
          <w:p w14:paraId="515E178B" w14:textId="24A44E97"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(Çankaya &amp; Pekey, 2019)</w:t>
            </w:r>
          </w:p>
        </w:tc>
      </w:tr>
      <w:tr w:rsidR="00B959D0" w:rsidRPr="00B959D0" w14:paraId="01A16C8B"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79EDCF6F"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Respiratory organics</w:t>
            </w:r>
          </w:p>
        </w:tc>
        <w:tc>
          <w:tcPr>
            <w:tcW w:w="9540" w:type="dxa"/>
            <w:tcBorders>
              <w:top w:val="nil"/>
              <w:bottom w:val="nil"/>
            </w:tcBorders>
          </w:tcPr>
          <w:p w14:paraId="333BE08B" w14:textId="4F67A1E4" w:rsidR="00E94EFB"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Respiratory organics provide a health risk to humans due to the emission of </w:t>
            </w:r>
            <w:r w:rsidR="00F264D6" w:rsidRPr="00B959D0">
              <w:rPr>
                <w:rFonts w:ascii="Times New Roman" w:hAnsi="Times New Roman" w:cs="Times New Roman"/>
                <w:color w:val="000000" w:themeColor="text1"/>
                <w:sz w:val="24"/>
                <w:szCs w:val="24"/>
                <w:lang w:bidi="ar-EG"/>
              </w:rPr>
              <w:t>precursors</w:t>
            </w:r>
            <w:r w:rsidR="00B245BD" w:rsidRPr="00B959D0">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 xml:space="preserve">and </w:t>
            </w:r>
            <w:r w:rsidR="00CA7972" w:rsidRPr="00B959D0">
              <w:rPr>
                <w:rFonts w:ascii="Times New Roman" w:hAnsi="Times New Roman" w:cs="Times New Roman"/>
                <w:color w:val="000000" w:themeColor="text1"/>
                <w:sz w:val="24"/>
                <w:szCs w:val="24"/>
                <w:lang w:bidi="ar-EG"/>
              </w:rPr>
              <w:t xml:space="preserve">particulate </w:t>
            </w:r>
            <w:r w:rsidRPr="00B959D0">
              <w:rPr>
                <w:rFonts w:ascii="Times New Roman" w:hAnsi="Times New Roman" w:cs="Times New Roman"/>
                <w:color w:val="000000" w:themeColor="text1"/>
                <w:sz w:val="24"/>
                <w:szCs w:val="24"/>
                <w:lang w:bidi="ar-EG"/>
              </w:rPr>
              <w:t>matter. Respiratory organics are estimated in kg C₂H</w:t>
            </w:r>
            <w:r w:rsidRPr="00B959D0">
              <w:rPr>
                <w:rFonts w:ascii="Times New Roman" w:hAnsi="Times New Roman" w:cs="Times New Roman"/>
                <w:color w:val="000000" w:themeColor="text1"/>
                <w:sz w:val="24"/>
                <w:szCs w:val="24"/>
                <w:vertAlign w:val="subscript"/>
                <w:lang w:bidi="ar-EG"/>
              </w:rPr>
              <w:t>4</w:t>
            </w:r>
            <w:r w:rsidRPr="00B959D0">
              <w:rPr>
                <w:rFonts w:ascii="Times New Roman" w:hAnsi="Times New Roman" w:cs="Times New Roman"/>
                <w:color w:val="000000" w:themeColor="text1"/>
                <w:sz w:val="24"/>
                <w:szCs w:val="24"/>
                <w:lang w:bidi="ar-EG"/>
              </w:rPr>
              <w:t xml:space="preserve"> eq.</w:t>
            </w:r>
          </w:p>
        </w:tc>
        <w:tc>
          <w:tcPr>
            <w:tcW w:w="2250" w:type="dxa"/>
            <w:tcBorders>
              <w:top w:val="nil"/>
              <w:bottom w:val="nil"/>
            </w:tcBorders>
          </w:tcPr>
          <w:p w14:paraId="1B21FADB" w14:textId="1B5C12CF"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(Acharya &amp; Patro, 2023)</w:t>
            </w:r>
          </w:p>
        </w:tc>
      </w:tr>
      <w:tr w:rsidR="00B959D0" w:rsidRPr="00B959D0" w14:paraId="0CBBAB36"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28CDC0D4"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Aquatic eco-toxicity</w:t>
            </w:r>
          </w:p>
        </w:tc>
        <w:tc>
          <w:tcPr>
            <w:tcW w:w="9540" w:type="dxa"/>
            <w:tcBorders>
              <w:top w:val="nil"/>
              <w:bottom w:val="nil"/>
            </w:tcBorders>
          </w:tcPr>
          <w:p w14:paraId="786B3E8F" w14:textId="50E254CE" w:rsidR="00E94EFB" w:rsidRPr="00B959D0" w:rsidRDefault="00E35BB8"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Aquatic ecotoxicity is caused by fuel use and air emissions from the </w:t>
            </w:r>
            <w:r w:rsidR="00DB1D39" w:rsidRPr="00DB1D39">
              <w:rPr>
                <w:rFonts w:ascii="Times New Roman" w:hAnsi="Times New Roman" w:cs="Times New Roman"/>
                <w:color w:val="000000" w:themeColor="text1"/>
                <w:sz w:val="24"/>
                <w:szCs w:val="24"/>
                <w:lang w:bidi="ar-EG"/>
              </w:rPr>
              <w:t xml:space="preserve">clinkering </w:t>
            </w:r>
            <w:r w:rsidRPr="00B959D0">
              <w:rPr>
                <w:rFonts w:ascii="Times New Roman" w:hAnsi="Times New Roman" w:cs="Times New Roman"/>
                <w:color w:val="000000" w:themeColor="text1"/>
                <w:sz w:val="24"/>
                <w:szCs w:val="24"/>
                <w:lang w:bidi="ar-EG"/>
              </w:rPr>
              <w:t xml:space="preserve">process. In addition, the electricity and consumables required </w:t>
            </w:r>
            <w:r w:rsidR="00E149EF" w:rsidRPr="00B959D0">
              <w:rPr>
                <w:rFonts w:ascii="Times New Roman" w:hAnsi="Times New Roman" w:cs="Times New Roman"/>
                <w:color w:val="000000" w:themeColor="text1"/>
                <w:sz w:val="24"/>
                <w:szCs w:val="24"/>
                <w:lang w:bidi="ar-EG"/>
              </w:rPr>
              <w:t>to operate</w:t>
            </w:r>
            <w:r w:rsidRPr="00B959D0">
              <w:rPr>
                <w:rFonts w:ascii="Times New Roman" w:hAnsi="Times New Roman" w:cs="Times New Roman"/>
                <w:color w:val="000000" w:themeColor="text1"/>
                <w:sz w:val="24"/>
                <w:szCs w:val="24"/>
                <w:lang w:bidi="ar-EG"/>
              </w:rPr>
              <w:t xml:space="preserve"> the cement plant affect aquatic ecotoxicity. Aquatic eco-toxicity is estimated in kg </w:t>
            </w:r>
            <w:proofErr w:type="spellStart"/>
            <w:r w:rsidR="00DB1D39" w:rsidRPr="00DB1D39">
              <w:rPr>
                <w:rFonts w:ascii="Times New Roman" w:hAnsi="Times New Roman" w:cs="Times New Roman"/>
                <w:color w:val="000000" w:themeColor="text1"/>
                <w:sz w:val="24"/>
                <w:szCs w:val="24"/>
                <w:lang w:bidi="ar-EG"/>
              </w:rPr>
              <w:t>Triethylene</w:t>
            </w:r>
            <w:proofErr w:type="spellEnd"/>
            <w:r w:rsidR="00DB1D39" w:rsidRPr="00DB1D39">
              <w:rPr>
                <w:rFonts w:ascii="Times New Roman" w:hAnsi="Times New Roman" w:cs="Times New Roman"/>
                <w:color w:val="000000" w:themeColor="text1"/>
                <w:sz w:val="24"/>
                <w:szCs w:val="24"/>
                <w:lang w:bidi="ar-EG"/>
              </w:rPr>
              <w:t xml:space="preserve"> Glycol </w:t>
            </w:r>
            <w:r w:rsidR="00DB1D39">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TEG</w:t>
            </w:r>
            <w:r w:rsidR="00DB1D39">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 xml:space="preserve"> water</w:t>
            </w:r>
            <w:r w:rsidR="00E149EF" w:rsidRPr="00B959D0">
              <w:rPr>
                <w:rFonts w:ascii="Times New Roman" w:hAnsi="Times New Roman" w:cs="Times New Roman"/>
                <w:color w:val="000000" w:themeColor="text1"/>
                <w:sz w:val="24"/>
                <w:szCs w:val="24"/>
                <w:lang w:bidi="ar-EG"/>
              </w:rPr>
              <w:t>.</w:t>
            </w:r>
          </w:p>
        </w:tc>
        <w:tc>
          <w:tcPr>
            <w:tcW w:w="2250" w:type="dxa"/>
            <w:tcBorders>
              <w:top w:val="nil"/>
              <w:bottom w:val="nil"/>
            </w:tcBorders>
          </w:tcPr>
          <w:p w14:paraId="454BEC79" w14:textId="72C2130E"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(Hong &amp; Li, 2011)</w:t>
            </w:r>
          </w:p>
        </w:tc>
      </w:tr>
      <w:tr w:rsidR="00B959D0" w:rsidRPr="00B959D0" w14:paraId="327B1A41"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16A3F483"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Terrestrial eco-toxicity</w:t>
            </w:r>
          </w:p>
        </w:tc>
        <w:tc>
          <w:tcPr>
            <w:tcW w:w="9540" w:type="dxa"/>
            <w:tcBorders>
              <w:top w:val="nil"/>
              <w:bottom w:val="nil"/>
            </w:tcBorders>
          </w:tcPr>
          <w:p w14:paraId="2AE7FA6A" w14:textId="55052874" w:rsidR="00E94EFB"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Destructing in terrestrial ecotoxicity caused by substances</w:t>
            </w:r>
            <w:r w:rsidR="00E149EF" w:rsidRPr="00B959D0">
              <w:rPr>
                <w:rFonts w:ascii="Times New Roman" w:hAnsi="Times New Roman" w:cs="Times New Roman"/>
                <w:color w:val="000000" w:themeColor="text1"/>
                <w:sz w:val="24"/>
                <w:szCs w:val="24"/>
                <w:lang w:bidi="ar-EG"/>
              </w:rPr>
              <w:t xml:space="preserve"> (e.g.,</w:t>
            </w:r>
            <w:r w:rsidR="00E149EF" w:rsidRPr="00B959D0">
              <w:rPr>
                <w:rFonts w:ascii="Times New Roman" w:hAnsi="Times New Roman" w:cs="Times New Roman"/>
                <w:color w:val="000000" w:themeColor="text1"/>
                <w:sz w:val="24"/>
                <w:szCs w:val="24"/>
              </w:rPr>
              <w:t xml:space="preserve"> </w:t>
            </w:r>
            <w:r w:rsidR="00E149EF" w:rsidRPr="00B959D0">
              <w:rPr>
                <w:rFonts w:ascii="Times New Roman" w:hAnsi="Times New Roman" w:cs="Times New Roman"/>
                <w:color w:val="000000" w:themeColor="text1"/>
                <w:sz w:val="24"/>
                <w:szCs w:val="24"/>
                <w:lang w:bidi="ar-EG"/>
              </w:rPr>
              <w:t xml:space="preserve">aluminum) </w:t>
            </w:r>
            <w:r w:rsidRPr="00B959D0">
              <w:rPr>
                <w:rFonts w:ascii="Times New Roman" w:hAnsi="Times New Roman" w:cs="Times New Roman"/>
                <w:color w:val="000000" w:themeColor="text1"/>
                <w:sz w:val="24"/>
                <w:szCs w:val="24"/>
                <w:lang w:bidi="ar-EG"/>
              </w:rPr>
              <w:t>in soil, the main component of sludge. Terrestrial ecotoxicity is estimated in kg TEG soil.</w:t>
            </w:r>
          </w:p>
        </w:tc>
        <w:tc>
          <w:tcPr>
            <w:tcW w:w="2250" w:type="dxa"/>
            <w:tcBorders>
              <w:top w:val="nil"/>
              <w:bottom w:val="nil"/>
            </w:tcBorders>
          </w:tcPr>
          <w:p w14:paraId="207E9086" w14:textId="467EB0E5"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(Hong &amp; Li, 2011)</w:t>
            </w:r>
          </w:p>
        </w:tc>
      </w:tr>
      <w:tr w:rsidR="00B959D0" w:rsidRPr="00B959D0" w14:paraId="7022ADAF"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37AB0495"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Terrestrial acid/nutria</w:t>
            </w:r>
          </w:p>
        </w:tc>
        <w:tc>
          <w:tcPr>
            <w:tcW w:w="9540" w:type="dxa"/>
            <w:tcBorders>
              <w:top w:val="nil"/>
              <w:bottom w:val="nil"/>
            </w:tcBorders>
          </w:tcPr>
          <w:p w14:paraId="36DBA138" w14:textId="1DB64530"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The increase in terrestrial acid/nutria is caused by airborne inorganic material deposition and the emission of NH</w:t>
            </w:r>
            <w:r w:rsidRPr="00B959D0">
              <w:rPr>
                <w:rFonts w:ascii="Times New Roman" w:hAnsi="Times New Roman" w:cs="Times New Roman"/>
                <w:color w:val="000000" w:themeColor="text1"/>
                <w:sz w:val="24"/>
                <w:szCs w:val="24"/>
                <w:vertAlign w:val="subscript"/>
                <w:lang w:bidi="ar-EG"/>
              </w:rPr>
              <w:t>3</w:t>
            </w:r>
            <w:r w:rsidRPr="00B959D0">
              <w:rPr>
                <w:rFonts w:ascii="Times New Roman" w:hAnsi="Times New Roman" w:cs="Times New Roman"/>
                <w:color w:val="000000" w:themeColor="text1"/>
                <w:sz w:val="24"/>
                <w:szCs w:val="24"/>
                <w:lang w:bidi="ar-EG"/>
              </w:rPr>
              <w:t>, SO</w:t>
            </w:r>
            <w:r w:rsidRPr="00B959D0">
              <w:rPr>
                <w:rFonts w:ascii="Times New Roman" w:hAnsi="Times New Roman" w:cs="Times New Roman"/>
                <w:color w:val="000000" w:themeColor="text1"/>
                <w:sz w:val="24"/>
                <w:szCs w:val="24"/>
                <w:vertAlign w:val="subscript"/>
                <w:lang w:bidi="ar-EG"/>
              </w:rPr>
              <w:t>2</w:t>
            </w:r>
            <w:r w:rsidRPr="00B959D0">
              <w:rPr>
                <w:rFonts w:ascii="Times New Roman" w:hAnsi="Times New Roman" w:cs="Times New Roman"/>
                <w:color w:val="000000" w:themeColor="text1"/>
                <w:sz w:val="24"/>
                <w:szCs w:val="24"/>
                <w:lang w:bidi="ar-EG"/>
              </w:rPr>
              <w:t>, and NO</w:t>
            </w:r>
            <w:r w:rsidRPr="00B959D0">
              <w:rPr>
                <w:rFonts w:ascii="Times New Roman" w:hAnsi="Times New Roman" w:cs="Times New Roman"/>
                <w:color w:val="000000" w:themeColor="text1"/>
                <w:sz w:val="24"/>
                <w:szCs w:val="24"/>
                <w:vertAlign w:val="subscript"/>
                <w:lang w:bidi="ar-EG"/>
              </w:rPr>
              <w:t>x</w:t>
            </w:r>
            <w:r w:rsidRPr="00B959D0">
              <w:rPr>
                <w:rFonts w:ascii="Times New Roman" w:hAnsi="Times New Roman" w:cs="Times New Roman"/>
                <w:color w:val="000000" w:themeColor="text1"/>
                <w:sz w:val="24"/>
                <w:szCs w:val="24"/>
                <w:lang w:bidi="ar-EG"/>
              </w:rPr>
              <w:t xml:space="preserve">. Terrestrial acid/nutria is estimated </w:t>
            </w:r>
            <w:r w:rsidR="00E149EF" w:rsidRPr="00B959D0">
              <w:rPr>
                <w:rFonts w:ascii="Times New Roman" w:hAnsi="Times New Roman" w:cs="Times New Roman"/>
                <w:color w:val="000000" w:themeColor="text1"/>
                <w:sz w:val="24"/>
                <w:szCs w:val="24"/>
                <w:lang w:bidi="ar-EG"/>
              </w:rPr>
              <w:t xml:space="preserve">in </w:t>
            </w:r>
            <w:r w:rsidRPr="00B959D0">
              <w:rPr>
                <w:rFonts w:ascii="Times New Roman" w:hAnsi="Times New Roman" w:cs="Times New Roman"/>
                <w:color w:val="000000" w:themeColor="text1"/>
                <w:sz w:val="24"/>
                <w:szCs w:val="24"/>
                <w:lang w:bidi="ar-EG"/>
              </w:rPr>
              <w:t>kg SO₂ eq.</w:t>
            </w:r>
          </w:p>
        </w:tc>
        <w:tc>
          <w:tcPr>
            <w:tcW w:w="2250" w:type="dxa"/>
            <w:tcBorders>
              <w:top w:val="nil"/>
              <w:bottom w:val="nil"/>
            </w:tcBorders>
          </w:tcPr>
          <w:p w14:paraId="22C4BA10" w14:textId="5469AD93"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(Mirkarimi et al., 2021)</w:t>
            </w:r>
          </w:p>
        </w:tc>
      </w:tr>
      <w:tr w:rsidR="00B959D0" w:rsidRPr="00B959D0" w14:paraId="4E778B93"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7D6E036A"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Land occupation</w:t>
            </w:r>
          </w:p>
        </w:tc>
        <w:tc>
          <w:tcPr>
            <w:tcW w:w="9540" w:type="dxa"/>
            <w:tcBorders>
              <w:top w:val="nil"/>
              <w:bottom w:val="nil"/>
            </w:tcBorders>
          </w:tcPr>
          <w:p w14:paraId="0085E8A1" w14:textId="65062A7E" w:rsidR="00E94EFB"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The damage in land occupation is caused by dumping sludge </w:t>
            </w:r>
            <w:r w:rsidR="00E149EF" w:rsidRPr="00B959D0">
              <w:rPr>
                <w:rFonts w:ascii="Times New Roman" w:hAnsi="Times New Roman" w:cs="Times New Roman"/>
                <w:color w:val="000000" w:themeColor="text1"/>
                <w:sz w:val="24"/>
                <w:szCs w:val="24"/>
                <w:lang w:bidi="ar-EG"/>
              </w:rPr>
              <w:t>in</w:t>
            </w:r>
            <w:r w:rsidRPr="00B959D0">
              <w:rPr>
                <w:rFonts w:ascii="Times New Roman" w:hAnsi="Times New Roman" w:cs="Times New Roman"/>
                <w:color w:val="000000" w:themeColor="text1"/>
                <w:sz w:val="24"/>
                <w:szCs w:val="24"/>
                <w:lang w:bidi="ar-EG"/>
              </w:rPr>
              <w:t>to landfill</w:t>
            </w:r>
            <w:r w:rsidR="00E149EF" w:rsidRPr="00B959D0">
              <w:rPr>
                <w:rFonts w:ascii="Times New Roman" w:hAnsi="Times New Roman" w:cs="Times New Roman"/>
                <w:color w:val="000000" w:themeColor="text1"/>
                <w:sz w:val="24"/>
                <w:szCs w:val="24"/>
                <w:lang w:bidi="ar-EG"/>
              </w:rPr>
              <w:t>s</w:t>
            </w:r>
            <w:r w:rsidRPr="00B959D0">
              <w:rPr>
                <w:rFonts w:ascii="Times New Roman" w:hAnsi="Times New Roman" w:cs="Times New Roman"/>
                <w:color w:val="000000" w:themeColor="text1"/>
                <w:sz w:val="24"/>
                <w:szCs w:val="24"/>
                <w:lang w:bidi="ar-EG"/>
              </w:rPr>
              <w:t xml:space="preserve">, </w:t>
            </w:r>
            <w:r w:rsidR="00E149EF" w:rsidRPr="00B959D0">
              <w:rPr>
                <w:rFonts w:ascii="Times New Roman" w:hAnsi="Times New Roman" w:cs="Times New Roman"/>
                <w:color w:val="000000" w:themeColor="text1"/>
                <w:sz w:val="24"/>
                <w:szCs w:val="24"/>
                <w:lang w:bidi="ar-EG"/>
              </w:rPr>
              <w:t>further</w:t>
            </w:r>
            <w:r w:rsidRPr="00B959D0">
              <w:rPr>
                <w:rFonts w:ascii="Times New Roman" w:hAnsi="Times New Roman" w:cs="Times New Roman"/>
                <w:color w:val="000000" w:themeColor="text1"/>
                <w:sz w:val="24"/>
                <w:szCs w:val="24"/>
                <w:lang w:bidi="ar-EG"/>
              </w:rPr>
              <w:t xml:space="preserve"> deteriorat</w:t>
            </w:r>
            <w:r w:rsidR="00E149EF" w:rsidRPr="00B959D0">
              <w:rPr>
                <w:rFonts w:ascii="Times New Roman" w:hAnsi="Times New Roman" w:cs="Times New Roman"/>
                <w:color w:val="000000" w:themeColor="text1"/>
                <w:sz w:val="24"/>
                <w:szCs w:val="24"/>
                <w:lang w:bidi="ar-EG"/>
              </w:rPr>
              <w:t>ing</w:t>
            </w:r>
            <w:r w:rsidRPr="00B959D0">
              <w:rPr>
                <w:rFonts w:ascii="Times New Roman" w:hAnsi="Times New Roman" w:cs="Times New Roman"/>
                <w:color w:val="000000" w:themeColor="text1"/>
                <w:sz w:val="24"/>
                <w:szCs w:val="24"/>
                <w:lang w:bidi="ar-EG"/>
              </w:rPr>
              <w:t xml:space="preserve"> the topsoil. Land occupation is estimated in m</w:t>
            </w:r>
            <w:r w:rsidRPr="00B959D0">
              <w:rPr>
                <w:rFonts w:ascii="Times New Roman" w:hAnsi="Times New Roman" w:cs="Times New Roman"/>
                <w:color w:val="000000" w:themeColor="text1"/>
                <w:sz w:val="24"/>
                <w:szCs w:val="24"/>
                <w:vertAlign w:val="superscript"/>
                <w:lang w:bidi="ar-EG"/>
              </w:rPr>
              <w:t>2</w:t>
            </w:r>
            <w:r w:rsidR="00E149EF" w:rsidRPr="00B959D0">
              <w:rPr>
                <w:rFonts w:ascii="Times New Roman" w:hAnsi="Times New Roman" w:cs="Times New Roman"/>
                <w:color w:val="000000" w:themeColor="text1"/>
                <w:sz w:val="24"/>
                <w:szCs w:val="24"/>
                <w:vertAlign w:val="superscript"/>
                <w:lang w:bidi="ar-EG"/>
              </w:rPr>
              <w:t xml:space="preserve"> </w:t>
            </w:r>
            <w:proofErr w:type="spellStart"/>
            <w:r w:rsidRPr="00B959D0">
              <w:rPr>
                <w:rFonts w:ascii="Times New Roman" w:hAnsi="Times New Roman" w:cs="Times New Roman"/>
                <w:color w:val="000000" w:themeColor="text1"/>
                <w:sz w:val="24"/>
                <w:szCs w:val="24"/>
                <w:lang w:bidi="ar-EG"/>
              </w:rPr>
              <w:t>org</w:t>
            </w:r>
            <w:r w:rsidR="00E149EF" w:rsidRPr="00B959D0">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arable</w:t>
            </w:r>
            <w:proofErr w:type="spellEnd"/>
            <w:r w:rsidRPr="00B959D0">
              <w:rPr>
                <w:rFonts w:ascii="Times New Roman" w:hAnsi="Times New Roman" w:cs="Times New Roman"/>
                <w:color w:val="000000" w:themeColor="text1"/>
                <w:sz w:val="24"/>
                <w:szCs w:val="24"/>
                <w:lang w:bidi="ar-EG"/>
              </w:rPr>
              <w:t>.</w:t>
            </w:r>
          </w:p>
        </w:tc>
        <w:tc>
          <w:tcPr>
            <w:tcW w:w="2250" w:type="dxa"/>
            <w:tcBorders>
              <w:top w:val="nil"/>
              <w:bottom w:val="nil"/>
            </w:tcBorders>
          </w:tcPr>
          <w:p w14:paraId="2C3A2A5A" w14:textId="38034958"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(Taelman et al., 2016)</w:t>
            </w:r>
          </w:p>
        </w:tc>
      </w:tr>
      <w:tr w:rsidR="00B959D0" w:rsidRPr="00B959D0" w14:paraId="72AAB6C7"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5B325351"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Aquatic acidification</w:t>
            </w:r>
          </w:p>
        </w:tc>
        <w:tc>
          <w:tcPr>
            <w:tcW w:w="9540" w:type="dxa"/>
            <w:tcBorders>
              <w:top w:val="nil"/>
              <w:bottom w:val="nil"/>
            </w:tcBorders>
          </w:tcPr>
          <w:p w14:paraId="34B3228B" w14:textId="148E0EC5"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The primary cause of aquatic acidification is </w:t>
            </w:r>
            <w:r w:rsidR="00B245BD" w:rsidRPr="00B959D0">
              <w:rPr>
                <w:rFonts w:ascii="Times New Roman" w:hAnsi="Times New Roman" w:cs="Times New Roman"/>
                <w:color w:val="000000" w:themeColor="text1"/>
                <w:sz w:val="24"/>
                <w:szCs w:val="24"/>
                <w:lang w:bidi="ar-EG"/>
              </w:rPr>
              <w:t>CO</w:t>
            </w:r>
            <w:r w:rsidR="00B245BD" w:rsidRPr="00B959D0">
              <w:rPr>
                <w:rFonts w:ascii="Times New Roman" w:hAnsi="Times New Roman" w:cs="Times New Roman"/>
                <w:color w:val="000000" w:themeColor="text1"/>
                <w:sz w:val="24"/>
                <w:szCs w:val="24"/>
                <w:vertAlign w:val="subscript"/>
                <w:lang w:bidi="ar-EG"/>
              </w:rPr>
              <w:t>2</w:t>
            </w:r>
            <w:r w:rsidR="00C12704">
              <w:rPr>
                <w:rFonts w:ascii="Times New Roman" w:hAnsi="Times New Roman" w:cs="Times New Roman"/>
                <w:color w:val="000000" w:themeColor="text1"/>
                <w:sz w:val="24"/>
                <w:szCs w:val="24"/>
                <w:lang w:bidi="ar-EG"/>
              </w:rPr>
              <w:t xml:space="preserve">, further </w:t>
            </w:r>
            <w:r w:rsidR="00DB1D39" w:rsidRPr="00B959D0">
              <w:rPr>
                <w:rFonts w:ascii="Times New Roman" w:hAnsi="Times New Roman" w:cs="Times New Roman"/>
                <w:color w:val="000000" w:themeColor="text1"/>
                <w:sz w:val="24"/>
                <w:szCs w:val="24"/>
                <w:lang w:bidi="ar-EG"/>
              </w:rPr>
              <w:t>re</w:t>
            </w:r>
            <w:r w:rsidR="00DB1D39">
              <w:rPr>
                <w:rFonts w:ascii="Times New Roman" w:hAnsi="Times New Roman" w:cs="Times New Roman"/>
                <w:color w:val="000000" w:themeColor="text1"/>
                <w:sz w:val="24"/>
                <w:szCs w:val="24"/>
                <w:lang w:bidi="ar-EG"/>
              </w:rPr>
              <w:t xml:space="preserve">ducing the pH levels of </w:t>
            </w:r>
            <w:r w:rsidRPr="00B959D0">
              <w:rPr>
                <w:rFonts w:ascii="Times New Roman" w:hAnsi="Times New Roman" w:cs="Times New Roman"/>
                <w:color w:val="000000" w:themeColor="text1"/>
                <w:sz w:val="24"/>
                <w:szCs w:val="24"/>
                <w:lang w:bidi="ar-EG"/>
              </w:rPr>
              <w:t>the ocean. It can be estimated in kg SO₂ eq.</w:t>
            </w:r>
          </w:p>
        </w:tc>
        <w:tc>
          <w:tcPr>
            <w:tcW w:w="2250" w:type="dxa"/>
            <w:tcBorders>
              <w:top w:val="nil"/>
              <w:bottom w:val="nil"/>
            </w:tcBorders>
          </w:tcPr>
          <w:p w14:paraId="5740F959" w14:textId="21EF4166"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(van Zelm et al., 2015)</w:t>
            </w:r>
          </w:p>
        </w:tc>
      </w:tr>
      <w:tr w:rsidR="00B959D0" w:rsidRPr="00B959D0" w14:paraId="4585F939"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1A32DC44"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lastRenderedPageBreak/>
              <w:t>Aquatic eutrophication</w:t>
            </w:r>
          </w:p>
        </w:tc>
        <w:tc>
          <w:tcPr>
            <w:tcW w:w="9540" w:type="dxa"/>
            <w:tcBorders>
              <w:top w:val="nil"/>
              <w:bottom w:val="nil"/>
            </w:tcBorders>
          </w:tcPr>
          <w:p w14:paraId="2C38ECCE" w14:textId="462178ED" w:rsidR="00E94EFB"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Aquatic eutrophication is a major problem with water quality,</w:t>
            </w:r>
            <w:r w:rsidR="00E149EF" w:rsidRPr="00B959D0">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lead</w:t>
            </w:r>
            <w:r w:rsidR="00E149EF" w:rsidRPr="00B959D0">
              <w:rPr>
                <w:rFonts w:ascii="Times New Roman" w:hAnsi="Times New Roman" w:cs="Times New Roman"/>
                <w:color w:val="000000" w:themeColor="text1"/>
                <w:sz w:val="24"/>
                <w:szCs w:val="24"/>
                <w:lang w:bidi="ar-EG"/>
              </w:rPr>
              <w:t xml:space="preserve">ing </w:t>
            </w:r>
            <w:r w:rsidRPr="00B959D0">
              <w:rPr>
                <w:rFonts w:ascii="Times New Roman" w:hAnsi="Times New Roman" w:cs="Times New Roman"/>
                <w:color w:val="000000" w:themeColor="text1"/>
                <w:sz w:val="24"/>
                <w:szCs w:val="24"/>
                <w:lang w:bidi="ar-EG"/>
              </w:rPr>
              <w:t xml:space="preserve">to the increase in algae growth. Aquatic eutrophication is estimated </w:t>
            </w:r>
            <w:r w:rsidR="00E149EF" w:rsidRPr="00B959D0">
              <w:rPr>
                <w:rFonts w:ascii="Times New Roman" w:hAnsi="Times New Roman" w:cs="Times New Roman"/>
                <w:color w:val="000000" w:themeColor="text1"/>
                <w:sz w:val="24"/>
                <w:szCs w:val="24"/>
                <w:lang w:bidi="ar-EG"/>
              </w:rPr>
              <w:t>in</w:t>
            </w:r>
            <w:r w:rsidRPr="00B959D0">
              <w:rPr>
                <w:rFonts w:ascii="Times New Roman" w:hAnsi="Times New Roman" w:cs="Times New Roman"/>
                <w:color w:val="000000" w:themeColor="text1"/>
                <w:sz w:val="24"/>
                <w:szCs w:val="24"/>
                <w:lang w:bidi="ar-EG"/>
              </w:rPr>
              <w:t xml:space="preserve"> </w:t>
            </w:r>
            <w:r w:rsidR="00E149EF" w:rsidRPr="00B959D0">
              <w:rPr>
                <w:rFonts w:ascii="Times New Roman" w:hAnsi="Times New Roman" w:cs="Times New Roman"/>
                <w:color w:val="000000" w:themeColor="text1"/>
                <w:sz w:val="24"/>
                <w:szCs w:val="24"/>
                <w:lang w:bidi="ar-EG"/>
              </w:rPr>
              <w:t>kg PO₄ P-</w:t>
            </w:r>
            <w:proofErr w:type="spellStart"/>
            <w:r w:rsidR="00E149EF" w:rsidRPr="00B959D0">
              <w:rPr>
                <w:rFonts w:ascii="Times New Roman" w:hAnsi="Times New Roman" w:cs="Times New Roman"/>
                <w:color w:val="000000" w:themeColor="text1"/>
                <w:sz w:val="24"/>
                <w:szCs w:val="24"/>
                <w:lang w:bidi="ar-EG"/>
              </w:rPr>
              <w:t>lim</w:t>
            </w:r>
            <w:proofErr w:type="spellEnd"/>
          </w:p>
        </w:tc>
        <w:tc>
          <w:tcPr>
            <w:tcW w:w="2250" w:type="dxa"/>
            <w:tcBorders>
              <w:top w:val="nil"/>
              <w:bottom w:val="nil"/>
            </w:tcBorders>
          </w:tcPr>
          <w:p w14:paraId="1EE154FC" w14:textId="530AE669"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(Payen &amp; Ledgard, 2017)</w:t>
            </w:r>
          </w:p>
        </w:tc>
      </w:tr>
      <w:tr w:rsidR="00B959D0" w:rsidRPr="00B959D0" w14:paraId="1F6177BE"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3FB6E9F5"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Global warming</w:t>
            </w:r>
          </w:p>
        </w:tc>
        <w:tc>
          <w:tcPr>
            <w:tcW w:w="9540" w:type="dxa"/>
            <w:tcBorders>
              <w:top w:val="nil"/>
              <w:bottom w:val="nil"/>
            </w:tcBorders>
          </w:tcPr>
          <w:p w14:paraId="673A2535" w14:textId="3635A1D3"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eastAsia="Times New Roman" w:hAnsi="Times New Roman" w:cs="Times New Roman"/>
                <w:color w:val="000000" w:themeColor="text1"/>
                <w:sz w:val="24"/>
                <w:szCs w:val="24"/>
                <w:lang w:val="en-GB" w:eastAsia="en-GB"/>
              </w:rPr>
              <w:t>The amount of CO</w:t>
            </w:r>
            <w:r w:rsidRPr="00B959D0">
              <w:rPr>
                <w:rFonts w:ascii="Times New Roman" w:eastAsia="Times New Roman" w:hAnsi="Times New Roman" w:cs="Times New Roman"/>
                <w:color w:val="000000" w:themeColor="text1"/>
                <w:sz w:val="24"/>
                <w:szCs w:val="24"/>
                <w:vertAlign w:val="subscript"/>
                <w:lang w:val="en-GB" w:eastAsia="en-GB"/>
              </w:rPr>
              <w:t>2</w:t>
            </w:r>
            <w:r w:rsidR="00B245BD" w:rsidRPr="00B959D0">
              <w:rPr>
                <w:rFonts w:ascii="Times New Roman" w:eastAsia="Times New Roman" w:hAnsi="Times New Roman" w:cs="Times New Roman"/>
                <w:color w:val="000000" w:themeColor="text1"/>
                <w:sz w:val="24"/>
                <w:szCs w:val="24"/>
                <w:vertAlign w:val="subscript"/>
                <w:lang w:val="en-GB" w:eastAsia="en-GB"/>
              </w:rPr>
              <w:t xml:space="preserve"> </w:t>
            </w:r>
            <w:r w:rsidRPr="00B959D0">
              <w:rPr>
                <w:rFonts w:ascii="Times New Roman" w:eastAsia="Times New Roman" w:hAnsi="Times New Roman" w:cs="Times New Roman"/>
                <w:color w:val="000000" w:themeColor="text1"/>
                <w:sz w:val="24"/>
                <w:szCs w:val="24"/>
                <w:lang w:val="en-GB" w:eastAsia="en-GB"/>
              </w:rPr>
              <w:t xml:space="preserve">generated in the concrete manufacturing processes, including the production and transportation of cement </w:t>
            </w:r>
            <w:r w:rsidRPr="00B959D0">
              <w:rPr>
                <w:rFonts w:ascii="Times New Roman" w:eastAsia="Times New Roman" w:hAnsi="Times New Roman" w:cs="Times New Roman"/>
                <w:color w:val="000000" w:themeColor="text1"/>
                <w:sz w:val="24"/>
                <w:szCs w:val="24"/>
                <w:lang w:eastAsia="en-GB"/>
              </w:rPr>
              <w:t>and supplementary cementitious materials. Global warming is estimated in kg CO</w:t>
            </w:r>
            <w:r w:rsidRPr="00B959D0">
              <w:rPr>
                <w:rFonts w:ascii="Times New Roman" w:eastAsia="Times New Roman" w:hAnsi="Times New Roman" w:cs="Times New Roman"/>
                <w:color w:val="000000" w:themeColor="text1"/>
                <w:sz w:val="24"/>
                <w:szCs w:val="24"/>
                <w:vertAlign w:val="subscript"/>
                <w:lang w:eastAsia="en-GB"/>
              </w:rPr>
              <w:t>2</w:t>
            </w:r>
            <w:r w:rsidRPr="00B959D0">
              <w:rPr>
                <w:rFonts w:ascii="Times New Roman" w:eastAsia="Times New Roman" w:hAnsi="Times New Roman" w:cs="Times New Roman"/>
                <w:color w:val="000000" w:themeColor="text1"/>
                <w:sz w:val="24"/>
                <w:szCs w:val="24"/>
                <w:lang w:eastAsia="en-GB"/>
              </w:rPr>
              <w:t xml:space="preserve"> eq.</w:t>
            </w:r>
          </w:p>
        </w:tc>
        <w:tc>
          <w:tcPr>
            <w:tcW w:w="2250" w:type="dxa"/>
            <w:tcBorders>
              <w:top w:val="nil"/>
              <w:bottom w:val="nil"/>
            </w:tcBorders>
          </w:tcPr>
          <w:p w14:paraId="3CB24DDA" w14:textId="29BC2ACB"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(Rashid et al., 2020)</w:t>
            </w:r>
          </w:p>
        </w:tc>
      </w:tr>
      <w:tr w:rsidR="00B959D0" w:rsidRPr="00B959D0" w14:paraId="697E07FE" w14:textId="77777777" w:rsidTr="00FD4D44">
        <w:tc>
          <w:tcPr>
            <w:cnfStyle w:val="001000000000" w:firstRow="0" w:lastRow="0" w:firstColumn="1" w:lastColumn="0" w:oddVBand="0" w:evenVBand="0" w:oddHBand="0" w:evenHBand="0" w:firstRowFirstColumn="0" w:firstRowLastColumn="0" w:lastRowFirstColumn="0" w:lastRowLastColumn="0"/>
            <w:tcW w:w="1942" w:type="dxa"/>
            <w:tcBorders>
              <w:top w:val="nil"/>
              <w:bottom w:val="nil"/>
            </w:tcBorders>
          </w:tcPr>
          <w:p w14:paraId="793B7BCD"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Non-renewable energy</w:t>
            </w:r>
          </w:p>
        </w:tc>
        <w:tc>
          <w:tcPr>
            <w:tcW w:w="9540" w:type="dxa"/>
            <w:tcBorders>
              <w:top w:val="nil"/>
              <w:bottom w:val="nil"/>
            </w:tcBorders>
          </w:tcPr>
          <w:p w14:paraId="7A09681F" w14:textId="69A1C963" w:rsidR="00E149EF" w:rsidRPr="00B959D0" w:rsidRDefault="00E94EFB"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Non-renewable energy impact can increase due to the usage of fossil fuel, heat energy, and electricity consumption.</w:t>
            </w:r>
            <w:r w:rsidR="00E149EF" w:rsidRPr="00B959D0">
              <w:rPr>
                <w:rFonts w:ascii="Times New Roman" w:hAnsi="Times New Roman" w:cs="Times New Roman"/>
                <w:color w:val="000000" w:themeColor="text1"/>
                <w:sz w:val="24"/>
                <w:szCs w:val="24"/>
                <w:lang w:bidi="ar-EG"/>
              </w:rPr>
              <w:t xml:space="preserve"> It is measured in MJ primary</w:t>
            </w:r>
            <w:r w:rsidR="00415FA2" w:rsidRPr="00B959D0">
              <w:rPr>
                <w:rFonts w:ascii="Times New Roman" w:hAnsi="Times New Roman" w:cs="Times New Roman"/>
                <w:color w:val="000000" w:themeColor="text1"/>
                <w:sz w:val="24"/>
                <w:szCs w:val="24"/>
                <w:lang w:bidi="ar-EG"/>
              </w:rPr>
              <w:t>.</w:t>
            </w:r>
          </w:p>
        </w:tc>
        <w:tc>
          <w:tcPr>
            <w:tcW w:w="2250" w:type="dxa"/>
            <w:tcBorders>
              <w:top w:val="nil"/>
              <w:bottom w:val="nil"/>
            </w:tcBorders>
          </w:tcPr>
          <w:p w14:paraId="55EC68D1" w14:textId="73E90EE7" w:rsidR="00E94EFB" w:rsidRPr="00B959D0" w:rsidRDefault="0046375D"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(Çankaya &amp; Pekey, 2019)</w:t>
            </w:r>
          </w:p>
        </w:tc>
      </w:tr>
      <w:tr w:rsidR="00B959D0" w:rsidRPr="00B959D0" w14:paraId="255F5358" w14:textId="77777777" w:rsidTr="00FD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Borders>
              <w:top w:val="nil"/>
            </w:tcBorders>
          </w:tcPr>
          <w:p w14:paraId="230594F6" w14:textId="77777777" w:rsidR="00E94EFB" w:rsidRPr="00B959D0" w:rsidRDefault="00E94EFB"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Mineral extraction</w:t>
            </w:r>
          </w:p>
        </w:tc>
        <w:tc>
          <w:tcPr>
            <w:tcW w:w="9540" w:type="dxa"/>
            <w:tcBorders>
              <w:top w:val="nil"/>
            </w:tcBorders>
          </w:tcPr>
          <w:p w14:paraId="2830543F" w14:textId="0A4C249C" w:rsidR="00E94EFB" w:rsidRPr="00B959D0" w:rsidRDefault="00E94EF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Mineral extraction can cause resources depletion and soil erosion. It can be expressed </w:t>
            </w:r>
            <w:r w:rsidR="00E149EF" w:rsidRPr="00B959D0">
              <w:rPr>
                <w:rFonts w:ascii="Times New Roman" w:hAnsi="Times New Roman" w:cs="Times New Roman"/>
                <w:color w:val="000000" w:themeColor="text1"/>
                <w:sz w:val="24"/>
                <w:szCs w:val="24"/>
                <w:lang w:bidi="ar-EG"/>
              </w:rPr>
              <w:t>in</w:t>
            </w:r>
            <w:r w:rsidRPr="00B959D0">
              <w:rPr>
                <w:rFonts w:ascii="Times New Roman" w:hAnsi="Times New Roman" w:cs="Times New Roman"/>
                <w:color w:val="000000" w:themeColor="text1"/>
                <w:sz w:val="24"/>
                <w:szCs w:val="24"/>
                <w:lang w:bidi="ar-EG"/>
              </w:rPr>
              <w:t xml:space="preserve"> </w:t>
            </w:r>
            <w:r w:rsidR="00415FA2" w:rsidRPr="00B959D0">
              <w:rPr>
                <w:rFonts w:ascii="Times New Roman" w:hAnsi="Times New Roman" w:cs="Times New Roman"/>
                <w:color w:val="000000" w:themeColor="text1"/>
                <w:sz w:val="24"/>
                <w:szCs w:val="24"/>
                <w:lang w:bidi="ar-EG"/>
              </w:rPr>
              <w:t>MJ surplus</w:t>
            </w:r>
            <w:r w:rsidRPr="00B959D0">
              <w:rPr>
                <w:rFonts w:ascii="Times New Roman" w:hAnsi="Times New Roman" w:cs="Times New Roman"/>
                <w:color w:val="000000" w:themeColor="text1"/>
                <w:sz w:val="24"/>
                <w:szCs w:val="24"/>
                <w:lang w:bidi="ar-EG"/>
              </w:rPr>
              <w:t>.</w:t>
            </w:r>
          </w:p>
        </w:tc>
        <w:tc>
          <w:tcPr>
            <w:tcW w:w="2250" w:type="dxa"/>
            <w:tcBorders>
              <w:top w:val="nil"/>
            </w:tcBorders>
          </w:tcPr>
          <w:p w14:paraId="611CB52C" w14:textId="21A510DA" w:rsidR="00E94EFB" w:rsidRPr="00B959D0" w:rsidRDefault="0046375D"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(Yellishetty et al., 2012)</w:t>
            </w:r>
          </w:p>
        </w:tc>
      </w:tr>
    </w:tbl>
    <w:p w14:paraId="390CD041" w14:textId="6D9AB297" w:rsidR="00E94EFB" w:rsidRPr="00B959D0" w:rsidRDefault="00E94EFB" w:rsidP="00786C2A">
      <w:pPr>
        <w:bidi w:val="0"/>
        <w:spacing w:line="480" w:lineRule="auto"/>
        <w:rPr>
          <w:rFonts w:ascii="Times New Roman" w:hAnsi="Times New Roman" w:cs="Times New Roman"/>
          <w:color w:val="000000" w:themeColor="text1"/>
          <w:sz w:val="24"/>
          <w:szCs w:val="24"/>
          <w:lang w:bidi="ar-EG"/>
        </w:rPr>
      </w:pPr>
    </w:p>
    <w:p w14:paraId="5F437ED4" w14:textId="77777777" w:rsidR="00C01E19" w:rsidRPr="00B959D0" w:rsidRDefault="00C01E19" w:rsidP="00786C2A">
      <w:pPr>
        <w:bidi w:val="0"/>
        <w:spacing w:line="480" w:lineRule="auto"/>
        <w:rPr>
          <w:rFonts w:ascii="Times New Roman" w:hAnsi="Times New Roman" w:cs="Times New Roman"/>
          <w:color w:val="000000" w:themeColor="text1"/>
          <w:sz w:val="24"/>
          <w:szCs w:val="24"/>
          <w:lang w:bidi="ar-EG"/>
        </w:rPr>
      </w:pPr>
    </w:p>
    <w:p w14:paraId="18DD6ABD" w14:textId="77777777" w:rsidR="00C01E19" w:rsidRPr="00B959D0" w:rsidRDefault="00C01E19" w:rsidP="00786C2A">
      <w:pPr>
        <w:bidi w:val="0"/>
        <w:spacing w:line="480" w:lineRule="auto"/>
        <w:rPr>
          <w:rFonts w:ascii="Times New Roman" w:hAnsi="Times New Roman" w:cs="Times New Roman"/>
          <w:color w:val="000000" w:themeColor="text1"/>
          <w:sz w:val="24"/>
          <w:szCs w:val="24"/>
          <w:lang w:bidi="ar-EG"/>
        </w:rPr>
      </w:pPr>
    </w:p>
    <w:p w14:paraId="2CB0BC96" w14:textId="77777777" w:rsidR="00C01E19" w:rsidRPr="00B959D0" w:rsidRDefault="00C01E19" w:rsidP="00786C2A">
      <w:pPr>
        <w:bidi w:val="0"/>
        <w:spacing w:line="480" w:lineRule="auto"/>
        <w:rPr>
          <w:rFonts w:ascii="Times New Roman" w:hAnsi="Times New Roman" w:cs="Times New Roman"/>
          <w:color w:val="000000" w:themeColor="text1"/>
          <w:sz w:val="24"/>
          <w:szCs w:val="24"/>
          <w:lang w:bidi="ar-EG"/>
        </w:rPr>
        <w:sectPr w:rsidR="00C01E19" w:rsidRPr="00B959D0" w:rsidSect="00B959D0">
          <w:pgSz w:w="16838" w:h="11906" w:orient="landscape"/>
          <w:pgMar w:top="1440" w:right="1440" w:bottom="1440" w:left="1440" w:header="708" w:footer="708" w:gutter="0"/>
          <w:cols w:space="708"/>
          <w:bidi/>
          <w:rtlGutter/>
          <w:docGrid w:linePitch="360"/>
        </w:sectPr>
      </w:pPr>
    </w:p>
    <w:p w14:paraId="3047325A" w14:textId="2A200A43" w:rsidR="00415FA2" w:rsidRPr="00B959D0" w:rsidRDefault="00C01E19" w:rsidP="00814B27">
      <w:pPr>
        <w:bidi w:val="0"/>
        <w:spacing w:line="36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lastRenderedPageBreak/>
        <w:t>Table S</w:t>
      </w:r>
      <w:r w:rsidR="00693CD6">
        <w:rPr>
          <w:rFonts w:ascii="Times New Roman" w:hAnsi="Times New Roman" w:cs="Times New Roman"/>
          <w:color w:val="000000" w:themeColor="text1"/>
          <w:sz w:val="24"/>
          <w:szCs w:val="24"/>
          <w:lang w:bidi="ar-EG"/>
        </w:rPr>
        <w:t>3</w:t>
      </w:r>
      <w:r w:rsidRPr="00B959D0">
        <w:rPr>
          <w:rFonts w:ascii="Times New Roman" w:hAnsi="Times New Roman" w:cs="Times New Roman"/>
          <w:color w:val="000000" w:themeColor="text1"/>
          <w:sz w:val="24"/>
          <w:szCs w:val="24"/>
          <w:lang w:bidi="ar-EG"/>
        </w:rPr>
        <w:t>. Description of endpoint indicators used in LCA for determining the environmental impacts of implementing the different concrete mixtures</w:t>
      </w:r>
      <w:r w:rsidR="00415FA2" w:rsidRPr="00B959D0">
        <w:rPr>
          <w:rFonts w:ascii="Times New Roman" w:hAnsi="Times New Roman" w:cs="Times New Roman"/>
          <w:color w:val="000000" w:themeColor="text1"/>
          <w:sz w:val="24"/>
          <w:szCs w:val="24"/>
          <w:lang w:bidi="ar-EG"/>
        </w:rPr>
        <w:t xml:space="preserve"> </w:t>
      </w:r>
      <w:r w:rsidR="00814B27" w:rsidRPr="00814B27">
        <w:rPr>
          <w:rFonts w:ascii="Times New Roman" w:hAnsi="Times New Roman" w:cs="Times New Roman"/>
          <w:color w:val="000000" w:themeColor="text1"/>
          <w:sz w:val="24"/>
          <w:szCs w:val="24"/>
          <w:lang w:bidi="ar-EG"/>
        </w:rPr>
        <w:t>(</w:t>
      </w:r>
      <w:proofErr w:type="spellStart"/>
      <w:r w:rsidR="00814B27" w:rsidRPr="00814B27">
        <w:rPr>
          <w:rFonts w:ascii="Times New Roman" w:hAnsi="Times New Roman" w:cs="Times New Roman"/>
          <w:color w:val="000000" w:themeColor="text1"/>
          <w:sz w:val="24"/>
          <w:szCs w:val="24"/>
          <w:lang w:bidi="ar-EG"/>
        </w:rPr>
        <w:t>i</w:t>
      </w:r>
      <w:proofErr w:type="spellEnd"/>
      <w:r w:rsidR="00814B27" w:rsidRPr="00814B27">
        <w:rPr>
          <w:rFonts w:ascii="Times New Roman" w:hAnsi="Times New Roman" w:cs="Times New Roman"/>
          <w:color w:val="000000" w:themeColor="text1"/>
          <w:sz w:val="24"/>
          <w:szCs w:val="24"/>
          <w:lang w:bidi="ar-EG"/>
        </w:rPr>
        <w:t>) ordinary Portland cement (OPC) mixture and sludge disposal, representing 100% of OPC in concrete while transporting sludge to landfills (ii) raw sludge (RS) mixture, evaluating concrete with 5% RS as a partial cement replacement + 95% OPC, and (iii) thermally activated alum sludge (TAAS) mixture, denoting concrete with 15% TAAS as a partial cement replacement + 85% OPC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9232"/>
        <w:gridCol w:w="2430"/>
      </w:tblGrid>
      <w:tr w:rsidR="00B959D0" w:rsidRPr="00B959D0" w14:paraId="6E9FC420" w14:textId="77777777" w:rsidTr="00B959D0">
        <w:tc>
          <w:tcPr>
            <w:tcW w:w="1838" w:type="dxa"/>
            <w:tcBorders>
              <w:top w:val="single" w:sz="4" w:space="0" w:color="auto"/>
              <w:bottom w:val="single" w:sz="4" w:space="0" w:color="auto"/>
            </w:tcBorders>
          </w:tcPr>
          <w:p w14:paraId="2918138E" w14:textId="20F26BF4"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Indicator</w:t>
            </w:r>
          </w:p>
        </w:tc>
        <w:tc>
          <w:tcPr>
            <w:tcW w:w="9232" w:type="dxa"/>
            <w:tcBorders>
              <w:top w:val="single" w:sz="4" w:space="0" w:color="auto"/>
              <w:bottom w:val="single" w:sz="4" w:space="0" w:color="auto"/>
            </w:tcBorders>
          </w:tcPr>
          <w:p w14:paraId="1BB2EC8E" w14:textId="0F244031"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Definition</w:t>
            </w:r>
          </w:p>
        </w:tc>
        <w:tc>
          <w:tcPr>
            <w:tcW w:w="2430" w:type="dxa"/>
            <w:tcBorders>
              <w:top w:val="single" w:sz="4" w:space="0" w:color="auto"/>
              <w:bottom w:val="single" w:sz="4" w:space="0" w:color="auto"/>
            </w:tcBorders>
          </w:tcPr>
          <w:p w14:paraId="3A29BF61" w14:textId="4AF176FF" w:rsidR="00FB6FB9" w:rsidRPr="00B959D0" w:rsidRDefault="006868E3"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Reference</w:t>
            </w:r>
          </w:p>
        </w:tc>
      </w:tr>
      <w:tr w:rsidR="00B959D0" w:rsidRPr="00B959D0" w14:paraId="39A14870" w14:textId="77777777" w:rsidTr="00B959D0">
        <w:tc>
          <w:tcPr>
            <w:tcW w:w="1838" w:type="dxa"/>
            <w:tcBorders>
              <w:top w:val="single" w:sz="4" w:space="0" w:color="auto"/>
            </w:tcBorders>
          </w:tcPr>
          <w:p w14:paraId="0234024E" w14:textId="714DBA0A"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Human health</w:t>
            </w:r>
          </w:p>
        </w:tc>
        <w:tc>
          <w:tcPr>
            <w:tcW w:w="9232" w:type="dxa"/>
            <w:tcBorders>
              <w:top w:val="single" w:sz="4" w:space="0" w:color="auto"/>
            </w:tcBorders>
          </w:tcPr>
          <w:p w14:paraId="2049156C" w14:textId="33108D8A"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Human health category reflects the environmental impact on human health through different indicators (</w:t>
            </w:r>
            <w:r w:rsidR="00EC132B" w:rsidRPr="00B959D0">
              <w:rPr>
                <w:rFonts w:ascii="Times New Roman" w:hAnsi="Times New Roman" w:cs="Times New Roman"/>
                <w:color w:val="000000" w:themeColor="text1"/>
                <w:sz w:val="24"/>
                <w:szCs w:val="24"/>
                <w:lang w:bidi="ar-EG"/>
              </w:rPr>
              <w:t>e.g.,</w:t>
            </w:r>
            <w:r w:rsidRPr="00B959D0">
              <w:rPr>
                <w:rFonts w:ascii="Times New Roman" w:hAnsi="Times New Roman" w:cs="Times New Roman"/>
                <w:color w:val="000000" w:themeColor="text1"/>
                <w:sz w:val="24"/>
                <w:szCs w:val="24"/>
                <w:lang w:bidi="ar-EG"/>
              </w:rPr>
              <w:t xml:space="preserve"> respiratory inorganics, carcinogens, </w:t>
            </w:r>
            <w:r w:rsidR="00EC132B" w:rsidRPr="00B959D0">
              <w:rPr>
                <w:rFonts w:ascii="Times New Roman" w:hAnsi="Times New Roman" w:cs="Times New Roman"/>
                <w:color w:val="000000" w:themeColor="text1"/>
                <w:sz w:val="24"/>
                <w:szCs w:val="24"/>
                <w:lang w:bidi="ar-EG"/>
              </w:rPr>
              <w:t xml:space="preserve">and </w:t>
            </w:r>
            <w:r w:rsidRPr="00B959D0">
              <w:rPr>
                <w:rFonts w:ascii="Times New Roman" w:hAnsi="Times New Roman" w:cs="Times New Roman"/>
                <w:color w:val="000000" w:themeColor="text1"/>
                <w:sz w:val="24"/>
                <w:szCs w:val="24"/>
                <w:lang w:bidi="ar-EG"/>
              </w:rPr>
              <w:t>noncarcinogens). Its characteristics include the production of photochemical oxidants and air pollution. Human health is estimated in Disability-adjusted life years (DALY).</w:t>
            </w:r>
          </w:p>
        </w:tc>
        <w:tc>
          <w:tcPr>
            <w:tcW w:w="2430" w:type="dxa"/>
            <w:tcBorders>
              <w:top w:val="single" w:sz="4" w:space="0" w:color="auto"/>
            </w:tcBorders>
          </w:tcPr>
          <w:p w14:paraId="2EC794B9" w14:textId="7A643496" w:rsidR="00FB6FB9" w:rsidRPr="00B959D0" w:rsidRDefault="0046375D"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(Ismaeel, 2018; Shi et al., 2022)</w:t>
            </w:r>
          </w:p>
        </w:tc>
      </w:tr>
      <w:tr w:rsidR="00B959D0" w:rsidRPr="00B959D0" w14:paraId="1213E649" w14:textId="77777777" w:rsidTr="00B959D0">
        <w:tc>
          <w:tcPr>
            <w:tcW w:w="1838" w:type="dxa"/>
          </w:tcPr>
          <w:p w14:paraId="7B64B23F" w14:textId="14B7F310"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Climate Change</w:t>
            </w:r>
          </w:p>
        </w:tc>
        <w:tc>
          <w:tcPr>
            <w:tcW w:w="9232" w:type="dxa"/>
          </w:tcPr>
          <w:p w14:paraId="6117189D" w14:textId="10464032"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Climate change is expressed by global warming. It can be calculated by the amount of CO</w:t>
            </w:r>
            <w:r w:rsidRPr="00B959D0">
              <w:rPr>
                <w:rFonts w:ascii="Times New Roman" w:hAnsi="Times New Roman" w:cs="Times New Roman"/>
                <w:color w:val="000000" w:themeColor="text1"/>
                <w:sz w:val="24"/>
                <w:szCs w:val="24"/>
                <w:vertAlign w:val="subscript"/>
                <w:lang w:bidi="ar-EG"/>
              </w:rPr>
              <w:t>2</w:t>
            </w:r>
            <w:r w:rsidRPr="00B959D0">
              <w:rPr>
                <w:rFonts w:ascii="Times New Roman" w:hAnsi="Times New Roman" w:cs="Times New Roman"/>
                <w:color w:val="000000" w:themeColor="text1"/>
                <w:sz w:val="24"/>
                <w:szCs w:val="24"/>
                <w:lang w:bidi="ar-EG"/>
              </w:rPr>
              <w:t xml:space="preserve"> produced during cement manufacturing. Climate change is estimated in kg CO</w:t>
            </w:r>
            <w:r w:rsidRPr="00B959D0">
              <w:rPr>
                <w:rFonts w:ascii="Times New Roman" w:hAnsi="Times New Roman" w:cs="Times New Roman"/>
                <w:color w:val="000000" w:themeColor="text1"/>
                <w:sz w:val="24"/>
                <w:szCs w:val="24"/>
                <w:vertAlign w:val="subscript"/>
                <w:lang w:bidi="ar-EG"/>
              </w:rPr>
              <w:t>2</w:t>
            </w:r>
            <w:r w:rsidRPr="00B959D0">
              <w:rPr>
                <w:rFonts w:ascii="Times New Roman" w:hAnsi="Times New Roman" w:cs="Times New Roman"/>
                <w:color w:val="000000" w:themeColor="text1"/>
                <w:sz w:val="24"/>
                <w:szCs w:val="24"/>
                <w:lang w:bidi="ar-EG"/>
              </w:rPr>
              <w:t xml:space="preserve"> eq.</w:t>
            </w:r>
          </w:p>
        </w:tc>
        <w:tc>
          <w:tcPr>
            <w:tcW w:w="2430" w:type="dxa"/>
          </w:tcPr>
          <w:p w14:paraId="4E183772" w14:textId="641E3EA8" w:rsidR="00FB6FB9" w:rsidRPr="00B959D0" w:rsidRDefault="0046375D"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(Vieira et al., 2016; Rashid et al., 2020)</w:t>
            </w:r>
          </w:p>
        </w:tc>
      </w:tr>
      <w:tr w:rsidR="00B959D0" w:rsidRPr="00B959D0" w14:paraId="072A1E49" w14:textId="77777777" w:rsidTr="00B959D0">
        <w:tc>
          <w:tcPr>
            <w:tcW w:w="1838" w:type="dxa"/>
          </w:tcPr>
          <w:p w14:paraId="20763824" w14:textId="753B5923"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Ecosystem quality</w:t>
            </w:r>
          </w:p>
        </w:tc>
        <w:tc>
          <w:tcPr>
            <w:tcW w:w="9232" w:type="dxa"/>
          </w:tcPr>
          <w:p w14:paraId="72548AB3" w14:textId="59E31A10"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Ecosystem quality is the degree to which a particular area has been impacted by environmental load</w:t>
            </w:r>
            <w:r w:rsidR="00EC132B" w:rsidRPr="00B959D0">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 xml:space="preserve"> in terms of land occupation and terrestrial ecotoxicity. Ecosystem quality can be estimated in PDF</w:t>
            </w:r>
            <w:r w:rsidR="00EC132B" w:rsidRPr="00B959D0">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m</w:t>
            </w:r>
            <w:r w:rsidRPr="00B959D0">
              <w:rPr>
                <w:rFonts w:ascii="Times New Roman" w:hAnsi="Times New Roman" w:cs="Times New Roman"/>
                <w:color w:val="000000" w:themeColor="text1"/>
                <w:sz w:val="24"/>
                <w:szCs w:val="24"/>
                <w:vertAlign w:val="superscript"/>
                <w:lang w:bidi="ar-EG"/>
              </w:rPr>
              <w:t>2</w:t>
            </w:r>
            <w:r w:rsidR="00EC132B" w:rsidRPr="00B959D0">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yr</w:t>
            </w:r>
            <w:r w:rsidR="00415DBD">
              <w:rPr>
                <w:rFonts w:ascii="Times New Roman" w:hAnsi="Times New Roman" w:cs="Times New Roman"/>
                <w:color w:val="000000" w:themeColor="text1"/>
                <w:sz w:val="24"/>
                <w:szCs w:val="24"/>
                <w:lang w:bidi="ar-EG"/>
              </w:rPr>
              <w:t xml:space="preserve">, </w:t>
            </w:r>
            <w:r w:rsidR="00415DBD" w:rsidRPr="00415DBD">
              <w:rPr>
                <w:rFonts w:ascii="Times New Roman" w:hAnsi="Times New Roman" w:cs="Times New Roman"/>
                <w:color w:val="000000" w:themeColor="text1"/>
                <w:sz w:val="24"/>
                <w:szCs w:val="24"/>
                <w:lang w:bidi="ar-EG"/>
              </w:rPr>
              <w:t>with PDF as the potentially disappeared fraction of species</w:t>
            </w:r>
          </w:p>
        </w:tc>
        <w:tc>
          <w:tcPr>
            <w:tcW w:w="2430" w:type="dxa"/>
          </w:tcPr>
          <w:p w14:paraId="3059FC20" w14:textId="2E1846F1" w:rsidR="00FB6FB9" w:rsidRPr="00B959D0" w:rsidRDefault="0046375D"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(Van den Heede &amp; De Belie, 2012)</w:t>
            </w:r>
          </w:p>
        </w:tc>
      </w:tr>
      <w:tr w:rsidR="00B959D0" w:rsidRPr="00B959D0" w14:paraId="65391342" w14:textId="77777777" w:rsidTr="00B959D0">
        <w:tc>
          <w:tcPr>
            <w:tcW w:w="1838" w:type="dxa"/>
          </w:tcPr>
          <w:p w14:paraId="75D89502" w14:textId="6A6E38D8"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Resource</w:t>
            </w:r>
          </w:p>
        </w:tc>
        <w:tc>
          <w:tcPr>
            <w:tcW w:w="9232" w:type="dxa"/>
          </w:tcPr>
          <w:p w14:paraId="10D95A4D" w14:textId="0870D9A2" w:rsidR="00FB6FB9" w:rsidRPr="00B959D0" w:rsidRDefault="00FB6FB9"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Resource damage is evaluated by the economic loss resulting from the increase in marginal cost due to resource extraction.</w:t>
            </w:r>
            <w:r w:rsidR="00EC132B" w:rsidRPr="00B959D0">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Resource is estimated in MJ.</w:t>
            </w:r>
          </w:p>
        </w:tc>
        <w:tc>
          <w:tcPr>
            <w:tcW w:w="2430" w:type="dxa"/>
          </w:tcPr>
          <w:p w14:paraId="7D69F716" w14:textId="31311CC2" w:rsidR="00FB6FB9" w:rsidRPr="00B959D0" w:rsidRDefault="0046375D"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t>(Dong &amp; Ng, 2014)</w:t>
            </w:r>
          </w:p>
        </w:tc>
      </w:tr>
    </w:tbl>
    <w:p w14:paraId="2ED35B1B" w14:textId="77777777" w:rsidR="00C01E19" w:rsidRPr="00B959D0" w:rsidRDefault="00C01E19" w:rsidP="00786C2A">
      <w:pPr>
        <w:bidi w:val="0"/>
        <w:spacing w:line="480" w:lineRule="auto"/>
        <w:rPr>
          <w:rFonts w:ascii="Times New Roman" w:hAnsi="Times New Roman" w:cs="Times New Roman"/>
          <w:color w:val="000000" w:themeColor="text1"/>
          <w:sz w:val="24"/>
          <w:szCs w:val="24"/>
          <w:lang w:bidi="ar-EG"/>
        </w:rPr>
      </w:pPr>
    </w:p>
    <w:p w14:paraId="62DA15C2" w14:textId="77777777" w:rsidR="00C01E19" w:rsidRPr="00B959D0" w:rsidRDefault="00C01E19" w:rsidP="00786C2A">
      <w:pPr>
        <w:bidi w:val="0"/>
        <w:spacing w:line="480" w:lineRule="auto"/>
        <w:rPr>
          <w:rFonts w:ascii="Times New Roman" w:hAnsi="Times New Roman" w:cs="Times New Roman"/>
          <w:color w:val="000000" w:themeColor="text1"/>
          <w:sz w:val="24"/>
          <w:szCs w:val="24"/>
          <w:lang w:bidi="ar-EG"/>
        </w:rPr>
        <w:sectPr w:rsidR="00C01E19" w:rsidRPr="00B959D0" w:rsidSect="00B959D0">
          <w:pgSz w:w="16838" w:h="11906" w:orient="landscape"/>
          <w:pgMar w:top="1440" w:right="1440" w:bottom="1440" w:left="1440" w:header="708" w:footer="708" w:gutter="0"/>
          <w:cols w:space="708"/>
          <w:bidi/>
          <w:rtlGutter/>
          <w:docGrid w:linePitch="360"/>
        </w:sectPr>
      </w:pPr>
    </w:p>
    <w:p w14:paraId="11F8E9DA" w14:textId="4743A3F5" w:rsidR="00D25806" w:rsidRPr="00B959D0" w:rsidRDefault="00D25806" w:rsidP="00B959D0">
      <w:pPr>
        <w:bidi w:val="0"/>
        <w:snapToGrid w:val="0"/>
        <w:spacing w:after="0" w:line="360" w:lineRule="auto"/>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lastRenderedPageBreak/>
        <w:t>Table S</w:t>
      </w:r>
      <w:r w:rsidR="00693CD6">
        <w:rPr>
          <w:rFonts w:ascii="Times New Roman" w:hAnsi="Times New Roman" w:cs="Times New Roman"/>
          <w:color w:val="000000" w:themeColor="text1"/>
          <w:sz w:val="24"/>
          <w:szCs w:val="24"/>
        </w:rPr>
        <w:t>4</w:t>
      </w:r>
      <w:r w:rsidR="00BE78F7">
        <w:rPr>
          <w:rFonts w:ascii="Times New Roman" w:hAnsi="Times New Roman" w:cs="Times New Roman"/>
          <w:color w:val="000000" w:themeColor="text1"/>
          <w:sz w:val="24"/>
          <w:szCs w:val="24"/>
        </w:rPr>
        <w:t>.</w:t>
      </w:r>
      <w:r w:rsidRPr="00B959D0">
        <w:rPr>
          <w:rFonts w:ascii="Times New Roman" w:hAnsi="Times New Roman" w:cs="Times New Roman"/>
          <w:color w:val="000000" w:themeColor="text1"/>
          <w:sz w:val="24"/>
          <w:szCs w:val="24"/>
        </w:rPr>
        <w:t xml:space="preserve"> Midpoint environmental impacts of OPC mixture </w:t>
      </w:r>
      <w:r w:rsidR="00EC132B" w:rsidRPr="00B959D0">
        <w:rPr>
          <w:rFonts w:ascii="Times New Roman" w:hAnsi="Times New Roman" w:cs="Times New Roman"/>
          <w:color w:val="000000" w:themeColor="text1"/>
          <w:sz w:val="24"/>
          <w:szCs w:val="24"/>
        </w:rPr>
        <w:t>and</w:t>
      </w:r>
      <w:r w:rsidRPr="00B959D0">
        <w:rPr>
          <w:rFonts w:ascii="Times New Roman" w:hAnsi="Times New Roman" w:cs="Times New Roman"/>
          <w:color w:val="000000" w:themeColor="text1"/>
          <w:sz w:val="24"/>
          <w:szCs w:val="24"/>
        </w:rPr>
        <w:t xml:space="preserve"> sludge landfilling (scenario_1), RS mixture (scenario_2), and TAAS mixture (scenario_3) with the reduction percentage compared to scenario_1</w:t>
      </w:r>
    </w:p>
    <w:tbl>
      <w:tblPr>
        <w:tblStyle w:val="PlainTable2"/>
        <w:tblW w:w="12960" w:type="dxa"/>
        <w:jc w:val="center"/>
        <w:tblLook w:val="04A0" w:firstRow="1" w:lastRow="0" w:firstColumn="1" w:lastColumn="0" w:noHBand="0" w:noVBand="1"/>
      </w:tblPr>
      <w:tblGrid>
        <w:gridCol w:w="2790"/>
        <w:gridCol w:w="2340"/>
        <w:gridCol w:w="1800"/>
        <w:gridCol w:w="1440"/>
        <w:gridCol w:w="1821"/>
        <w:gridCol w:w="1130"/>
        <w:gridCol w:w="1639"/>
      </w:tblGrid>
      <w:tr w:rsidR="00B959D0" w:rsidRPr="00B959D0" w14:paraId="7FFC74A7" w14:textId="77777777" w:rsidTr="00B959D0">
        <w:trPr>
          <w:cnfStyle w:val="100000000000" w:firstRow="1" w:lastRow="0" w:firstColumn="0" w:lastColumn="0" w:oddVBand="0" w:evenVBand="0" w:oddHBand="0"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2790" w:type="dxa"/>
            <w:vMerge w:val="restart"/>
            <w:hideMark/>
          </w:tcPr>
          <w:p w14:paraId="15300CAA"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Impact category</w:t>
            </w:r>
          </w:p>
        </w:tc>
        <w:tc>
          <w:tcPr>
            <w:tcW w:w="2340" w:type="dxa"/>
            <w:vMerge w:val="restart"/>
            <w:hideMark/>
          </w:tcPr>
          <w:p w14:paraId="6F629FA2" w14:textId="77777777" w:rsidR="00EC132B" w:rsidRPr="00B959D0" w:rsidRDefault="00EC132B" w:rsidP="00B959D0">
            <w:pPr>
              <w:bidi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Unit</w:t>
            </w:r>
          </w:p>
        </w:tc>
        <w:tc>
          <w:tcPr>
            <w:tcW w:w="1800" w:type="dxa"/>
            <w:vMerge w:val="restart"/>
            <w:hideMark/>
          </w:tcPr>
          <w:p w14:paraId="35930DCD" w14:textId="08320CBD" w:rsidR="00EC132B" w:rsidRPr="00B959D0" w:rsidRDefault="00EC132B" w:rsidP="00B959D0">
            <w:pPr>
              <w:bidi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sz w:val="24"/>
                <w:szCs w:val="24"/>
              </w:rPr>
              <w:t>S</w:t>
            </w:r>
            <w:r w:rsidRPr="00B959D0">
              <w:rPr>
                <w:rFonts w:ascii="Times New Roman" w:eastAsia="Times New Roman" w:hAnsi="Times New Roman" w:cs="Times New Roman"/>
                <w:b w:val="0"/>
                <w:bCs w:val="0"/>
                <w:color w:val="000000" w:themeColor="text1"/>
                <w:kern w:val="0"/>
                <w:sz w:val="24"/>
                <w:szCs w:val="24"/>
              </w:rPr>
              <w:t>cenario_1</w:t>
            </w:r>
          </w:p>
        </w:tc>
        <w:tc>
          <w:tcPr>
            <w:tcW w:w="3261" w:type="dxa"/>
            <w:gridSpan w:val="2"/>
            <w:tcBorders>
              <w:bottom w:val="single" w:sz="4" w:space="0" w:color="auto"/>
            </w:tcBorders>
            <w:hideMark/>
          </w:tcPr>
          <w:p w14:paraId="44E95645" w14:textId="72DF5EDB" w:rsidR="00EC132B" w:rsidRPr="00B959D0" w:rsidRDefault="00EC132B" w:rsidP="00B959D0">
            <w:pPr>
              <w:bidi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sz w:val="24"/>
                <w:szCs w:val="24"/>
              </w:rPr>
              <w:t>Scenario_2</w:t>
            </w:r>
          </w:p>
        </w:tc>
        <w:tc>
          <w:tcPr>
            <w:tcW w:w="2769" w:type="dxa"/>
            <w:gridSpan w:val="2"/>
            <w:tcBorders>
              <w:bottom w:val="single" w:sz="4" w:space="0" w:color="auto"/>
            </w:tcBorders>
            <w:hideMark/>
          </w:tcPr>
          <w:p w14:paraId="6DE186C7" w14:textId="7C1074C3" w:rsidR="00EC132B" w:rsidRPr="00B959D0" w:rsidRDefault="00EC132B" w:rsidP="00B959D0">
            <w:pPr>
              <w:bidi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sz w:val="24"/>
                <w:szCs w:val="24"/>
              </w:rPr>
              <w:t>Scenario_</w:t>
            </w:r>
            <w:r w:rsidRPr="00B959D0">
              <w:rPr>
                <w:rFonts w:ascii="Times New Roman" w:eastAsia="Times New Roman" w:hAnsi="Times New Roman" w:cs="Times New Roman"/>
                <w:b w:val="0"/>
                <w:bCs w:val="0"/>
                <w:color w:val="000000" w:themeColor="text1"/>
                <w:kern w:val="0"/>
                <w:sz w:val="24"/>
                <w:szCs w:val="24"/>
              </w:rPr>
              <w:t>3</w:t>
            </w:r>
          </w:p>
        </w:tc>
      </w:tr>
      <w:tr w:rsidR="00B959D0" w:rsidRPr="00B959D0" w14:paraId="0412057B" w14:textId="77777777" w:rsidTr="00B959D0">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790" w:type="dxa"/>
            <w:vMerge/>
          </w:tcPr>
          <w:p w14:paraId="3B838C63" w14:textId="77777777" w:rsidR="00EC132B" w:rsidRPr="00B959D0" w:rsidRDefault="00EC132B" w:rsidP="00B959D0">
            <w:pPr>
              <w:bidi w:val="0"/>
              <w:spacing w:line="360" w:lineRule="auto"/>
              <w:rPr>
                <w:rFonts w:ascii="Times New Roman" w:eastAsia="Times New Roman" w:hAnsi="Times New Roman" w:cs="Times New Roman"/>
                <w:color w:val="000000" w:themeColor="text1"/>
                <w:kern w:val="0"/>
                <w:sz w:val="24"/>
                <w:szCs w:val="24"/>
              </w:rPr>
            </w:pPr>
          </w:p>
        </w:tc>
        <w:tc>
          <w:tcPr>
            <w:tcW w:w="2340" w:type="dxa"/>
            <w:vMerge/>
          </w:tcPr>
          <w:p w14:paraId="40AD9698"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p>
        </w:tc>
        <w:tc>
          <w:tcPr>
            <w:tcW w:w="1800" w:type="dxa"/>
            <w:vMerge/>
          </w:tcPr>
          <w:p w14:paraId="5E771CE2"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440" w:type="dxa"/>
            <w:tcBorders>
              <w:top w:val="single" w:sz="4" w:space="0" w:color="auto"/>
            </w:tcBorders>
          </w:tcPr>
          <w:p w14:paraId="1A9BF7E0" w14:textId="36FC1F91"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959D0">
              <w:rPr>
                <w:rFonts w:ascii="Times New Roman" w:eastAsia="Times New Roman" w:hAnsi="Times New Roman" w:cs="Times New Roman"/>
                <w:color w:val="000000" w:themeColor="text1"/>
                <w:sz w:val="24"/>
                <w:szCs w:val="24"/>
              </w:rPr>
              <w:t>Value</w:t>
            </w:r>
          </w:p>
        </w:tc>
        <w:tc>
          <w:tcPr>
            <w:tcW w:w="1821" w:type="dxa"/>
            <w:tcBorders>
              <w:top w:val="single" w:sz="4" w:space="0" w:color="auto"/>
            </w:tcBorders>
          </w:tcPr>
          <w:p w14:paraId="6C8103D2" w14:textId="3599EF10"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Reduction (%)</w:t>
            </w:r>
          </w:p>
        </w:tc>
        <w:tc>
          <w:tcPr>
            <w:tcW w:w="1130" w:type="dxa"/>
            <w:tcBorders>
              <w:top w:val="single" w:sz="4" w:space="0" w:color="auto"/>
            </w:tcBorders>
          </w:tcPr>
          <w:p w14:paraId="2C7C7904" w14:textId="17027961"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959D0">
              <w:rPr>
                <w:rFonts w:ascii="Times New Roman" w:eastAsia="Times New Roman" w:hAnsi="Times New Roman" w:cs="Times New Roman"/>
                <w:color w:val="000000" w:themeColor="text1"/>
                <w:sz w:val="24"/>
                <w:szCs w:val="24"/>
              </w:rPr>
              <w:t>Value</w:t>
            </w:r>
          </w:p>
        </w:tc>
        <w:tc>
          <w:tcPr>
            <w:tcW w:w="1639" w:type="dxa"/>
            <w:tcBorders>
              <w:top w:val="single" w:sz="4" w:space="0" w:color="auto"/>
            </w:tcBorders>
          </w:tcPr>
          <w:p w14:paraId="3E3B4D52" w14:textId="54F74199"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Reduction (%)</w:t>
            </w:r>
          </w:p>
        </w:tc>
      </w:tr>
      <w:tr w:rsidR="00B959D0" w:rsidRPr="00B959D0" w14:paraId="42385551" w14:textId="77777777" w:rsidTr="00B959D0">
        <w:trPr>
          <w:trHeight w:val="435"/>
          <w:jc w:val="center"/>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7F7F7F" w:themeColor="text1" w:themeTint="80"/>
              <w:bottom w:val="nil"/>
            </w:tcBorders>
            <w:hideMark/>
          </w:tcPr>
          <w:p w14:paraId="13142E52"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Carcinogens</w:t>
            </w:r>
          </w:p>
        </w:tc>
        <w:tc>
          <w:tcPr>
            <w:tcW w:w="2340" w:type="dxa"/>
            <w:tcBorders>
              <w:top w:val="single" w:sz="4" w:space="0" w:color="7F7F7F" w:themeColor="text1" w:themeTint="80"/>
              <w:bottom w:val="nil"/>
            </w:tcBorders>
            <w:noWrap/>
            <w:hideMark/>
          </w:tcPr>
          <w:p w14:paraId="0841B8D0"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 xml:space="preserve">kg </w:t>
            </w:r>
            <w:proofErr w:type="spellStart"/>
            <w:r w:rsidRPr="00B959D0">
              <w:rPr>
                <w:rFonts w:ascii="Times New Roman" w:eastAsia="Times New Roman" w:hAnsi="Times New Roman" w:cs="Times New Roman"/>
                <w:color w:val="000000" w:themeColor="text1"/>
                <w:kern w:val="0"/>
                <w:sz w:val="24"/>
                <w:szCs w:val="24"/>
              </w:rPr>
              <w:t>C₂H₃Cl</w:t>
            </w:r>
            <w:proofErr w:type="spellEnd"/>
            <w:r w:rsidRPr="00B959D0">
              <w:rPr>
                <w:rFonts w:ascii="Times New Roman" w:eastAsia="Times New Roman" w:hAnsi="Times New Roman" w:cs="Times New Roman"/>
                <w:color w:val="000000" w:themeColor="text1"/>
                <w:kern w:val="0"/>
                <w:sz w:val="24"/>
                <w:szCs w:val="24"/>
              </w:rPr>
              <w:t xml:space="preserve"> eq</w:t>
            </w:r>
          </w:p>
        </w:tc>
        <w:tc>
          <w:tcPr>
            <w:tcW w:w="1800" w:type="dxa"/>
            <w:tcBorders>
              <w:top w:val="single" w:sz="4" w:space="0" w:color="7F7F7F" w:themeColor="text1" w:themeTint="80"/>
              <w:bottom w:val="nil"/>
            </w:tcBorders>
            <w:hideMark/>
          </w:tcPr>
          <w:p w14:paraId="5C5BBFC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414</w:t>
            </w:r>
          </w:p>
        </w:tc>
        <w:tc>
          <w:tcPr>
            <w:tcW w:w="1440" w:type="dxa"/>
            <w:tcBorders>
              <w:top w:val="single" w:sz="4" w:space="0" w:color="7F7F7F" w:themeColor="text1" w:themeTint="80"/>
              <w:bottom w:val="nil"/>
            </w:tcBorders>
            <w:hideMark/>
          </w:tcPr>
          <w:p w14:paraId="46DA1D2C"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95.8</w:t>
            </w:r>
          </w:p>
        </w:tc>
        <w:tc>
          <w:tcPr>
            <w:tcW w:w="1821" w:type="dxa"/>
            <w:tcBorders>
              <w:top w:val="single" w:sz="4" w:space="0" w:color="7F7F7F" w:themeColor="text1" w:themeTint="80"/>
              <w:bottom w:val="nil"/>
            </w:tcBorders>
            <w:hideMark/>
          </w:tcPr>
          <w:p w14:paraId="389E0AEF"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76.86</w:t>
            </w:r>
          </w:p>
        </w:tc>
        <w:tc>
          <w:tcPr>
            <w:tcW w:w="1130" w:type="dxa"/>
            <w:tcBorders>
              <w:top w:val="single" w:sz="4" w:space="0" w:color="7F7F7F" w:themeColor="text1" w:themeTint="80"/>
              <w:bottom w:val="nil"/>
            </w:tcBorders>
            <w:hideMark/>
          </w:tcPr>
          <w:p w14:paraId="22164685"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215</w:t>
            </w:r>
          </w:p>
        </w:tc>
        <w:tc>
          <w:tcPr>
            <w:tcW w:w="1639" w:type="dxa"/>
            <w:tcBorders>
              <w:top w:val="single" w:sz="4" w:space="0" w:color="7F7F7F" w:themeColor="text1" w:themeTint="80"/>
              <w:bottom w:val="nil"/>
            </w:tcBorders>
            <w:noWrap/>
            <w:hideMark/>
          </w:tcPr>
          <w:p w14:paraId="4B9C3209"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48.07</w:t>
            </w:r>
          </w:p>
        </w:tc>
      </w:tr>
      <w:tr w:rsidR="00B959D0" w:rsidRPr="00B959D0" w14:paraId="5B986BD7" w14:textId="77777777" w:rsidTr="00B959D0">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062DDA4C"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Non-carcinogens</w:t>
            </w:r>
          </w:p>
        </w:tc>
        <w:tc>
          <w:tcPr>
            <w:tcW w:w="2340" w:type="dxa"/>
            <w:tcBorders>
              <w:top w:val="nil"/>
              <w:bottom w:val="nil"/>
            </w:tcBorders>
            <w:noWrap/>
            <w:hideMark/>
          </w:tcPr>
          <w:p w14:paraId="281C4F3B"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 xml:space="preserve">kg </w:t>
            </w:r>
            <w:proofErr w:type="spellStart"/>
            <w:r w:rsidRPr="00B959D0">
              <w:rPr>
                <w:rFonts w:ascii="Times New Roman" w:eastAsia="Times New Roman" w:hAnsi="Times New Roman" w:cs="Times New Roman"/>
                <w:color w:val="000000" w:themeColor="text1"/>
                <w:kern w:val="0"/>
                <w:sz w:val="24"/>
                <w:szCs w:val="24"/>
              </w:rPr>
              <w:t>C₂H₃Cl</w:t>
            </w:r>
            <w:proofErr w:type="spellEnd"/>
            <w:r w:rsidRPr="00B959D0">
              <w:rPr>
                <w:rFonts w:ascii="Times New Roman" w:eastAsia="Times New Roman" w:hAnsi="Times New Roman" w:cs="Times New Roman"/>
                <w:color w:val="000000" w:themeColor="text1"/>
                <w:kern w:val="0"/>
                <w:sz w:val="24"/>
                <w:szCs w:val="24"/>
              </w:rPr>
              <w:t xml:space="preserve"> eq</w:t>
            </w:r>
          </w:p>
        </w:tc>
        <w:tc>
          <w:tcPr>
            <w:tcW w:w="1800" w:type="dxa"/>
            <w:tcBorders>
              <w:top w:val="nil"/>
              <w:bottom w:val="nil"/>
            </w:tcBorders>
            <w:hideMark/>
          </w:tcPr>
          <w:p w14:paraId="6118580F"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395</w:t>
            </w:r>
          </w:p>
        </w:tc>
        <w:tc>
          <w:tcPr>
            <w:tcW w:w="1440" w:type="dxa"/>
            <w:tcBorders>
              <w:top w:val="nil"/>
              <w:bottom w:val="nil"/>
            </w:tcBorders>
            <w:hideMark/>
          </w:tcPr>
          <w:p w14:paraId="7DF7182E"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92.5</w:t>
            </w:r>
          </w:p>
        </w:tc>
        <w:tc>
          <w:tcPr>
            <w:tcW w:w="1821" w:type="dxa"/>
            <w:tcBorders>
              <w:top w:val="nil"/>
              <w:bottom w:val="nil"/>
            </w:tcBorders>
            <w:hideMark/>
          </w:tcPr>
          <w:p w14:paraId="0B6789A9"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76.58</w:t>
            </w:r>
          </w:p>
        </w:tc>
        <w:tc>
          <w:tcPr>
            <w:tcW w:w="1130" w:type="dxa"/>
            <w:tcBorders>
              <w:top w:val="nil"/>
              <w:bottom w:val="nil"/>
            </w:tcBorders>
            <w:hideMark/>
          </w:tcPr>
          <w:p w14:paraId="1E18D012"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206</w:t>
            </w:r>
          </w:p>
        </w:tc>
        <w:tc>
          <w:tcPr>
            <w:tcW w:w="1639" w:type="dxa"/>
            <w:tcBorders>
              <w:top w:val="nil"/>
              <w:bottom w:val="nil"/>
            </w:tcBorders>
            <w:noWrap/>
            <w:hideMark/>
          </w:tcPr>
          <w:p w14:paraId="38F2F471"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47.85</w:t>
            </w:r>
          </w:p>
        </w:tc>
      </w:tr>
      <w:tr w:rsidR="00B959D0" w:rsidRPr="00B959D0" w14:paraId="4704EDAC" w14:textId="77777777" w:rsidTr="00B959D0">
        <w:trPr>
          <w:trHeight w:val="450"/>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016DFA51"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Respiratory inorganics</w:t>
            </w:r>
          </w:p>
        </w:tc>
        <w:tc>
          <w:tcPr>
            <w:tcW w:w="2340" w:type="dxa"/>
            <w:tcBorders>
              <w:top w:val="nil"/>
              <w:bottom w:val="nil"/>
            </w:tcBorders>
            <w:hideMark/>
          </w:tcPr>
          <w:p w14:paraId="7328956B"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PM2.5 eq</w:t>
            </w:r>
          </w:p>
        </w:tc>
        <w:tc>
          <w:tcPr>
            <w:tcW w:w="1800" w:type="dxa"/>
            <w:tcBorders>
              <w:top w:val="nil"/>
              <w:bottom w:val="nil"/>
            </w:tcBorders>
            <w:hideMark/>
          </w:tcPr>
          <w:p w14:paraId="76F91936"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15.2</w:t>
            </w:r>
          </w:p>
        </w:tc>
        <w:tc>
          <w:tcPr>
            <w:tcW w:w="1440" w:type="dxa"/>
            <w:tcBorders>
              <w:top w:val="nil"/>
              <w:bottom w:val="nil"/>
            </w:tcBorders>
            <w:hideMark/>
          </w:tcPr>
          <w:p w14:paraId="4D493536"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3.75</w:t>
            </w:r>
          </w:p>
        </w:tc>
        <w:tc>
          <w:tcPr>
            <w:tcW w:w="1821" w:type="dxa"/>
            <w:tcBorders>
              <w:top w:val="nil"/>
              <w:bottom w:val="nil"/>
            </w:tcBorders>
            <w:hideMark/>
          </w:tcPr>
          <w:p w14:paraId="0C8B378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75.33</w:t>
            </w:r>
          </w:p>
        </w:tc>
        <w:tc>
          <w:tcPr>
            <w:tcW w:w="1130" w:type="dxa"/>
            <w:tcBorders>
              <w:top w:val="nil"/>
              <w:bottom w:val="nil"/>
            </w:tcBorders>
            <w:hideMark/>
          </w:tcPr>
          <w:p w14:paraId="53DEFB61"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8.01</w:t>
            </w:r>
          </w:p>
        </w:tc>
        <w:tc>
          <w:tcPr>
            <w:tcW w:w="1639" w:type="dxa"/>
            <w:tcBorders>
              <w:top w:val="nil"/>
              <w:bottom w:val="nil"/>
            </w:tcBorders>
            <w:noWrap/>
            <w:hideMark/>
          </w:tcPr>
          <w:p w14:paraId="2C5EAC4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47.30</w:t>
            </w:r>
          </w:p>
        </w:tc>
      </w:tr>
      <w:tr w:rsidR="00B959D0" w:rsidRPr="00B959D0" w14:paraId="5608CE26" w14:textId="77777777" w:rsidTr="00B959D0">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231EC850"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Ionizing radiation</w:t>
            </w:r>
          </w:p>
        </w:tc>
        <w:tc>
          <w:tcPr>
            <w:tcW w:w="2340" w:type="dxa"/>
            <w:tcBorders>
              <w:top w:val="nil"/>
              <w:bottom w:val="nil"/>
            </w:tcBorders>
            <w:hideMark/>
          </w:tcPr>
          <w:p w14:paraId="6EF75CF5"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proofErr w:type="spellStart"/>
            <w:r w:rsidRPr="00B959D0">
              <w:rPr>
                <w:rFonts w:ascii="Times New Roman" w:eastAsia="Times New Roman" w:hAnsi="Times New Roman" w:cs="Times New Roman"/>
                <w:color w:val="000000" w:themeColor="text1"/>
                <w:kern w:val="0"/>
                <w:sz w:val="24"/>
                <w:szCs w:val="24"/>
              </w:rPr>
              <w:t>Bq</w:t>
            </w:r>
            <w:proofErr w:type="spellEnd"/>
            <w:r w:rsidRPr="00B959D0">
              <w:rPr>
                <w:rFonts w:ascii="Times New Roman" w:eastAsia="Times New Roman" w:hAnsi="Times New Roman" w:cs="Times New Roman"/>
                <w:color w:val="000000" w:themeColor="text1"/>
                <w:kern w:val="0"/>
                <w:sz w:val="24"/>
                <w:szCs w:val="24"/>
              </w:rPr>
              <w:t xml:space="preserve"> C-14 eq</w:t>
            </w:r>
          </w:p>
        </w:tc>
        <w:tc>
          <w:tcPr>
            <w:tcW w:w="1800" w:type="dxa"/>
            <w:tcBorders>
              <w:top w:val="nil"/>
              <w:bottom w:val="nil"/>
            </w:tcBorders>
            <w:hideMark/>
          </w:tcPr>
          <w:p w14:paraId="22B6102D"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230000</w:t>
            </w:r>
          </w:p>
        </w:tc>
        <w:tc>
          <w:tcPr>
            <w:tcW w:w="1440" w:type="dxa"/>
            <w:tcBorders>
              <w:top w:val="nil"/>
              <w:bottom w:val="nil"/>
            </w:tcBorders>
            <w:hideMark/>
          </w:tcPr>
          <w:p w14:paraId="3D975ADA"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55600</w:t>
            </w:r>
          </w:p>
        </w:tc>
        <w:tc>
          <w:tcPr>
            <w:tcW w:w="1821" w:type="dxa"/>
            <w:tcBorders>
              <w:top w:val="nil"/>
              <w:bottom w:val="nil"/>
            </w:tcBorders>
            <w:hideMark/>
          </w:tcPr>
          <w:p w14:paraId="72852220"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75.83</w:t>
            </w:r>
          </w:p>
        </w:tc>
        <w:tc>
          <w:tcPr>
            <w:tcW w:w="1130" w:type="dxa"/>
            <w:tcBorders>
              <w:top w:val="nil"/>
              <w:bottom w:val="nil"/>
            </w:tcBorders>
            <w:hideMark/>
          </w:tcPr>
          <w:p w14:paraId="787B2A05"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121000</w:t>
            </w:r>
          </w:p>
        </w:tc>
        <w:tc>
          <w:tcPr>
            <w:tcW w:w="1639" w:type="dxa"/>
            <w:tcBorders>
              <w:top w:val="nil"/>
              <w:bottom w:val="nil"/>
            </w:tcBorders>
            <w:noWrap/>
            <w:hideMark/>
          </w:tcPr>
          <w:p w14:paraId="28080086"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47.39</w:t>
            </w:r>
          </w:p>
        </w:tc>
      </w:tr>
      <w:tr w:rsidR="00B959D0" w:rsidRPr="00B959D0" w14:paraId="7D623567" w14:textId="77777777" w:rsidTr="00B959D0">
        <w:trPr>
          <w:trHeight w:val="432"/>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2AD96DDC"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Ozone</w:t>
            </w:r>
            <w:r w:rsidRPr="00B959D0">
              <w:rPr>
                <w:rFonts w:ascii="Times New Roman" w:hAnsi="Times New Roman" w:cs="Times New Roman"/>
                <w:b w:val="0"/>
                <w:bCs w:val="0"/>
                <w:color w:val="000000" w:themeColor="text1"/>
                <w:sz w:val="24"/>
                <w:szCs w:val="24"/>
              </w:rPr>
              <w:t xml:space="preserve"> </w:t>
            </w:r>
            <w:r w:rsidRPr="00B959D0">
              <w:rPr>
                <w:rFonts w:ascii="Times New Roman" w:eastAsia="Times New Roman" w:hAnsi="Times New Roman" w:cs="Times New Roman"/>
                <w:b w:val="0"/>
                <w:bCs w:val="0"/>
                <w:color w:val="000000" w:themeColor="text1"/>
                <w:kern w:val="0"/>
                <w:sz w:val="24"/>
                <w:szCs w:val="24"/>
              </w:rPr>
              <w:t>layer depletion</w:t>
            </w:r>
          </w:p>
        </w:tc>
        <w:tc>
          <w:tcPr>
            <w:tcW w:w="2340" w:type="dxa"/>
            <w:tcBorders>
              <w:top w:val="nil"/>
              <w:bottom w:val="nil"/>
            </w:tcBorders>
            <w:hideMark/>
          </w:tcPr>
          <w:p w14:paraId="72585388"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CFC-11 eq</w:t>
            </w:r>
          </w:p>
        </w:tc>
        <w:tc>
          <w:tcPr>
            <w:tcW w:w="1800" w:type="dxa"/>
            <w:tcBorders>
              <w:top w:val="nil"/>
              <w:bottom w:val="nil"/>
            </w:tcBorders>
            <w:hideMark/>
          </w:tcPr>
          <w:p w14:paraId="4189749A"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0.00105</w:t>
            </w:r>
          </w:p>
        </w:tc>
        <w:tc>
          <w:tcPr>
            <w:tcW w:w="1440" w:type="dxa"/>
            <w:tcBorders>
              <w:top w:val="nil"/>
              <w:bottom w:val="nil"/>
            </w:tcBorders>
            <w:hideMark/>
          </w:tcPr>
          <w:p w14:paraId="514B1CDF"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0.000362</w:t>
            </w:r>
          </w:p>
        </w:tc>
        <w:tc>
          <w:tcPr>
            <w:tcW w:w="1821" w:type="dxa"/>
            <w:tcBorders>
              <w:top w:val="nil"/>
              <w:bottom w:val="nil"/>
            </w:tcBorders>
            <w:hideMark/>
          </w:tcPr>
          <w:p w14:paraId="499F8A8D"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65.52</w:t>
            </w:r>
          </w:p>
        </w:tc>
        <w:tc>
          <w:tcPr>
            <w:tcW w:w="1130" w:type="dxa"/>
            <w:tcBorders>
              <w:top w:val="nil"/>
              <w:bottom w:val="nil"/>
            </w:tcBorders>
            <w:hideMark/>
          </w:tcPr>
          <w:p w14:paraId="08932083"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0.00059</w:t>
            </w:r>
          </w:p>
        </w:tc>
        <w:tc>
          <w:tcPr>
            <w:tcW w:w="1639" w:type="dxa"/>
            <w:tcBorders>
              <w:top w:val="nil"/>
              <w:bottom w:val="nil"/>
            </w:tcBorders>
            <w:noWrap/>
            <w:hideMark/>
          </w:tcPr>
          <w:p w14:paraId="0F52FA8A"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43.81</w:t>
            </w:r>
          </w:p>
        </w:tc>
      </w:tr>
      <w:tr w:rsidR="00B959D0" w:rsidRPr="00B959D0" w14:paraId="3873E524" w14:textId="77777777" w:rsidTr="00B959D0">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3BA7B63E"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Respiratory organics</w:t>
            </w:r>
          </w:p>
        </w:tc>
        <w:tc>
          <w:tcPr>
            <w:tcW w:w="2340" w:type="dxa"/>
            <w:tcBorders>
              <w:top w:val="nil"/>
              <w:bottom w:val="nil"/>
            </w:tcBorders>
            <w:hideMark/>
          </w:tcPr>
          <w:p w14:paraId="2C072BE3"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 xml:space="preserve">kg C₂H₄ eq </w:t>
            </w:r>
          </w:p>
        </w:tc>
        <w:tc>
          <w:tcPr>
            <w:tcW w:w="1800" w:type="dxa"/>
            <w:tcBorders>
              <w:top w:val="nil"/>
              <w:bottom w:val="nil"/>
            </w:tcBorders>
            <w:hideMark/>
          </w:tcPr>
          <w:p w14:paraId="2A2B6242"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5.23</w:t>
            </w:r>
          </w:p>
        </w:tc>
        <w:tc>
          <w:tcPr>
            <w:tcW w:w="1440" w:type="dxa"/>
            <w:tcBorders>
              <w:top w:val="nil"/>
              <w:bottom w:val="nil"/>
            </w:tcBorders>
            <w:hideMark/>
          </w:tcPr>
          <w:p w14:paraId="5D6539B1"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1.43</w:t>
            </w:r>
          </w:p>
        </w:tc>
        <w:tc>
          <w:tcPr>
            <w:tcW w:w="1821" w:type="dxa"/>
            <w:tcBorders>
              <w:top w:val="nil"/>
              <w:bottom w:val="nil"/>
            </w:tcBorders>
            <w:hideMark/>
          </w:tcPr>
          <w:p w14:paraId="0F633297"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72.66</w:t>
            </w:r>
          </w:p>
        </w:tc>
        <w:tc>
          <w:tcPr>
            <w:tcW w:w="1130" w:type="dxa"/>
            <w:tcBorders>
              <w:top w:val="nil"/>
              <w:bottom w:val="nil"/>
            </w:tcBorders>
            <w:hideMark/>
          </w:tcPr>
          <w:p w14:paraId="6B9884EC"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2.81</w:t>
            </w:r>
          </w:p>
        </w:tc>
        <w:tc>
          <w:tcPr>
            <w:tcW w:w="1639" w:type="dxa"/>
            <w:tcBorders>
              <w:top w:val="nil"/>
              <w:bottom w:val="nil"/>
            </w:tcBorders>
            <w:noWrap/>
            <w:hideMark/>
          </w:tcPr>
          <w:p w14:paraId="5530492B"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46.27</w:t>
            </w:r>
          </w:p>
        </w:tc>
      </w:tr>
      <w:tr w:rsidR="00B959D0" w:rsidRPr="00B959D0" w14:paraId="2DF22ED6" w14:textId="77777777" w:rsidTr="00B959D0">
        <w:trPr>
          <w:trHeight w:val="504"/>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512A6CD8"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Aquatic eco-toxicity</w:t>
            </w:r>
          </w:p>
        </w:tc>
        <w:tc>
          <w:tcPr>
            <w:tcW w:w="2340" w:type="dxa"/>
            <w:tcBorders>
              <w:top w:val="nil"/>
              <w:bottom w:val="nil"/>
            </w:tcBorders>
            <w:hideMark/>
          </w:tcPr>
          <w:p w14:paraId="639E8158"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TEG water</w:t>
            </w:r>
          </w:p>
        </w:tc>
        <w:tc>
          <w:tcPr>
            <w:tcW w:w="1800" w:type="dxa"/>
            <w:tcBorders>
              <w:top w:val="nil"/>
              <w:bottom w:val="nil"/>
            </w:tcBorders>
            <w:hideMark/>
          </w:tcPr>
          <w:p w14:paraId="52D4F5D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934000</w:t>
            </w:r>
          </w:p>
        </w:tc>
        <w:tc>
          <w:tcPr>
            <w:tcW w:w="1440" w:type="dxa"/>
            <w:tcBorders>
              <w:top w:val="nil"/>
              <w:bottom w:val="nil"/>
            </w:tcBorders>
            <w:hideMark/>
          </w:tcPr>
          <w:p w14:paraId="4EE92AE0"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294000</w:t>
            </w:r>
          </w:p>
        </w:tc>
        <w:tc>
          <w:tcPr>
            <w:tcW w:w="1821" w:type="dxa"/>
            <w:tcBorders>
              <w:top w:val="nil"/>
              <w:bottom w:val="nil"/>
            </w:tcBorders>
            <w:hideMark/>
          </w:tcPr>
          <w:p w14:paraId="621EBC6C"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68.52</w:t>
            </w:r>
          </w:p>
        </w:tc>
        <w:tc>
          <w:tcPr>
            <w:tcW w:w="1130" w:type="dxa"/>
            <w:tcBorders>
              <w:top w:val="nil"/>
              <w:bottom w:val="nil"/>
            </w:tcBorders>
            <w:hideMark/>
          </w:tcPr>
          <w:p w14:paraId="502F6E66"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512000</w:t>
            </w:r>
          </w:p>
        </w:tc>
        <w:tc>
          <w:tcPr>
            <w:tcW w:w="1639" w:type="dxa"/>
            <w:tcBorders>
              <w:top w:val="nil"/>
              <w:bottom w:val="nil"/>
            </w:tcBorders>
            <w:noWrap/>
            <w:hideMark/>
          </w:tcPr>
          <w:p w14:paraId="46AB1FDD"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45.18</w:t>
            </w:r>
          </w:p>
        </w:tc>
      </w:tr>
      <w:tr w:rsidR="00B959D0" w:rsidRPr="00B959D0" w14:paraId="07E1BCB6" w14:textId="77777777" w:rsidTr="00B959D0">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3EFBA182"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Terrestrial eco-toxicity</w:t>
            </w:r>
          </w:p>
        </w:tc>
        <w:tc>
          <w:tcPr>
            <w:tcW w:w="2340" w:type="dxa"/>
            <w:tcBorders>
              <w:top w:val="nil"/>
              <w:bottom w:val="nil"/>
            </w:tcBorders>
            <w:hideMark/>
          </w:tcPr>
          <w:p w14:paraId="566FC2EE"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TEG soil</w:t>
            </w:r>
          </w:p>
        </w:tc>
        <w:tc>
          <w:tcPr>
            <w:tcW w:w="1800" w:type="dxa"/>
            <w:tcBorders>
              <w:top w:val="nil"/>
              <w:bottom w:val="nil"/>
            </w:tcBorders>
            <w:hideMark/>
          </w:tcPr>
          <w:p w14:paraId="189601F9"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313000</w:t>
            </w:r>
          </w:p>
        </w:tc>
        <w:tc>
          <w:tcPr>
            <w:tcW w:w="1440" w:type="dxa"/>
            <w:tcBorders>
              <w:top w:val="nil"/>
              <w:bottom w:val="nil"/>
            </w:tcBorders>
            <w:hideMark/>
          </w:tcPr>
          <w:p w14:paraId="4DD67B4F"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76700</w:t>
            </w:r>
          </w:p>
        </w:tc>
        <w:tc>
          <w:tcPr>
            <w:tcW w:w="1821" w:type="dxa"/>
            <w:tcBorders>
              <w:top w:val="nil"/>
              <w:bottom w:val="nil"/>
            </w:tcBorders>
            <w:hideMark/>
          </w:tcPr>
          <w:p w14:paraId="384554F9"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75.50</w:t>
            </w:r>
          </w:p>
        </w:tc>
        <w:tc>
          <w:tcPr>
            <w:tcW w:w="1130" w:type="dxa"/>
            <w:tcBorders>
              <w:top w:val="nil"/>
              <w:bottom w:val="nil"/>
            </w:tcBorders>
            <w:hideMark/>
          </w:tcPr>
          <w:p w14:paraId="56D9B50A"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164000</w:t>
            </w:r>
          </w:p>
        </w:tc>
        <w:tc>
          <w:tcPr>
            <w:tcW w:w="1639" w:type="dxa"/>
            <w:tcBorders>
              <w:top w:val="nil"/>
              <w:bottom w:val="nil"/>
            </w:tcBorders>
            <w:noWrap/>
            <w:hideMark/>
          </w:tcPr>
          <w:p w14:paraId="79031FA4"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47.60</w:t>
            </w:r>
          </w:p>
        </w:tc>
      </w:tr>
      <w:tr w:rsidR="00B959D0" w:rsidRPr="00B959D0" w14:paraId="66902C1A" w14:textId="77777777" w:rsidTr="00B959D0">
        <w:trPr>
          <w:trHeight w:val="459"/>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7A113568"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Terrestrial acid/nutria</w:t>
            </w:r>
          </w:p>
        </w:tc>
        <w:tc>
          <w:tcPr>
            <w:tcW w:w="2340" w:type="dxa"/>
            <w:tcBorders>
              <w:top w:val="nil"/>
              <w:bottom w:val="nil"/>
            </w:tcBorders>
            <w:noWrap/>
            <w:hideMark/>
          </w:tcPr>
          <w:p w14:paraId="013AC5D4"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SO₂ eq</w:t>
            </w:r>
          </w:p>
        </w:tc>
        <w:tc>
          <w:tcPr>
            <w:tcW w:w="1800" w:type="dxa"/>
            <w:tcBorders>
              <w:top w:val="nil"/>
              <w:bottom w:val="nil"/>
            </w:tcBorders>
            <w:hideMark/>
          </w:tcPr>
          <w:p w14:paraId="46C410FC"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287</w:t>
            </w:r>
          </w:p>
        </w:tc>
        <w:tc>
          <w:tcPr>
            <w:tcW w:w="1440" w:type="dxa"/>
            <w:tcBorders>
              <w:top w:val="nil"/>
              <w:bottom w:val="nil"/>
            </w:tcBorders>
            <w:hideMark/>
          </w:tcPr>
          <w:p w14:paraId="6ACC6B83"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73.6</w:t>
            </w:r>
          </w:p>
        </w:tc>
        <w:tc>
          <w:tcPr>
            <w:tcW w:w="1821" w:type="dxa"/>
            <w:tcBorders>
              <w:top w:val="nil"/>
              <w:bottom w:val="nil"/>
            </w:tcBorders>
            <w:hideMark/>
          </w:tcPr>
          <w:p w14:paraId="3F456F56"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74.36</w:t>
            </w:r>
          </w:p>
        </w:tc>
        <w:tc>
          <w:tcPr>
            <w:tcW w:w="1130" w:type="dxa"/>
            <w:tcBorders>
              <w:top w:val="nil"/>
              <w:bottom w:val="nil"/>
            </w:tcBorders>
            <w:hideMark/>
          </w:tcPr>
          <w:p w14:paraId="65CCFBB3"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152</w:t>
            </w:r>
          </w:p>
        </w:tc>
        <w:tc>
          <w:tcPr>
            <w:tcW w:w="1639" w:type="dxa"/>
            <w:tcBorders>
              <w:top w:val="nil"/>
              <w:bottom w:val="nil"/>
            </w:tcBorders>
            <w:noWrap/>
            <w:hideMark/>
          </w:tcPr>
          <w:p w14:paraId="03E0EA7B"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47.04</w:t>
            </w:r>
          </w:p>
        </w:tc>
      </w:tr>
      <w:tr w:rsidR="00B959D0" w:rsidRPr="00B959D0" w14:paraId="2CEC40C8" w14:textId="77777777" w:rsidTr="00B959D0">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43F8BCDC"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Land occupation</w:t>
            </w:r>
          </w:p>
        </w:tc>
        <w:tc>
          <w:tcPr>
            <w:tcW w:w="2340" w:type="dxa"/>
            <w:tcBorders>
              <w:top w:val="nil"/>
              <w:bottom w:val="nil"/>
            </w:tcBorders>
            <w:hideMark/>
          </w:tcPr>
          <w:p w14:paraId="38720E7A" w14:textId="4652B84E"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m</w:t>
            </w:r>
            <w:r w:rsidRPr="00B959D0">
              <w:rPr>
                <w:rFonts w:ascii="Times New Roman" w:eastAsia="Times New Roman" w:hAnsi="Times New Roman" w:cs="Times New Roman"/>
                <w:color w:val="000000" w:themeColor="text1"/>
                <w:kern w:val="0"/>
                <w:sz w:val="24"/>
                <w:szCs w:val="24"/>
                <w:vertAlign w:val="superscript"/>
              </w:rPr>
              <w:t>2</w:t>
            </w:r>
            <w:r w:rsidRPr="00B959D0">
              <w:rPr>
                <w:rFonts w:ascii="Times New Roman" w:eastAsia="Times New Roman" w:hAnsi="Times New Roman" w:cs="Times New Roman"/>
                <w:color w:val="000000" w:themeColor="text1"/>
                <w:kern w:val="0"/>
                <w:sz w:val="24"/>
                <w:szCs w:val="24"/>
              </w:rPr>
              <w:t xml:space="preserve"> </w:t>
            </w:r>
            <w:proofErr w:type="spellStart"/>
            <w:proofErr w:type="gramStart"/>
            <w:r w:rsidRPr="00B959D0">
              <w:rPr>
                <w:rFonts w:ascii="Times New Roman" w:eastAsia="Times New Roman" w:hAnsi="Times New Roman" w:cs="Times New Roman"/>
                <w:color w:val="000000" w:themeColor="text1"/>
                <w:kern w:val="0"/>
                <w:sz w:val="24"/>
                <w:szCs w:val="24"/>
              </w:rPr>
              <w:t>org.arable</w:t>
            </w:r>
            <w:proofErr w:type="spellEnd"/>
            <w:proofErr w:type="gramEnd"/>
          </w:p>
        </w:tc>
        <w:tc>
          <w:tcPr>
            <w:tcW w:w="1800" w:type="dxa"/>
            <w:tcBorders>
              <w:top w:val="nil"/>
              <w:bottom w:val="nil"/>
            </w:tcBorders>
            <w:hideMark/>
          </w:tcPr>
          <w:p w14:paraId="0AA22DE6"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5890</w:t>
            </w:r>
          </w:p>
        </w:tc>
        <w:tc>
          <w:tcPr>
            <w:tcW w:w="1440" w:type="dxa"/>
            <w:tcBorders>
              <w:top w:val="nil"/>
              <w:bottom w:val="nil"/>
            </w:tcBorders>
            <w:hideMark/>
          </w:tcPr>
          <w:p w14:paraId="0AC7804A"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1360</w:t>
            </w:r>
          </w:p>
        </w:tc>
        <w:tc>
          <w:tcPr>
            <w:tcW w:w="1821" w:type="dxa"/>
            <w:tcBorders>
              <w:top w:val="nil"/>
              <w:bottom w:val="nil"/>
            </w:tcBorders>
            <w:hideMark/>
          </w:tcPr>
          <w:p w14:paraId="22913F0C"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76.91</w:t>
            </w:r>
          </w:p>
        </w:tc>
        <w:tc>
          <w:tcPr>
            <w:tcW w:w="1130" w:type="dxa"/>
            <w:tcBorders>
              <w:top w:val="nil"/>
              <w:bottom w:val="nil"/>
            </w:tcBorders>
            <w:hideMark/>
          </w:tcPr>
          <w:p w14:paraId="392C709F"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3070</w:t>
            </w:r>
          </w:p>
        </w:tc>
        <w:tc>
          <w:tcPr>
            <w:tcW w:w="1639" w:type="dxa"/>
            <w:tcBorders>
              <w:top w:val="nil"/>
              <w:bottom w:val="nil"/>
            </w:tcBorders>
            <w:noWrap/>
            <w:hideMark/>
          </w:tcPr>
          <w:p w14:paraId="78E9659D"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47.88</w:t>
            </w:r>
          </w:p>
        </w:tc>
      </w:tr>
      <w:tr w:rsidR="00B959D0" w:rsidRPr="00B959D0" w14:paraId="12B09CAB" w14:textId="77777777" w:rsidTr="00B959D0">
        <w:trPr>
          <w:trHeight w:val="516"/>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7E7DFF29"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Aquatic acidification</w:t>
            </w:r>
          </w:p>
        </w:tc>
        <w:tc>
          <w:tcPr>
            <w:tcW w:w="2340" w:type="dxa"/>
            <w:tcBorders>
              <w:top w:val="nil"/>
              <w:bottom w:val="nil"/>
            </w:tcBorders>
            <w:noWrap/>
            <w:hideMark/>
          </w:tcPr>
          <w:p w14:paraId="42B2C52D"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SO₂ eq</w:t>
            </w:r>
          </w:p>
        </w:tc>
        <w:tc>
          <w:tcPr>
            <w:tcW w:w="1800" w:type="dxa"/>
            <w:tcBorders>
              <w:top w:val="nil"/>
              <w:bottom w:val="nil"/>
            </w:tcBorders>
            <w:hideMark/>
          </w:tcPr>
          <w:p w14:paraId="5F431DCC"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54.5</w:t>
            </w:r>
          </w:p>
        </w:tc>
        <w:tc>
          <w:tcPr>
            <w:tcW w:w="1440" w:type="dxa"/>
            <w:tcBorders>
              <w:top w:val="nil"/>
              <w:bottom w:val="nil"/>
            </w:tcBorders>
            <w:hideMark/>
          </w:tcPr>
          <w:p w14:paraId="2CDAFBC5"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13.9</w:t>
            </w:r>
          </w:p>
        </w:tc>
        <w:tc>
          <w:tcPr>
            <w:tcW w:w="1821" w:type="dxa"/>
            <w:tcBorders>
              <w:top w:val="nil"/>
              <w:bottom w:val="nil"/>
            </w:tcBorders>
            <w:hideMark/>
          </w:tcPr>
          <w:p w14:paraId="67F9742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74.50</w:t>
            </w:r>
          </w:p>
        </w:tc>
        <w:tc>
          <w:tcPr>
            <w:tcW w:w="1130" w:type="dxa"/>
            <w:tcBorders>
              <w:top w:val="nil"/>
              <w:bottom w:val="nil"/>
            </w:tcBorders>
            <w:hideMark/>
          </w:tcPr>
          <w:p w14:paraId="67EAEAB7"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28.8</w:t>
            </w:r>
          </w:p>
        </w:tc>
        <w:tc>
          <w:tcPr>
            <w:tcW w:w="1639" w:type="dxa"/>
            <w:tcBorders>
              <w:top w:val="nil"/>
              <w:bottom w:val="nil"/>
            </w:tcBorders>
            <w:noWrap/>
            <w:hideMark/>
          </w:tcPr>
          <w:p w14:paraId="3A3B5ECC"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47.16</w:t>
            </w:r>
          </w:p>
        </w:tc>
      </w:tr>
      <w:tr w:rsidR="00B959D0" w:rsidRPr="00B959D0" w14:paraId="709AF356" w14:textId="77777777" w:rsidTr="00B959D0">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1C76F675"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Aquatic eutrophication</w:t>
            </w:r>
          </w:p>
        </w:tc>
        <w:tc>
          <w:tcPr>
            <w:tcW w:w="2340" w:type="dxa"/>
            <w:tcBorders>
              <w:top w:val="nil"/>
              <w:bottom w:val="nil"/>
            </w:tcBorders>
            <w:noWrap/>
            <w:hideMark/>
          </w:tcPr>
          <w:p w14:paraId="1AD9B209"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PO₄ P-</w:t>
            </w:r>
            <w:proofErr w:type="spellStart"/>
            <w:r w:rsidRPr="00B959D0">
              <w:rPr>
                <w:rFonts w:ascii="Times New Roman" w:eastAsia="Times New Roman" w:hAnsi="Times New Roman" w:cs="Times New Roman"/>
                <w:color w:val="000000" w:themeColor="text1"/>
                <w:kern w:val="0"/>
                <w:sz w:val="24"/>
                <w:szCs w:val="24"/>
              </w:rPr>
              <w:t>lim</w:t>
            </w:r>
            <w:proofErr w:type="spellEnd"/>
          </w:p>
        </w:tc>
        <w:tc>
          <w:tcPr>
            <w:tcW w:w="1800" w:type="dxa"/>
            <w:tcBorders>
              <w:top w:val="nil"/>
              <w:bottom w:val="nil"/>
            </w:tcBorders>
            <w:hideMark/>
          </w:tcPr>
          <w:p w14:paraId="2C8FBA58"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0.31</w:t>
            </w:r>
          </w:p>
        </w:tc>
        <w:tc>
          <w:tcPr>
            <w:tcW w:w="1440" w:type="dxa"/>
            <w:tcBorders>
              <w:top w:val="nil"/>
              <w:bottom w:val="nil"/>
            </w:tcBorders>
            <w:hideMark/>
          </w:tcPr>
          <w:p w14:paraId="20EC88DA"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0.0742</w:t>
            </w:r>
          </w:p>
        </w:tc>
        <w:tc>
          <w:tcPr>
            <w:tcW w:w="1821" w:type="dxa"/>
            <w:tcBorders>
              <w:top w:val="nil"/>
              <w:bottom w:val="nil"/>
            </w:tcBorders>
            <w:hideMark/>
          </w:tcPr>
          <w:p w14:paraId="2D4AE698"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76.06</w:t>
            </w:r>
          </w:p>
        </w:tc>
        <w:tc>
          <w:tcPr>
            <w:tcW w:w="1130" w:type="dxa"/>
            <w:tcBorders>
              <w:top w:val="nil"/>
              <w:bottom w:val="nil"/>
            </w:tcBorders>
            <w:hideMark/>
          </w:tcPr>
          <w:p w14:paraId="2D7D0F11"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0.162</w:t>
            </w:r>
          </w:p>
        </w:tc>
        <w:tc>
          <w:tcPr>
            <w:tcW w:w="1639" w:type="dxa"/>
            <w:tcBorders>
              <w:top w:val="nil"/>
              <w:bottom w:val="nil"/>
            </w:tcBorders>
            <w:noWrap/>
            <w:hideMark/>
          </w:tcPr>
          <w:p w14:paraId="31B7BB58"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47.74</w:t>
            </w:r>
          </w:p>
        </w:tc>
      </w:tr>
      <w:tr w:rsidR="00B959D0" w:rsidRPr="00B959D0" w14:paraId="1E502F78" w14:textId="77777777" w:rsidTr="00B959D0">
        <w:trPr>
          <w:trHeight w:val="408"/>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03761851"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Global warming</w:t>
            </w:r>
          </w:p>
        </w:tc>
        <w:tc>
          <w:tcPr>
            <w:tcW w:w="2340" w:type="dxa"/>
            <w:tcBorders>
              <w:top w:val="nil"/>
              <w:bottom w:val="nil"/>
            </w:tcBorders>
            <w:noWrap/>
            <w:hideMark/>
          </w:tcPr>
          <w:p w14:paraId="648F8875"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CO₂ eq</w:t>
            </w:r>
          </w:p>
        </w:tc>
        <w:tc>
          <w:tcPr>
            <w:tcW w:w="1800" w:type="dxa"/>
            <w:tcBorders>
              <w:top w:val="nil"/>
              <w:bottom w:val="nil"/>
            </w:tcBorders>
            <w:hideMark/>
          </w:tcPr>
          <w:p w14:paraId="7172D0B6"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17000</w:t>
            </w:r>
          </w:p>
        </w:tc>
        <w:tc>
          <w:tcPr>
            <w:tcW w:w="1440" w:type="dxa"/>
            <w:tcBorders>
              <w:top w:val="nil"/>
              <w:bottom w:val="nil"/>
            </w:tcBorders>
            <w:hideMark/>
          </w:tcPr>
          <w:p w14:paraId="5CBDB8A5"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4160</w:t>
            </w:r>
          </w:p>
        </w:tc>
        <w:tc>
          <w:tcPr>
            <w:tcW w:w="1821" w:type="dxa"/>
            <w:tcBorders>
              <w:top w:val="nil"/>
              <w:bottom w:val="nil"/>
            </w:tcBorders>
            <w:hideMark/>
          </w:tcPr>
          <w:p w14:paraId="75618CBF"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75.53</w:t>
            </w:r>
          </w:p>
        </w:tc>
        <w:tc>
          <w:tcPr>
            <w:tcW w:w="1130" w:type="dxa"/>
            <w:tcBorders>
              <w:top w:val="nil"/>
              <w:bottom w:val="nil"/>
            </w:tcBorders>
            <w:hideMark/>
          </w:tcPr>
          <w:p w14:paraId="3A61706D"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8930</w:t>
            </w:r>
          </w:p>
        </w:tc>
        <w:tc>
          <w:tcPr>
            <w:tcW w:w="1639" w:type="dxa"/>
            <w:tcBorders>
              <w:top w:val="nil"/>
              <w:bottom w:val="nil"/>
            </w:tcBorders>
            <w:noWrap/>
            <w:hideMark/>
          </w:tcPr>
          <w:p w14:paraId="4722D4F2"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47.47</w:t>
            </w:r>
          </w:p>
        </w:tc>
      </w:tr>
      <w:tr w:rsidR="00B959D0" w:rsidRPr="00B959D0" w14:paraId="206C1BCF" w14:textId="77777777" w:rsidTr="00B959D0">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nil"/>
            </w:tcBorders>
            <w:hideMark/>
          </w:tcPr>
          <w:p w14:paraId="0539C31F"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Non-renewable energy</w:t>
            </w:r>
          </w:p>
        </w:tc>
        <w:tc>
          <w:tcPr>
            <w:tcW w:w="2340" w:type="dxa"/>
            <w:tcBorders>
              <w:top w:val="nil"/>
              <w:bottom w:val="nil"/>
            </w:tcBorders>
            <w:hideMark/>
          </w:tcPr>
          <w:p w14:paraId="13FF3C67"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MJ primary</w:t>
            </w:r>
          </w:p>
        </w:tc>
        <w:tc>
          <w:tcPr>
            <w:tcW w:w="1800" w:type="dxa"/>
            <w:tcBorders>
              <w:top w:val="nil"/>
              <w:bottom w:val="nil"/>
            </w:tcBorders>
            <w:hideMark/>
          </w:tcPr>
          <w:p w14:paraId="41BD017A"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168000</w:t>
            </w:r>
          </w:p>
        </w:tc>
        <w:tc>
          <w:tcPr>
            <w:tcW w:w="1440" w:type="dxa"/>
            <w:tcBorders>
              <w:top w:val="nil"/>
              <w:bottom w:val="nil"/>
            </w:tcBorders>
            <w:hideMark/>
          </w:tcPr>
          <w:p w14:paraId="0AEE78CB"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42200</w:t>
            </w:r>
          </w:p>
        </w:tc>
        <w:tc>
          <w:tcPr>
            <w:tcW w:w="1821" w:type="dxa"/>
            <w:tcBorders>
              <w:top w:val="nil"/>
              <w:bottom w:val="nil"/>
            </w:tcBorders>
            <w:hideMark/>
          </w:tcPr>
          <w:p w14:paraId="799CC48E"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74.88</w:t>
            </w:r>
          </w:p>
        </w:tc>
        <w:tc>
          <w:tcPr>
            <w:tcW w:w="1130" w:type="dxa"/>
            <w:tcBorders>
              <w:top w:val="nil"/>
              <w:bottom w:val="nil"/>
            </w:tcBorders>
            <w:hideMark/>
          </w:tcPr>
          <w:p w14:paraId="0E2D805D"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88700</w:t>
            </w:r>
          </w:p>
        </w:tc>
        <w:tc>
          <w:tcPr>
            <w:tcW w:w="1639" w:type="dxa"/>
            <w:tcBorders>
              <w:top w:val="nil"/>
              <w:bottom w:val="nil"/>
            </w:tcBorders>
            <w:noWrap/>
            <w:hideMark/>
          </w:tcPr>
          <w:p w14:paraId="02A21E2B" w14:textId="77777777" w:rsidR="00EC132B" w:rsidRPr="00B959D0" w:rsidRDefault="00EC132B" w:rsidP="00B959D0">
            <w:pPr>
              <w:bidi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47.20</w:t>
            </w:r>
          </w:p>
        </w:tc>
      </w:tr>
      <w:tr w:rsidR="00B959D0" w:rsidRPr="00B959D0" w14:paraId="7940B676" w14:textId="77777777" w:rsidTr="00B959D0">
        <w:trPr>
          <w:trHeight w:val="117"/>
          <w:jc w:val="center"/>
        </w:trPr>
        <w:tc>
          <w:tcPr>
            <w:cnfStyle w:val="001000000000" w:firstRow="0" w:lastRow="0" w:firstColumn="1" w:lastColumn="0" w:oddVBand="0" w:evenVBand="0" w:oddHBand="0" w:evenHBand="0" w:firstRowFirstColumn="0" w:firstRowLastColumn="0" w:lastRowFirstColumn="0" w:lastRowLastColumn="0"/>
            <w:tcW w:w="2790" w:type="dxa"/>
            <w:tcBorders>
              <w:top w:val="nil"/>
              <w:bottom w:val="single" w:sz="4" w:space="0" w:color="7F7F7F" w:themeColor="text1" w:themeTint="80"/>
            </w:tcBorders>
            <w:hideMark/>
          </w:tcPr>
          <w:p w14:paraId="6E7392EA" w14:textId="77777777" w:rsidR="00EC132B" w:rsidRPr="00B959D0" w:rsidRDefault="00EC132B" w:rsidP="00B959D0">
            <w:pPr>
              <w:bidi w:val="0"/>
              <w:spacing w:line="36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Mineral extraction</w:t>
            </w:r>
          </w:p>
        </w:tc>
        <w:tc>
          <w:tcPr>
            <w:tcW w:w="2340" w:type="dxa"/>
            <w:tcBorders>
              <w:top w:val="nil"/>
              <w:bottom w:val="single" w:sz="4" w:space="0" w:color="7F7F7F" w:themeColor="text1" w:themeTint="80"/>
            </w:tcBorders>
            <w:hideMark/>
          </w:tcPr>
          <w:p w14:paraId="62D80D1F"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MJ surplus</w:t>
            </w:r>
          </w:p>
        </w:tc>
        <w:tc>
          <w:tcPr>
            <w:tcW w:w="1800" w:type="dxa"/>
            <w:tcBorders>
              <w:top w:val="nil"/>
              <w:bottom w:val="single" w:sz="4" w:space="0" w:color="7F7F7F" w:themeColor="text1" w:themeTint="80"/>
            </w:tcBorders>
            <w:hideMark/>
          </w:tcPr>
          <w:p w14:paraId="157C50A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2320</w:t>
            </w:r>
          </w:p>
        </w:tc>
        <w:tc>
          <w:tcPr>
            <w:tcW w:w="1440" w:type="dxa"/>
            <w:tcBorders>
              <w:top w:val="nil"/>
              <w:bottom w:val="single" w:sz="4" w:space="0" w:color="7F7F7F" w:themeColor="text1" w:themeTint="80"/>
            </w:tcBorders>
            <w:hideMark/>
          </w:tcPr>
          <w:p w14:paraId="5D2FE4B2"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537</w:t>
            </w:r>
          </w:p>
        </w:tc>
        <w:tc>
          <w:tcPr>
            <w:tcW w:w="1821" w:type="dxa"/>
            <w:tcBorders>
              <w:top w:val="nil"/>
              <w:bottom w:val="single" w:sz="4" w:space="0" w:color="7F7F7F" w:themeColor="text1" w:themeTint="80"/>
            </w:tcBorders>
            <w:hideMark/>
          </w:tcPr>
          <w:p w14:paraId="1165776E"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76.85</w:t>
            </w:r>
          </w:p>
        </w:tc>
        <w:tc>
          <w:tcPr>
            <w:tcW w:w="1130" w:type="dxa"/>
            <w:tcBorders>
              <w:top w:val="nil"/>
              <w:bottom w:val="single" w:sz="4" w:space="0" w:color="7F7F7F" w:themeColor="text1" w:themeTint="80"/>
            </w:tcBorders>
            <w:hideMark/>
          </w:tcPr>
          <w:p w14:paraId="7CA3669D"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1210</w:t>
            </w:r>
          </w:p>
        </w:tc>
        <w:tc>
          <w:tcPr>
            <w:tcW w:w="1639" w:type="dxa"/>
            <w:tcBorders>
              <w:top w:val="nil"/>
              <w:bottom w:val="single" w:sz="4" w:space="0" w:color="7F7F7F" w:themeColor="text1" w:themeTint="80"/>
            </w:tcBorders>
            <w:noWrap/>
            <w:hideMark/>
          </w:tcPr>
          <w:p w14:paraId="23A482F5" w14:textId="77777777" w:rsidR="00EC132B" w:rsidRPr="00B959D0" w:rsidRDefault="00EC132B" w:rsidP="00B959D0">
            <w:pPr>
              <w:bidi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47.84</w:t>
            </w:r>
          </w:p>
        </w:tc>
      </w:tr>
    </w:tbl>
    <w:p w14:paraId="444236F5" w14:textId="77777777" w:rsidR="00B959D0" w:rsidRPr="00B959D0" w:rsidRDefault="00B959D0" w:rsidP="00B959D0">
      <w:pPr>
        <w:bidi w:val="0"/>
        <w:snapToGrid w:val="0"/>
        <w:spacing w:line="480" w:lineRule="auto"/>
        <w:rPr>
          <w:rFonts w:ascii="Times New Roman" w:hAnsi="Times New Roman" w:cs="Times New Roman"/>
          <w:color w:val="000000" w:themeColor="text1"/>
          <w:sz w:val="24"/>
          <w:szCs w:val="24"/>
        </w:rPr>
      </w:pPr>
    </w:p>
    <w:p w14:paraId="47D00642" w14:textId="77777777" w:rsidR="00B959D0" w:rsidRDefault="00B959D0" w:rsidP="00786C2A">
      <w:pPr>
        <w:bidi w:val="0"/>
        <w:snapToGrid w:val="0"/>
        <w:spacing w:line="480" w:lineRule="auto"/>
        <w:rPr>
          <w:rFonts w:ascii="Times New Roman" w:hAnsi="Times New Roman" w:cs="Times New Roman"/>
          <w:color w:val="000000" w:themeColor="text1"/>
          <w:sz w:val="24"/>
          <w:szCs w:val="24"/>
        </w:rPr>
        <w:sectPr w:rsidR="00B959D0" w:rsidSect="00B959D0">
          <w:pgSz w:w="16838" w:h="11906" w:orient="landscape"/>
          <w:pgMar w:top="1440" w:right="1440" w:bottom="1440" w:left="1440" w:header="708" w:footer="708" w:gutter="0"/>
          <w:cols w:space="708"/>
          <w:bidi/>
          <w:rtlGutter/>
          <w:docGrid w:linePitch="360"/>
        </w:sectPr>
      </w:pPr>
    </w:p>
    <w:p w14:paraId="43CCC65B" w14:textId="5E74A012" w:rsidR="00D25806" w:rsidRPr="00B959D0" w:rsidRDefault="00D25806" w:rsidP="00786C2A">
      <w:pPr>
        <w:bidi w:val="0"/>
        <w:snapToGrid w:val="0"/>
        <w:spacing w:line="480" w:lineRule="auto"/>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lastRenderedPageBreak/>
        <w:t>Table S</w:t>
      </w:r>
      <w:r w:rsidR="00693CD6">
        <w:rPr>
          <w:rFonts w:ascii="Times New Roman" w:hAnsi="Times New Roman" w:cs="Times New Roman"/>
          <w:color w:val="000000" w:themeColor="text1"/>
          <w:sz w:val="24"/>
          <w:szCs w:val="24"/>
        </w:rPr>
        <w:t>5</w:t>
      </w:r>
      <w:r w:rsidR="00BE78F7">
        <w:rPr>
          <w:rFonts w:ascii="Times New Roman" w:hAnsi="Times New Roman" w:cs="Times New Roman"/>
          <w:color w:val="000000" w:themeColor="text1"/>
          <w:sz w:val="24"/>
          <w:szCs w:val="24"/>
        </w:rPr>
        <w:t>.</w:t>
      </w:r>
      <w:r w:rsidRPr="00B959D0">
        <w:rPr>
          <w:rFonts w:ascii="Times New Roman" w:hAnsi="Times New Roman" w:cs="Times New Roman"/>
          <w:color w:val="000000" w:themeColor="text1"/>
          <w:sz w:val="24"/>
          <w:szCs w:val="24"/>
        </w:rPr>
        <w:t xml:space="preserve"> Endpoint environmental impacts of OPC mixture </w:t>
      </w:r>
      <w:r w:rsidR="00EC132B" w:rsidRPr="00B959D0">
        <w:rPr>
          <w:rFonts w:ascii="Times New Roman" w:hAnsi="Times New Roman" w:cs="Times New Roman"/>
          <w:color w:val="000000" w:themeColor="text1"/>
          <w:sz w:val="24"/>
          <w:szCs w:val="24"/>
        </w:rPr>
        <w:t>and</w:t>
      </w:r>
      <w:r w:rsidRPr="00B959D0">
        <w:rPr>
          <w:rFonts w:ascii="Times New Roman" w:hAnsi="Times New Roman" w:cs="Times New Roman"/>
          <w:color w:val="000000" w:themeColor="text1"/>
          <w:sz w:val="24"/>
          <w:szCs w:val="24"/>
        </w:rPr>
        <w:t xml:space="preserve"> sludge landfilling (scenario_1), RS mixture (scenario_2), and TAAS mixture (scenario_3) with the reduction percentage compared to scenario_1</w:t>
      </w:r>
    </w:p>
    <w:tbl>
      <w:tblPr>
        <w:tblStyle w:val="PlainTable2"/>
        <w:tblW w:w="13230" w:type="dxa"/>
        <w:tblLayout w:type="fixed"/>
        <w:tblLook w:val="04A0" w:firstRow="1" w:lastRow="0" w:firstColumn="1" w:lastColumn="0" w:noHBand="0" w:noVBand="1"/>
      </w:tblPr>
      <w:tblGrid>
        <w:gridCol w:w="1980"/>
        <w:gridCol w:w="1620"/>
        <w:gridCol w:w="1620"/>
        <w:gridCol w:w="2002"/>
        <w:gridCol w:w="2003"/>
        <w:gridCol w:w="2002"/>
        <w:gridCol w:w="2003"/>
      </w:tblGrid>
      <w:tr w:rsidR="00B959D0" w:rsidRPr="00B959D0" w14:paraId="57B99323" w14:textId="77777777" w:rsidTr="009D5CE3">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21E27A69" w14:textId="77777777" w:rsidR="00EC132B" w:rsidRPr="00B959D0" w:rsidRDefault="00EC132B" w:rsidP="00786C2A">
            <w:pPr>
              <w:bidi w:val="0"/>
              <w:spacing w:line="48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Damage category</w:t>
            </w:r>
          </w:p>
        </w:tc>
        <w:tc>
          <w:tcPr>
            <w:tcW w:w="1620" w:type="dxa"/>
            <w:vMerge w:val="restart"/>
            <w:hideMark/>
          </w:tcPr>
          <w:p w14:paraId="087ED076" w14:textId="77777777" w:rsidR="00EC132B" w:rsidRPr="00B959D0" w:rsidRDefault="00EC132B"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Unit</w:t>
            </w:r>
          </w:p>
        </w:tc>
        <w:tc>
          <w:tcPr>
            <w:tcW w:w="1620" w:type="dxa"/>
            <w:vMerge w:val="restart"/>
            <w:hideMark/>
          </w:tcPr>
          <w:p w14:paraId="040FE8D5" w14:textId="5F3D8826" w:rsidR="00EC132B" w:rsidRPr="00B959D0" w:rsidRDefault="00EC132B"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sz w:val="24"/>
                <w:szCs w:val="24"/>
              </w:rPr>
              <w:t>S</w:t>
            </w:r>
            <w:r w:rsidRPr="00B959D0">
              <w:rPr>
                <w:rFonts w:ascii="Times New Roman" w:eastAsia="Times New Roman" w:hAnsi="Times New Roman" w:cs="Times New Roman"/>
                <w:b w:val="0"/>
                <w:bCs w:val="0"/>
                <w:color w:val="000000" w:themeColor="text1"/>
                <w:kern w:val="0"/>
                <w:sz w:val="24"/>
                <w:szCs w:val="24"/>
              </w:rPr>
              <w:t>cenario_1</w:t>
            </w:r>
          </w:p>
        </w:tc>
        <w:tc>
          <w:tcPr>
            <w:tcW w:w="4005" w:type="dxa"/>
            <w:gridSpan w:val="2"/>
            <w:tcBorders>
              <w:bottom w:val="single" w:sz="4" w:space="0" w:color="auto"/>
            </w:tcBorders>
            <w:hideMark/>
          </w:tcPr>
          <w:p w14:paraId="1EFE43DB" w14:textId="2C5E2CAC" w:rsidR="00EC132B" w:rsidRPr="00B959D0" w:rsidRDefault="00EC132B" w:rsidP="00786C2A">
            <w:pPr>
              <w:bidi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sz w:val="24"/>
                <w:szCs w:val="24"/>
              </w:rPr>
              <w:t>Scenario_2</w:t>
            </w:r>
          </w:p>
        </w:tc>
        <w:tc>
          <w:tcPr>
            <w:tcW w:w="4005" w:type="dxa"/>
            <w:gridSpan w:val="2"/>
            <w:tcBorders>
              <w:bottom w:val="single" w:sz="4" w:space="0" w:color="auto"/>
            </w:tcBorders>
            <w:hideMark/>
          </w:tcPr>
          <w:p w14:paraId="4915786C" w14:textId="400EDC8F" w:rsidR="00EC132B" w:rsidRPr="00B959D0" w:rsidRDefault="00EC132B" w:rsidP="00786C2A">
            <w:pPr>
              <w:bidi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sz w:val="24"/>
                <w:szCs w:val="24"/>
              </w:rPr>
              <w:t>Scenario_</w:t>
            </w:r>
            <w:r w:rsidRPr="00B959D0">
              <w:rPr>
                <w:rFonts w:ascii="Times New Roman" w:eastAsia="Times New Roman" w:hAnsi="Times New Roman" w:cs="Times New Roman"/>
                <w:b w:val="0"/>
                <w:bCs w:val="0"/>
                <w:color w:val="000000" w:themeColor="text1"/>
                <w:kern w:val="0"/>
                <w:sz w:val="24"/>
                <w:szCs w:val="24"/>
              </w:rPr>
              <w:t>3</w:t>
            </w:r>
          </w:p>
        </w:tc>
      </w:tr>
      <w:tr w:rsidR="00B959D0" w:rsidRPr="00B959D0" w14:paraId="72FE1789" w14:textId="77777777" w:rsidTr="009D5CE3">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980" w:type="dxa"/>
            <w:vMerge/>
          </w:tcPr>
          <w:p w14:paraId="78F1CA53" w14:textId="77777777" w:rsidR="00EC132B" w:rsidRPr="00B959D0" w:rsidRDefault="00EC132B" w:rsidP="00786C2A">
            <w:pPr>
              <w:bidi w:val="0"/>
              <w:spacing w:line="480" w:lineRule="auto"/>
              <w:rPr>
                <w:rFonts w:ascii="Times New Roman" w:eastAsia="Times New Roman" w:hAnsi="Times New Roman" w:cs="Times New Roman"/>
                <w:color w:val="000000" w:themeColor="text1"/>
                <w:kern w:val="0"/>
                <w:sz w:val="24"/>
                <w:szCs w:val="24"/>
              </w:rPr>
            </w:pPr>
          </w:p>
        </w:tc>
        <w:tc>
          <w:tcPr>
            <w:tcW w:w="1620" w:type="dxa"/>
            <w:vMerge/>
          </w:tcPr>
          <w:p w14:paraId="6EEBCF81" w14:textId="77777777" w:rsidR="00EC132B" w:rsidRPr="00B959D0" w:rsidRDefault="00EC132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p>
        </w:tc>
        <w:tc>
          <w:tcPr>
            <w:tcW w:w="1620" w:type="dxa"/>
            <w:vMerge/>
          </w:tcPr>
          <w:p w14:paraId="678483B8" w14:textId="77777777" w:rsidR="00EC132B" w:rsidRPr="00B959D0" w:rsidRDefault="00EC132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2002" w:type="dxa"/>
            <w:tcBorders>
              <w:top w:val="single" w:sz="4" w:space="0" w:color="auto"/>
            </w:tcBorders>
          </w:tcPr>
          <w:p w14:paraId="61BE0D6C" w14:textId="4E12F407" w:rsidR="00EC132B" w:rsidRPr="00B959D0" w:rsidRDefault="00EC132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959D0">
              <w:rPr>
                <w:rFonts w:ascii="Times New Roman" w:eastAsia="Times New Roman" w:hAnsi="Times New Roman" w:cs="Times New Roman"/>
                <w:color w:val="000000" w:themeColor="text1"/>
                <w:sz w:val="24"/>
                <w:szCs w:val="24"/>
              </w:rPr>
              <w:t>Value</w:t>
            </w:r>
          </w:p>
        </w:tc>
        <w:tc>
          <w:tcPr>
            <w:tcW w:w="2003" w:type="dxa"/>
            <w:tcBorders>
              <w:top w:val="single" w:sz="4" w:space="0" w:color="auto"/>
            </w:tcBorders>
          </w:tcPr>
          <w:p w14:paraId="5315D16F" w14:textId="27DD3940" w:rsidR="00EC132B" w:rsidRPr="00B959D0" w:rsidRDefault="00EC132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Reduction (%)</w:t>
            </w:r>
          </w:p>
        </w:tc>
        <w:tc>
          <w:tcPr>
            <w:tcW w:w="2002" w:type="dxa"/>
            <w:tcBorders>
              <w:top w:val="single" w:sz="4" w:space="0" w:color="auto"/>
            </w:tcBorders>
          </w:tcPr>
          <w:p w14:paraId="07106A11" w14:textId="5597F8C0" w:rsidR="00EC132B" w:rsidRPr="00B959D0" w:rsidRDefault="00EC132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959D0">
              <w:rPr>
                <w:rFonts w:ascii="Times New Roman" w:eastAsia="Times New Roman" w:hAnsi="Times New Roman" w:cs="Times New Roman"/>
                <w:color w:val="000000" w:themeColor="text1"/>
                <w:sz w:val="24"/>
                <w:szCs w:val="24"/>
              </w:rPr>
              <w:t>Value</w:t>
            </w:r>
          </w:p>
        </w:tc>
        <w:tc>
          <w:tcPr>
            <w:tcW w:w="2003" w:type="dxa"/>
            <w:tcBorders>
              <w:top w:val="single" w:sz="4" w:space="0" w:color="auto"/>
            </w:tcBorders>
          </w:tcPr>
          <w:p w14:paraId="1BC1C061" w14:textId="458BA353" w:rsidR="00EC132B" w:rsidRPr="00B959D0" w:rsidRDefault="00EC132B"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Reduction (%)</w:t>
            </w:r>
          </w:p>
        </w:tc>
      </w:tr>
      <w:tr w:rsidR="00B959D0" w:rsidRPr="00B959D0" w14:paraId="52CD2320" w14:textId="77777777" w:rsidTr="009D5CE3">
        <w:trPr>
          <w:trHeight w:val="40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7F7F7F" w:themeColor="text1" w:themeTint="80"/>
              <w:bottom w:val="nil"/>
            </w:tcBorders>
            <w:hideMark/>
          </w:tcPr>
          <w:p w14:paraId="054E7FA2" w14:textId="77777777" w:rsidR="00D25806" w:rsidRPr="00B959D0" w:rsidRDefault="00D25806" w:rsidP="00786C2A">
            <w:pPr>
              <w:bidi w:val="0"/>
              <w:spacing w:line="48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Resources</w:t>
            </w:r>
          </w:p>
        </w:tc>
        <w:tc>
          <w:tcPr>
            <w:tcW w:w="1620" w:type="dxa"/>
            <w:tcBorders>
              <w:top w:val="single" w:sz="4" w:space="0" w:color="7F7F7F" w:themeColor="text1" w:themeTint="80"/>
              <w:bottom w:val="nil"/>
            </w:tcBorders>
            <w:noWrap/>
            <w:hideMark/>
          </w:tcPr>
          <w:p w14:paraId="2F831C21"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MJ primary</w:t>
            </w:r>
          </w:p>
        </w:tc>
        <w:tc>
          <w:tcPr>
            <w:tcW w:w="1620" w:type="dxa"/>
            <w:tcBorders>
              <w:top w:val="single" w:sz="4" w:space="0" w:color="7F7F7F" w:themeColor="text1" w:themeTint="80"/>
              <w:bottom w:val="nil"/>
            </w:tcBorders>
            <w:hideMark/>
          </w:tcPr>
          <w:p w14:paraId="53DAF341"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171000</w:t>
            </w:r>
          </w:p>
        </w:tc>
        <w:tc>
          <w:tcPr>
            <w:tcW w:w="2002" w:type="dxa"/>
            <w:tcBorders>
              <w:top w:val="single" w:sz="4" w:space="0" w:color="7F7F7F" w:themeColor="text1" w:themeTint="80"/>
              <w:bottom w:val="nil"/>
            </w:tcBorders>
            <w:hideMark/>
          </w:tcPr>
          <w:p w14:paraId="11B2F994"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42700</w:t>
            </w:r>
          </w:p>
        </w:tc>
        <w:tc>
          <w:tcPr>
            <w:tcW w:w="2003" w:type="dxa"/>
            <w:tcBorders>
              <w:top w:val="single" w:sz="4" w:space="0" w:color="7F7F7F" w:themeColor="text1" w:themeTint="80"/>
              <w:bottom w:val="nil"/>
            </w:tcBorders>
            <w:hideMark/>
          </w:tcPr>
          <w:p w14:paraId="1A1D6B00"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75.03</w:t>
            </w:r>
          </w:p>
        </w:tc>
        <w:tc>
          <w:tcPr>
            <w:tcW w:w="2002" w:type="dxa"/>
            <w:tcBorders>
              <w:top w:val="single" w:sz="4" w:space="0" w:color="7F7F7F" w:themeColor="text1" w:themeTint="80"/>
              <w:bottom w:val="nil"/>
            </w:tcBorders>
            <w:hideMark/>
          </w:tcPr>
          <w:p w14:paraId="759E965E"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89900</w:t>
            </w:r>
          </w:p>
        </w:tc>
        <w:tc>
          <w:tcPr>
            <w:tcW w:w="2003" w:type="dxa"/>
            <w:tcBorders>
              <w:top w:val="single" w:sz="4" w:space="0" w:color="7F7F7F" w:themeColor="text1" w:themeTint="80"/>
              <w:bottom w:val="nil"/>
            </w:tcBorders>
            <w:noWrap/>
            <w:hideMark/>
          </w:tcPr>
          <w:p w14:paraId="5FFB9D44"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47.43</w:t>
            </w:r>
          </w:p>
        </w:tc>
      </w:tr>
      <w:tr w:rsidR="00B959D0" w:rsidRPr="00B959D0" w14:paraId="789B5CFE" w14:textId="77777777" w:rsidTr="009D5CE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hideMark/>
          </w:tcPr>
          <w:p w14:paraId="22C97245" w14:textId="77777777" w:rsidR="00D25806" w:rsidRPr="00B959D0" w:rsidRDefault="00D25806" w:rsidP="00786C2A">
            <w:pPr>
              <w:bidi w:val="0"/>
              <w:spacing w:line="48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Climate Change</w:t>
            </w:r>
          </w:p>
        </w:tc>
        <w:tc>
          <w:tcPr>
            <w:tcW w:w="1620" w:type="dxa"/>
            <w:tcBorders>
              <w:top w:val="nil"/>
              <w:bottom w:val="nil"/>
            </w:tcBorders>
            <w:noWrap/>
            <w:hideMark/>
          </w:tcPr>
          <w:p w14:paraId="25318D45"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kg CO</w:t>
            </w:r>
            <w:r w:rsidRPr="00B959D0">
              <w:rPr>
                <w:rFonts w:ascii="Times New Roman" w:eastAsia="Times New Roman" w:hAnsi="Times New Roman" w:cs="Times New Roman"/>
                <w:color w:val="000000" w:themeColor="text1"/>
                <w:kern w:val="0"/>
                <w:sz w:val="24"/>
                <w:szCs w:val="24"/>
                <w:vertAlign w:val="subscript"/>
              </w:rPr>
              <w:t>2</w:t>
            </w:r>
            <w:r w:rsidRPr="00B959D0">
              <w:rPr>
                <w:rFonts w:ascii="Times New Roman" w:eastAsia="Times New Roman" w:hAnsi="Times New Roman" w:cs="Times New Roman"/>
                <w:color w:val="000000" w:themeColor="text1"/>
                <w:kern w:val="0"/>
                <w:sz w:val="24"/>
                <w:szCs w:val="24"/>
              </w:rPr>
              <w:t xml:space="preserve"> eq</w:t>
            </w:r>
          </w:p>
        </w:tc>
        <w:tc>
          <w:tcPr>
            <w:tcW w:w="1620" w:type="dxa"/>
            <w:tcBorders>
              <w:top w:val="nil"/>
              <w:bottom w:val="nil"/>
            </w:tcBorders>
            <w:hideMark/>
          </w:tcPr>
          <w:p w14:paraId="79055F7D"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17000</w:t>
            </w:r>
          </w:p>
        </w:tc>
        <w:tc>
          <w:tcPr>
            <w:tcW w:w="2002" w:type="dxa"/>
            <w:tcBorders>
              <w:top w:val="nil"/>
              <w:bottom w:val="nil"/>
            </w:tcBorders>
            <w:hideMark/>
          </w:tcPr>
          <w:p w14:paraId="5E2D2CEE"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4160</w:t>
            </w:r>
          </w:p>
        </w:tc>
        <w:tc>
          <w:tcPr>
            <w:tcW w:w="2003" w:type="dxa"/>
            <w:tcBorders>
              <w:top w:val="nil"/>
              <w:bottom w:val="nil"/>
            </w:tcBorders>
            <w:hideMark/>
          </w:tcPr>
          <w:p w14:paraId="06217D4F"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75.53</w:t>
            </w:r>
          </w:p>
        </w:tc>
        <w:tc>
          <w:tcPr>
            <w:tcW w:w="2002" w:type="dxa"/>
            <w:tcBorders>
              <w:top w:val="nil"/>
              <w:bottom w:val="nil"/>
            </w:tcBorders>
            <w:hideMark/>
          </w:tcPr>
          <w:p w14:paraId="4DD0E0D1"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8930</w:t>
            </w:r>
          </w:p>
        </w:tc>
        <w:tc>
          <w:tcPr>
            <w:tcW w:w="2003" w:type="dxa"/>
            <w:tcBorders>
              <w:top w:val="nil"/>
              <w:bottom w:val="nil"/>
            </w:tcBorders>
            <w:noWrap/>
            <w:hideMark/>
          </w:tcPr>
          <w:p w14:paraId="614D96B4"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47.47</w:t>
            </w:r>
          </w:p>
        </w:tc>
      </w:tr>
      <w:tr w:rsidR="00B959D0" w:rsidRPr="00B959D0" w14:paraId="6B3993D9" w14:textId="77777777" w:rsidTr="009D5CE3">
        <w:trPr>
          <w:trHeight w:val="816"/>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hideMark/>
          </w:tcPr>
          <w:p w14:paraId="7B4B61CC" w14:textId="77777777" w:rsidR="00D25806" w:rsidRPr="00B959D0" w:rsidRDefault="00D25806" w:rsidP="00786C2A">
            <w:pPr>
              <w:bidi w:val="0"/>
              <w:spacing w:line="48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Ecosystem quality</w:t>
            </w:r>
          </w:p>
        </w:tc>
        <w:tc>
          <w:tcPr>
            <w:tcW w:w="1620" w:type="dxa"/>
            <w:tcBorders>
              <w:top w:val="nil"/>
              <w:bottom w:val="nil"/>
            </w:tcBorders>
            <w:hideMark/>
          </w:tcPr>
          <w:p w14:paraId="15F3D41C" w14:textId="641CC4C1"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PDF</w:t>
            </w:r>
            <w:r w:rsidR="00EC132B" w:rsidRPr="00B959D0">
              <w:rPr>
                <w:rFonts w:ascii="Times New Roman" w:eastAsia="Times New Roman" w:hAnsi="Times New Roman" w:cs="Times New Roman"/>
                <w:color w:val="000000" w:themeColor="text1"/>
                <w:kern w:val="0"/>
                <w:sz w:val="24"/>
                <w:szCs w:val="24"/>
              </w:rPr>
              <w:t>·</w:t>
            </w:r>
            <w:r w:rsidRPr="00B959D0">
              <w:rPr>
                <w:rFonts w:ascii="Times New Roman" w:eastAsia="Times New Roman" w:hAnsi="Times New Roman" w:cs="Times New Roman"/>
                <w:color w:val="000000" w:themeColor="text1"/>
                <w:kern w:val="0"/>
                <w:sz w:val="24"/>
                <w:szCs w:val="24"/>
              </w:rPr>
              <w:t>m</w:t>
            </w:r>
            <w:r w:rsidRPr="00B959D0">
              <w:rPr>
                <w:rFonts w:ascii="Times New Roman" w:eastAsia="Times New Roman" w:hAnsi="Times New Roman" w:cs="Times New Roman"/>
                <w:color w:val="000000" w:themeColor="text1"/>
                <w:kern w:val="0"/>
                <w:sz w:val="24"/>
                <w:szCs w:val="24"/>
                <w:vertAlign w:val="superscript"/>
              </w:rPr>
              <w:t>2</w:t>
            </w:r>
            <w:r w:rsidR="00EC132B" w:rsidRPr="00B959D0">
              <w:rPr>
                <w:rFonts w:ascii="Times New Roman" w:eastAsia="Times New Roman" w:hAnsi="Times New Roman" w:cs="Times New Roman"/>
                <w:color w:val="000000" w:themeColor="text1"/>
                <w:kern w:val="0"/>
                <w:sz w:val="24"/>
                <w:szCs w:val="24"/>
              </w:rPr>
              <w:t>·</w:t>
            </w:r>
            <w:r w:rsidRPr="00B959D0">
              <w:rPr>
                <w:rFonts w:ascii="Times New Roman" w:eastAsia="Times New Roman" w:hAnsi="Times New Roman" w:cs="Times New Roman"/>
                <w:color w:val="000000" w:themeColor="text1"/>
                <w:kern w:val="0"/>
                <w:sz w:val="24"/>
                <w:szCs w:val="24"/>
              </w:rPr>
              <w:t>yr</w:t>
            </w:r>
          </w:p>
        </w:tc>
        <w:tc>
          <w:tcPr>
            <w:tcW w:w="1620" w:type="dxa"/>
            <w:tcBorders>
              <w:top w:val="nil"/>
              <w:bottom w:val="nil"/>
            </w:tcBorders>
            <w:hideMark/>
          </w:tcPr>
          <w:p w14:paraId="461CF988"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9240</w:t>
            </w:r>
          </w:p>
        </w:tc>
        <w:tc>
          <w:tcPr>
            <w:tcW w:w="2002" w:type="dxa"/>
            <w:tcBorders>
              <w:top w:val="nil"/>
              <w:bottom w:val="nil"/>
            </w:tcBorders>
            <w:hideMark/>
          </w:tcPr>
          <w:p w14:paraId="609DBB8F"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2180</w:t>
            </w:r>
          </w:p>
        </w:tc>
        <w:tc>
          <w:tcPr>
            <w:tcW w:w="2003" w:type="dxa"/>
            <w:tcBorders>
              <w:top w:val="nil"/>
              <w:bottom w:val="nil"/>
            </w:tcBorders>
            <w:hideMark/>
          </w:tcPr>
          <w:p w14:paraId="1E313F08"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76.41</w:t>
            </w:r>
          </w:p>
        </w:tc>
        <w:tc>
          <w:tcPr>
            <w:tcW w:w="2002" w:type="dxa"/>
            <w:tcBorders>
              <w:top w:val="nil"/>
              <w:bottom w:val="nil"/>
            </w:tcBorders>
            <w:hideMark/>
          </w:tcPr>
          <w:p w14:paraId="624BE6D4"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4830</w:t>
            </w:r>
          </w:p>
        </w:tc>
        <w:tc>
          <w:tcPr>
            <w:tcW w:w="2003" w:type="dxa"/>
            <w:tcBorders>
              <w:top w:val="nil"/>
              <w:bottom w:val="nil"/>
            </w:tcBorders>
            <w:noWrap/>
            <w:hideMark/>
          </w:tcPr>
          <w:p w14:paraId="14E33374" w14:textId="77777777" w:rsidR="00D25806" w:rsidRPr="00B959D0" w:rsidRDefault="00D25806"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47.73</w:t>
            </w:r>
          </w:p>
        </w:tc>
      </w:tr>
      <w:tr w:rsidR="00B959D0" w:rsidRPr="00B959D0" w14:paraId="588EE7A3" w14:textId="77777777" w:rsidTr="009D5CE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980" w:type="dxa"/>
            <w:tcBorders>
              <w:top w:val="nil"/>
            </w:tcBorders>
            <w:hideMark/>
          </w:tcPr>
          <w:p w14:paraId="1AE9DA34" w14:textId="77777777" w:rsidR="00D25806" w:rsidRPr="00B959D0" w:rsidRDefault="00D25806" w:rsidP="00786C2A">
            <w:pPr>
              <w:bidi w:val="0"/>
              <w:spacing w:line="480" w:lineRule="auto"/>
              <w:rPr>
                <w:rFonts w:ascii="Times New Roman" w:eastAsia="Times New Roman" w:hAnsi="Times New Roman" w:cs="Times New Roman"/>
                <w:b w:val="0"/>
                <w:bCs w:val="0"/>
                <w:color w:val="000000" w:themeColor="text1"/>
                <w:kern w:val="0"/>
                <w:sz w:val="24"/>
                <w:szCs w:val="24"/>
              </w:rPr>
            </w:pPr>
            <w:r w:rsidRPr="00B959D0">
              <w:rPr>
                <w:rFonts w:ascii="Times New Roman" w:eastAsia="Times New Roman" w:hAnsi="Times New Roman" w:cs="Times New Roman"/>
                <w:b w:val="0"/>
                <w:bCs w:val="0"/>
                <w:color w:val="000000" w:themeColor="text1"/>
                <w:kern w:val="0"/>
                <w:sz w:val="24"/>
                <w:szCs w:val="24"/>
              </w:rPr>
              <w:t>Human health</w:t>
            </w:r>
          </w:p>
        </w:tc>
        <w:tc>
          <w:tcPr>
            <w:tcW w:w="1620" w:type="dxa"/>
            <w:tcBorders>
              <w:top w:val="nil"/>
            </w:tcBorders>
            <w:hideMark/>
          </w:tcPr>
          <w:p w14:paraId="1864C5CC"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DALY</w:t>
            </w:r>
          </w:p>
        </w:tc>
        <w:tc>
          <w:tcPr>
            <w:tcW w:w="1620" w:type="dxa"/>
            <w:tcBorders>
              <w:top w:val="nil"/>
            </w:tcBorders>
            <w:hideMark/>
          </w:tcPr>
          <w:p w14:paraId="6D04F2D5"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0.013</w:t>
            </w:r>
          </w:p>
        </w:tc>
        <w:tc>
          <w:tcPr>
            <w:tcW w:w="2002" w:type="dxa"/>
            <w:tcBorders>
              <w:top w:val="nil"/>
            </w:tcBorders>
            <w:hideMark/>
          </w:tcPr>
          <w:p w14:paraId="71E4B968"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0.00317</w:t>
            </w:r>
          </w:p>
        </w:tc>
        <w:tc>
          <w:tcPr>
            <w:tcW w:w="2003" w:type="dxa"/>
            <w:tcBorders>
              <w:top w:val="nil"/>
            </w:tcBorders>
            <w:hideMark/>
          </w:tcPr>
          <w:p w14:paraId="6EA9B780"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75.62</w:t>
            </w:r>
          </w:p>
        </w:tc>
        <w:tc>
          <w:tcPr>
            <w:tcW w:w="2002" w:type="dxa"/>
            <w:tcBorders>
              <w:top w:val="nil"/>
            </w:tcBorders>
            <w:hideMark/>
          </w:tcPr>
          <w:p w14:paraId="7FF198EA"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0.00682</w:t>
            </w:r>
          </w:p>
        </w:tc>
        <w:tc>
          <w:tcPr>
            <w:tcW w:w="2003" w:type="dxa"/>
            <w:tcBorders>
              <w:top w:val="nil"/>
            </w:tcBorders>
            <w:noWrap/>
            <w:hideMark/>
          </w:tcPr>
          <w:p w14:paraId="72844D1B" w14:textId="77777777" w:rsidR="00D25806" w:rsidRPr="00B959D0" w:rsidRDefault="00D25806"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4"/>
                <w:szCs w:val="24"/>
              </w:rPr>
            </w:pPr>
            <w:r w:rsidRPr="00B959D0">
              <w:rPr>
                <w:rFonts w:ascii="Times New Roman" w:eastAsia="Times New Roman" w:hAnsi="Times New Roman" w:cs="Times New Roman"/>
                <w:color w:val="000000" w:themeColor="text1"/>
                <w:kern w:val="0"/>
                <w:sz w:val="24"/>
                <w:szCs w:val="24"/>
              </w:rPr>
              <w:t>47.54</w:t>
            </w:r>
          </w:p>
        </w:tc>
      </w:tr>
    </w:tbl>
    <w:p w14:paraId="380C7058" w14:textId="77777777" w:rsidR="001E09B9" w:rsidRDefault="001E09B9" w:rsidP="00786C2A">
      <w:pPr>
        <w:bidi w:val="0"/>
        <w:spacing w:line="480" w:lineRule="auto"/>
        <w:rPr>
          <w:rFonts w:ascii="Times New Roman" w:hAnsi="Times New Roman" w:cs="Times New Roman"/>
          <w:color w:val="000000" w:themeColor="text1"/>
          <w:sz w:val="24"/>
          <w:szCs w:val="24"/>
          <w:lang w:bidi="ar-EG"/>
        </w:rPr>
      </w:pPr>
    </w:p>
    <w:p w14:paraId="57EBA3D5" w14:textId="77777777" w:rsidR="00B959D0" w:rsidRDefault="00B959D0" w:rsidP="00B959D0">
      <w:pPr>
        <w:bidi w:val="0"/>
        <w:spacing w:line="480" w:lineRule="auto"/>
        <w:rPr>
          <w:rFonts w:ascii="Times New Roman" w:hAnsi="Times New Roman" w:cs="Times New Roman"/>
          <w:color w:val="000000" w:themeColor="text1"/>
          <w:sz w:val="24"/>
          <w:szCs w:val="24"/>
          <w:lang w:bidi="ar-EG"/>
        </w:rPr>
      </w:pPr>
    </w:p>
    <w:p w14:paraId="3B4CE963" w14:textId="77777777" w:rsidR="00B959D0" w:rsidRDefault="00B959D0" w:rsidP="00B959D0">
      <w:pPr>
        <w:bidi w:val="0"/>
        <w:spacing w:line="480" w:lineRule="auto"/>
        <w:rPr>
          <w:rFonts w:ascii="Times New Roman" w:hAnsi="Times New Roman" w:cs="Times New Roman"/>
          <w:color w:val="000000" w:themeColor="text1"/>
          <w:sz w:val="24"/>
          <w:szCs w:val="24"/>
          <w:lang w:bidi="ar-EG"/>
        </w:rPr>
      </w:pPr>
    </w:p>
    <w:p w14:paraId="6411DD0F" w14:textId="77777777" w:rsidR="00B959D0" w:rsidRDefault="00B959D0" w:rsidP="00B959D0">
      <w:pPr>
        <w:bidi w:val="0"/>
        <w:spacing w:line="480" w:lineRule="auto"/>
        <w:rPr>
          <w:rFonts w:ascii="Times New Roman" w:hAnsi="Times New Roman" w:cs="Times New Roman"/>
          <w:color w:val="000000" w:themeColor="text1"/>
          <w:sz w:val="24"/>
          <w:szCs w:val="24"/>
          <w:lang w:bidi="ar-EG"/>
        </w:rPr>
        <w:sectPr w:rsidR="00B959D0" w:rsidSect="009D5CE3">
          <w:pgSz w:w="16838" w:h="11906" w:orient="landscape"/>
          <w:pgMar w:top="1440" w:right="1440" w:bottom="1440" w:left="1440" w:header="708" w:footer="708" w:gutter="0"/>
          <w:cols w:space="708"/>
          <w:bidi/>
          <w:rtlGutter/>
          <w:docGrid w:linePitch="360"/>
        </w:sectPr>
      </w:pPr>
    </w:p>
    <w:p w14:paraId="29A4D8F0" w14:textId="66EC60DA" w:rsidR="0008435F" w:rsidRPr="0008435F" w:rsidRDefault="0008435F" w:rsidP="0008435F">
      <w:pPr>
        <w:widowControl w:val="0"/>
        <w:bidi w:val="0"/>
        <w:snapToGrid w:val="0"/>
        <w:spacing w:after="0"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lastRenderedPageBreak/>
        <w:t xml:space="preserve">Table </w:t>
      </w:r>
      <w:r>
        <w:rPr>
          <w:rFonts w:ascii="Times New Roman" w:eastAsia="Yu Mincho" w:hAnsi="Times New Roman" w:cs="Times New Roman"/>
          <w:color w:val="000000" w:themeColor="text1"/>
          <w:sz w:val="24"/>
          <w:szCs w:val="24"/>
          <w:lang w:val="af-ZA" w:eastAsia="ja-JP"/>
          <w14:ligatures w14:val="none"/>
        </w:rPr>
        <w:t>S6</w:t>
      </w:r>
      <w:r w:rsidR="00BE78F7">
        <w:rPr>
          <w:rFonts w:ascii="Times New Roman" w:eastAsia="Yu Mincho" w:hAnsi="Times New Roman" w:cs="Times New Roman"/>
          <w:color w:val="000000" w:themeColor="text1"/>
          <w:sz w:val="24"/>
          <w:szCs w:val="24"/>
          <w:lang w:val="af-ZA" w:eastAsia="ja-JP"/>
          <w14:ligatures w14:val="none"/>
        </w:rPr>
        <w:t>.</w:t>
      </w:r>
      <w:r>
        <w:rPr>
          <w:rFonts w:ascii="Times New Roman" w:eastAsia="Yu Mincho" w:hAnsi="Times New Roman" w:cs="Times New Roman"/>
          <w:color w:val="000000" w:themeColor="text1"/>
          <w:sz w:val="24"/>
          <w:szCs w:val="24"/>
          <w:lang w:val="af-ZA" w:eastAsia="ja-JP"/>
          <w14:ligatures w14:val="none"/>
        </w:rPr>
        <w:t xml:space="preserve"> </w:t>
      </w:r>
      <w:r w:rsidRPr="0008435F">
        <w:rPr>
          <w:rFonts w:ascii="Times New Roman" w:eastAsia="Yu Mincho" w:hAnsi="Times New Roman" w:cs="Times New Roman"/>
          <w:color w:val="000000" w:themeColor="text1"/>
          <w:sz w:val="24"/>
          <w:szCs w:val="24"/>
          <w:lang w:val="af-ZA" w:eastAsia="ja-JP"/>
          <w14:ligatures w14:val="none"/>
        </w:rPr>
        <w:t>Questionnaire sheet for finding the correlation between the application of sludge and biochar in concrete manufacturing and the filfillment of SDG#1 “End poverty</w:t>
      </w:r>
      <w:r w:rsidRPr="0008435F">
        <w:rPr>
          <w:rFonts w:ascii="Times New Roman" w:eastAsia="Yu Mincho" w:hAnsi="Times New Roman" w:cs="Times New Roman"/>
          <w:color w:val="000000" w:themeColor="text1"/>
          <w:sz w:val="24"/>
          <w:szCs w:val="24"/>
          <w:rtl/>
          <w:lang w:eastAsia="ja-JP"/>
          <w14:ligatures w14:val="none"/>
        </w:rPr>
        <w:t>”</w:t>
      </w:r>
      <w:r w:rsidRPr="0008435F">
        <w:rPr>
          <w:rFonts w:ascii="Times New Roman" w:eastAsia="Yu Mincho" w:hAnsi="Times New Roman" w:cs="Times New Roman"/>
          <w:color w:val="000000" w:themeColor="text1"/>
          <w:sz w:val="24"/>
          <w:szCs w:val="24"/>
          <w:lang w:val="af-ZA" w:eastAsia="ja-JP"/>
          <w14:ligatures w14:val="none"/>
        </w:rPr>
        <w:t>, SDG#7 “Access to sustainable energy</w:t>
      </w:r>
      <w:r w:rsidRPr="0008435F">
        <w:rPr>
          <w:rFonts w:ascii="Times New Roman" w:eastAsia="Yu Mincho" w:hAnsi="Times New Roman" w:cs="Times New Roman"/>
          <w:color w:val="000000" w:themeColor="text1"/>
          <w:sz w:val="24"/>
          <w:szCs w:val="24"/>
          <w:rtl/>
          <w:lang w:eastAsia="ja-JP"/>
          <w14:ligatures w14:val="none"/>
        </w:rPr>
        <w:t>”</w:t>
      </w:r>
      <w:r w:rsidRPr="0008435F">
        <w:rPr>
          <w:rFonts w:ascii="Times New Roman" w:eastAsia="Yu Mincho" w:hAnsi="Times New Roman" w:cs="Times New Roman"/>
          <w:color w:val="000000" w:themeColor="text1"/>
          <w:sz w:val="24"/>
          <w:szCs w:val="24"/>
          <w:lang w:val="af-ZA" w:eastAsia="ja-JP"/>
          <w14:ligatures w14:val="none"/>
        </w:rPr>
        <w:t>, SDG#11 “Sustainable cities</w:t>
      </w:r>
      <w:r w:rsidRPr="0008435F">
        <w:rPr>
          <w:rFonts w:ascii="Times New Roman" w:eastAsia="Yu Mincho" w:hAnsi="Times New Roman" w:cs="Times New Roman"/>
          <w:color w:val="000000" w:themeColor="text1"/>
          <w:sz w:val="24"/>
          <w:szCs w:val="24"/>
          <w:rtl/>
          <w:lang w:eastAsia="ja-JP"/>
          <w14:ligatures w14:val="none"/>
        </w:rPr>
        <w:t>”</w:t>
      </w:r>
      <w:r w:rsidRPr="0008435F">
        <w:rPr>
          <w:rFonts w:ascii="Times New Roman" w:eastAsia="Yu Mincho" w:hAnsi="Times New Roman" w:cs="Times New Roman"/>
          <w:color w:val="000000" w:themeColor="text1"/>
          <w:sz w:val="24"/>
          <w:szCs w:val="24"/>
          <w:lang w:val="af-ZA" w:eastAsia="ja-JP"/>
          <w14:ligatures w14:val="none"/>
        </w:rPr>
        <w:t>, and SDG#17 “</w:t>
      </w:r>
      <w:r w:rsidR="004101BE" w:rsidRPr="0008435F">
        <w:rPr>
          <w:rFonts w:ascii="Times New Roman" w:eastAsia="Yu Mincho" w:hAnsi="Times New Roman" w:cs="Times New Roman"/>
          <w:color w:val="000000" w:themeColor="text1"/>
          <w:sz w:val="24"/>
          <w:szCs w:val="24"/>
          <w:lang w:val="af-ZA" w:eastAsia="ja-JP"/>
          <w14:ligatures w14:val="none"/>
        </w:rPr>
        <w:t xml:space="preserve">Partnership </w:t>
      </w:r>
      <w:r w:rsidRPr="0008435F">
        <w:rPr>
          <w:rFonts w:ascii="Times New Roman" w:eastAsia="Yu Mincho" w:hAnsi="Times New Roman" w:cs="Times New Roman"/>
          <w:color w:val="000000" w:themeColor="text1"/>
          <w:sz w:val="24"/>
          <w:szCs w:val="24"/>
          <w:lang w:val="af-ZA" w:eastAsia="ja-JP"/>
          <w14:ligatures w14:val="none"/>
        </w:rPr>
        <w:t>for sustainable development</w:t>
      </w:r>
      <w:r w:rsidRPr="0008435F">
        <w:rPr>
          <w:rFonts w:ascii="Times New Roman" w:eastAsia="Yu Mincho" w:hAnsi="Times New Roman" w:cs="Times New Roman"/>
          <w:color w:val="000000" w:themeColor="text1"/>
          <w:sz w:val="24"/>
          <w:szCs w:val="24"/>
          <w:rtl/>
          <w:lang w:eastAsia="ja-JP"/>
          <w14:ligatures w14:val="none"/>
        </w:rPr>
        <w:t>”</w:t>
      </w:r>
      <w:r w:rsidRPr="0008435F">
        <w:rPr>
          <w:rFonts w:ascii="Times New Roman" w:eastAsia="Yu Mincho" w:hAnsi="Times New Roman" w:cs="Times New Roman"/>
          <w:color w:val="000000" w:themeColor="text1"/>
          <w:sz w:val="24"/>
          <w:szCs w:val="24"/>
          <w:lang w:val="af-ZA" w:eastAsia="ja-JP"/>
          <w14:ligatures w14:val="none"/>
        </w:rPr>
        <w:t>. The responses are analyzed to determine the sustainable development goals (SDGs) target indicator matrix</w:t>
      </w:r>
    </w:p>
    <w:tbl>
      <w:tblPr>
        <w:tblStyle w:val="TableGrid"/>
        <w:tblW w:w="0" w:type="auto"/>
        <w:tblLook w:val="04A0" w:firstRow="1" w:lastRow="0" w:firstColumn="1" w:lastColumn="0" w:noHBand="0" w:noVBand="1"/>
      </w:tblPr>
      <w:tblGrid>
        <w:gridCol w:w="2254"/>
        <w:gridCol w:w="2254"/>
        <w:gridCol w:w="2254"/>
        <w:gridCol w:w="2254"/>
      </w:tblGrid>
      <w:tr w:rsidR="0008435F" w:rsidRPr="0008435F" w14:paraId="6399174F" w14:textId="77777777" w:rsidTr="00642E6B">
        <w:tc>
          <w:tcPr>
            <w:tcW w:w="2254" w:type="dxa"/>
            <w:vMerge w:val="restart"/>
            <w:tcBorders>
              <w:left w:val="nil"/>
              <w:right w:val="nil"/>
            </w:tcBorders>
          </w:tcPr>
          <w:p w14:paraId="34233C97"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Expert Profile</w:t>
            </w:r>
          </w:p>
        </w:tc>
        <w:tc>
          <w:tcPr>
            <w:tcW w:w="2254" w:type="dxa"/>
            <w:tcBorders>
              <w:left w:val="nil"/>
              <w:bottom w:val="nil"/>
              <w:right w:val="nil"/>
            </w:tcBorders>
          </w:tcPr>
          <w:p w14:paraId="46D838AF"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Field / Question</w:t>
            </w:r>
          </w:p>
        </w:tc>
        <w:tc>
          <w:tcPr>
            <w:tcW w:w="2254" w:type="dxa"/>
            <w:tcBorders>
              <w:left w:val="nil"/>
              <w:bottom w:val="nil"/>
              <w:right w:val="nil"/>
            </w:tcBorders>
          </w:tcPr>
          <w:p w14:paraId="70036484"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Response / Rating</w:t>
            </w:r>
          </w:p>
        </w:tc>
        <w:tc>
          <w:tcPr>
            <w:tcW w:w="2254" w:type="dxa"/>
            <w:tcBorders>
              <w:left w:val="nil"/>
              <w:bottom w:val="nil"/>
              <w:right w:val="nil"/>
            </w:tcBorders>
          </w:tcPr>
          <w:p w14:paraId="4D341F14"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Notes/Comment</w:t>
            </w:r>
          </w:p>
        </w:tc>
      </w:tr>
      <w:tr w:rsidR="0008435F" w:rsidRPr="0008435F" w14:paraId="61FA55AB" w14:textId="77777777" w:rsidTr="00642E6B">
        <w:tc>
          <w:tcPr>
            <w:tcW w:w="2254" w:type="dxa"/>
            <w:vMerge/>
            <w:tcBorders>
              <w:left w:val="nil"/>
              <w:right w:val="nil"/>
            </w:tcBorders>
          </w:tcPr>
          <w:p w14:paraId="032011C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2254" w:type="dxa"/>
            <w:tcBorders>
              <w:top w:val="nil"/>
              <w:left w:val="nil"/>
              <w:bottom w:val="nil"/>
              <w:right w:val="nil"/>
            </w:tcBorders>
          </w:tcPr>
          <w:p w14:paraId="0056141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Full Name (optional)</w:t>
            </w:r>
          </w:p>
        </w:tc>
        <w:tc>
          <w:tcPr>
            <w:tcW w:w="2254" w:type="dxa"/>
            <w:tcBorders>
              <w:top w:val="nil"/>
              <w:left w:val="nil"/>
              <w:bottom w:val="nil"/>
              <w:right w:val="nil"/>
            </w:tcBorders>
          </w:tcPr>
          <w:p w14:paraId="014CD328"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w:t>
            </w:r>
          </w:p>
        </w:tc>
        <w:tc>
          <w:tcPr>
            <w:tcW w:w="2254" w:type="dxa"/>
            <w:tcBorders>
              <w:top w:val="nil"/>
              <w:left w:val="nil"/>
              <w:bottom w:val="nil"/>
              <w:right w:val="nil"/>
            </w:tcBorders>
          </w:tcPr>
          <w:p w14:paraId="7B4D5D1F"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w:t>
            </w:r>
          </w:p>
        </w:tc>
      </w:tr>
      <w:tr w:rsidR="0008435F" w:rsidRPr="0008435F" w14:paraId="0706542F" w14:textId="77777777" w:rsidTr="00642E6B">
        <w:tc>
          <w:tcPr>
            <w:tcW w:w="2254" w:type="dxa"/>
            <w:vMerge/>
            <w:tcBorders>
              <w:left w:val="nil"/>
              <w:right w:val="nil"/>
            </w:tcBorders>
          </w:tcPr>
          <w:p w14:paraId="5BB57855"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2254" w:type="dxa"/>
            <w:tcBorders>
              <w:top w:val="nil"/>
              <w:left w:val="nil"/>
              <w:bottom w:val="nil"/>
              <w:right w:val="nil"/>
            </w:tcBorders>
          </w:tcPr>
          <w:p w14:paraId="5BD62E58"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Highest Academic Degree</w:t>
            </w:r>
          </w:p>
        </w:tc>
        <w:tc>
          <w:tcPr>
            <w:tcW w:w="2254" w:type="dxa"/>
            <w:tcBorders>
              <w:top w:val="nil"/>
              <w:left w:val="nil"/>
              <w:bottom w:val="nil"/>
              <w:right w:val="nil"/>
            </w:tcBorders>
          </w:tcPr>
          <w:p w14:paraId="42BCBB2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BSc </w:t>
            </w: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MSc </w:t>
            </w: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PhD </w:t>
            </w: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Other: _____</w:t>
            </w:r>
          </w:p>
        </w:tc>
        <w:tc>
          <w:tcPr>
            <w:tcW w:w="2254" w:type="dxa"/>
            <w:tcBorders>
              <w:top w:val="nil"/>
              <w:left w:val="nil"/>
              <w:bottom w:val="nil"/>
              <w:right w:val="nil"/>
            </w:tcBorders>
          </w:tcPr>
          <w:p w14:paraId="5D6501E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w:t>
            </w:r>
          </w:p>
        </w:tc>
      </w:tr>
      <w:tr w:rsidR="0008435F" w:rsidRPr="0008435F" w14:paraId="7350E927" w14:textId="77777777" w:rsidTr="00642E6B">
        <w:tc>
          <w:tcPr>
            <w:tcW w:w="2254" w:type="dxa"/>
            <w:vMerge/>
            <w:tcBorders>
              <w:left w:val="nil"/>
              <w:right w:val="nil"/>
            </w:tcBorders>
          </w:tcPr>
          <w:p w14:paraId="18D8461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2254" w:type="dxa"/>
            <w:tcBorders>
              <w:top w:val="nil"/>
              <w:left w:val="nil"/>
              <w:bottom w:val="nil"/>
              <w:right w:val="nil"/>
            </w:tcBorders>
          </w:tcPr>
          <w:p w14:paraId="3C0506D1"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Field of Expertise</w:t>
            </w:r>
          </w:p>
        </w:tc>
        <w:tc>
          <w:tcPr>
            <w:tcW w:w="2254" w:type="dxa"/>
            <w:tcBorders>
              <w:top w:val="nil"/>
              <w:left w:val="nil"/>
              <w:bottom w:val="nil"/>
              <w:right w:val="nil"/>
            </w:tcBorders>
          </w:tcPr>
          <w:p w14:paraId="27E3577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w:t>
            </w:r>
          </w:p>
        </w:tc>
        <w:tc>
          <w:tcPr>
            <w:tcW w:w="2254" w:type="dxa"/>
            <w:tcBorders>
              <w:top w:val="nil"/>
              <w:left w:val="nil"/>
              <w:bottom w:val="nil"/>
              <w:right w:val="nil"/>
            </w:tcBorders>
          </w:tcPr>
          <w:p w14:paraId="579E69E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w:t>
            </w:r>
          </w:p>
        </w:tc>
      </w:tr>
      <w:tr w:rsidR="0008435F" w:rsidRPr="0008435F" w14:paraId="7E22DE5D" w14:textId="77777777" w:rsidTr="00642E6B">
        <w:tc>
          <w:tcPr>
            <w:tcW w:w="2254" w:type="dxa"/>
            <w:vMerge/>
            <w:tcBorders>
              <w:left w:val="nil"/>
              <w:right w:val="nil"/>
            </w:tcBorders>
          </w:tcPr>
          <w:p w14:paraId="020D6626"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2254" w:type="dxa"/>
            <w:tcBorders>
              <w:top w:val="nil"/>
              <w:left w:val="nil"/>
              <w:bottom w:val="nil"/>
              <w:right w:val="nil"/>
            </w:tcBorders>
          </w:tcPr>
          <w:p w14:paraId="57145F59"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Years of Experience</w:t>
            </w:r>
          </w:p>
        </w:tc>
        <w:tc>
          <w:tcPr>
            <w:tcW w:w="2254" w:type="dxa"/>
            <w:tcBorders>
              <w:top w:val="nil"/>
              <w:left w:val="nil"/>
              <w:bottom w:val="nil"/>
              <w:right w:val="nil"/>
            </w:tcBorders>
          </w:tcPr>
          <w:p w14:paraId="439AC53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&lt;5 </w:t>
            </w: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5–10 </w:t>
            </w: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10–15 </w:t>
            </w:r>
            <w:r w:rsidRPr="0008435F">
              <w:rPr>
                <w:rFonts w:ascii="Segoe UI Symbol" w:eastAsia="Yu Mincho" w:hAnsi="Segoe UI Symbol" w:cs="Segoe UI Symbol"/>
                <w:color w:val="000000" w:themeColor="text1"/>
                <w:sz w:val="24"/>
                <w:szCs w:val="24"/>
                <w:lang w:eastAsia="ja-JP"/>
                <w14:ligatures w14:val="none"/>
              </w:rPr>
              <w:t>☐</w:t>
            </w:r>
            <w:r w:rsidRPr="0008435F">
              <w:rPr>
                <w:rFonts w:ascii="Times New Roman" w:eastAsia="Yu Mincho" w:hAnsi="Times New Roman" w:cs="Times New Roman"/>
                <w:color w:val="000000" w:themeColor="text1"/>
                <w:sz w:val="24"/>
                <w:szCs w:val="24"/>
                <w:lang w:eastAsia="ja-JP"/>
                <w14:ligatures w14:val="none"/>
              </w:rPr>
              <w:t xml:space="preserve"> &gt;15</w:t>
            </w:r>
          </w:p>
        </w:tc>
        <w:tc>
          <w:tcPr>
            <w:tcW w:w="2254" w:type="dxa"/>
            <w:tcBorders>
              <w:top w:val="nil"/>
              <w:left w:val="nil"/>
              <w:bottom w:val="nil"/>
              <w:right w:val="nil"/>
            </w:tcBorders>
          </w:tcPr>
          <w:p w14:paraId="238D487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w:t>
            </w:r>
          </w:p>
        </w:tc>
      </w:tr>
      <w:tr w:rsidR="0008435F" w:rsidRPr="0008435F" w14:paraId="088FADE8" w14:textId="77777777" w:rsidTr="00642E6B">
        <w:tc>
          <w:tcPr>
            <w:tcW w:w="2254" w:type="dxa"/>
            <w:vMerge/>
            <w:tcBorders>
              <w:left w:val="nil"/>
              <w:bottom w:val="single" w:sz="4" w:space="0" w:color="auto"/>
              <w:right w:val="nil"/>
            </w:tcBorders>
          </w:tcPr>
          <w:p w14:paraId="1AB998C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2254" w:type="dxa"/>
            <w:tcBorders>
              <w:top w:val="nil"/>
              <w:left w:val="nil"/>
              <w:bottom w:val="single" w:sz="4" w:space="0" w:color="auto"/>
              <w:right w:val="nil"/>
            </w:tcBorders>
          </w:tcPr>
          <w:p w14:paraId="5D2637CC"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Current Affiliation</w:t>
            </w:r>
          </w:p>
        </w:tc>
        <w:tc>
          <w:tcPr>
            <w:tcW w:w="2254" w:type="dxa"/>
            <w:tcBorders>
              <w:top w:val="nil"/>
              <w:left w:val="nil"/>
              <w:bottom w:val="single" w:sz="4" w:space="0" w:color="auto"/>
              <w:right w:val="nil"/>
            </w:tcBorders>
          </w:tcPr>
          <w:p w14:paraId="1E37677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w:t>
            </w:r>
          </w:p>
        </w:tc>
        <w:tc>
          <w:tcPr>
            <w:tcW w:w="2254" w:type="dxa"/>
            <w:tcBorders>
              <w:top w:val="nil"/>
              <w:left w:val="nil"/>
              <w:bottom w:val="single" w:sz="4" w:space="0" w:color="auto"/>
              <w:right w:val="nil"/>
            </w:tcBorders>
          </w:tcPr>
          <w:p w14:paraId="4E89690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eastAsia="ja-JP"/>
                <w14:ligatures w14:val="none"/>
              </w:rPr>
              <w:t>…….</w:t>
            </w:r>
          </w:p>
        </w:tc>
      </w:tr>
      <w:tr w:rsidR="0008435F" w:rsidRPr="0008435F" w14:paraId="20B1C70F" w14:textId="77777777" w:rsidTr="00642E6B">
        <w:tc>
          <w:tcPr>
            <w:tcW w:w="2254" w:type="dxa"/>
            <w:vMerge w:val="restart"/>
            <w:tcBorders>
              <w:left w:val="nil"/>
              <w:bottom w:val="nil"/>
              <w:right w:val="nil"/>
            </w:tcBorders>
          </w:tcPr>
          <w:p w14:paraId="0B0F47C5"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SDG#1 “End poverty”</w:t>
            </w:r>
          </w:p>
        </w:tc>
        <w:tc>
          <w:tcPr>
            <w:tcW w:w="6762" w:type="dxa"/>
            <w:gridSpan w:val="3"/>
            <w:tcBorders>
              <w:left w:val="nil"/>
              <w:bottom w:val="nil"/>
              <w:right w:val="nil"/>
            </w:tcBorders>
          </w:tcPr>
          <w:p w14:paraId="644103A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Proportion of the cement workers living below the international poverty line</w:t>
            </w:r>
          </w:p>
          <w:p w14:paraId="2D368C51"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3FC49C8C" w14:textId="77777777" w:rsidTr="00642E6B">
        <w:tc>
          <w:tcPr>
            <w:tcW w:w="2254" w:type="dxa"/>
            <w:vMerge/>
            <w:tcBorders>
              <w:top w:val="nil"/>
              <w:left w:val="nil"/>
              <w:bottom w:val="nil"/>
              <w:right w:val="nil"/>
            </w:tcBorders>
          </w:tcPr>
          <w:p w14:paraId="5F2E56CD"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0FC4D3D6"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Proportion of solid waste collectors covered by social protection systems</w:t>
            </w:r>
          </w:p>
          <w:p w14:paraId="0CFF78A9"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31B1670F" w14:textId="77777777" w:rsidTr="00642E6B">
        <w:tc>
          <w:tcPr>
            <w:tcW w:w="2254" w:type="dxa"/>
            <w:vMerge/>
            <w:tcBorders>
              <w:top w:val="nil"/>
              <w:left w:val="nil"/>
              <w:bottom w:val="nil"/>
              <w:right w:val="nil"/>
            </w:tcBorders>
          </w:tcPr>
          <w:p w14:paraId="74B686B1"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195A1A5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Proportion of sludge managers living in households with access to basic services</w:t>
            </w:r>
          </w:p>
          <w:p w14:paraId="30B1D7D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48D288C0" w14:textId="77777777" w:rsidTr="00642E6B">
        <w:tc>
          <w:tcPr>
            <w:tcW w:w="2254" w:type="dxa"/>
            <w:vMerge/>
            <w:tcBorders>
              <w:top w:val="nil"/>
              <w:left w:val="nil"/>
              <w:bottom w:val="single" w:sz="4" w:space="0" w:color="auto"/>
              <w:right w:val="nil"/>
            </w:tcBorders>
          </w:tcPr>
          <w:p w14:paraId="7DCB872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single" w:sz="4" w:space="0" w:color="auto"/>
              <w:right w:val="nil"/>
            </w:tcBorders>
          </w:tcPr>
          <w:p w14:paraId="040C17A5"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Proportion of total government spending on education, and health services for cement lab technician</w:t>
            </w:r>
          </w:p>
          <w:p w14:paraId="5EF3C4D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lastRenderedPageBreak/>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1CC8888E" w14:textId="77777777" w:rsidTr="00642E6B">
        <w:tc>
          <w:tcPr>
            <w:tcW w:w="2254" w:type="dxa"/>
            <w:vMerge w:val="restart"/>
            <w:tcBorders>
              <w:left w:val="nil"/>
              <w:bottom w:val="nil"/>
              <w:right w:val="nil"/>
            </w:tcBorders>
          </w:tcPr>
          <w:p w14:paraId="4FD50D2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lastRenderedPageBreak/>
              <w:t>SDG#7 “Access to sustainable energy”</w:t>
            </w:r>
          </w:p>
        </w:tc>
        <w:tc>
          <w:tcPr>
            <w:tcW w:w="6762" w:type="dxa"/>
            <w:gridSpan w:val="3"/>
            <w:tcBorders>
              <w:left w:val="nil"/>
              <w:bottom w:val="nil"/>
              <w:right w:val="nil"/>
            </w:tcBorders>
          </w:tcPr>
          <w:p w14:paraId="3B65B3F5"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Renewable energy share in the total final energy consumption in cement industry</w:t>
            </w:r>
          </w:p>
          <w:p w14:paraId="47B59957"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50C9621A" w14:textId="77777777" w:rsidTr="00642E6B">
        <w:tc>
          <w:tcPr>
            <w:tcW w:w="2254" w:type="dxa"/>
            <w:vMerge/>
            <w:tcBorders>
              <w:top w:val="nil"/>
              <w:left w:val="nil"/>
              <w:bottom w:val="nil"/>
              <w:right w:val="nil"/>
            </w:tcBorders>
          </w:tcPr>
          <w:p w14:paraId="542B8348"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245836E0"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Energy intensity and effeciency for sludge dewatering</w:t>
            </w:r>
          </w:p>
          <w:p w14:paraId="673E016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5165B2A7" w14:textId="77777777" w:rsidTr="00642E6B">
        <w:tc>
          <w:tcPr>
            <w:tcW w:w="2254" w:type="dxa"/>
            <w:vMerge/>
            <w:tcBorders>
              <w:top w:val="nil"/>
              <w:left w:val="nil"/>
              <w:bottom w:val="nil"/>
              <w:right w:val="nil"/>
            </w:tcBorders>
          </w:tcPr>
          <w:p w14:paraId="58C55F6D"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26EACC97"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Improving infrastructure for saving energy in concrete producing facilities</w:t>
            </w:r>
          </w:p>
          <w:p w14:paraId="18B7773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69336B16" w14:textId="77777777" w:rsidTr="00642E6B">
        <w:tc>
          <w:tcPr>
            <w:tcW w:w="2254" w:type="dxa"/>
            <w:vMerge/>
            <w:tcBorders>
              <w:top w:val="nil"/>
              <w:left w:val="nil"/>
              <w:bottom w:val="single" w:sz="4" w:space="0" w:color="auto"/>
              <w:right w:val="nil"/>
            </w:tcBorders>
          </w:tcPr>
          <w:p w14:paraId="45838E8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single" w:sz="4" w:space="0" w:color="auto"/>
              <w:right w:val="nil"/>
            </w:tcBorders>
          </w:tcPr>
          <w:p w14:paraId="6300A7E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Upgrade technology for enhancing energy effeciency in sludge pyrolysis</w:t>
            </w:r>
          </w:p>
          <w:p w14:paraId="2B369D0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0DC721EC" w14:textId="77777777" w:rsidTr="00642E6B">
        <w:tc>
          <w:tcPr>
            <w:tcW w:w="2254" w:type="dxa"/>
            <w:vMerge w:val="restart"/>
            <w:tcBorders>
              <w:left w:val="nil"/>
              <w:bottom w:val="nil"/>
              <w:right w:val="nil"/>
            </w:tcBorders>
          </w:tcPr>
          <w:p w14:paraId="74A01EC1"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SDG#11 “Sustainable cities”</w:t>
            </w:r>
          </w:p>
        </w:tc>
        <w:tc>
          <w:tcPr>
            <w:tcW w:w="6762" w:type="dxa"/>
            <w:gridSpan w:val="3"/>
            <w:tcBorders>
              <w:left w:val="nil"/>
              <w:bottom w:val="nil"/>
              <w:right w:val="nil"/>
            </w:tcBorders>
          </w:tcPr>
          <w:p w14:paraId="3DC8C44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Proportion of urban population living near sludge dewatering units</w:t>
            </w:r>
          </w:p>
          <w:p w14:paraId="5A1FB748"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473E0546" w14:textId="77777777" w:rsidTr="00642E6B">
        <w:tc>
          <w:tcPr>
            <w:tcW w:w="2254" w:type="dxa"/>
            <w:vMerge/>
            <w:tcBorders>
              <w:top w:val="nil"/>
              <w:left w:val="nil"/>
              <w:bottom w:val="nil"/>
              <w:right w:val="nil"/>
            </w:tcBorders>
          </w:tcPr>
          <w:p w14:paraId="2B6D0944"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110947D4"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Proportion of population that has convenient access to public transport influenced by sludge transfer using trucks</w:t>
            </w:r>
          </w:p>
          <w:p w14:paraId="2C15467D"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783A6CE8" w14:textId="77777777" w:rsidTr="00642E6B">
        <w:tc>
          <w:tcPr>
            <w:tcW w:w="2254" w:type="dxa"/>
            <w:vMerge/>
            <w:tcBorders>
              <w:top w:val="nil"/>
              <w:left w:val="nil"/>
              <w:bottom w:val="nil"/>
              <w:right w:val="nil"/>
            </w:tcBorders>
          </w:tcPr>
          <w:p w14:paraId="315D1C6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5C18852C"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Does concrete manufacturing systems affect the cultural and natural heritage of the city</w:t>
            </w:r>
          </w:p>
          <w:p w14:paraId="33B9C15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701E55F9" w14:textId="77777777" w:rsidTr="00642E6B">
        <w:tc>
          <w:tcPr>
            <w:tcW w:w="2254" w:type="dxa"/>
            <w:vMerge/>
            <w:tcBorders>
              <w:top w:val="nil"/>
              <w:left w:val="nil"/>
              <w:bottom w:val="nil"/>
              <w:right w:val="nil"/>
            </w:tcBorders>
          </w:tcPr>
          <w:p w14:paraId="747105B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2EF59DB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Does concrete manufacturing systems affect the air quality parameters (e.g., PM2.5 and PM10) of the city</w:t>
            </w:r>
          </w:p>
          <w:p w14:paraId="1FB14E87"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18663126" w14:textId="77777777" w:rsidTr="00642E6B">
        <w:tc>
          <w:tcPr>
            <w:tcW w:w="2254" w:type="dxa"/>
            <w:vMerge/>
            <w:tcBorders>
              <w:top w:val="nil"/>
              <w:left w:val="nil"/>
              <w:bottom w:val="nil"/>
              <w:right w:val="nil"/>
            </w:tcBorders>
          </w:tcPr>
          <w:p w14:paraId="56D535D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4C7FEAE6"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Average share of the built-up area of cities that is open space for public use before and after the construction of cement industries</w:t>
            </w:r>
          </w:p>
          <w:p w14:paraId="62635950"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lastRenderedPageBreak/>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0FC2FB1F" w14:textId="77777777" w:rsidTr="00642E6B">
        <w:tc>
          <w:tcPr>
            <w:tcW w:w="2254" w:type="dxa"/>
            <w:vMerge/>
            <w:tcBorders>
              <w:top w:val="nil"/>
              <w:left w:val="nil"/>
              <w:bottom w:val="single" w:sz="4" w:space="0" w:color="auto"/>
              <w:right w:val="nil"/>
            </w:tcBorders>
          </w:tcPr>
          <w:p w14:paraId="2378458A"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single" w:sz="4" w:space="0" w:color="auto"/>
              <w:right w:val="nil"/>
            </w:tcBorders>
          </w:tcPr>
          <w:p w14:paraId="58108497"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Number of cities that adopt and implement disaster risk reduction strategies from sludge disposal into landfills</w:t>
            </w:r>
          </w:p>
          <w:p w14:paraId="0CBB7D4F"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610D1E8C" w14:textId="77777777" w:rsidTr="00642E6B">
        <w:tc>
          <w:tcPr>
            <w:tcW w:w="2254" w:type="dxa"/>
            <w:vMerge w:val="restart"/>
            <w:tcBorders>
              <w:left w:val="nil"/>
              <w:bottom w:val="nil"/>
              <w:right w:val="nil"/>
            </w:tcBorders>
          </w:tcPr>
          <w:p w14:paraId="46288950"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SDG#17 “Partnership for sustainable development”</w:t>
            </w:r>
          </w:p>
        </w:tc>
        <w:tc>
          <w:tcPr>
            <w:tcW w:w="6762" w:type="dxa"/>
            <w:gridSpan w:val="3"/>
            <w:tcBorders>
              <w:left w:val="nil"/>
              <w:bottom w:val="nil"/>
              <w:right w:val="nil"/>
            </w:tcBorders>
          </w:tcPr>
          <w:p w14:paraId="1C288C9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International support to developing countries for enhancing concrete infrastructure</w:t>
            </w:r>
          </w:p>
          <w:p w14:paraId="5AA758F9"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68EFD24B" w14:textId="77777777" w:rsidTr="00642E6B">
        <w:tc>
          <w:tcPr>
            <w:tcW w:w="2254" w:type="dxa"/>
            <w:vMerge/>
            <w:tcBorders>
              <w:top w:val="nil"/>
              <w:left w:val="nil"/>
              <w:bottom w:val="nil"/>
              <w:right w:val="nil"/>
            </w:tcBorders>
          </w:tcPr>
          <w:p w14:paraId="4F59D5BF"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4469E80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Additional financial resources mobilized for developing countries from multiple sources to implement sludge management systems</w:t>
            </w:r>
          </w:p>
          <w:p w14:paraId="2DF69CF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6A849454" w14:textId="77777777" w:rsidTr="00642E6B">
        <w:tc>
          <w:tcPr>
            <w:tcW w:w="2254" w:type="dxa"/>
            <w:vMerge/>
            <w:tcBorders>
              <w:top w:val="nil"/>
              <w:left w:val="nil"/>
              <w:bottom w:val="nil"/>
              <w:right w:val="nil"/>
            </w:tcBorders>
          </w:tcPr>
          <w:p w14:paraId="5363740B"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296799F2"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Debt service as a proportion of export of cement</w:t>
            </w:r>
          </w:p>
          <w:p w14:paraId="0689AB7D"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1B8DB3A1" w14:textId="77777777" w:rsidTr="00642E6B">
        <w:tc>
          <w:tcPr>
            <w:tcW w:w="2254" w:type="dxa"/>
            <w:vMerge/>
            <w:tcBorders>
              <w:top w:val="nil"/>
              <w:left w:val="nil"/>
              <w:bottom w:val="nil"/>
              <w:right w:val="nil"/>
            </w:tcBorders>
          </w:tcPr>
          <w:p w14:paraId="7B3B4403"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2BAD1DB4"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Describe development cooperation related to biochar production</w:t>
            </w:r>
          </w:p>
          <w:p w14:paraId="2B594A8C"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0BA5FDB6" w14:textId="77777777" w:rsidTr="00642E6B">
        <w:tc>
          <w:tcPr>
            <w:tcW w:w="2254" w:type="dxa"/>
            <w:vMerge/>
            <w:tcBorders>
              <w:top w:val="nil"/>
              <w:left w:val="nil"/>
              <w:bottom w:val="nil"/>
              <w:right w:val="nil"/>
            </w:tcBorders>
          </w:tcPr>
          <w:p w14:paraId="2630E801"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3D4130E6"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Transfer of environmentally sound technologies for concrete production to developing countries</w:t>
            </w:r>
          </w:p>
          <w:p w14:paraId="08FDCCC9"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1EABE54A" w14:textId="77777777" w:rsidTr="00642E6B">
        <w:tc>
          <w:tcPr>
            <w:tcW w:w="2254" w:type="dxa"/>
            <w:vMerge/>
            <w:tcBorders>
              <w:top w:val="nil"/>
              <w:left w:val="nil"/>
              <w:bottom w:val="nil"/>
              <w:right w:val="nil"/>
            </w:tcBorders>
          </w:tcPr>
          <w:p w14:paraId="7A02D58D"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bottom w:val="nil"/>
              <w:right w:val="nil"/>
            </w:tcBorders>
          </w:tcPr>
          <w:p w14:paraId="59C78964"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Increasing the ability of a company to produce concrete more efficiently, sustainably, and effectively (capacity building in concrete production)</w:t>
            </w:r>
          </w:p>
          <w:p w14:paraId="56EEB53E"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r w:rsidR="0008435F" w:rsidRPr="0008435F" w14:paraId="5F722341" w14:textId="77777777" w:rsidTr="00642E6B">
        <w:tc>
          <w:tcPr>
            <w:tcW w:w="2254" w:type="dxa"/>
            <w:vMerge/>
            <w:tcBorders>
              <w:top w:val="nil"/>
              <w:left w:val="nil"/>
              <w:right w:val="nil"/>
            </w:tcBorders>
          </w:tcPr>
          <w:p w14:paraId="43881296"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p>
        </w:tc>
        <w:tc>
          <w:tcPr>
            <w:tcW w:w="6762" w:type="dxa"/>
            <w:gridSpan w:val="3"/>
            <w:tcBorders>
              <w:top w:val="nil"/>
              <w:left w:val="nil"/>
              <w:right w:val="nil"/>
            </w:tcBorders>
          </w:tcPr>
          <w:p w14:paraId="563DE200" w14:textId="77777777" w:rsidR="0008435F" w:rsidRPr="0008435F" w:rsidRDefault="0008435F" w:rsidP="0008435F">
            <w:pPr>
              <w:widowControl w:val="0"/>
              <w:bidi w:val="0"/>
              <w:snapToGrid w:val="0"/>
              <w:spacing w:line="48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color w:val="000000" w:themeColor="text1"/>
                <w:sz w:val="24"/>
                <w:szCs w:val="24"/>
                <w:lang w:val="af-ZA" w:eastAsia="ja-JP"/>
                <w14:ligatures w14:val="none"/>
              </w:rPr>
              <w:t>Does concrete production has significant macroeconomic impacts, acting as a major driver of economic activity and employment, especially within the construction industry</w:t>
            </w:r>
          </w:p>
          <w:p w14:paraId="1F140E37" w14:textId="77777777" w:rsidR="0008435F" w:rsidRPr="0008435F" w:rsidRDefault="0008435F" w:rsidP="0008435F">
            <w:pPr>
              <w:widowControl w:val="0"/>
              <w:bidi w:val="0"/>
              <w:snapToGrid w:val="0"/>
              <w:spacing w:line="360" w:lineRule="auto"/>
              <w:rPr>
                <w:rFonts w:ascii="Times New Roman" w:eastAsia="Yu Mincho" w:hAnsi="Times New Roman" w:cs="Times New Roman"/>
                <w:color w:val="000000" w:themeColor="text1"/>
                <w:sz w:val="24"/>
                <w:szCs w:val="24"/>
                <w:lang w:val="af-ZA" w:eastAsia="ja-JP"/>
                <w14:ligatures w14:val="none"/>
              </w:rPr>
            </w:pPr>
            <w:r w:rsidRPr="0008435F">
              <w:rPr>
                <w:rFonts w:ascii="Times New Roman" w:eastAsia="Yu Mincho" w:hAnsi="Times New Roman" w:cs="Times New Roman"/>
                <w:b/>
                <w:bCs/>
                <w:i/>
                <w:iCs/>
                <w:color w:val="000000" w:themeColor="text1"/>
                <w:sz w:val="24"/>
                <w:szCs w:val="24"/>
                <w:lang w:val="af-ZA" w:eastAsia="ja-JP"/>
                <w14:ligatures w14:val="none"/>
              </w:rPr>
              <w:t>Response</w:t>
            </w:r>
            <w:r w:rsidRPr="0008435F">
              <w:rPr>
                <w:rFonts w:ascii="Times New Roman" w:eastAsia="Yu Mincho" w:hAnsi="Times New Roman" w:cs="Times New Roman"/>
                <w:color w:val="000000" w:themeColor="text1"/>
                <w:sz w:val="24"/>
                <w:szCs w:val="24"/>
                <w:lang w:val="af-ZA" w:eastAsia="ja-JP"/>
                <w14:ligatures w14:val="none"/>
              </w:rPr>
              <w:t>:..................................................................................</w:t>
            </w:r>
          </w:p>
        </w:tc>
      </w:tr>
    </w:tbl>
    <w:p w14:paraId="477AA671" w14:textId="77777777" w:rsidR="0008435F" w:rsidRDefault="0008435F" w:rsidP="0050058E">
      <w:pPr>
        <w:widowControl w:val="0"/>
        <w:bidi w:val="0"/>
        <w:snapToGrid w:val="0"/>
        <w:spacing w:after="0" w:line="480" w:lineRule="auto"/>
        <w:rPr>
          <w:rFonts w:ascii="Times New Roman" w:eastAsia="Yu Mincho" w:hAnsi="Times New Roman" w:cs="Times New Roman"/>
          <w:color w:val="000000" w:themeColor="text1"/>
          <w:sz w:val="24"/>
          <w:szCs w:val="24"/>
          <w:lang w:eastAsia="ja-JP"/>
          <w14:ligatures w14:val="none"/>
        </w:rPr>
        <w:sectPr w:rsidR="0008435F" w:rsidSect="00EC132B">
          <w:pgSz w:w="11906" w:h="16838"/>
          <w:pgMar w:top="1440" w:right="1440" w:bottom="1440" w:left="1440" w:header="708" w:footer="708" w:gutter="0"/>
          <w:cols w:space="708"/>
          <w:bidi/>
          <w:rtlGutter/>
          <w:docGrid w:linePitch="360"/>
        </w:sectPr>
      </w:pPr>
    </w:p>
    <w:p w14:paraId="5CDEEAF1" w14:textId="2F4B5641" w:rsidR="009D5CE3" w:rsidRDefault="00E4674F" w:rsidP="0008435F">
      <w:pPr>
        <w:widowControl w:val="0"/>
        <w:bidi w:val="0"/>
        <w:snapToGrid w:val="0"/>
        <w:spacing w:after="0" w:line="480" w:lineRule="auto"/>
        <w:rPr>
          <w:rFonts w:ascii="Times New Roman" w:eastAsia="Yu Mincho" w:hAnsi="Times New Roman" w:cs="Times New Roman"/>
          <w:color w:val="000000" w:themeColor="text1"/>
          <w:sz w:val="24"/>
          <w:szCs w:val="24"/>
          <w:lang w:eastAsia="ja-JP"/>
          <w14:ligatures w14:val="none"/>
        </w:rPr>
      </w:pPr>
      <w:r w:rsidRPr="00B959D0">
        <w:rPr>
          <w:rFonts w:ascii="Times New Roman" w:eastAsia="Yu Mincho" w:hAnsi="Times New Roman" w:cs="Times New Roman"/>
          <w:color w:val="000000" w:themeColor="text1"/>
          <w:sz w:val="24"/>
          <w:szCs w:val="24"/>
          <w:lang w:eastAsia="ja-JP"/>
          <w14:ligatures w14:val="none"/>
        </w:rPr>
        <w:lastRenderedPageBreak/>
        <w:t>Table S</w:t>
      </w:r>
      <w:r w:rsidR="0008435F">
        <w:rPr>
          <w:rFonts w:ascii="Times New Roman" w:eastAsia="Yu Mincho" w:hAnsi="Times New Roman" w:cs="Times New Roman"/>
          <w:color w:val="000000" w:themeColor="text1"/>
          <w:sz w:val="24"/>
          <w:szCs w:val="24"/>
          <w:lang w:eastAsia="ja-JP"/>
          <w14:ligatures w14:val="none"/>
        </w:rPr>
        <w:t>7</w:t>
      </w:r>
      <w:r w:rsidR="00BE78F7">
        <w:rPr>
          <w:rFonts w:ascii="Times New Roman" w:eastAsia="Yu Mincho" w:hAnsi="Times New Roman" w:cs="Times New Roman"/>
          <w:color w:val="000000" w:themeColor="text1"/>
          <w:sz w:val="24"/>
          <w:szCs w:val="24"/>
          <w:lang w:eastAsia="ja-JP"/>
          <w14:ligatures w14:val="none"/>
        </w:rPr>
        <w:t>.</w:t>
      </w:r>
      <w:r w:rsidRPr="00B959D0">
        <w:rPr>
          <w:rFonts w:ascii="Times New Roman" w:eastAsia="Yu Mincho" w:hAnsi="Times New Roman" w:cs="Times New Roman"/>
          <w:color w:val="000000" w:themeColor="text1"/>
          <w:sz w:val="24"/>
          <w:szCs w:val="24"/>
          <w:lang w:eastAsia="ja-JP"/>
          <w14:ligatures w14:val="none"/>
        </w:rPr>
        <w:t xml:space="preserve"> </w:t>
      </w:r>
      <w:r w:rsidR="00EA0E8A">
        <w:rPr>
          <w:rFonts w:ascii="Times New Roman" w:eastAsia="Yu Mincho" w:hAnsi="Times New Roman" w:cs="Times New Roman"/>
          <w:color w:val="000000" w:themeColor="text1"/>
          <w:sz w:val="24"/>
          <w:szCs w:val="24"/>
          <w:lang w:eastAsia="ja-JP"/>
          <w14:ligatures w14:val="none"/>
        </w:rPr>
        <w:t xml:space="preserve">Sustainable </w:t>
      </w:r>
      <w:r w:rsidR="001F2528">
        <w:rPr>
          <w:rFonts w:ascii="Times New Roman" w:eastAsia="Yu Mincho" w:hAnsi="Times New Roman" w:cs="Times New Roman"/>
          <w:color w:val="000000" w:themeColor="text1"/>
          <w:sz w:val="24"/>
          <w:szCs w:val="24"/>
          <w:lang w:eastAsia="ja-JP"/>
          <w14:ligatures w14:val="none"/>
        </w:rPr>
        <w:t>development goals (</w:t>
      </w:r>
      <w:r w:rsidRPr="00B959D0">
        <w:rPr>
          <w:rFonts w:ascii="Times New Roman" w:eastAsia="Yu Mincho" w:hAnsi="Times New Roman" w:cs="Times New Roman"/>
          <w:color w:val="000000" w:themeColor="text1"/>
          <w:sz w:val="24"/>
          <w:szCs w:val="24"/>
          <w:lang w:eastAsia="ja-JP"/>
          <w14:ligatures w14:val="none"/>
        </w:rPr>
        <w:t>SDGs</w:t>
      </w:r>
      <w:r w:rsidR="001F2528">
        <w:rPr>
          <w:rFonts w:ascii="Times New Roman" w:eastAsia="Yu Mincho" w:hAnsi="Times New Roman" w:cs="Times New Roman"/>
          <w:color w:val="000000" w:themeColor="text1"/>
          <w:sz w:val="24"/>
          <w:szCs w:val="24"/>
          <w:lang w:eastAsia="ja-JP"/>
          <w14:ligatures w14:val="none"/>
        </w:rPr>
        <w:t>)</w:t>
      </w:r>
      <w:r w:rsidRPr="00B959D0">
        <w:rPr>
          <w:rFonts w:ascii="Times New Roman" w:eastAsia="Yu Mincho" w:hAnsi="Times New Roman" w:cs="Times New Roman"/>
          <w:color w:val="000000" w:themeColor="text1"/>
          <w:sz w:val="24"/>
          <w:szCs w:val="24"/>
          <w:lang w:eastAsia="ja-JP"/>
          <w14:ligatures w14:val="none"/>
        </w:rPr>
        <w:t xml:space="preserve"> target indicator matrix</w:t>
      </w:r>
      <w:r w:rsidR="00EC132B" w:rsidRPr="00B959D0">
        <w:rPr>
          <w:rFonts w:ascii="Times New Roman" w:eastAsia="Yu Mincho" w:hAnsi="Times New Roman" w:cs="Times New Roman"/>
          <w:color w:val="000000" w:themeColor="text1"/>
          <w:sz w:val="24"/>
          <w:szCs w:val="24"/>
          <w:lang w:eastAsia="ja-JP"/>
          <w14:ligatures w14:val="none"/>
        </w:rPr>
        <w:t>, showing correlation</w:t>
      </w:r>
      <w:r w:rsidR="00EA0E8A">
        <w:rPr>
          <w:rFonts w:ascii="Times New Roman" w:eastAsia="Yu Mincho" w:hAnsi="Times New Roman" w:cs="Times New Roman"/>
          <w:color w:val="000000" w:themeColor="text1"/>
          <w:sz w:val="24"/>
          <w:szCs w:val="24"/>
          <w:lang w:eastAsia="ja-JP"/>
          <w14:ligatures w14:val="none"/>
        </w:rPr>
        <w:t xml:space="preserve"> </w:t>
      </w:r>
      <w:r w:rsidR="00EC132B" w:rsidRPr="00B959D0">
        <w:rPr>
          <w:rFonts w:ascii="Times New Roman" w:eastAsia="Yu Mincho" w:hAnsi="Times New Roman" w:cs="Times New Roman"/>
          <w:color w:val="000000" w:themeColor="text1"/>
          <w:sz w:val="24"/>
          <w:szCs w:val="24"/>
          <w:lang w:eastAsia="ja-JP"/>
          <w14:ligatures w14:val="none"/>
        </w:rPr>
        <w:t>with endpoint</w:t>
      </w:r>
      <w:r w:rsidR="009D5CE3">
        <w:rPr>
          <w:rFonts w:ascii="Times New Roman" w:eastAsia="Yu Mincho" w:hAnsi="Times New Roman" w:cs="Times New Roman"/>
          <w:color w:val="000000" w:themeColor="text1"/>
          <w:sz w:val="24"/>
          <w:szCs w:val="24"/>
          <w:lang w:eastAsia="ja-JP"/>
          <w14:ligatures w14:val="none"/>
        </w:rPr>
        <w:t xml:space="preserve"> </w:t>
      </w:r>
      <w:r w:rsidR="00EC132B" w:rsidRPr="00B959D0">
        <w:rPr>
          <w:rFonts w:ascii="Times New Roman" w:eastAsia="Yu Mincho" w:hAnsi="Times New Roman" w:cs="Times New Roman"/>
          <w:color w:val="000000" w:themeColor="text1"/>
          <w:sz w:val="24"/>
          <w:szCs w:val="24"/>
          <w:lang w:eastAsia="ja-JP"/>
          <w14:ligatures w14:val="none"/>
        </w:rPr>
        <w:t>environmental impacts</w:t>
      </w:r>
    </w:p>
    <w:tbl>
      <w:tblPr>
        <w:tblStyle w:val="PlainTable24"/>
        <w:tblW w:w="9090" w:type="dxa"/>
        <w:tblBorders>
          <w:top w:val="single" w:sz="4" w:space="0" w:color="7F7F7F" w:themeColor="text1" w:themeTint="80"/>
        </w:tblBorders>
        <w:tblLayout w:type="fixed"/>
        <w:tblLook w:val="04A0" w:firstRow="1" w:lastRow="0" w:firstColumn="1" w:lastColumn="0" w:noHBand="0" w:noVBand="1"/>
      </w:tblPr>
      <w:tblGrid>
        <w:gridCol w:w="1120"/>
        <w:gridCol w:w="1992"/>
        <w:gridCol w:w="1993"/>
        <w:gridCol w:w="1992"/>
        <w:gridCol w:w="1993"/>
      </w:tblGrid>
      <w:tr w:rsidR="009D5CE3" w:rsidRPr="009D5CE3" w14:paraId="7C094E9F" w14:textId="77777777" w:rsidTr="009D5CE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7F7F7F" w:themeColor="text1" w:themeTint="80"/>
              <w:bottom w:val="single" w:sz="4" w:space="0" w:color="7F7F7F" w:themeColor="text1" w:themeTint="80"/>
            </w:tcBorders>
            <w:noWrap/>
            <w:hideMark/>
          </w:tcPr>
          <w:p w14:paraId="0BFA200C"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w:t>
            </w:r>
          </w:p>
        </w:tc>
        <w:tc>
          <w:tcPr>
            <w:tcW w:w="1992" w:type="dxa"/>
            <w:tcBorders>
              <w:top w:val="single" w:sz="4" w:space="0" w:color="7F7F7F" w:themeColor="text1" w:themeTint="80"/>
              <w:bottom w:val="single" w:sz="4" w:space="0" w:color="7F7F7F" w:themeColor="text1" w:themeTint="80"/>
            </w:tcBorders>
            <w:hideMark/>
          </w:tcPr>
          <w:p w14:paraId="15AC2861" w14:textId="77777777" w:rsidR="009D5CE3" w:rsidRPr="009D5CE3" w:rsidRDefault="009D5CE3" w:rsidP="009D5CE3">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Human health</w:t>
            </w:r>
          </w:p>
        </w:tc>
        <w:tc>
          <w:tcPr>
            <w:tcW w:w="1993" w:type="dxa"/>
            <w:tcBorders>
              <w:top w:val="single" w:sz="4" w:space="0" w:color="7F7F7F" w:themeColor="text1" w:themeTint="80"/>
              <w:bottom w:val="single" w:sz="4" w:space="0" w:color="7F7F7F" w:themeColor="text1" w:themeTint="80"/>
            </w:tcBorders>
            <w:hideMark/>
          </w:tcPr>
          <w:p w14:paraId="0895D7AD" w14:textId="77777777" w:rsidR="009D5CE3" w:rsidRPr="009D5CE3" w:rsidRDefault="009D5CE3" w:rsidP="009D5CE3">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Ecosystem quality</w:t>
            </w:r>
          </w:p>
        </w:tc>
        <w:tc>
          <w:tcPr>
            <w:tcW w:w="1992" w:type="dxa"/>
            <w:tcBorders>
              <w:top w:val="single" w:sz="4" w:space="0" w:color="7F7F7F" w:themeColor="text1" w:themeTint="80"/>
              <w:bottom w:val="single" w:sz="4" w:space="0" w:color="7F7F7F" w:themeColor="text1" w:themeTint="80"/>
            </w:tcBorders>
            <w:hideMark/>
          </w:tcPr>
          <w:p w14:paraId="777FB16E" w14:textId="77777777" w:rsidR="009D5CE3" w:rsidRPr="009D5CE3" w:rsidRDefault="009D5CE3" w:rsidP="009D5CE3">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Climate change</w:t>
            </w:r>
          </w:p>
        </w:tc>
        <w:tc>
          <w:tcPr>
            <w:tcW w:w="1993" w:type="dxa"/>
            <w:tcBorders>
              <w:top w:val="single" w:sz="4" w:space="0" w:color="7F7F7F" w:themeColor="text1" w:themeTint="80"/>
              <w:bottom w:val="single" w:sz="4" w:space="0" w:color="7F7F7F" w:themeColor="text1" w:themeTint="80"/>
            </w:tcBorders>
            <w:hideMark/>
          </w:tcPr>
          <w:p w14:paraId="78C6C1E4" w14:textId="77777777" w:rsidR="009D5CE3" w:rsidRPr="009D5CE3" w:rsidRDefault="009D5CE3" w:rsidP="009D5CE3">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Resources</w:t>
            </w:r>
          </w:p>
        </w:tc>
      </w:tr>
      <w:tr w:rsidR="009D5CE3" w:rsidRPr="009D5CE3" w14:paraId="3D92B8E5" w14:textId="77777777" w:rsidTr="009D5CE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7F7F7F" w:themeColor="text1" w:themeTint="80"/>
              <w:bottom w:val="nil"/>
            </w:tcBorders>
            <w:hideMark/>
          </w:tcPr>
          <w:p w14:paraId="0C1A2147"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1</w:t>
            </w:r>
          </w:p>
        </w:tc>
        <w:tc>
          <w:tcPr>
            <w:tcW w:w="1992" w:type="dxa"/>
            <w:tcBorders>
              <w:top w:val="single" w:sz="4" w:space="0" w:color="7F7F7F" w:themeColor="text1" w:themeTint="80"/>
              <w:bottom w:val="nil"/>
            </w:tcBorders>
            <w:noWrap/>
            <w:hideMark/>
          </w:tcPr>
          <w:p w14:paraId="617B497A"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0.142857143</w:t>
            </w:r>
          </w:p>
        </w:tc>
        <w:tc>
          <w:tcPr>
            <w:tcW w:w="1993" w:type="dxa"/>
            <w:tcBorders>
              <w:top w:val="single" w:sz="4" w:space="0" w:color="7F7F7F" w:themeColor="text1" w:themeTint="80"/>
              <w:bottom w:val="nil"/>
            </w:tcBorders>
            <w:noWrap/>
            <w:hideMark/>
          </w:tcPr>
          <w:p w14:paraId="51BEBF5C"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0.14</w:t>
            </w:r>
          </w:p>
        </w:tc>
        <w:tc>
          <w:tcPr>
            <w:tcW w:w="1992" w:type="dxa"/>
            <w:tcBorders>
              <w:top w:val="single" w:sz="4" w:space="0" w:color="7F7F7F" w:themeColor="text1" w:themeTint="80"/>
              <w:bottom w:val="nil"/>
            </w:tcBorders>
            <w:noWrap/>
            <w:hideMark/>
          </w:tcPr>
          <w:p w14:paraId="1DC017CC"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single" w:sz="4" w:space="0" w:color="7F7F7F" w:themeColor="text1" w:themeTint="80"/>
              <w:bottom w:val="nil"/>
            </w:tcBorders>
            <w:noWrap/>
            <w:hideMark/>
          </w:tcPr>
          <w:p w14:paraId="6D5DABBF"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0.14285714</w:t>
            </w:r>
          </w:p>
        </w:tc>
      </w:tr>
      <w:tr w:rsidR="009D5CE3" w:rsidRPr="009D5CE3" w14:paraId="6EF8F60C" w14:textId="77777777" w:rsidTr="009D5CE3">
        <w:trPr>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40CC026E"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3</w:t>
            </w:r>
          </w:p>
        </w:tc>
        <w:tc>
          <w:tcPr>
            <w:tcW w:w="1992" w:type="dxa"/>
            <w:tcBorders>
              <w:top w:val="nil"/>
              <w:bottom w:val="nil"/>
            </w:tcBorders>
            <w:noWrap/>
            <w:hideMark/>
          </w:tcPr>
          <w:p w14:paraId="6D861C9C"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0.153846154</w:t>
            </w:r>
          </w:p>
        </w:tc>
        <w:tc>
          <w:tcPr>
            <w:tcW w:w="1993" w:type="dxa"/>
            <w:tcBorders>
              <w:top w:val="nil"/>
              <w:bottom w:val="nil"/>
            </w:tcBorders>
            <w:noWrap/>
            <w:hideMark/>
          </w:tcPr>
          <w:p w14:paraId="4D048708"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2" w:type="dxa"/>
            <w:tcBorders>
              <w:top w:val="nil"/>
              <w:bottom w:val="nil"/>
            </w:tcBorders>
            <w:noWrap/>
            <w:hideMark/>
          </w:tcPr>
          <w:p w14:paraId="41BD0936"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0C172527"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r>
      <w:tr w:rsidR="009D5CE3" w:rsidRPr="009D5CE3" w14:paraId="4B426581" w14:textId="77777777" w:rsidTr="009D5CE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600422FE"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6</w:t>
            </w:r>
          </w:p>
        </w:tc>
        <w:tc>
          <w:tcPr>
            <w:tcW w:w="1992" w:type="dxa"/>
            <w:tcBorders>
              <w:top w:val="nil"/>
              <w:bottom w:val="nil"/>
            </w:tcBorders>
            <w:noWrap/>
            <w:hideMark/>
          </w:tcPr>
          <w:p w14:paraId="19BF5533"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0.25</w:t>
            </w:r>
          </w:p>
        </w:tc>
        <w:tc>
          <w:tcPr>
            <w:tcW w:w="1993" w:type="dxa"/>
            <w:tcBorders>
              <w:top w:val="nil"/>
              <w:bottom w:val="nil"/>
            </w:tcBorders>
            <w:noWrap/>
            <w:hideMark/>
          </w:tcPr>
          <w:p w14:paraId="5C3440B8"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0.375</w:t>
            </w:r>
          </w:p>
        </w:tc>
        <w:tc>
          <w:tcPr>
            <w:tcW w:w="1992" w:type="dxa"/>
            <w:tcBorders>
              <w:top w:val="nil"/>
              <w:bottom w:val="nil"/>
            </w:tcBorders>
            <w:noWrap/>
            <w:hideMark/>
          </w:tcPr>
          <w:p w14:paraId="5BA3BFB7"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33FEA666"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0.125</w:t>
            </w:r>
          </w:p>
        </w:tc>
      </w:tr>
      <w:tr w:rsidR="009D5CE3" w:rsidRPr="009D5CE3" w14:paraId="0FB10722" w14:textId="77777777" w:rsidTr="009D5CE3">
        <w:trPr>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4D3CE685"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7</w:t>
            </w:r>
          </w:p>
        </w:tc>
        <w:tc>
          <w:tcPr>
            <w:tcW w:w="1992" w:type="dxa"/>
            <w:tcBorders>
              <w:top w:val="nil"/>
              <w:bottom w:val="nil"/>
            </w:tcBorders>
            <w:noWrap/>
            <w:hideMark/>
          </w:tcPr>
          <w:p w14:paraId="3464624B"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0A1BB942"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0.2</w:t>
            </w:r>
          </w:p>
        </w:tc>
        <w:tc>
          <w:tcPr>
            <w:tcW w:w="1992" w:type="dxa"/>
            <w:tcBorders>
              <w:top w:val="nil"/>
              <w:bottom w:val="nil"/>
            </w:tcBorders>
            <w:noWrap/>
            <w:hideMark/>
          </w:tcPr>
          <w:p w14:paraId="649EBC91"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38B4EB3B"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0.2</w:t>
            </w:r>
          </w:p>
        </w:tc>
      </w:tr>
      <w:tr w:rsidR="009D5CE3" w:rsidRPr="009D5CE3" w14:paraId="25D0EC3D" w14:textId="77777777" w:rsidTr="009D5CE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156B6EE2"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8</w:t>
            </w:r>
          </w:p>
        </w:tc>
        <w:tc>
          <w:tcPr>
            <w:tcW w:w="1992" w:type="dxa"/>
            <w:tcBorders>
              <w:top w:val="nil"/>
              <w:bottom w:val="nil"/>
            </w:tcBorders>
            <w:noWrap/>
            <w:hideMark/>
          </w:tcPr>
          <w:p w14:paraId="55898B2C"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18AD043C"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0.0833333</w:t>
            </w:r>
          </w:p>
        </w:tc>
        <w:tc>
          <w:tcPr>
            <w:tcW w:w="1992" w:type="dxa"/>
            <w:tcBorders>
              <w:top w:val="nil"/>
              <w:bottom w:val="nil"/>
            </w:tcBorders>
            <w:noWrap/>
            <w:hideMark/>
          </w:tcPr>
          <w:p w14:paraId="40881ED4"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41138B39"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r>
      <w:tr w:rsidR="009D5CE3" w:rsidRPr="009D5CE3" w14:paraId="233E12D6" w14:textId="77777777" w:rsidTr="009D5CE3">
        <w:trPr>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5B03B487"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9</w:t>
            </w:r>
          </w:p>
        </w:tc>
        <w:tc>
          <w:tcPr>
            <w:tcW w:w="1992" w:type="dxa"/>
            <w:tcBorders>
              <w:top w:val="nil"/>
              <w:bottom w:val="nil"/>
            </w:tcBorders>
            <w:noWrap/>
            <w:hideMark/>
          </w:tcPr>
          <w:p w14:paraId="38318D1D"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0.125</w:t>
            </w:r>
          </w:p>
        </w:tc>
        <w:tc>
          <w:tcPr>
            <w:tcW w:w="1993" w:type="dxa"/>
            <w:tcBorders>
              <w:top w:val="nil"/>
              <w:bottom w:val="nil"/>
            </w:tcBorders>
            <w:noWrap/>
            <w:hideMark/>
          </w:tcPr>
          <w:p w14:paraId="5FFF64DB"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2" w:type="dxa"/>
            <w:tcBorders>
              <w:top w:val="nil"/>
              <w:bottom w:val="nil"/>
            </w:tcBorders>
            <w:noWrap/>
            <w:hideMark/>
          </w:tcPr>
          <w:p w14:paraId="63CCFECC"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4A57BEC3"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0.375</w:t>
            </w:r>
          </w:p>
        </w:tc>
      </w:tr>
      <w:tr w:rsidR="009D5CE3" w:rsidRPr="009D5CE3" w14:paraId="0B044532" w14:textId="77777777" w:rsidTr="009D5CE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1F6566F9"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11</w:t>
            </w:r>
          </w:p>
        </w:tc>
        <w:tc>
          <w:tcPr>
            <w:tcW w:w="1992" w:type="dxa"/>
            <w:tcBorders>
              <w:top w:val="nil"/>
              <w:bottom w:val="nil"/>
            </w:tcBorders>
            <w:noWrap/>
            <w:hideMark/>
          </w:tcPr>
          <w:p w14:paraId="102C2006"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07D53730"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w:t>
            </w:r>
          </w:p>
        </w:tc>
        <w:tc>
          <w:tcPr>
            <w:tcW w:w="1992" w:type="dxa"/>
            <w:tcBorders>
              <w:top w:val="nil"/>
              <w:bottom w:val="nil"/>
            </w:tcBorders>
            <w:noWrap/>
            <w:hideMark/>
          </w:tcPr>
          <w:p w14:paraId="19B2D7F9"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w:t>
            </w:r>
          </w:p>
        </w:tc>
        <w:tc>
          <w:tcPr>
            <w:tcW w:w="1993" w:type="dxa"/>
            <w:tcBorders>
              <w:top w:val="nil"/>
              <w:bottom w:val="nil"/>
            </w:tcBorders>
            <w:noWrap/>
            <w:hideMark/>
          </w:tcPr>
          <w:p w14:paraId="7D143363"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w:t>
            </w:r>
          </w:p>
        </w:tc>
      </w:tr>
      <w:tr w:rsidR="009D5CE3" w:rsidRPr="009D5CE3" w14:paraId="64C022EC"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3DDF35C1"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12</w:t>
            </w:r>
          </w:p>
        </w:tc>
        <w:tc>
          <w:tcPr>
            <w:tcW w:w="1992" w:type="dxa"/>
            <w:tcBorders>
              <w:top w:val="nil"/>
              <w:bottom w:val="nil"/>
            </w:tcBorders>
            <w:noWrap/>
            <w:hideMark/>
          </w:tcPr>
          <w:p w14:paraId="371DF57F"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0.181818182</w:t>
            </w:r>
          </w:p>
        </w:tc>
        <w:tc>
          <w:tcPr>
            <w:tcW w:w="1993" w:type="dxa"/>
            <w:tcBorders>
              <w:top w:val="nil"/>
              <w:bottom w:val="nil"/>
            </w:tcBorders>
            <w:noWrap/>
            <w:hideMark/>
          </w:tcPr>
          <w:p w14:paraId="135FCE73"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0.0909091</w:t>
            </w:r>
          </w:p>
        </w:tc>
        <w:tc>
          <w:tcPr>
            <w:tcW w:w="1992" w:type="dxa"/>
            <w:tcBorders>
              <w:top w:val="nil"/>
              <w:bottom w:val="nil"/>
            </w:tcBorders>
            <w:noWrap/>
            <w:hideMark/>
          </w:tcPr>
          <w:p w14:paraId="5D7FC5ED"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0.0909091</w:t>
            </w:r>
          </w:p>
        </w:tc>
        <w:tc>
          <w:tcPr>
            <w:tcW w:w="1993" w:type="dxa"/>
            <w:tcBorders>
              <w:top w:val="nil"/>
              <w:bottom w:val="nil"/>
            </w:tcBorders>
            <w:noWrap/>
            <w:hideMark/>
          </w:tcPr>
          <w:p w14:paraId="09D8FF20"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0.09090909</w:t>
            </w:r>
          </w:p>
        </w:tc>
      </w:tr>
      <w:tr w:rsidR="009D5CE3" w:rsidRPr="009D5CE3" w14:paraId="45F82860"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3A08AFB2"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13</w:t>
            </w:r>
          </w:p>
        </w:tc>
        <w:tc>
          <w:tcPr>
            <w:tcW w:w="1992" w:type="dxa"/>
            <w:tcBorders>
              <w:top w:val="nil"/>
              <w:bottom w:val="nil"/>
            </w:tcBorders>
            <w:noWrap/>
            <w:hideMark/>
          </w:tcPr>
          <w:p w14:paraId="7A491215"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0.2</w:t>
            </w:r>
          </w:p>
        </w:tc>
        <w:tc>
          <w:tcPr>
            <w:tcW w:w="1993" w:type="dxa"/>
            <w:tcBorders>
              <w:top w:val="nil"/>
              <w:bottom w:val="nil"/>
            </w:tcBorders>
            <w:noWrap/>
            <w:hideMark/>
          </w:tcPr>
          <w:p w14:paraId="6047A856"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2" w:type="dxa"/>
            <w:tcBorders>
              <w:top w:val="nil"/>
              <w:bottom w:val="nil"/>
            </w:tcBorders>
            <w:noWrap/>
            <w:hideMark/>
          </w:tcPr>
          <w:p w14:paraId="3811DD0F"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0.4</w:t>
            </w:r>
          </w:p>
        </w:tc>
        <w:tc>
          <w:tcPr>
            <w:tcW w:w="1993" w:type="dxa"/>
            <w:tcBorders>
              <w:top w:val="nil"/>
              <w:bottom w:val="nil"/>
            </w:tcBorders>
            <w:noWrap/>
            <w:hideMark/>
          </w:tcPr>
          <w:p w14:paraId="205A5EEB"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r>
      <w:tr w:rsidR="009D5CE3" w:rsidRPr="009D5CE3" w14:paraId="0F7A81B9"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120" w:type="dxa"/>
            <w:tcBorders>
              <w:top w:val="nil"/>
              <w:bottom w:val="nil"/>
            </w:tcBorders>
            <w:hideMark/>
          </w:tcPr>
          <w:p w14:paraId="5C31BDE5"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15</w:t>
            </w:r>
          </w:p>
        </w:tc>
        <w:tc>
          <w:tcPr>
            <w:tcW w:w="1992" w:type="dxa"/>
            <w:tcBorders>
              <w:top w:val="nil"/>
              <w:bottom w:val="nil"/>
            </w:tcBorders>
            <w:noWrap/>
            <w:hideMark/>
          </w:tcPr>
          <w:p w14:paraId="7B4EDDEB"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1BA47782"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0.0833333</w:t>
            </w:r>
          </w:p>
        </w:tc>
        <w:tc>
          <w:tcPr>
            <w:tcW w:w="1992" w:type="dxa"/>
            <w:tcBorders>
              <w:top w:val="nil"/>
              <w:bottom w:val="nil"/>
            </w:tcBorders>
            <w:noWrap/>
            <w:hideMark/>
          </w:tcPr>
          <w:p w14:paraId="0F8988E0"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c>
          <w:tcPr>
            <w:tcW w:w="1993" w:type="dxa"/>
            <w:tcBorders>
              <w:top w:val="nil"/>
              <w:bottom w:val="nil"/>
            </w:tcBorders>
            <w:noWrap/>
            <w:hideMark/>
          </w:tcPr>
          <w:p w14:paraId="2A54BA44" w14:textId="77777777" w:rsidR="009D5CE3" w:rsidRPr="009D5CE3" w:rsidRDefault="009D5CE3" w:rsidP="009D5CE3">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w:t>
            </w:r>
          </w:p>
        </w:tc>
      </w:tr>
      <w:tr w:rsidR="009D5CE3" w:rsidRPr="009D5CE3" w14:paraId="472F8A86"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20" w:type="dxa"/>
            <w:tcBorders>
              <w:top w:val="nil"/>
            </w:tcBorders>
            <w:hideMark/>
          </w:tcPr>
          <w:p w14:paraId="69CF4077" w14:textId="77777777" w:rsidR="009D5CE3" w:rsidRPr="009D5CE3" w:rsidRDefault="009D5CE3" w:rsidP="009D5CE3">
            <w:pPr>
              <w:widowControl w:val="0"/>
              <w:bidi w:val="0"/>
              <w:snapToGrid w:val="0"/>
              <w:spacing w:line="480" w:lineRule="auto"/>
              <w:rPr>
                <w:rFonts w:ascii="Times New Roman" w:hAnsi="Times New Roman" w:cs="Times New Roman"/>
                <w:color w:val="000000" w:themeColor="text1"/>
                <w:kern w:val="2"/>
                <w:sz w:val="24"/>
                <w:szCs w:val="24"/>
              </w:rPr>
            </w:pPr>
            <w:r w:rsidRPr="009D5CE3">
              <w:rPr>
                <w:rFonts w:ascii="Times New Roman" w:hAnsi="Times New Roman" w:cs="Times New Roman"/>
                <w:b w:val="0"/>
                <w:bCs w:val="0"/>
                <w:color w:val="000000" w:themeColor="text1"/>
                <w:kern w:val="2"/>
                <w:sz w:val="24"/>
                <w:szCs w:val="24"/>
              </w:rPr>
              <w:t>SDG 17</w:t>
            </w:r>
          </w:p>
        </w:tc>
        <w:tc>
          <w:tcPr>
            <w:tcW w:w="1992" w:type="dxa"/>
            <w:tcBorders>
              <w:top w:val="nil"/>
            </w:tcBorders>
            <w:noWrap/>
            <w:hideMark/>
          </w:tcPr>
          <w:p w14:paraId="4EE90027"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0.052631579</w:t>
            </w:r>
          </w:p>
        </w:tc>
        <w:tc>
          <w:tcPr>
            <w:tcW w:w="1993" w:type="dxa"/>
            <w:tcBorders>
              <w:top w:val="nil"/>
            </w:tcBorders>
            <w:noWrap/>
            <w:hideMark/>
          </w:tcPr>
          <w:p w14:paraId="5BB7B9B9"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0.0526316</w:t>
            </w:r>
          </w:p>
        </w:tc>
        <w:tc>
          <w:tcPr>
            <w:tcW w:w="1992" w:type="dxa"/>
            <w:tcBorders>
              <w:top w:val="nil"/>
            </w:tcBorders>
            <w:noWrap/>
            <w:hideMark/>
          </w:tcPr>
          <w:p w14:paraId="325CDB14"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0.0526316</w:t>
            </w:r>
          </w:p>
        </w:tc>
        <w:tc>
          <w:tcPr>
            <w:tcW w:w="1993" w:type="dxa"/>
            <w:tcBorders>
              <w:top w:val="nil"/>
            </w:tcBorders>
            <w:noWrap/>
            <w:hideMark/>
          </w:tcPr>
          <w:p w14:paraId="2F4D652F" w14:textId="77777777" w:rsidR="009D5CE3" w:rsidRPr="009D5CE3" w:rsidRDefault="009D5CE3" w:rsidP="009D5CE3">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
                <w:sz w:val="24"/>
                <w:szCs w:val="24"/>
              </w:rPr>
            </w:pPr>
            <w:r w:rsidRPr="009D5CE3">
              <w:rPr>
                <w:rFonts w:ascii="Times New Roman" w:hAnsi="Times New Roman" w:cs="Times New Roman"/>
                <w:color w:val="000000" w:themeColor="text1"/>
                <w:kern w:val="2"/>
                <w:sz w:val="24"/>
                <w:szCs w:val="24"/>
              </w:rPr>
              <w:t>0.05263158</w:t>
            </w:r>
          </w:p>
        </w:tc>
      </w:tr>
    </w:tbl>
    <w:p w14:paraId="5DC9730D" w14:textId="77777777" w:rsidR="00812928" w:rsidRDefault="00812928" w:rsidP="00786C2A">
      <w:pPr>
        <w:bidi w:val="0"/>
        <w:spacing w:line="480" w:lineRule="auto"/>
        <w:rPr>
          <w:rFonts w:ascii="Times New Roman" w:eastAsia="Yu Mincho" w:hAnsi="Times New Roman" w:cs="Times New Roman"/>
          <w:color w:val="000000" w:themeColor="text1"/>
          <w:sz w:val="24"/>
          <w:szCs w:val="24"/>
          <w:lang w:eastAsia="ja-JP"/>
          <w14:ligatures w14:val="none"/>
        </w:rPr>
      </w:pPr>
    </w:p>
    <w:p w14:paraId="6C052863" w14:textId="77777777" w:rsidR="0050058E" w:rsidRDefault="0050058E" w:rsidP="0050058E">
      <w:pPr>
        <w:bidi w:val="0"/>
        <w:spacing w:line="480" w:lineRule="auto"/>
        <w:rPr>
          <w:rFonts w:ascii="Times New Roman" w:eastAsia="Yu Mincho" w:hAnsi="Times New Roman" w:cs="Times New Roman"/>
          <w:color w:val="000000" w:themeColor="text1"/>
          <w:sz w:val="24"/>
          <w:szCs w:val="24"/>
          <w:lang w:eastAsia="ja-JP"/>
          <w14:ligatures w14:val="none"/>
        </w:rPr>
      </w:pPr>
    </w:p>
    <w:p w14:paraId="718A6E0C" w14:textId="36C4B030" w:rsidR="0050058E" w:rsidRDefault="0050058E" w:rsidP="0050058E">
      <w:pPr>
        <w:bidi w:val="0"/>
        <w:spacing w:line="480" w:lineRule="auto"/>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N=</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a</m:t>
            </m:r>
          </m:num>
          <m:den>
            <m:rad>
              <m:radPr>
                <m:degHide m:val="1"/>
                <m:ctrlPr>
                  <w:rPr>
                    <w:rFonts w:ascii="Cambria Math" w:hAnsi="Cambria Math" w:cs="Times New Roman"/>
                    <w:i/>
                    <w:color w:val="000000" w:themeColor="text1"/>
                    <w:sz w:val="24"/>
                    <w:szCs w:val="24"/>
                  </w:rPr>
                </m:ctrlPr>
              </m:radPr>
              <m:deg/>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c</m:t>
                    </m:r>
                  </m:e>
                  <m:sup>
                    <m:r>
                      <w:rPr>
                        <w:rFonts w:ascii="Cambria Math" w:hAnsi="Cambria Math" w:cs="Times New Roman"/>
                        <w:color w:val="000000" w:themeColor="text1"/>
                        <w:sz w:val="24"/>
                        <w:szCs w:val="24"/>
                      </w:rPr>
                      <m:t>2</m:t>
                    </m:r>
                  </m:sup>
                </m:sSup>
              </m:e>
            </m:rad>
          </m:den>
        </m:f>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Equation S1</w:t>
      </w:r>
    </w:p>
    <w:p w14:paraId="66ACB812" w14:textId="0C70E862" w:rsidR="0050058E" w:rsidRPr="00F445FD" w:rsidRDefault="0050058E" w:rsidP="005818C6">
      <w:pPr>
        <w:bidi w:val="0"/>
        <w:spacing w:line="360" w:lineRule="auto"/>
        <w:rPr>
          <w:rFonts w:ascii="Times New Roman" w:eastAsiaTheme="minorEastAsia" w:hAnsi="Times New Roman" w:cs="Times New Roman"/>
          <w:color w:val="000000" w:themeColor="text1"/>
          <w:kern w:val="0"/>
          <w:sz w:val="24"/>
          <w:szCs w:val="24"/>
          <w:lang w:eastAsia="ja-JP"/>
          <w14:ligatures w14:val="none"/>
        </w:rPr>
      </w:pPr>
      <w:r w:rsidRPr="00F445FD">
        <w:rPr>
          <w:rFonts w:ascii="Times New Roman" w:eastAsiaTheme="minorEastAsia" w:hAnsi="Times New Roman" w:cs="Times New Roman"/>
          <w:color w:val="000000" w:themeColor="text1"/>
          <w:kern w:val="0"/>
          <w:sz w:val="24"/>
          <w:szCs w:val="24"/>
          <w:lang w:eastAsia="ja-JP"/>
          <w14:ligatures w14:val="none"/>
        </w:rPr>
        <w:t>where, N is the normalized value, and a</w:t>
      </w:r>
      <w:r>
        <w:rPr>
          <w:rFonts w:ascii="Times New Roman" w:eastAsiaTheme="minorEastAsia" w:hAnsi="Times New Roman" w:cs="Times New Roman"/>
          <w:color w:val="000000" w:themeColor="text1"/>
          <w:kern w:val="0"/>
          <w:sz w:val="24"/>
          <w:szCs w:val="24"/>
          <w:lang w:eastAsia="ja-JP"/>
          <w14:ligatures w14:val="none"/>
        </w:rPr>
        <w:t xml:space="preserve">, </w:t>
      </w:r>
      <w:r w:rsidRPr="00F445FD">
        <w:rPr>
          <w:rFonts w:ascii="Times New Roman" w:eastAsiaTheme="minorEastAsia" w:hAnsi="Times New Roman" w:cs="Times New Roman"/>
          <w:color w:val="000000" w:themeColor="text1"/>
          <w:kern w:val="0"/>
          <w:sz w:val="24"/>
          <w:szCs w:val="24"/>
          <w:lang w:eastAsia="ja-JP"/>
          <w14:ligatures w14:val="none"/>
        </w:rPr>
        <w:t>b</w:t>
      </w:r>
      <w:r>
        <w:rPr>
          <w:rFonts w:ascii="Times New Roman" w:eastAsiaTheme="minorEastAsia" w:hAnsi="Times New Roman" w:cs="Times New Roman"/>
          <w:color w:val="000000" w:themeColor="text1"/>
          <w:kern w:val="0"/>
          <w:sz w:val="24"/>
          <w:szCs w:val="24"/>
          <w:lang w:eastAsia="ja-JP"/>
          <w14:ligatures w14:val="none"/>
        </w:rPr>
        <w:t xml:space="preserve">, and c </w:t>
      </w:r>
      <w:r w:rsidRPr="00F445FD">
        <w:rPr>
          <w:rFonts w:ascii="Times New Roman" w:eastAsiaTheme="minorEastAsia" w:hAnsi="Times New Roman" w:cs="Times New Roman"/>
          <w:color w:val="000000" w:themeColor="text1"/>
          <w:kern w:val="0"/>
          <w:sz w:val="24"/>
          <w:szCs w:val="24"/>
          <w:lang w:eastAsia="ja-JP"/>
          <w14:ligatures w14:val="none"/>
        </w:rPr>
        <w:t>are the real indicator value for each alternative</w:t>
      </w:r>
      <w:r w:rsidR="005818C6">
        <w:t xml:space="preserve">, </w:t>
      </w:r>
      <w:r w:rsidR="005818C6" w:rsidRPr="005818C6">
        <w:rPr>
          <w:rFonts w:ascii="Times New Roman" w:eastAsiaTheme="minorEastAsia" w:hAnsi="Times New Roman" w:cs="Times New Roman"/>
          <w:color w:val="000000" w:themeColor="text1"/>
          <w:kern w:val="0"/>
          <w:sz w:val="24"/>
          <w:szCs w:val="24"/>
          <w:lang w:eastAsia="ja-JP"/>
          <w14:ligatures w14:val="none"/>
        </w:rPr>
        <w:t>enabling values to be compared on a common scale</w:t>
      </w:r>
    </w:p>
    <w:p w14:paraId="083E5AC6" w14:textId="77777777" w:rsidR="0050058E" w:rsidRDefault="0050058E" w:rsidP="0050058E">
      <w:pPr>
        <w:bidi w:val="0"/>
        <w:spacing w:line="480" w:lineRule="auto"/>
        <w:rPr>
          <w:rFonts w:ascii="Times New Roman" w:eastAsia="Yu Mincho" w:hAnsi="Times New Roman" w:cs="Times New Roman"/>
          <w:color w:val="000000" w:themeColor="text1"/>
          <w:sz w:val="24"/>
          <w:szCs w:val="24"/>
          <w:lang w:eastAsia="ja-JP"/>
          <w14:ligatures w14:val="none"/>
        </w:rPr>
      </w:pPr>
    </w:p>
    <w:p w14:paraId="7CC1F98C" w14:textId="77777777" w:rsidR="0050058E" w:rsidRPr="00B959D0" w:rsidRDefault="0050058E" w:rsidP="0050058E">
      <w:pPr>
        <w:bidi w:val="0"/>
        <w:spacing w:line="480" w:lineRule="auto"/>
        <w:rPr>
          <w:rFonts w:ascii="Times New Roman" w:eastAsia="Yu Mincho" w:hAnsi="Times New Roman" w:cs="Times New Roman"/>
          <w:color w:val="000000" w:themeColor="text1"/>
          <w:sz w:val="24"/>
          <w:szCs w:val="24"/>
          <w:lang w:eastAsia="ja-JP"/>
          <w14:ligatures w14:val="none"/>
        </w:rPr>
      </w:pPr>
    </w:p>
    <w:p w14:paraId="00252666" w14:textId="77777777" w:rsidR="0050058E" w:rsidRDefault="0050058E" w:rsidP="009D5CE3">
      <w:pPr>
        <w:bidi w:val="0"/>
        <w:spacing w:line="480" w:lineRule="auto"/>
        <w:rPr>
          <w:rFonts w:ascii="Times New Roman" w:hAnsi="Times New Roman" w:cs="Times New Roman"/>
          <w:color w:val="000000" w:themeColor="text1"/>
          <w:sz w:val="24"/>
          <w:szCs w:val="24"/>
          <w:lang w:bidi="ar-EG"/>
        </w:rPr>
        <w:sectPr w:rsidR="0050058E" w:rsidSect="00EC132B">
          <w:pgSz w:w="11906" w:h="16838"/>
          <w:pgMar w:top="1440" w:right="1440" w:bottom="1440" w:left="1440" w:header="708" w:footer="708" w:gutter="0"/>
          <w:cols w:space="708"/>
          <w:bidi/>
          <w:rtlGutter/>
          <w:docGrid w:linePitch="360"/>
        </w:sectPr>
      </w:pPr>
    </w:p>
    <w:p w14:paraId="7E827A72" w14:textId="332305B3" w:rsidR="00F445FD" w:rsidRPr="00F445FD" w:rsidRDefault="00C01E19" w:rsidP="0050058E">
      <w:pPr>
        <w:bidi w:val="0"/>
        <w:spacing w:line="36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lastRenderedPageBreak/>
        <w:t>Table S</w:t>
      </w:r>
      <w:r w:rsidR="00970F02">
        <w:rPr>
          <w:rFonts w:ascii="Times New Roman" w:hAnsi="Times New Roman" w:cs="Times New Roman"/>
          <w:color w:val="000000" w:themeColor="text1"/>
          <w:sz w:val="24"/>
          <w:szCs w:val="24"/>
          <w:lang w:bidi="ar-EG"/>
        </w:rPr>
        <w:t>8</w:t>
      </w:r>
      <w:r w:rsidR="00BE78F7">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 xml:space="preserve"> Normalized matrix for the endpoint LCA indicators</w:t>
      </w:r>
      <w:r w:rsidR="00812928" w:rsidRPr="00B959D0">
        <w:rPr>
          <w:rFonts w:ascii="Times New Roman" w:hAnsi="Times New Roman" w:cs="Times New Roman"/>
          <w:color w:val="000000" w:themeColor="text1"/>
          <w:sz w:val="24"/>
          <w:szCs w:val="24"/>
          <w:lang w:bidi="ar-EG"/>
        </w:rPr>
        <w:t>, regarding OPC mixture and sludge landfilling (scenario_1), RS mixture (scenario_2), and TAAS mixture (scenario_3) with the reduction percentage compared to scenario_1</w:t>
      </w:r>
    </w:p>
    <w:tbl>
      <w:tblPr>
        <w:tblStyle w:val="PlainTable23"/>
        <w:tblW w:w="0" w:type="auto"/>
        <w:tblLayout w:type="fixed"/>
        <w:tblLook w:val="04A0" w:firstRow="1" w:lastRow="0" w:firstColumn="1" w:lastColumn="0" w:noHBand="0" w:noVBand="1"/>
      </w:tblPr>
      <w:tblGrid>
        <w:gridCol w:w="2430"/>
        <w:gridCol w:w="2160"/>
        <w:gridCol w:w="2160"/>
        <w:gridCol w:w="2160"/>
      </w:tblGrid>
      <w:tr w:rsidR="00B959D0" w:rsidRPr="00B959D0" w14:paraId="2A6EAC0F" w14:textId="77777777" w:rsidTr="009D5CE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7F7F7F" w:themeColor="text1" w:themeTint="80"/>
            </w:tcBorders>
            <w:noWrap/>
            <w:hideMark/>
          </w:tcPr>
          <w:p w14:paraId="45797F01" w14:textId="70A0F8A7" w:rsidR="00BB31B4" w:rsidRPr="00B959D0" w:rsidRDefault="00812928"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Endpoint environmental impacts</w:t>
            </w:r>
          </w:p>
        </w:tc>
        <w:tc>
          <w:tcPr>
            <w:tcW w:w="2160" w:type="dxa"/>
            <w:tcBorders>
              <w:top w:val="single" w:sz="4" w:space="0" w:color="7F7F7F" w:themeColor="text1" w:themeTint="80"/>
            </w:tcBorders>
            <w:noWrap/>
            <w:hideMark/>
          </w:tcPr>
          <w:p w14:paraId="610A2F30" w14:textId="1222E46B" w:rsidR="00BB31B4" w:rsidRPr="00B959D0" w:rsidRDefault="00812928"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Scenario_1</w:t>
            </w:r>
          </w:p>
        </w:tc>
        <w:tc>
          <w:tcPr>
            <w:tcW w:w="2160" w:type="dxa"/>
            <w:tcBorders>
              <w:top w:val="single" w:sz="4" w:space="0" w:color="7F7F7F" w:themeColor="text1" w:themeTint="80"/>
            </w:tcBorders>
            <w:noWrap/>
            <w:hideMark/>
          </w:tcPr>
          <w:p w14:paraId="5EC13EDE" w14:textId="5F057760" w:rsidR="00BB31B4" w:rsidRPr="00B959D0" w:rsidRDefault="00812928"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Scenario_2</w:t>
            </w:r>
          </w:p>
        </w:tc>
        <w:tc>
          <w:tcPr>
            <w:tcW w:w="2160" w:type="dxa"/>
            <w:tcBorders>
              <w:top w:val="single" w:sz="4" w:space="0" w:color="7F7F7F" w:themeColor="text1" w:themeTint="80"/>
            </w:tcBorders>
            <w:noWrap/>
            <w:hideMark/>
          </w:tcPr>
          <w:p w14:paraId="3695C335" w14:textId="6F3F54F0" w:rsidR="00BB31B4" w:rsidRPr="00B959D0" w:rsidRDefault="00812928" w:rsidP="00786C2A">
            <w:pPr>
              <w:bidi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Scenario_3</w:t>
            </w:r>
          </w:p>
        </w:tc>
      </w:tr>
      <w:tr w:rsidR="00B959D0" w:rsidRPr="00B959D0" w14:paraId="22CF3B90" w14:textId="77777777" w:rsidTr="009D5CE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30" w:type="dxa"/>
            <w:tcBorders>
              <w:bottom w:val="nil"/>
            </w:tcBorders>
            <w:hideMark/>
          </w:tcPr>
          <w:p w14:paraId="72CB9330" w14:textId="77777777" w:rsidR="00AB0BD7" w:rsidRPr="00B959D0" w:rsidRDefault="00AB0BD7"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Human health</w:t>
            </w:r>
          </w:p>
        </w:tc>
        <w:tc>
          <w:tcPr>
            <w:tcW w:w="2160" w:type="dxa"/>
            <w:tcBorders>
              <w:bottom w:val="nil"/>
            </w:tcBorders>
            <w:noWrap/>
            <w:hideMark/>
          </w:tcPr>
          <w:p w14:paraId="06DA8D2E" w14:textId="42ACC9EB" w:rsidR="00AB0BD7" w:rsidRPr="00B959D0" w:rsidRDefault="00AB0BD7"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0.1344</w:t>
            </w:r>
          </w:p>
        </w:tc>
        <w:tc>
          <w:tcPr>
            <w:tcW w:w="2160" w:type="dxa"/>
            <w:tcBorders>
              <w:bottom w:val="nil"/>
            </w:tcBorders>
            <w:noWrap/>
            <w:hideMark/>
          </w:tcPr>
          <w:p w14:paraId="0966D131" w14:textId="7E149350" w:rsidR="00AB0BD7" w:rsidRPr="00B959D0" w:rsidRDefault="00AB0BD7"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0.7889</w:t>
            </w:r>
          </w:p>
        </w:tc>
        <w:tc>
          <w:tcPr>
            <w:tcW w:w="2160" w:type="dxa"/>
            <w:tcBorders>
              <w:bottom w:val="nil"/>
            </w:tcBorders>
            <w:noWrap/>
            <w:hideMark/>
          </w:tcPr>
          <w:p w14:paraId="4873F01C" w14:textId="044A97BF" w:rsidR="00AB0BD7" w:rsidRPr="00B959D0" w:rsidRDefault="00AB0BD7"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0.5459</w:t>
            </w:r>
          </w:p>
        </w:tc>
      </w:tr>
      <w:tr w:rsidR="00B959D0" w:rsidRPr="00B959D0" w14:paraId="255F9EA4" w14:textId="77777777" w:rsidTr="009D5CE3">
        <w:trPr>
          <w:trHeight w:val="570"/>
        </w:trPr>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hideMark/>
          </w:tcPr>
          <w:p w14:paraId="032CD18B" w14:textId="77777777" w:rsidR="00AB0BD7" w:rsidRPr="00B959D0" w:rsidRDefault="00AB0BD7"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Ecosystem quality</w:t>
            </w:r>
          </w:p>
        </w:tc>
        <w:tc>
          <w:tcPr>
            <w:tcW w:w="2160" w:type="dxa"/>
            <w:tcBorders>
              <w:top w:val="nil"/>
              <w:bottom w:val="nil"/>
            </w:tcBorders>
            <w:noWrap/>
            <w:hideMark/>
          </w:tcPr>
          <w:p w14:paraId="696F66E2" w14:textId="35D278AA" w:rsidR="00AB0BD7" w:rsidRPr="00B959D0" w:rsidRDefault="00AB0BD7"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0.1325</w:t>
            </w:r>
          </w:p>
        </w:tc>
        <w:tc>
          <w:tcPr>
            <w:tcW w:w="2160" w:type="dxa"/>
            <w:tcBorders>
              <w:top w:val="nil"/>
              <w:bottom w:val="nil"/>
            </w:tcBorders>
            <w:noWrap/>
            <w:hideMark/>
          </w:tcPr>
          <w:p w14:paraId="71CADE71" w14:textId="52154277" w:rsidR="00AB0BD7" w:rsidRPr="00B959D0" w:rsidRDefault="00AB0BD7"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0.7953</w:t>
            </w:r>
          </w:p>
        </w:tc>
        <w:tc>
          <w:tcPr>
            <w:tcW w:w="2160" w:type="dxa"/>
            <w:tcBorders>
              <w:top w:val="nil"/>
              <w:bottom w:val="nil"/>
            </w:tcBorders>
            <w:noWrap/>
            <w:hideMark/>
          </w:tcPr>
          <w:p w14:paraId="0EC48CF0" w14:textId="65FBA4D0" w:rsidR="00AB0BD7" w:rsidRPr="00B959D0" w:rsidRDefault="00AB0BD7"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0.5466</w:t>
            </w:r>
          </w:p>
        </w:tc>
      </w:tr>
      <w:tr w:rsidR="00B959D0" w:rsidRPr="00B959D0" w14:paraId="4F101A73" w14:textId="77777777" w:rsidTr="009D5CE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hideMark/>
          </w:tcPr>
          <w:p w14:paraId="6055D00B" w14:textId="30C0C977" w:rsidR="00AB0BD7" w:rsidRPr="00B959D0" w:rsidRDefault="00AB0BD7"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Climate change</w:t>
            </w:r>
          </w:p>
        </w:tc>
        <w:tc>
          <w:tcPr>
            <w:tcW w:w="2160" w:type="dxa"/>
            <w:tcBorders>
              <w:top w:val="nil"/>
              <w:bottom w:val="nil"/>
            </w:tcBorders>
            <w:noWrap/>
            <w:hideMark/>
          </w:tcPr>
          <w:p w14:paraId="571B275D" w14:textId="3B6E3FD9" w:rsidR="00AB0BD7" w:rsidRPr="00B959D0" w:rsidRDefault="00AB0BD7"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0.1348</w:t>
            </w:r>
          </w:p>
        </w:tc>
        <w:tc>
          <w:tcPr>
            <w:tcW w:w="2160" w:type="dxa"/>
            <w:tcBorders>
              <w:top w:val="nil"/>
              <w:bottom w:val="nil"/>
            </w:tcBorders>
            <w:noWrap/>
            <w:hideMark/>
          </w:tcPr>
          <w:p w14:paraId="47C1EDCE" w14:textId="42D9AC7E" w:rsidR="00AB0BD7" w:rsidRPr="00B959D0" w:rsidRDefault="00AB0BD7"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0.7883</w:t>
            </w:r>
          </w:p>
        </w:tc>
        <w:tc>
          <w:tcPr>
            <w:tcW w:w="2160" w:type="dxa"/>
            <w:tcBorders>
              <w:top w:val="nil"/>
              <w:bottom w:val="nil"/>
            </w:tcBorders>
            <w:noWrap/>
            <w:hideMark/>
          </w:tcPr>
          <w:p w14:paraId="75CCDB90" w14:textId="2E0F8DB4" w:rsidR="00AB0BD7" w:rsidRPr="00B959D0" w:rsidRDefault="00AB0BD7" w:rsidP="00786C2A">
            <w:pPr>
              <w:bidi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0.5455</w:t>
            </w:r>
          </w:p>
        </w:tc>
      </w:tr>
      <w:tr w:rsidR="00B959D0" w:rsidRPr="00B959D0" w14:paraId="6605D544" w14:textId="77777777" w:rsidTr="009D5CE3">
        <w:trPr>
          <w:trHeight w:val="285"/>
        </w:trPr>
        <w:tc>
          <w:tcPr>
            <w:cnfStyle w:val="001000000000" w:firstRow="0" w:lastRow="0" w:firstColumn="1" w:lastColumn="0" w:oddVBand="0" w:evenVBand="0" w:oddHBand="0" w:evenHBand="0" w:firstRowFirstColumn="0" w:firstRowLastColumn="0" w:lastRowFirstColumn="0" w:lastRowLastColumn="0"/>
            <w:tcW w:w="2430" w:type="dxa"/>
            <w:tcBorders>
              <w:top w:val="nil"/>
              <w:bottom w:val="single" w:sz="4" w:space="0" w:color="7F7F7F" w:themeColor="text1" w:themeTint="80"/>
            </w:tcBorders>
            <w:hideMark/>
          </w:tcPr>
          <w:p w14:paraId="37D3806D" w14:textId="77777777" w:rsidR="00AB0BD7" w:rsidRPr="00B959D0" w:rsidRDefault="00AB0BD7" w:rsidP="00786C2A">
            <w:pPr>
              <w:bidi w:val="0"/>
              <w:spacing w:line="480" w:lineRule="auto"/>
              <w:rPr>
                <w:rFonts w:ascii="Times New Roman" w:hAnsi="Times New Roman" w:cs="Times New Roman"/>
                <w:b w:val="0"/>
                <w:bCs w:val="0"/>
                <w:color w:val="000000" w:themeColor="text1"/>
                <w:sz w:val="24"/>
                <w:szCs w:val="24"/>
                <w:lang w:bidi="ar-EG"/>
              </w:rPr>
            </w:pPr>
            <w:r w:rsidRPr="00B959D0">
              <w:rPr>
                <w:rFonts w:ascii="Times New Roman" w:hAnsi="Times New Roman" w:cs="Times New Roman"/>
                <w:b w:val="0"/>
                <w:bCs w:val="0"/>
                <w:color w:val="000000" w:themeColor="text1"/>
                <w:sz w:val="24"/>
                <w:szCs w:val="24"/>
                <w:lang w:bidi="ar-EG"/>
              </w:rPr>
              <w:t>Resources</w:t>
            </w:r>
          </w:p>
        </w:tc>
        <w:tc>
          <w:tcPr>
            <w:tcW w:w="2160" w:type="dxa"/>
            <w:tcBorders>
              <w:top w:val="nil"/>
              <w:bottom w:val="single" w:sz="4" w:space="0" w:color="7F7F7F" w:themeColor="text1" w:themeTint="80"/>
            </w:tcBorders>
            <w:noWrap/>
            <w:hideMark/>
          </w:tcPr>
          <w:p w14:paraId="47F2967C" w14:textId="37C400E9" w:rsidR="00AB0BD7" w:rsidRPr="00B959D0" w:rsidRDefault="00AB0BD7"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0.1357</w:t>
            </w:r>
          </w:p>
        </w:tc>
        <w:tc>
          <w:tcPr>
            <w:tcW w:w="2160" w:type="dxa"/>
            <w:tcBorders>
              <w:top w:val="nil"/>
              <w:bottom w:val="single" w:sz="4" w:space="0" w:color="7F7F7F" w:themeColor="text1" w:themeTint="80"/>
            </w:tcBorders>
            <w:noWrap/>
            <w:hideMark/>
          </w:tcPr>
          <w:p w14:paraId="4083F86D" w14:textId="0FF13529" w:rsidR="00AB0BD7" w:rsidRPr="00B959D0" w:rsidRDefault="00AB0BD7"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0.7842</w:t>
            </w:r>
          </w:p>
        </w:tc>
        <w:tc>
          <w:tcPr>
            <w:tcW w:w="2160" w:type="dxa"/>
            <w:tcBorders>
              <w:top w:val="nil"/>
              <w:bottom w:val="single" w:sz="4" w:space="0" w:color="7F7F7F" w:themeColor="text1" w:themeTint="80"/>
            </w:tcBorders>
            <w:noWrap/>
            <w:hideMark/>
          </w:tcPr>
          <w:p w14:paraId="21DE3E39" w14:textId="62A94A9C" w:rsidR="00AB0BD7" w:rsidRPr="00B959D0" w:rsidRDefault="00AB0BD7" w:rsidP="00786C2A">
            <w:pPr>
              <w:bidi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0.5456</w:t>
            </w:r>
          </w:p>
        </w:tc>
      </w:tr>
    </w:tbl>
    <w:p w14:paraId="77D902B0" w14:textId="77777777" w:rsidR="00BB31B4" w:rsidRPr="0050058E" w:rsidRDefault="00BB31B4" w:rsidP="0050058E">
      <w:pPr>
        <w:widowControl w:val="0"/>
        <w:bidi w:val="0"/>
        <w:snapToGrid w:val="0"/>
        <w:spacing w:after="0" w:line="480" w:lineRule="auto"/>
        <w:rPr>
          <w:rFonts w:ascii="Times New Roman" w:eastAsia="Yu Mincho" w:hAnsi="Times New Roman" w:cs="Times New Roman"/>
          <w:color w:val="000000" w:themeColor="text1"/>
          <w:sz w:val="24"/>
          <w:szCs w:val="24"/>
          <w:lang w:eastAsia="ja-JP"/>
          <w14:ligatures w14:val="none"/>
        </w:rPr>
      </w:pPr>
    </w:p>
    <w:p w14:paraId="512D7F67" w14:textId="15F99A39" w:rsidR="00812928" w:rsidRPr="00B959D0" w:rsidRDefault="00E4674F" w:rsidP="0050058E">
      <w:pPr>
        <w:widowControl w:val="0"/>
        <w:bidi w:val="0"/>
        <w:snapToGrid w:val="0"/>
        <w:spacing w:after="0" w:line="360" w:lineRule="auto"/>
        <w:rPr>
          <w:rFonts w:ascii="Times New Roman" w:eastAsia="Yu Mincho" w:hAnsi="Times New Roman" w:cs="Times New Roman"/>
          <w:color w:val="000000" w:themeColor="text1"/>
          <w:sz w:val="24"/>
          <w:szCs w:val="24"/>
          <w:lang w:eastAsia="ja-JP"/>
          <w14:ligatures w14:val="none"/>
        </w:rPr>
      </w:pPr>
      <w:r w:rsidRPr="00B959D0">
        <w:rPr>
          <w:rFonts w:ascii="Times New Roman" w:eastAsia="Yu Mincho" w:hAnsi="Times New Roman" w:cs="Times New Roman"/>
          <w:color w:val="000000" w:themeColor="text1"/>
          <w:sz w:val="24"/>
          <w:szCs w:val="24"/>
          <w:lang w:eastAsia="ja-JP"/>
          <w14:ligatures w14:val="none"/>
        </w:rPr>
        <w:t>Table S</w:t>
      </w:r>
      <w:r w:rsidR="00970F02">
        <w:rPr>
          <w:rFonts w:ascii="Times New Roman" w:eastAsia="Yu Mincho" w:hAnsi="Times New Roman" w:cs="Times New Roman"/>
          <w:color w:val="000000" w:themeColor="text1"/>
          <w:sz w:val="24"/>
          <w:szCs w:val="24"/>
          <w:lang w:eastAsia="ja-JP"/>
          <w14:ligatures w14:val="none"/>
        </w:rPr>
        <w:t>9</w:t>
      </w:r>
      <w:r w:rsidR="00BE78F7">
        <w:rPr>
          <w:rFonts w:ascii="Times New Roman" w:eastAsia="Yu Mincho" w:hAnsi="Times New Roman" w:cs="Times New Roman"/>
          <w:color w:val="000000" w:themeColor="text1"/>
          <w:sz w:val="24"/>
          <w:szCs w:val="24"/>
          <w:lang w:eastAsia="ja-JP"/>
          <w14:ligatures w14:val="none"/>
        </w:rPr>
        <w:t>.</w:t>
      </w:r>
      <w:r w:rsidRPr="00B959D0">
        <w:rPr>
          <w:rFonts w:ascii="Times New Roman" w:eastAsia="Yu Mincho" w:hAnsi="Times New Roman" w:cs="Times New Roman"/>
          <w:color w:val="000000" w:themeColor="text1"/>
          <w:sz w:val="24"/>
          <w:szCs w:val="24"/>
          <w:lang w:eastAsia="ja-JP"/>
          <w14:ligatures w14:val="none"/>
        </w:rPr>
        <w:t xml:space="preserve"> </w:t>
      </w:r>
      <w:r w:rsidR="00EA0E8A" w:rsidRPr="00EA0E8A">
        <w:rPr>
          <w:rFonts w:ascii="Times New Roman" w:eastAsia="Yu Mincho" w:hAnsi="Times New Roman" w:cs="Times New Roman"/>
          <w:color w:val="000000" w:themeColor="text1"/>
          <w:sz w:val="24"/>
          <w:szCs w:val="24"/>
          <w:lang w:eastAsia="ja-JP"/>
          <w14:ligatures w14:val="none"/>
        </w:rPr>
        <w:t>Sustainable development goals (</w:t>
      </w:r>
      <w:r w:rsidRPr="00B959D0">
        <w:rPr>
          <w:rFonts w:ascii="Times New Roman" w:eastAsia="Yu Mincho" w:hAnsi="Times New Roman" w:cs="Times New Roman"/>
          <w:color w:val="000000" w:themeColor="text1"/>
          <w:sz w:val="24"/>
          <w:szCs w:val="24"/>
          <w:lang w:eastAsia="ja-JP"/>
          <w14:ligatures w14:val="none"/>
        </w:rPr>
        <w:t>SDGs</w:t>
      </w:r>
      <w:r w:rsidR="00EA0E8A">
        <w:rPr>
          <w:rFonts w:ascii="Times New Roman" w:eastAsia="Yu Mincho" w:hAnsi="Times New Roman" w:cs="Times New Roman"/>
          <w:color w:val="000000" w:themeColor="text1"/>
          <w:sz w:val="24"/>
          <w:szCs w:val="24"/>
          <w:lang w:eastAsia="ja-JP"/>
          <w14:ligatures w14:val="none"/>
        </w:rPr>
        <w:t>)</w:t>
      </w:r>
      <w:r w:rsidRPr="00B959D0">
        <w:rPr>
          <w:rFonts w:ascii="Times New Roman" w:eastAsia="Yu Mincho" w:hAnsi="Times New Roman" w:cs="Times New Roman"/>
          <w:color w:val="000000" w:themeColor="text1"/>
          <w:sz w:val="24"/>
          <w:szCs w:val="24"/>
          <w:lang w:eastAsia="ja-JP"/>
          <w14:ligatures w14:val="none"/>
        </w:rPr>
        <w:t>-alternative matrix</w:t>
      </w:r>
      <w:r w:rsidR="00812928" w:rsidRPr="00B959D0">
        <w:rPr>
          <w:rFonts w:ascii="Times New Roman" w:eastAsia="Yu Mincho" w:hAnsi="Times New Roman" w:cs="Times New Roman"/>
          <w:color w:val="000000" w:themeColor="text1"/>
          <w:sz w:val="24"/>
          <w:szCs w:val="24"/>
          <w:lang w:eastAsia="ja-JP"/>
          <w14:ligatures w14:val="none"/>
        </w:rPr>
        <w:t>,</w:t>
      </w:r>
      <w:r w:rsidR="00812928" w:rsidRPr="00B959D0">
        <w:rPr>
          <w:rFonts w:ascii="Times New Roman" w:hAnsi="Times New Roman" w:cs="Times New Roman"/>
          <w:color w:val="000000" w:themeColor="text1"/>
          <w:sz w:val="24"/>
          <w:szCs w:val="24"/>
        </w:rPr>
        <w:t xml:space="preserve"> </w:t>
      </w:r>
      <w:r w:rsidR="00812928" w:rsidRPr="00B959D0">
        <w:rPr>
          <w:rFonts w:ascii="Times New Roman" w:eastAsia="Yu Mincho" w:hAnsi="Times New Roman" w:cs="Times New Roman"/>
          <w:color w:val="000000" w:themeColor="text1"/>
          <w:sz w:val="24"/>
          <w:szCs w:val="24"/>
          <w:lang w:eastAsia="ja-JP"/>
          <w14:ligatures w14:val="none"/>
        </w:rPr>
        <w:t>regarding OPC mixture and sludge landfilling (scenario_1), RS mixture (scenario_2), and TAAS mixture (scenario_3) with the reduction percentage compared to scenario_1</w:t>
      </w:r>
    </w:p>
    <w:tbl>
      <w:tblPr>
        <w:tblStyle w:val="PlainTable25"/>
        <w:tblW w:w="0" w:type="auto"/>
        <w:tblBorders>
          <w:top w:val="single" w:sz="4" w:space="0" w:color="7F7F7F" w:themeColor="text1" w:themeTint="80"/>
          <w:bottom w:val="single" w:sz="4" w:space="0" w:color="7F7F7F" w:themeColor="text1" w:themeTint="80"/>
        </w:tblBorders>
        <w:tblLayout w:type="fixed"/>
        <w:tblLook w:val="04A0" w:firstRow="1" w:lastRow="0" w:firstColumn="1" w:lastColumn="0" w:noHBand="0" w:noVBand="1"/>
      </w:tblPr>
      <w:tblGrid>
        <w:gridCol w:w="1075"/>
        <w:gridCol w:w="1591"/>
        <w:gridCol w:w="1592"/>
        <w:gridCol w:w="1592"/>
        <w:gridCol w:w="2970"/>
      </w:tblGrid>
      <w:tr w:rsidR="00B959D0" w:rsidRPr="00B959D0" w14:paraId="2238C3C2" w14:textId="77777777" w:rsidTr="009D5CE3">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7F7F7F" w:themeColor="text1" w:themeTint="80"/>
              <w:bottom w:val="single" w:sz="4" w:space="0" w:color="7F7F7F" w:themeColor="text1" w:themeTint="80"/>
            </w:tcBorders>
            <w:noWrap/>
            <w:hideMark/>
          </w:tcPr>
          <w:p w14:paraId="29B3C1D1" w14:textId="243EFFD3" w:rsidR="00812928" w:rsidRPr="00B959D0" w:rsidRDefault="00812928"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w:t>
            </w:r>
          </w:p>
        </w:tc>
        <w:tc>
          <w:tcPr>
            <w:tcW w:w="1591" w:type="dxa"/>
            <w:tcBorders>
              <w:top w:val="single" w:sz="4" w:space="0" w:color="7F7F7F" w:themeColor="text1" w:themeTint="80"/>
              <w:bottom w:val="single" w:sz="4" w:space="0" w:color="7F7F7F" w:themeColor="text1" w:themeTint="80"/>
            </w:tcBorders>
            <w:noWrap/>
            <w:hideMark/>
          </w:tcPr>
          <w:p w14:paraId="701F3DAC" w14:textId="51155CB0" w:rsidR="00812928" w:rsidRPr="00B959D0" w:rsidRDefault="00812928" w:rsidP="00786C2A">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lang w:bidi="ar-EG"/>
              </w:rPr>
              <w:t>Scenario_1</w:t>
            </w:r>
          </w:p>
        </w:tc>
        <w:tc>
          <w:tcPr>
            <w:tcW w:w="1592" w:type="dxa"/>
            <w:tcBorders>
              <w:top w:val="single" w:sz="4" w:space="0" w:color="7F7F7F" w:themeColor="text1" w:themeTint="80"/>
              <w:bottom w:val="single" w:sz="4" w:space="0" w:color="7F7F7F" w:themeColor="text1" w:themeTint="80"/>
            </w:tcBorders>
            <w:noWrap/>
            <w:hideMark/>
          </w:tcPr>
          <w:p w14:paraId="798DEC03" w14:textId="5C91C079" w:rsidR="00812928" w:rsidRPr="00B959D0" w:rsidRDefault="00812928" w:rsidP="00786C2A">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lang w:bidi="ar-EG"/>
              </w:rPr>
              <w:t>Scenario_2</w:t>
            </w:r>
          </w:p>
        </w:tc>
        <w:tc>
          <w:tcPr>
            <w:tcW w:w="1592" w:type="dxa"/>
            <w:tcBorders>
              <w:top w:val="single" w:sz="4" w:space="0" w:color="7F7F7F" w:themeColor="text1" w:themeTint="80"/>
              <w:bottom w:val="single" w:sz="4" w:space="0" w:color="7F7F7F" w:themeColor="text1" w:themeTint="80"/>
            </w:tcBorders>
            <w:noWrap/>
            <w:hideMark/>
          </w:tcPr>
          <w:p w14:paraId="54A42B18" w14:textId="1B060E71" w:rsidR="00812928" w:rsidRPr="00B959D0" w:rsidRDefault="00812928" w:rsidP="00786C2A">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lang w:bidi="ar-EG"/>
              </w:rPr>
              <w:t>Scenario_3</w:t>
            </w:r>
          </w:p>
        </w:tc>
        <w:tc>
          <w:tcPr>
            <w:tcW w:w="2970" w:type="dxa"/>
            <w:tcBorders>
              <w:top w:val="single" w:sz="4" w:space="0" w:color="7F7F7F" w:themeColor="text1" w:themeTint="80"/>
              <w:bottom w:val="single" w:sz="4" w:space="0" w:color="7F7F7F" w:themeColor="text1" w:themeTint="80"/>
            </w:tcBorders>
            <w:noWrap/>
            <w:hideMark/>
          </w:tcPr>
          <w:p w14:paraId="3916293C" w14:textId="0A0347B5" w:rsidR="00812928" w:rsidRPr="00B959D0" w:rsidRDefault="00812928" w:rsidP="00786C2A">
            <w:pPr>
              <w:widowControl w:val="0"/>
              <w:bidi w:val="0"/>
              <w:snapToGri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Dimension of sustainability</w:t>
            </w:r>
          </w:p>
        </w:tc>
      </w:tr>
      <w:tr w:rsidR="00B959D0" w:rsidRPr="00B959D0" w14:paraId="1C4A9CBB"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7F7F7F" w:themeColor="text1" w:themeTint="80"/>
              <w:bottom w:val="nil"/>
            </w:tcBorders>
            <w:noWrap/>
            <w:hideMark/>
          </w:tcPr>
          <w:p w14:paraId="76BA9E99"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1</w:t>
            </w:r>
          </w:p>
        </w:tc>
        <w:tc>
          <w:tcPr>
            <w:tcW w:w="1591" w:type="dxa"/>
            <w:tcBorders>
              <w:top w:val="single" w:sz="4" w:space="0" w:color="7F7F7F" w:themeColor="text1" w:themeTint="80"/>
              <w:bottom w:val="nil"/>
            </w:tcBorders>
            <w:noWrap/>
            <w:hideMark/>
          </w:tcPr>
          <w:p w14:paraId="70634B77"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0.058</w:t>
            </w:r>
          </w:p>
        </w:tc>
        <w:tc>
          <w:tcPr>
            <w:tcW w:w="1592" w:type="dxa"/>
            <w:tcBorders>
              <w:top w:val="single" w:sz="4" w:space="0" w:color="7F7F7F" w:themeColor="text1" w:themeTint="80"/>
              <w:bottom w:val="nil"/>
            </w:tcBorders>
            <w:noWrap/>
            <w:hideMark/>
          </w:tcPr>
          <w:p w14:paraId="2C53060C"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0.338</w:t>
            </w:r>
          </w:p>
        </w:tc>
        <w:tc>
          <w:tcPr>
            <w:tcW w:w="1592" w:type="dxa"/>
            <w:tcBorders>
              <w:top w:val="single" w:sz="4" w:space="0" w:color="7F7F7F" w:themeColor="text1" w:themeTint="80"/>
              <w:bottom w:val="nil"/>
            </w:tcBorders>
            <w:noWrap/>
            <w:hideMark/>
          </w:tcPr>
          <w:p w14:paraId="081BD0E8"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0.234</w:t>
            </w:r>
          </w:p>
        </w:tc>
        <w:tc>
          <w:tcPr>
            <w:tcW w:w="2970" w:type="dxa"/>
            <w:tcBorders>
              <w:top w:val="single" w:sz="4" w:space="0" w:color="7F7F7F" w:themeColor="text1" w:themeTint="80"/>
              <w:bottom w:val="nil"/>
            </w:tcBorders>
            <w:hideMark/>
          </w:tcPr>
          <w:p w14:paraId="2E29FFE4"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Social</w:t>
            </w:r>
          </w:p>
        </w:tc>
      </w:tr>
      <w:tr w:rsidR="00B959D0" w:rsidRPr="00B959D0" w14:paraId="48A61199"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756B6FAC"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3</w:t>
            </w:r>
          </w:p>
        </w:tc>
        <w:tc>
          <w:tcPr>
            <w:tcW w:w="1591" w:type="dxa"/>
            <w:tcBorders>
              <w:top w:val="nil"/>
              <w:bottom w:val="nil"/>
            </w:tcBorders>
            <w:noWrap/>
            <w:hideMark/>
          </w:tcPr>
          <w:p w14:paraId="35A80D1A"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0.021</w:t>
            </w:r>
          </w:p>
        </w:tc>
        <w:tc>
          <w:tcPr>
            <w:tcW w:w="1592" w:type="dxa"/>
            <w:tcBorders>
              <w:top w:val="nil"/>
              <w:bottom w:val="nil"/>
            </w:tcBorders>
            <w:noWrap/>
            <w:hideMark/>
          </w:tcPr>
          <w:p w14:paraId="0B0B5C6A"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0.121</w:t>
            </w:r>
          </w:p>
        </w:tc>
        <w:tc>
          <w:tcPr>
            <w:tcW w:w="1592" w:type="dxa"/>
            <w:tcBorders>
              <w:top w:val="nil"/>
              <w:bottom w:val="nil"/>
            </w:tcBorders>
            <w:noWrap/>
            <w:hideMark/>
          </w:tcPr>
          <w:p w14:paraId="4DE50A4D"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0.083985</w:t>
            </w:r>
          </w:p>
        </w:tc>
        <w:tc>
          <w:tcPr>
            <w:tcW w:w="2970" w:type="dxa"/>
            <w:tcBorders>
              <w:top w:val="nil"/>
              <w:bottom w:val="nil"/>
            </w:tcBorders>
            <w:hideMark/>
          </w:tcPr>
          <w:p w14:paraId="66C903DD"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Social</w:t>
            </w:r>
          </w:p>
        </w:tc>
      </w:tr>
      <w:tr w:rsidR="00B959D0" w:rsidRPr="00B959D0" w14:paraId="69A14777"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25FDEC08"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6</w:t>
            </w:r>
          </w:p>
        </w:tc>
        <w:tc>
          <w:tcPr>
            <w:tcW w:w="1591" w:type="dxa"/>
            <w:tcBorders>
              <w:top w:val="nil"/>
              <w:bottom w:val="nil"/>
            </w:tcBorders>
            <w:noWrap/>
            <w:hideMark/>
          </w:tcPr>
          <w:p w14:paraId="1954B365"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0.100</w:t>
            </w:r>
          </w:p>
        </w:tc>
        <w:tc>
          <w:tcPr>
            <w:tcW w:w="1592" w:type="dxa"/>
            <w:tcBorders>
              <w:top w:val="nil"/>
              <w:bottom w:val="nil"/>
            </w:tcBorders>
            <w:noWrap/>
            <w:hideMark/>
          </w:tcPr>
          <w:p w14:paraId="6172DDEA"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0.594</w:t>
            </w:r>
          </w:p>
        </w:tc>
        <w:tc>
          <w:tcPr>
            <w:tcW w:w="1592" w:type="dxa"/>
            <w:tcBorders>
              <w:top w:val="nil"/>
              <w:bottom w:val="nil"/>
            </w:tcBorders>
            <w:noWrap/>
            <w:hideMark/>
          </w:tcPr>
          <w:p w14:paraId="0EB84B01"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0.409635</w:t>
            </w:r>
          </w:p>
        </w:tc>
        <w:tc>
          <w:tcPr>
            <w:tcW w:w="2970" w:type="dxa"/>
            <w:tcBorders>
              <w:top w:val="nil"/>
              <w:bottom w:val="nil"/>
            </w:tcBorders>
            <w:hideMark/>
          </w:tcPr>
          <w:p w14:paraId="4F22158B"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Environment</w:t>
            </w:r>
          </w:p>
        </w:tc>
      </w:tr>
      <w:tr w:rsidR="00B959D0" w:rsidRPr="00B959D0" w14:paraId="52EF8382"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6B3F957E"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7</w:t>
            </w:r>
          </w:p>
        </w:tc>
        <w:tc>
          <w:tcPr>
            <w:tcW w:w="1591" w:type="dxa"/>
            <w:tcBorders>
              <w:top w:val="nil"/>
              <w:bottom w:val="nil"/>
            </w:tcBorders>
            <w:noWrap/>
            <w:hideMark/>
          </w:tcPr>
          <w:p w14:paraId="0156E6E2"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0.054</w:t>
            </w:r>
          </w:p>
        </w:tc>
        <w:tc>
          <w:tcPr>
            <w:tcW w:w="1592" w:type="dxa"/>
            <w:tcBorders>
              <w:top w:val="nil"/>
              <w:bottom w:val="nil"/>
            </w:tcBorders>
            <w:noWrap/>
            <w:hideMark/>
          </w:tcPr>
          <w:p w14:paraId="7DE412FC"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0.316</w:t>
            </w:r>
          </w:p>
        </w:tc>
        <w:tc>
          <w:tcPr>
            <w:tcW w:w="1592" w:type="dxa"/>
            <w:tcBorders>
              <w:top w:val="nil"/>
              <w:bottom w:val="nil"/>
            </w:tcBorders>
            <w:noWrap/>
            <w:hideMark/>
          </w:tcPr>
          <w:p w14:paraId="31B9582B"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0.218435</w:t>
            </w:r>
          </w:p>
        </w:tc>
        <w:tc>
          <w:tcPr>
            <w:tcW w:w="2970" w:type="dxa"/>
            <w:tcBorders>
              <w:top w:val="nil"/>
              <w:bottom w:val="nil"/>
            </w:tcBorders>
            <w:hideMark/>
          </w:tcPr>
          <w:p w14:paraId="2E7829FC"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Environment</w:t>
            </w:r>
          </w:p>
        </w:tc>
      </w:tr>
      <w:tr w:rsidR="00B959D0" w:rsidRPr="00B959D0" w14:paraId="2513E01F"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4994FFB2"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8</w:t>
            </w:r>
          </w:p>
        </w:tc>
        <w:tc>
          <w:tcPr>
            <w:tcW w:w="1591" w:type="dxa"/>
            <w:tcBorders>
              <w:top w:val="nil"/>
              <w:bottom w:val="nil"/>
            </w:tcBorders>
            <w:noWrap/>
            <w:hideMark/>
          </w:tcPr>
          <w:p w14:paraId="742237F6"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0.011</w:t>
            </w:r>
          </w:p>
        </w:tc>
        <w:tc>
          <w:tcPr>
            <w:tcW w:w="1592" w:type="dxa"/>
            <w:tcBorders>
              <w:top w:val="nil"/>
              <w:bottom w:val="nil"/>
            </w:tcBorders>
            <w:noWrap/>
            <w:hideMark/>
          </w:tcPr>
          <w:p w14:paraId="5FC9D293"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0.066</w:t>
            </w:r>
          </w:p>
        </w:tc>
        <w:tc>
          <w:tcPr>
            <w:tcW w:w="1592" w:type="dxa"/>
            <w:tcBorders>
              <w:top w:val="nil"/>
              <w:bottom w:val="nil"/>
            </w:tcBorders>
            <w:noWrap/>
            <w:hideMark/>
          </w:tcPr>
          <w:p w14:paraId="5CA03521"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0.045546</w:t>
            </w:r>
          </w:p>
        </w:tc>
        <w:tc>
          <w:tcPr>
            <w:tcW w:w="2970" w:type="dxa"/>
            <w:tcBorders>
              <w:top w:val="nil"/>
              <w:bottom w:val="nil"/>
            </w:tcBorders>
            <w:hideMark/>
          </w:tcPr>
          <w:p w14:paraId="09232A21"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 xml:space="preserve">Economic </w:t>
            </w:r>
          </w:p>
        </w:tc>
      </w:tr>
      <w:tr w:rsidR="00B959D0" w:rsidRPr="00B959D0" w14:paraId="4A439783"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0689DE94"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9</w:t>
            </w:r>
          </w:p>
        </w:tc>
        <w:tc>
          <w:tcPr>
            <w:tcW w:w="1591" w:type="dxa"/>
            <w:tcBorders>
              <w:top w:val="nil"/>
              <w:bottom w:val="nil"/>
            </w:tcBorders>
            <w:noWrap/>
            <w:hideMark/>
          </w:tcPr>
          <w:p w14:paraId="722C9B05"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0.068</w:t>
            </w:r>
          </w:p>
        </w:tc>
        <w:tc>
          <w:tcPr>
            <w:tcW w:w="1592" w:type="dxa"/>
            <w:tcBorders>
              <w:top w:val="nil"/>
              <w:bottom w:val="nil"/>
            </w:tcBorders>
            <w:noWrap/>
            <w:hideMark/>
          </w:tcPr>
          <w:p w14:paraId="3444050E"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0.393</w:t>
            </w:r>
          </w:p>
        </w:tc>
        <w:tc>
          <w:tcPr>
            <w:tcW w:w="1592" w:type="dxa"/>
            <w:tcBorders>
              <w:top w:val="nil"/>
              <w:bottom w:val="nil"/>
            </w:tcBorders>
            <w:noWrap/>
            <w:hideMark/>
          </w:tcPr>
          <w:p w14:paraId="3082B5D7"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0.272847</w:t>
            </w:r>
          </w:p>
        </w:tc>
        <w:tc>
          <w:tcPr>
            <w:tcW w:w="2970" w:type="dxa"/>
            <w:tcBorders>
              <w:top w:val="nil"/>
              <w:bottom w:val="nil"/>
            </w:tcBorders>
            <w:hideMark/>
          </w:tcPr>
          <w:p w14:paraId="2186C516"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 xml:space="preserve">Economic </w:t>
            </w:r>
          </w:p>
        </w:tc>
      </w:tr>
      <w:tr w:rsidR="00B959D0" w:rsidRPr="00B959D0" w14:paraId="31C7125B"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1E18511D"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11</w:t>
            </w:r>
          </w:p>
        </w:tc>
        <w:tc>
          <w:tcPr>
            <w:tcW w:w="1591" w:type="dxa"/>
            <w:tcBorders>
              <w:top w:val="nil"/>
              <w:bottom w:val="nil"/>
            </w:tcBorders>
            <w:noWrap/>
            <w:hideMark/>
          </w:tcPr>
          <w:p w14:paraId="25EC74D1"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0.040</w:t>
            </w:r>
          </w:p>
        </w:tc>
        <w:tc>
          <w:tcPr>
            <w:tcW w:w="1592" w:type="dxa"/>
            <w:tcBorders>
              <w:top w:val="nil"/>
              <w:bottom w:val="nil"/>
            </w:tcBorders>
            <w:noWrap/>
            <w:hideMark/>
          </w:tcPr>
          <w:p w14:paraId="7B4A4100"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0.237</w:t>
            </w:r>
          </w:p>
        </w:tc>
        <w:tc>
          <w:tcPr>
            <w:tcW w:w="1592" w:type="dxa"/>
            <w:tcBorders>
              <w:top w:val="nil"/>
              <w:bottom w:val="nil"/>
            </w:tcBorders>
            <w:noWrap/>
            <w:hideMark/>
          </w:tcPr>
          <w:p w14:paraId="6AAC9D5A"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0.163768</w:t>
            </w:r>
          </w:p>
        </w:tc>
        <w:tc>
          <w:tcPr>
            <w:tcW w:w="2970" w:type="dxa"/>
            <w:tcBorders>
              <w:top w:val="nil"/>
              <w:bottom w:val="nil"/>
            </w:tcBorders>
            <w:hideMark/>
          </w:tcPr>
          <w:p w14:paraId="7B1D6560"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Environment</w:t>
            </w:r>
          </w:p>
        </w:tc>
      </w:tr>
      <w:tr w:rsidR="00B959D0" w:rsidRPr="00B959D0" w14:paraId="181AFAA6"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3D17F7EA"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12</w:t>
            </w:r>
          </w:p>
        </w:tc>
        <w:tc>
          <w:tcPr>
            <w:tcW w:w="1591" w:type="dxa"/>
            <w:tcBorders>
              <w:top w:val="nil"/>
              <w:bottom w:val="nil"/>
            </w:tcBorders>
            <w:noWrap/>
            <w:hideMark/>
          </w:tcPr>
          <w:p w14:paraId="5B8E9117"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0.061</w:t>
            </w:r>
          </w:p>
        </w:tc>
        <w:tc>
          <w:tcPr>
            <w:tcW w:w="1592" w:type="dxa"/>
            <w:tcBorders>
              <w:top w:val="nil"/>
              <w:bottom w:val="nil"/>
            </w:tcBorders>
            <w:noWrap/>
            <w:hideMark/>
          </w:tcPr>
          <w:p w14:paraId="07610B55"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0.359</w:t>
            </w:r>
          </w:p>
        </w:tc>
        <w:tc>
          <w:tcPr>
            <w:tcW w:w="1592" w:type="dxa"/>
            <w:tcBorders>
              <w:top w:val="nil"/>
              <w:bottom w:val="nil"/>
            </w:tcBorders>
            <w:noWrap/>
            <w:hideMark/>
          </w:tcPr>
          <w:p w14:paraId="30FC658A"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0.248135</w:t>
            </w:r>
          </w:p>
        </w:tc>
        <w:tc>
          <w:tcPr>
            <w:tcW w:w="2970" w:type="dxa"/>
            <w:tcBorders>
              <w:top w:val="nil"/>
              <w:bottom w:val="nil"/>
            </w:tcBorders>
            <w:hideMark/>
          </w:tcPr>
          <w:p w14:paraId="5DD038AC"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 xml:space="preserve">Economic </w:t>
            </w:r>
          </w:p>
        </w:tc>
      </w:tr>
      <w:tr w:rsidR="00B959D0" w:rsidRPr="00B959D0" w14:paraId="6D21672D"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5E0E75D0"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13</w:t>
            </w:r>
          </w:p>
        </w:tc>
        <w:tc>
          <w:tcPr>
            <w:tcW w:w="1591" w:type="dxa"/>
            <w:tcBorders>
              <w:top w:val="nil"/>
              <w:bottom w:val="nil"/>
            </w:tcBorders>
            <w:noWrap/>
            <w:hideMark/>
          </w:tcPr>
          <w:p w14:paraId="6BCA9FA6"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0.081</w:t>
            </w:r>
          </w:p>
        </w:tc>
        <w:tc>
          <w:tcPr>
            <w:tcW w:w="1592" w:type="dxa"/>
            <w:tcBorders>
              <w:top w:val="nil"/>
              <w:bottom w:val="nil"/>
            </w:tcBorders>
            <w:noWrap/>
            <w:hideMark/>
          </w:tcPr>
          <w:p w14:paraId="575BA382"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0.473</w:t>
            </w:r>
          </w:p>
        </w:tc>
        <w:tc>
          <w:tcPr>
            <w:tcW w:w="1592" w:type="dxa"/>
            <w:tcBorders>
              <w:top w:val="nil"/>
              <w:bottom w:val="nil"/>
            </w:tcBorders>
            <w:noWrap/>
            <w:hideMark/>
          </w:tcPr>
          <w:p w14:paraId="719C83F8"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0.327382</w:t>
            </w:r>
          </w:p>
        </w:tc>
        <w:tc>
          <w:tcPr>
            <w:tcW w:w="2970" w:type="dxa"/>
            <w:tcBorders>
              <w:top w:val="nil"/>
              <w:bottom w:val="nil"/>
            </w:tcBorders>
            <w:hideMark/>
          </w:tcPr>
          <w:p w14:paraId="1C7FC7D1"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Environment</w:t>
            </w:r>
          </w:p>
        </w:tc>
      </w:tr>
      <w:tr w:rsidR="00B959D0" w:rsidRPr="00B959D0" w14:paraId="74D086FF" w14:textId="77777777" w:rsidTr="009D5CE3">
        <w:trPr>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noWrap/>
            <w:hideMark/>
          </w:tcPr>
          <w:p w14:paraId="358029C7"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15</w:t>
            </w:r>
          </w:p>
        </w:tc>
        <w:tc>
          <w:tcPr>
            <w:tcW w:w="1591" w:type="dxa"/>
            <w:tcBorders>
              <w:top w:val="nil"/>
              <w:bottom w:val="nil"/>
            </w:tcBorders>
            <w:noWrap/>
            <w:hideMark/>
          </w:tcPr>
          <w:p w14:paraId="10CF77A9"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0.011</w:t>
            </w:r>
          </w:p>
        </w:tc>
        <w:tc>
          <w:tcPr>
            <w:tcW w:w="1592" w:type="dxa"/>
            <w:tcBorders>
              <w:top w:val="nil"/>
              <w:bottom w:val="nil"/>
            </w:tcBorders>
            <w:noWrap/>
            <w:hideMark/>
          </w:tcPr>
          <w:p w14:paraId="022E4300"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0.066</w:t>
            </w:r>
          </w:p>
        </w:tc>
        <w:tc>
          <w:tcPr>
            <w:tcW w:w="1592" w:type="dxa"/>
            <w:tcBorders>
              <w:top w:val="nil"/>
              <w:bottom w:val="nil"/>
            </w:tcBorders>
            <w:noWrap/>
            <w:hideMark/>
          </w:tcPr>
          <w:p w14:paraId="43CCF7BE"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0.045546</w:t>
            </w:r>
          </w:p>
        </w:tc>
        <w:tc>
          <w:tcPr>
            <w:tcW w:w="2970" w:type="dxa"/>
            <w:tcBorders>
              <w:top w:val="nil"/>
              <w:bottom w:val="nil"/>
            </w:tcBorders>
            <w:hideMark/>
          </w:tcPr>
          <w:p w14:paraId="29491C54" w14:textId="77777777" w:rsidR="00E4674F" w:rsidRPr="00B959D0" w:rsidRDefault="00E4674F" w:rsidP="00786C2A">
            <w:pPr>
              <w:widowControl w:val="0"/>
              <w:bidi w:val="0"/>
              <w:snapToGri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Environment</w:t>
            </w:r>
          </w:p>
        </w:tc>
      </w:tr>
      <w:tr w:rsidR="00B959D0" w:rsidRPr="00B959D0" w14:paraId="565678AF" w14:textId="77777777" w:rsidTr="009D5C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5" w:type="dxa"/>
            <w:tcBorders>
              <w:top w:val="nil"/>
            </w:tcBorders>
            <w:noWrap/>
            <w:hideMark/>
          </w:tcPr>
          <w:p w14:paraId="7ED7E596" w14:textId="77777777" w:rsidR="00E4674F" w:rsidRPr="00B959D0" w:rsidRDefault="00E4674F" w:rsidP="00786C2A">
            <w:pPr>
              <w:widowControl w:val="0"/>
              <w:bidi w:val="0"/>
              <w:snapToGrid w:val="0"/>
              <w:spacing w:line="480" w:lineRule="auto"/>
              <w:rPr>
                <w:rFonts w:ascii="Times New Roman" w:hAnsi="Times New Roman" w:cs="Times New Roman"/>
                <w:b w:val="0"/>
                <w:bCs w:val="0"/>
                <w:color w:val="000000" w:themeColor="text1"/>
                <w:sz w:val="24"/>
                <w:szCs w:val="24"/>
              </w:rPr>
            </w:pPr>
            <w:r w:rsidRPr="00B959D0">
              <w:rPr>
                <w:rFonts w:ascii="Times New Roman" w:hAnsi="Times New Roman" w:cs="Times New Roman"/>
                <w:b w:val="0"/>
                <w:bCs w:val="0"/>
                <w:color w:val="000000" w:themeColor="text1"/>
                <w:sz w:val="24"/>
                <w:szCs w:val="24"/>
              </w:rPr>
              <w:t>SDG 17</w:t>
            </w:r>
          </w:p>
        </w:tc>
        <w:tc>
          <w:tcPr>
            <w:tcW w:w="1591" w:type="dxa"/>
            <w:tcBorders>
              <w:top w:val="nil"/>
            </w:tcBorders>
            <w:noWrap/>
            <w:hideMark/>
          </w:tcPr>
          <w:p w14:paraId="3B8F9C8F"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0.028</w:t>
            </w:r>
          </w:p>
        </w:tc>
        <w:tc>
          <w:tcPr>
            <w:tcW w:w="1592" w:type="dxa"/>
            <w:tcBorders>
              <w:top w:val="nil"/>
            </w:tcBorders>
            <w:noWrap/>
            <w:hideMark/>
          </w:tcPr>
          <w:p w14:paraId="0F75F78A"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0.166</w:t>
            </w:r>
          </w:p>
        </w:tc>
        <w:tc>
          <w:tcPr>
            <w:tcW w:w="1592" w:type="dxa"/>
            <w:tcBorders>
              <w:top w:val="nil"/>
            </w:tcBorders>
            <w:noWrap/>
            <w:hideMark/>
          </w:tcPr>
          <w:p w14:paraId="3BA61797"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0.114925</w:t>
            </w:r>
          </w:p>
        </w:tc>
        <w:tc>
          <w:tcPr>
            <w:tcW w:w="2970" w:type="dxa"/>
            <w:tcBorders>
              <w:top w:val="nil"/>
            </w:tcBorders>
            <w:hideMark/>
          </w:tcPr>
          <w:p w14:paraId="6DE3C702" w14:textId="77777777" w:rsidR="00E4674F" w:rsidRPr="00B959D0" w:rsidRDefault="00E4674F" w:rsidP="00786C2A">
            <w:pPr>
              <w:widowControl w:val="0"/>
              <w:bidi w:val="0"/>
              <w:snapToGri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959D0">
              <w:rPr>
                <w:rFonts w:ascii="Times New Roman" w:hAnsi="Times New Roman" w:cs="Times New Roman"/>
                <w:color w:val="000000" w:themeColor="text1"/>
                <w:sz w:val="24"/>
                <w:szCs w:val="24"/>
              </w:rPr>
              <w:t>Social</w:t>
            </w:r>
          </w:p>
        </w:tc>
      </w:tr>
    </w:tbl>
    <w:p w14:paraId="2F708EDF" w14:textId="77777777" w:rsidR="003C79CF" w:rsidRDefault="003C79CF" w:rsidP="003A6E21">
      <w:pPr>
        <w:bidi w:val="0"/>
        <w:spacing w:line="480" w:lineRule="auto"/>
        <w:rPr>
          <w:rFonts w:ascii="Times New Roman" w:hAnsi="Times New Roman" w:cs="Times New Roman"/>
          <w:color w:val="000000" w:themeColor="text1"/>
          <w:sz w:val="24"/>
          <w:szCs w:val="24"/>
          <w:lang w:bidi="ar-EG"/>
        </w:rPr>
      </w:pPr>
    </w:p>
    <w:p w14:paraId="5CFE1F32" w14:textId="77777777" w:rsidR="003C79CF" w:rsidRDefault="003C79CF" w:rsidP="003C79CF">
      <w:pPr>
        <w:bidi w:val="0"/>
        <w:spacing w:line="480" w:lineRule="auto"/>
        <w:rPr>
          <w:rFonts w:ascii="Times New Roman" w:hAnsi="Times New Roman" w:cs="Times New Roman"/>
          <w:color w:val="000000" w:themeColor="text1"/>
          <w:sz w:val="24"/>
          <w:szCs w:val="24"/>
          <w:lang w:bidi="ar-EG"/>
        </w:rPr>
        <w:sectPr w:rsidR="003C79CF" w:rsidSect="00EC132B">
          <w:pgSz w:w="11906" w:h="16838"/>
          <w:pgMar w:top="1440" w:right="1440" w:bottom="1440" w:left="1440" w:header="708" w:footer="708" w:gutter="0"/>
          <w:cols w:space="708"/>
          <w:bidi/>
          <w:rtlGutter/>
          <w:docGrid w:linePitch="360"/>
        </w:sectPr>
      </w:pPr>
    </w:p>
    <w:p w14:paraId="6C410F50" w14:textId="77777777" w:rsidR="003C79CF" w:rsidRDefault="003C79CF" w:rsidP="003C79CF">
      <w:pPr>
        <w:bidi w:val="0"/>
        <w:spacing w:line="480" w:lineRule="auto"/>
        <w:rPr>
          <w:rFonts w:ascii="Times New Roman" w:hAnsi="Times New Roman" w:cs="Times New Roman"/>
          <w:color w:val="000000" w:themeColor="text1"/>
          <w:sz w:val="24"/>
          <w:szCs w:val="24"/>
          <w:lang w:bidi="ar-EG"/>
        </w:rPr>
      </w:pPr>
    </w:p>
    <w:p w14:paraId="6810FFE5" w14:textId="49877284" w:rsidR="00E4674F" w:rsidRPr="00B959D0" w:rsidRDefault="003A6E21" w:rsidP="003C79CF">
      <w:pPr>
        <w:bidi w:val="0"/>
        <w:spacing w:line="480" w:lineRule="auto"/>
        <w:rPr>
          <w:rFonts w:ascii="Times New Roman" w:hAnsi="Times New Roman" w:cs="Times New Roman"/>
          <w:color w:val="000000" w:themeColor="text1"/>
          <w:sz w:val="24"/>
          <w:szCs w:val="24"/>
          <w:lang w:bidi="ar-EG"/>
        </w:rPr>
      </w:pPr>
      <w:r w:rsidRPr="003A6E21">
        <w:rPr>
          <w:noProof/>
          <w:lang w:bidi="ar-EG"/>
        </w:rPr>
        <w:drawing>
          <wp:inline distT="0" distB="0" distL="0" distR="0" wp14:anchorId="1EA3F515" wp14:editId="1CC9D9D4">
            <wp:extent cx="5731510" cy="3551555"/>
            <wp:effectExtent l="0" t="0" r="2540" b="0"/>
            <wp:docPr id="1285850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551555"/>
                    </a:xfrm>
                    <a:prstGeom prst="rect">
                      <a:avLst/>
                    </a:prstGeom>
                    <a:noFill/>
                    <a:ln>
                      <a:noFill/>
                    </a:ln>
                  </pic:spPr>
                </pic:pic>
              </a:graphicData>
            </a:graphic>
          </wp:inline>
        </w:drawing>
      </w:r>
    </w:p>
    <w:p w14:paraId="6370F6F2" w14:textId="70409795" w:rsidR="003A6E21" w:rsidRPr="003A6E21" w:rsidRDefault="003A6E21" w:rsidP="00DE5CDE">
      <w:pPr>
        <w:bidi w:val="0"/>
        <w:spacing w:line="480" w:lineRule="auto"/>
        <w:rPr>
          <w:rFonts w:asciiTheme="majorBidi" w:hAnsiTheme="majorBidi" w:cstheme="majorBidi"/>
          <w:b/>
          <w:bCs/>
          <w:color w:val="000000" w:themeColor="text1"/>
          <w:sz w:val="24"/>
          <w:szCs w:val="24"/>
          <w:lang w:bidi="ar-EG"/>
        </w:rPr>
      </w:pPr>
      <w:r w:rsidRPr="003A6E21">
        <w:rPr>
          <w:rFonts w:asciiTheme="majorBidi" w:hAnsiTheme="majorBidi" w:cstheme="majorBidi"/>
          <w:color w:val="000000" w:themeColor="text1"/>
          <w:sz w:val="24"/>
          <w:szCs w:val="24"/>
          <w:lang w:bidi="ar-EG"/>
        </w:rPr>
        <w:t xml:space="preserve">Figure S1. </w:t>
      </w:r>
      <w:r w:rsidR="003C79CF" w:rsidRPr="00DE5CDE">
        <w:rPr>
          <w:rFonts w:ascii="Times New Roman" w:hAnsi="Times New Roman" w:cs="Times New Roman"/>
          <w:color w:val="000000" w:themeColor="text1"/>
          <w:sz w:val="24"/>
          <w:szCs w:val="24"/>
          <w:lang w:bidi="ar-EG"/>
        </w:rPr>
        <w:t>Methodological</w:t>
      </w:r>
      <w:r w:rsidR="003C79CF">
        <w:rPr>
          <w:rFonts w:asciiTheme="majorBidi" w:hAnsiTheme="majorBidi" w:cstheme="majorBidi"/>
          <w:color w:val="000000" w:themeColor="text1"/>
          <w:sz w:val="24"/>
          <w:szCs w:val="24"/>
          <w:lang w:bidi="ar-EG"/>
        </w:rPr>
        <w:t xml:space="preserve"> framework of l</w:t>
      </w:r>
      <w:r w:rsidRPr="003A6E21">
        <w:rPr>
          <w:rFonts w:asciiTheme="majorBidi" w:hAnsiTheme="majorBidi" w:cstheme="majorBidi"/>
          <w:sz w:val="24"/>
          <w:szCs w:val="24"/>
        </w:rPr>
        <w:t xml:space="preserve">inking </w:t>
      </w:r>
      <w:r w:rsidR="003C79CF" w:rsidRPr="003C79CF">
        <w:rPr>
          <w:rFonts w:asciiTheme="majorBidi" w:hAnsiTheme="majorBidi" w:cstheme="majorBidi"/>
          <w:sz w:val="24"/>
          <w:szCs w:val="24"/>
        </w:rPr>
        <w:t xml:space="preserve">life cycle assessment </w:t>
      </w:r>
      <w:r w:rsidR="003C79CF">
        <w:rPr>
          <w:rFonts w:asciiTheme="majorBidi" w:hAnsiTheme="majorBidi" w:cstheme="majorBidi"/>
          <w:sz w:val="24"/>
          <w:szCs w:val="24"/>
        </w:rPr>
        <w:t>(</w:t>
      </w:r>
      <w:r w:rsidRPr="003A6E21">
        <w:rPr>
          <w:rFonts w:asciiTheme="majorBidi" w:hAnsiTheme="majorBidi" w:cstheme="majorBidi"/>
          <w:sz w:val="24"/>
          <w:szCs w:val="24"/>
        </w:rPr>
        <w:t>LCA</w:t>
      </w:r>
      <w:r w:rsidR="003C79CF">
        <w:rPr>
          <w:rFonts w:asciiTheme="majorBidi" w:hAnsiTheme="majorBidi" w:cstheme="majorBidi"/>
          <w:sz w:val="24"/>
          <w:szCs w:val="24"/>
        </w:rPr>
        <w:t>)</w:t>
      </w:r>
      <w:r w:rsidRPr="003A6E21">
        <w:rPr>
          <w:rFonts w:asciiTheme="majorBidi" w:hAnsiTheme="majorBidi" w:cstheme="majorBidi"/>
          <w:sz w:val="24"/>
          <w:szCs w:val="24"/>
        </w:rPr>
        <w:t xml:space="preserve"> </w:t>
      </w:r>
      <w:r w:rsidR="003C79CF" w:rsidRPr="003A6E21">
        <w:rPr>
          <w:rFonts w:asciiTheme="majorBidi" w:hAnsiTheme="majorBidi" w:cstheme="majorBidi"/>
          <w:sz w:val="24"/>
          <w:szCs w:val="24"/>
        </w:rPr>
        <w:t xml:space="preserve">indicators </w:t>
      </w:r>
      <w:r w:rsidR="003C79CF">
        <w:rPr>
          <w:rFonts w:asciiTheme="majorBidi" w:hAnsiTheme="majorBidi" w:cstheme="majorBidi"/>
          <w:sz w:val="24"/>
          <w:szCs w:val="24"/>
        </w:rPr>
        <w:t>with sustainable developments goal (</w:t>
      </w:r>
      <w:r w:rsidRPr="003A6E21">
        <w:rPr>
          <w:rFonts w:asciiTheme="majorBidi" w:hAnsiTheme="majorBidi" w:cstheme="majorBidi"/>
          <w:sz w:val="24"/>
          <w:szCs w:val="24"/>
        </w:rPr>
        <w:t>SDG</w:t>
      </w:r>
      <w:r w:rsidR="003C79CF">
        <w:rPr>
          <w:rFonts w:asciiTheme="majorBidi" w:hAnsiTheme="majorBidi" w:cstheme="majorBidi"/>
          <w:sz w:val="24"/>
          <w:szCs w:val="24"/>
        </w:rPr>
        <w:t>)</w:t>
      </w:r>
      <w:r w:rsidRPr="003A6E21">
        <w:rPr>
          <w:rFonts w:asciiTheme="majorBidi" w:hAnsiTheme="majorBidi" w:cstheme="majorBidi"/>
          <w:sz w:val="24"/>
          <w:szCs w:val="24"/>
        </w:rPr>
        <w:t xml:space="preserve"> </w:t>
      </w:r>
      <w:r w:rsidR="003C79CF">
        <w:rPr>
          <w:rFonts w:asciiTheme="majorBidi" w:hAnsiTheme="majorBidi" w:cstheme="majorBidi"/>
          <w:sz w:val="24"/>
          <w:szCs w:val="24"/>
        </w:rPr>
        <w:t>s</w:t>
      </w:r>
      <w:r w:rsidRPr="003A6E21">
        <w:rPr>
          <w:rFonts w:asciiTheme="majorBidi" w:hAnsiTheme="majorBidi" w:cstheme="majorBidi"/>
          <w:sz w:val="24"/>
          <w:szCs w:val="24"/>
        </w:rPr>
        <w:t>cores</w:t>
      </w:r>
      <w:r w:rsidR="003C79CF">
        <w:rPr>
          <w:rFonts w:asciiTheme="majorBidi" w:hAnsiTheme="majorBidi" w:cstheme="majorBidi"/>
          <w:sz w:val="24"/>
          <w:szCs w:val="24"/>
        </w:rPr>
        <w:t xml:space="preserve"> </w:t>
      </w:r>
      <w:r w:rsidR="003C79CF" w:rsidRPr="003C79CF">
        <w:rPr>
          <w:rFonts w:asciiTheme="majorBidi" w:hAnsiTheme="majorBidi" w:cstheme="majorBidi"/>
          <w:sz w:val="24"/>
          <w:szCs w:val="24"/>
        </w:rPr>
        <w:t>for best selection of sludge-based concrete</w:t>
      </w:r>
      <w:r w:rsidR="003C79CF">
        <w:rPr>
          <w:rFonts w:asciiTheme="majorBidi" w:hAnsiTheme="majorBidi" w:cstheme="majorBidi"/>
          <w:sz w:val="24"/>
          <w:szCs w:val="24"/>
        </w:rPr>
        <w:t xml:space="preserve"> </w:t>
      </w:r>
      <w:r w:rsidR="003C79CF" w:rsidRPr="003C79CF">
        <w:rPr>
          <w:rFonts w:asciiTheme="majorBidi" w:hAnsiTheme="majorBidi" w:cstheme="majorBidi"/>
          <w:sz w:val="24"/>
          <w:szCs w:val="24"/>
        </w:rPr>
        <w:t>scenario</w:t>
      </w:r>
      <w:r w:rsidR="003C79CF">
        <w:rPr>
          <w:rFonts w:asciiTheme="majorBidi" w:hAnsiTheme="majorBidi" w:cstheme="majorBidi"/>
          <w:sz w:val="24"/>
          <w:szCs w:val="24"/>
        </w:rPr>
        <w:t>s</w:t>
      </w:r>
    </w:p>
    <w:p w14:paraId="2D95E621" w14:textId="77777777" w:rsidR="003A6E21" w:rsidRDefault="003A6E21" w:rsidP="003A6E21">
      <w:pPr>
        <w:bidi w:val="0"/>
        <w:spacing w:line="480" w:lineRule="auto"/>
        <w:rPr>
          <w:rFonts w:ascii="Times New Roman" w:hAnsi="Times New Roman" w:cs="Times New Roman"/>
          <w:b/>
          <w:bCs/>
          <w:color w:val="000000" w:themeColor="text1"/>
          <w:sz w:val="24"/>
          <w:szCs w:val="24"/>
          <w:lang w:bidi="ar-EG"/>
        </w:rPr>
      </w:pPr>
    </w:p>
    <w:p w14:paraId="160C5279" w14:textId="46978814" w:rsidR="00CE210C" w:rsidRPr="00B959D0" w:rsidRDefault="00CE210C" w:rsidP="003C79CF">
      <w:pPr>
        <w:bidi w:val="0"/>
        <w:spacing w:line="480" w:lineRule="auto"/>
        <w:rPr>
          <w:rFonts w:ascii="Times New Roman" w:hAnsi="Times New Roman" w:cs="Times New Roman"/>
          <w:b/>
          <w:bCs/>
          <w:color w:val="000000" w:themeColor="text1"/>
          <w:sz w:val="24"/>
          <w:szCs w:val="24"/>
          <w:lang w:bidi="ar-EG"/>
        </w:rPr>
      </w:pPr>
      <w:r w:rsidRPr="00B959D0">
        <w:rPr>
          <w:rFonts w:ascii="Times New Roman" w:hAnsi="Times New Roman" w:cs="Times New Roman"/>
          <w:b/>
          <w:bCs/>
          <w:color w:val="000000" w:themeColor="text1"/>
          <w:sz w:val="24"/>
          <w:szCs w:val="24"/>
          <w:lang w:bidi="ar-EG"/>
        </w:rPr>
        <w:t xml:space="preserve">Sensitivity analysis for </w:t>
      </w:r>
      <w:r w:rsidR="003C79CF" w:rsidRPr="003C79CF">
        <w:rPr>
          <w:rFonts w:ascii="Times New Roman" w:hAnsi="Times New Roman" w:cs="Times New Roman"/>
          <w:b/>
          <w:bCs/>
          <w:color w:val="000000" w:themeColor="text1"/>
          <w:sz w:val="24"/>
          <w:szCs w:val="24"/>
          <w:lang w:bidi="ar-EG"/>
        </w:rPr>
        <w:t>life cycle assessmen</w:t>
      </w:r>
      <w:r w:rsidR="003C79CF">
        <w:rPr>
          <w:rFonts w:ascii="Times New Roman" w:hAnsi="Times New Roman" w:cs="Times New Roman"/>
          <w:b/>
          <w:bCs/>
          <w:color w:val="000000" w:themeColor="text1"/>
          <w:sz w:val="24"/>
          <w:szCs w:val="24"/>
          <w:lang w:bidi="ar-EG"/>
        </w:rPr>
        <w:t>t (</w:t>
      </w:r>
      <w:r w:rsidRPr="00B959D0">
        <w:rPr>
          <w:rFonts w:ascii="Times New Roman" w:hAnsi="Times New Roman" w:cs="Times New Roman"/>
          <w:b/>
          <w:bCs/>
          <w:color w:val="000000" w:themeColor="text1"/>
          <w:sz w:val="24"/>
          <w:szCs w:val="24"/>
          <w:lang w:bidi="ar-EG"/>
        </w:rPr>
        <w:t>LCA</w:t>
      </w:r>
      <w:r w:rsidR="003C79CF">
        <w:rPr>
          <w:rFonts w:ascii="Times New Roman" w:hAnsi="Times New Roman" w:cs="Times New Roman"/>
          <w:b/>
          <w:bCs/>
          <w:color w:val="000000" w:themeColor="text1"/>
          <w:sz w:val="24"/>
          <w:szCs w:val="24"/>
          <w:lang w:bidi="ar-EG"/>
        </w:rPr>
        <w:t>)</w:t>
      </w:r>
      <w:r w:rsidRPr="00B959D0">
        <w:rPr>
          <w:rFonts w:ascii="Times New Roman" w:hAnsi="Times New Roman" w:cs="Times New Roman"/>
          <w:b/>
          <w:bCs/>
          <w:color w:val="000000" w:themeColor="text1"/>
          <w:sz w:val="24"/>
          <w:szCs w:val="24"/>
          <w:lang w:bidi="ar-EG"/>
        </w:rPr>
        <w:t>/</w:t>
      </w:r>
      <w:r w:rsidR="003C79CF">
        <w:rPr>
          <w:rFonts w:ascii="Times New Roman" w:hAnsi="Times New Roman" w:cs="Times New Roman"/>
          <w:b/>
          <w:bCs/>
          <w:color w:val="000000" w:themeColor="text1"/>
          <w:sz w:val="24"/>
          <w:szCs w:val="24"/>
          <w:lang w:bidi="ar-EG"/>
        </w:rPr>
        <w:t>sustainable development goals (</w:t>
      </w:r>
      <w:r w:rsidRPr="00B959D0">
        <w:rPr>
          <w:rFonts w:ascii="Times New Roman" w:hAnsi="Times New Roman" w:cs="Times New Roman"/>
          <w:b/>
          <w:bCs/>
          <w:color w:val="000000" w:themeColor="text1"/>
          <w:sz w:val="24"/>
          <w:szCs w:val="24"/>
          <w:lang w:bidi="ar-EG"/>
        </w:rPr>
        <w:t>SDGs</w:t>
      </w:r>
      <w:r w:rsidR="003C79CF">
        <w:rPr>
          <w:rFonts w:ascii="Times New Roman" w:hAnsi="Times New Roman" w:cs="Times New Roman"/>
          <w:b/>
          <w:bCs/>
          <w:color w:val="000000" w:themeColor="text1"/>
          <w:sz w:val="24"/>
          <w:szCs w:val="24"/>
          <w:lang w:bidi="ar-EG"/>
        </w:rPr>
        <w:t>)</w:t>
      </w:r>
      <w:r w:rsidRPr="00B959D0">
        <w:rPr>
          <w:rFonts w:ascii="Times New Roman" w:hAnsi="Times New Roman" w:cs="Times New Roman"/>
          <w:b/>
          <w:bCs/>
          <w:color w:val="000000" w:themeColor="text1"/>
          <w:sz w:val="24"/>
          <w:szCs w:val="24"/>
          <w:lang w:bidi="ar-EG"/>
        </w:rPr>
        <w:t xml:space="preserve"> reliability</w:t>
      </w:r>
    </w:p>
    <w:p w14:paraId="71C4A8A5" w14:textId="0BAE77E4" w:rsidR="00CE210C" w:rsidRPr="00B959D0" w:rsidRDefault="00CE210C" w:rsidP="00E76624">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Sensitivity analysis was performed to evaluate the stability of scenarios' contribution to the pillars of sustainability. A total number of 30 simulations, i.e., ten for each scenario, were generated to determine the sensitivity of the proposed </w:t>
      </w:r>
      <w:r w:rsidR="003C79CF">
        <w:rPr>
          <w:rFonts w:ascii="Times New Roman" w:hAnsi="Times New Roman" w:cs="Times New Roman"/>
          <w:color w:val="000000" w:themeColor="text1"/>
          <w:sz w:val="24"/>
          <w:szCs w:val="24"/>
          <w:lang w:bidi="ar-EG"/>
        </w:rPr>
        <w:t>sustainable development goal (</w:t>
      </w:r>
      <w:r w:rsidRPr="00B959D0">
        <w:rPr>
          <w:rFonts w:ascii="Times New Roman" w:hAnsi="Times New Roman" w:cs="Times New Roman"/>
          <w:color w:val="000000" w:themeColor="text1"/>
          <w:sz w:val="24"/>
          <w:szCs w:val="24"/>
          <w:lang w:bidi="ar-EG"/>
        </w:rPr>
        <w:t>SDG</w:t>
      </w:r>
      <w:r w:rsidR="003C79CF">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 xml:space="preserve">outputs toward varying the </w:t>
      </w:r>
      <w:r w:rsidR="003C79CF" w:rsidRPr="003C79CF">
        <w:rPr>
          <w:rFonts w:ascii="Times New Roman" w:hAnsi="Times New Roman" w:cs="Times New Roman"/>
          <w:color w:val="000000" w:themeColor="text1"/>
          <w:sz w:val="24"/>
          <w:szCs w:val="24"/>
          <w:lang w:bidi="ar-EG"/>
        </w:rPr>
        <w:t>life cycle assessment</w:t>
      </w:r>
      <w:r w:rsidR="003C79CF">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LCA</w:t>
      </w:r>
      <w:r w:rsidR="003C79CF">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 xml:space="preserve"> indicators. Fig. S1 shows the score on each sustainability pillar estimated by excluding one to two endpoint indicators followed by recalculating the contribution of each scenario to the sustainability pillars. The ranges of </w:t>
      </w:r>
      <w:r w:rsidRPr="00B959D0">
        <w:rPr>
          <w:rFonts w:ascii="Times New Roman" w:hAnsi="Times New Roman" w:cs="Times New Roman"/>
          <w:color w:val="000000" w:themeColor="text1"/>
          <w:sz w:val="24"/>
          <w:szCs w:val="24"/>
          <w:lang w:bidi="ar-EG"/>
        </w:rPr>
        <w:lastRenderedPageBreak/>
        <w:t>standard deviations were 0.2 – 0.8, 1.2 – 4.7, and 0.8 – 3.3 for scenarios 1, 2, and 3, respectively. Having a scenario's standard deviation below five was the main criterion used to maintain reliable sensitivity results, as previously reported (</w:t>
      </w:r>
      <w:proofErr w:type="spellStart"/>
      <w:r w:rsidRPr="00B959D0">
        <w:rPr>
          <w:rFonts w:ascii="Times New Roman" w:hAnsi="Times New Roman" w:cs="Times New Roman"/>
          <w:color w:val="000000" w:themeColor="text1"/>
          <w:sz w:val="24"/>
          <w:szCs w:val="24"/>
          <w:lang w:bidi="ar-EG"/>
        </w:rPr>
        <w:t>Heiba</w:t>
      </w:r>
      <w:proofErr w:type="spellEnd"/>
      <w:r w:rsidRPr="00B959D0">
        <w:rPr>
          <w:rFonts w:ascii="Times New Roman" w:hAnsi="Times New Roman" w:cs="Times New Roman"/>
          <w:color w:val="000000" w:themeColor="text1"/>
          <w:sz w:val="24"/>
          <w:szCs w:val="24"/>
          <w:lang w:bidi="ar-EG"/>
        </w:rPr>
        <w:t xml:space="preserve"> et al., 2023). These standard deviation values demonstrated the stability of the scenarios' contributions to the three sustainability pillars based on the chosen endpoint indicators. In addition, there is no change in the final decision, revealing that the RS mix scenario enjoyed the highest overall sustainability score. These observations demonstrate that RS concrete production could maintain a better sustainable industrial sector compared with concrete manufacturing by</w:t>
      </w:r>
      <w:r w:rsidR="00E76624">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 xml:space="preserve">either </w:t>
      </w:r>
      <w:r w:rsidR="00E76624" w:rsidRPr="00E76624">
        <w:rPr>
          <w:rFonts w:ascii="Times New Roman" w:hAnsi="Times New Roman" w:cs="Times New Roman"/>
          <w:color w:val="000000" w:themeColor="text1"/>
          <w:sz w:val="24"/>
          <w:szCs w:val="24"/>
          <w:lang w:bidi="ar-EG"/>
        </w:rPr>
        <w:t>ordinary Portland cement (OPC)</w:t>
      </w:r>
      <w:r w:rsidR="00E76624">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color w:val="000000" w:themeColor="text1"/>
          <w:sz w:val="24"/>
          <w:szCs w:val="24"/>
          <w:lang w:bidi="ar-EG"/>
        </w:rPr>
        <w:t>or</w:t>
      </w:r>
      <w:r w:rsidR="00E76624">
        <w:rPr>
          <w:rFonts w:ascii="Times New Roman" w:hAnsi="Times New Roman" w:cs="Times New Roman"/>
          <w:color w:val="000000" w:themeColor="text1"/>
          <w:sz w:val="24"/>
          <w:szCs w:val="24"/>
          <w:lang w:bidi="ar-EG"/>
        </w:rPr>
        <w:t xml:space="preserve"> </w:t>
      </w:r>
      <w:r w:rsidR="003C79CF" w:rsidRPr="003C79CF">
        <w:rPr>
          <w:rFonts w:ascii="Times New Roman" w:hAnsi="Times New Roman" w:cs="Times New Roman"/>
          <w:color w:val="000000" w:themeColor="text1"/>
          <w:sz w:val="24"/>
          <w:szCs w:val="24"/>
          <w:lang w:bidi="ar-EG"/>
        </w:rPr>
        <w:t>thermally activated alum sludge (TAAS)</w:t>
      </w:r>
      <w:r w:rsidRPr="00B959D0">
        <w:rPr>
          <w:rFonts w:ascii="Times New Roman" w:hAnsi="Times New Roman" w:cs="Times New Roman"/>
          <w:color w:val="000000" w:themeColor="text1"/>
          <w:sz w:val="24"/>
          <w:szCs w:val="24"/>
          <w:lang w:bidi="ar-EG"/>
        </w:rPr>
        <w:t>. This finding was also supported by the results from LCA, where RS concrete ha</w:t>
      </w:r>
      <w:r w:rsidR="00E76624">
        <w:rPr>
          <w:rFonts w:ascii="Times New Roman" w:hAnsi="Times New Roman" w:cs="Times New Roman"/>
          <w:color w:val="000000" w:themeColor="text1"/>
          <w:sz w:val="24"/>
          <w:szCs w:val="24"/>
          <w:lang w:bidi="ar-EG"/>
        </w:rPr>
        <w:t>d</w:t>
      </w:r>
      <w:r w:rsidRPr="00B959D0">
        <w:rPr>
          <w:rFonts w:ascii="Times New Roman" w:hAnsi="Times New Roman" w:cs="Times New Roman"/>
          <w:color w:val="000000" w:themeColor="text1"/>
          <w:sz w:val="24"/>
          <w:szCs w:val="24"/>
          <w:lang w:bidi="ar-EG"/>
        </w:rPr>
        <w:t xml:space="preserve"> the least environmental impact (midpoint and endpoint categories). Accordingly, it’s suggested that the SDG framework could also be used to evaluate the implementation of RS in concrete production, giving a comparable assessment approach to the LCA technique.</w:t>
      </w:r>
    </w:p>
    <w:p w14:paraId="2086C717" w14:textId="77777777" w:rsidR="00CE210C" w:rsidRPr="00B959D0" w:rsidRDefault="00CE210C" w:rsidP="00786C2A">
      <w:pPr>
        <w:bidi w:val="0"/>
        <w:spacing w:line="480" w:lineRule="auto"/>
        <w:rPr>
          <w:rFonts w:ascii="Times New Roman" w:hAnsi="Times New Roman" w:cs="Times New Roman"/>
          <w:color w:val="000000" w:themeColor="text1"/>
          <w:sz w:val="24"/>
          <w:szCs w:val="24"/>
          <w:lang w:bidi="ar-EG"/>
        </w:rPr>
      </w:pPr>
    </w:p>
    <w:p w14:paraId="6D908EA6" w14:textId="77777777" w:rsidR="00CE210C" w:rsidRPr="00B959D0" w:rsidRDefault="00CE210C"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noProof/>
          <w:color w:val="000000" w:themeColor="text1"/>
          <w:sz w:val="24"/>
          <w:szCs w:val="24"/>
          <w:lang w:bidi="ar-EG"/>
        </w:rPr>
        <w:drawing>
          <wp:inline distT="0" distB="0" distL="0" distR="0" wp14:anchorId="33B2DB09" wp14:editId="6F89BA77">
            <wp:extent cx="4109156" cy="2446802"/>
            <wp:effectExtent l="0" t="0" r="0" b="0"/>
            <wp:docPr id="6337819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0985" cy="2453845"/>
                    </a:xfrm>
                    <a:prstGeom prst="rect">
                      <a:avLst/>
                    </a:prstGeom>
                    <a:noFill/>
                    <a:ln>
                      <a:noFill/>
                    </a:ln>
                  </pic:spPr>
                </pic:pic>
              </a:graphicData>
            </a:graphic>
          </wp:inline>
        </w:drawing>
      </w:r>
    </w:p>
    <w:p w14:paraId="5DBD7994" w14:textId="77777777" w:rsidR="00CE210C" w:rsidRPr="00B959D0" w:rsidRDefault="00CE210C"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lastRenderedPageBreak/>
        <w:t xml:space="preserve"> </w:t>
      </w:r>
      <w:r w:rsidRPr="00B959D0">
        <w:rPr>
          <w:rFonts w:ascii="Times New Roman" w:hAnsi="Times New Roman" w:cs="Times New Roman"/>
          <w:noProof/>
          <w:color w:val="000000" w:themeColor="text1"/>
          <w:sz w:val="24"/>
          <w:szCs w:val="24"/>
          <w:lang w:bidi="ar-EG"/>
        </w:rPr>
        <w:drawing>
          <wp:inline distT="0" distB="0" distL="0" distR="0" wp14:anchorId="11C34B0A" wp14:editId="0C227004">
            <wp:extent cx="4199255" cy="2519553"/>
            <wp:effectExtent l="0" t="0" r="0" b="0"/>
            <wp:docPr id="13823127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5243" cy="2523146"/>
                    </a:xfrm>
                    <a:prstGeom prst="rect">
                      <a:avLst/>
                    </a:prstGeom>
                    <a:noFill/>
                    <a:ln>
                      <a:noFill/>
                    </a:ln>
                  </pic:spPr>
                </pic:pic>
              </a:graphicData>
            </a:graphic>
          </wp:inline>
        </w:drawing>
      </w:r>
    </w:p>
    <w:p w14:paraId="48EE0599" w14:textId="77777777" w:rsidR="00CE210C" w:rsidRPr="00B959D0" w:rsidRDefault="00CE210C" w:rsidP="00786C2A">
      <w:pPr>
        <w:bidi w:val="0"/>
        <w:spacing w:line="480" w:lineRule="auto"/>
        <w:rPr>
          <w:rFonts w:ascii="Times New Roman" w:hAnsi="Times New Roman" w:cs="Times New Roman"/>
          <w:color w:val="000000" w:themeColor="text1"/>
          <w:sz w:val="24"/>
          <w:szCs w:val="24"/>
          <w:lang w:bidi="ar-EG"/>
        </w:rPr>
      </w:pPr>
      <w:r w:rsidRPr="00B959D0">
        <w:rPr>
          <w:rFonts w:ascii="Times New Roman" w:hAnsi="Times New Roman" w:cs="Times New Roman"/>
          <w:color w:val="000000" w:themeColor="text1"/>
          <w:sz w:val="24"/>
          <w:szCs w:val="24"/>
          <w:lang w:bidi="ar-EG"/>
        </w:rPr>
        <w:t xml:space="preserve"> </w:t>
      </w:r>
      <w:r w:rsidRPr="00B959D0">
        <w:rPr>
          <w:rFonts w:ascii="Times New Roman" w:hAnsi="Times New Roman" w:cs="Times New Roman"/>
          <w:noProof/>
          <w:color w:val="000000" w:themeColor="text1"/>
          <w:sz w:val="24"/>
          <w:szCs w:val="24"/>
          <w:lang w:bidi="ar-EG"/>
        </w:rPr>
        <w:drawing>
          <wp:inline distT="0" distB="0" distL="0" distR="0" wp14:anchorId="202FF178" wp14:editId="6A4F3BEB">
            <wp:extent cx="4357511" cy="2713800"/>
            <wp:effectExtent l="0" t="0" r="0" b="0"/>
            <wp:docPr id="18970758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7082" cy="2719761"/>
                    </a:xfrm>
                    <a:prstGeom prst="rect">
                      <a:avLst/>
                    </a:prstGeom>
                    <a:noFill/>
                    <a:ln>
                      <a:noFill/>
                    </a:ln>
                  </pic:spPr>
                </pic:pic>
              </a:graphicData>
            </a:graphic>
          </wp:inline>
        </w:drawing>
      </w:r>
    </w:p>
    <w:p w14:paraId="6E598875" w14:textId="18EF28FB" w:rsidR="00CE210C" w:rsidRPr="00B959D0" w:rsidRDefault="00CE210C" w:rsidP="00E76624">
      <w:pPr>
        <w:bidi w:val="0"/>
        <w:spacing w:line="480" w:lineRule="auto"/>
        <w:rPr>
          <w:rFonts w:ascii="Times New Roman" w:hAnsi="Times New Roman" w:cs="Times New Roman"/>
          <w:color w:val="000000" w:themeColor="text1"/>
          <w:sz w:val="24"/>
          <w:szCs w:val="24"/>
          <w:lang w:bidi="ar-EG"/>
        </w:rPr>
      </w:pPr>
      <w:bookmarkStart w:id="0" w:name="_Hlk192759389"/>
      <w:r w:rsidRPr="00B959D0">
        <w:rPr>
          <w:rFonts w:ascii="Times New Roman" w:hAnsi="Times New Roman" w:cs="Times New Roman"/>
          <w:color w:val="000000" w:themeColor="text1"/>
          <w:sz w:val="24"/>
          <w:szCs w:val="24"/>
          <w:lang w:bidi="ar-EG"/>
        </w:rPr>
        <w:t>Figure S</w:t>
      </w:r>
      <w:r w:rsidR="003A6E21">
        <w:rPr>
          <w:rFonts w:ascii="Times New Roman" w:hAnsi="Times New Roman" w:cs="Times New Roman"/>
          <w:color w:val="000000" w:themeColor="text1"/>
          <w:sz w:val="24"/>
          <w:szCs w:val="24"/>
          <w:lang w:bidi="ar-EG"/>
        </w:rPr>
        <w:t>2</w:t>
      </w:r>
      <w:r w:rsidRPr="00B959D0">
        <w:rPr>
          <w:rFonts w:ascii="Times New Roman" w:hAnsi="Times New Roman" w:cs="Times New Roman"/>
          <w:color w:val="000000" w:themeColor="text1"/>
          <w:sz w:val="24"/>
          <w:szCs w:val="24"/>
          <w:lang w:bidi="ar-EG"/>
        </w:rPr>
        <w:t xml:space="preserve">. Sensitivity analysis results showing the effect of removing one to two indicators on the proposed </w:t>
      </w:r>
      <w:r w:rsidR="00E76624" w:rsidRPr="00E76624">
        <w:rPr>
          <w:rFonts w:ascii="Times New Roman" w:hAnsi="Times New Roman" w:cs="Times New Roman"/>
          <w:color w:val="000000" w:themeColor="text1"/>
          <w:sz w:val="24"/>
          <w:szCs w:val="24"/>
          <w:lang w:bidi="ar-EG"/>
        </w:rPr>
        <w:t>life cycle assessment (LCA)</w:t>
      </w:r>
      <w:r w:rsidRPr="00B959D0">
        <w:rPr>
          <w:rFonts w:ascii="Times New Roman" w:hAnsi="Times New Roman" w:cs="Times New Roman"/>
          <w:color w:val="000000" w:themeColor="text1"/>
          <w:sz w:val="24"/>
          <w:szCs w:val="24"/>
          <w:lang w:bidi="ar-EG"/>
        </w:rPr>
        <w:t>/</w:t>
      </w:r>
      <w:r w:rsidR="00E76624">
        <w:rPr>
          <w:rFonts w:ascii="Times New Roman" w:hAnsi="Times New Roman" w:cs="Times New Roman"/>
          <w:color w:val="000000" w:themeColor="text1"/>
          <w:sz w:val="24"/>
          <w:szCs w:val="24"/>
          <w:lang w:bidi="ar-EG"/>
        </w:rPr>
        <w:t>sustainable development goal (</w:t>
      </w:r>
      <w:r w:rsidRPr="00B959D0">
        <w:rPr>
          <w:rFonts w:ascii="Times New Roman" w:hAnsi="Times New Roman" w:cs="Times New Roman"/>
          <w:color w:val="000000" w:themeColor="text1"/>
          <w:sz w:val="24"/>
          <w:szCs w:val="24"/>
          <w:lang w:bidi="ar-EG"/>
        </w:rPr>
        <w:t>SDG</w:t>
      </w:r>
      <w:r w:rsidR="00E76624">
        <w:rPr>
          <w:rFonts w:ascii="Times New Roman" w:hAnsi="Times New Roman" w:cs="Times New Roman"/>
          <w:color w:val="000000" w:themeColor="text1"/>
          <w:sz w:val="24"/>
          <w:szCs w:val="24"/>
          <w:lang w:bidi="ar-EG"/>
        </w:rPr>
        <w:t>)</w:t>
      </w:r>
      <w:r w:rsidRPr="00B959D0">
        <w:rPr>
          <w:rFonts w:ascii="Times New Roman" w:hAnsi="Times New Roman" w:cs="Times New Roman"/>
          <w:color w:val="000000" w:themeColor="text1"/>
          <w:sz w:val="24"/>
          <w:szCs w:val="24"/>
          <w:lang w:bidi="ar-EG"/>
        </w:rPr>
        <w:t xml:space="preserve"> model response</w:t>
      </w:r>
    </w:p>
    <w:bookmarkEnd w:id="0"/>
    <w:p w14:paraId="59181193" w14:textId="77777777" w:rsidR="00812928" w:rsidRPr="004B1194" w:rsidRDefault="00812928" w:rsidP="004B1194">
      <w:pPr>
        <w:bidi w:val="0"/>
        <w:spacing w:line="480" w:lineRule="auto"/>
        <w:rPr>
          <w:rFonts w:ascii="Times New Roman" w:hAnsi="Times New Roman" w:cs="Times New Roman"/>
          <w:color w:val="000000" w:themeColor="text1"/>
          <w:sz w:val="24"/>
          <w:szCs w:val="24"/>
          <w:lang w:bidi="ar-EG"/>
        </w:rPr>
      </w:pPr>
    </w:p>
    <w:p w14:paraId="6DC6A06F" w14:textId="4C7519AD" w:rsidR="004E7024" w:rsidRPr="004B1194" w:rsidRDefault="004E7024" w:rsidP="004B1194">
      <w:pPr>
        <w:bidi w:val="0"/>
        <w:spacing w:line="480" w:lineRule="auto"/>
        <w:rPr>
          <w:rFonts w:ascii="Times New Roman" w:hAnsi="Times New Roman" w:cs="Times New Roman"/>
          <w:color w:val="000000" w:themeColor="text1"/>
          <w:sz w:val="24"/>
          <w:szCs w:val="24"/>
          <w:lang w:bidi="ar-EG"/>
        </w:rPr>
      </w:pPr>
      <w:r w:rsidRPr="004B1194">
        <w:rPr>
          <w:rFonts w:ascii="Times New Roman" w:hAnsi="Times New Roman" w:cs="Times New Roman"/>
          <w:b/>
          <w:bCs/>
          <w:color w:val="000000" w:themeColor="text1"/>
          <w:sz w:val="24"/>
          <w:szCs w:val="24"/>
          <w:lang w:bidi="ar-EG"/>
        </w:rPr>
        <w:t>References</w:t>
      </w:r>
    </w:p>
    <w:p w14:paraId="055FDC7A" w14:textId="77777777" w:rsidR="00FF4BFE" w:rsidRPr="004B1194" w:rsidRDefault="004E7024"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color w:val="000000" w:themeColor="text1"/>
          <w:sz w:val="24"/>
          <w:szCs w:val="24"/>
          <w:lang w:bidi="ar-EG"/>
        </w:rPr>
        <w:fldChar w:fldCharType="begin"/>
      </w:r>
      <w:r w:rsidRPr="004B1194">
        <w:rPr>
          <w:rFonts w:ascii="Times New Roman" w:hAnsi="Times New Roman" w:cs="Times New Roman"/>
          <w:color w:val="000000" w:themeColor="text1"/>
          <w:sz w:val="24"/>
          <w:szCs w:val="24"/>
          <w:lang w:val="af-ZA" w:bidi="ar-EG"/>
        </w:rPr>
        <w:instrText xml:space="preserve"> BIBLIOGRAPHY  \l 1078 </w:instrText>
      </w:r>
      <w:r w:rsidRPr="004B1194">
        <w:rPr>
          <w:rFonts w:ascii="Times New Roman" w:hAnsi="Times New Roman" w:cs="Times New Roman"/>
          <w:color w:val="000000" w:themeColor="text1"/>
          <w:sz w:val="24"/>
          <w:szCs w:val="24"/>
          <w:lang w:bidi="ar-EG"/>
        </w:rPr>
        <w:fldChar w:fldCharType="separate"/>
      </w:r>
      <w:r w:rsidR="00FF4BFE" w:rsidRPr="004B1194">
        <w:rPr>
          <w:rFonts w:ascii="Times New Roman" w:hAnsi="Times New Roman" w:cs="Times New Roman"/>
          <w:noProof/>
          <w:color w:val="000000" w:themeColor="text1"/>
          <w:sz w:val="24"/>
          <w:szCs w:val="24"/>
          <w:lang w:val="af-ZA"/>
        </w:rPr>
        <w:t xml:space="preserve">Acharya, P. K., &amp; Patro, S. K. (2023). Evaluation of environmental disturbance indicator using functional performance and life cycle assessment of ferrochrome waste concrete. </w:t>
      </w:r>
      <w:r w:rsidR="00FF4BFE" w:rsidRPr="004B1194">
        <w:rPr>
          <w:rFonts w:ascii="Times New Roman" w:hAnsi="Times New Roman" w:cs="Times New Roman"/>
          <w:i/>
          <w:iCs/>
          <w:noProof/>
          <w:color w:val="000000" w:themeColor="text1"/>
          <w:sz w:val="24"/>
          <w:szCs w:val="24"/>
          <w:lang w:val="af-ZA"/>
        </w:rPr>
        <w:t>Journal of Building Engineering, 65</w:t>
      </w:r>
      <w:r w:rsidR="00FF4BFE" w:rsidRPr="004B1194">
        <w:rPr>
          <w:rFonts w:ascii="Times New Roman" w:hAnsi="Times New Roman" w:cs="Times New Roman"/>
          <w:noProof/>
          <w:color w:val="000000" w:themeColor="text1"/>
          <w:sz w:val="24"/>
          <w:szCs w:val="24"/>
          <w:lang w:val="af-ZA"/>
        </w:rPr>
        <w:t>, 105788.</w:t>
      </w:r>
    </w:p>
    <w:p w14:paraId="4999EA32"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lastRenderedPageBreak/>
        <w:t xml:space="preserve">Çankaya, S., &amp; Pekey, B. (2019). A comparative life cycle assessment for sustainable cement production in Turkey. </w:t>
      </w:r>
      <w:r w:rsidRPr="004B1194">
        <w:rPr>
          <w:rFonts w:ascii="Times New Roman" w:hAnsi="Times New Roman" w:cs="Times New Roman"/>
          <w:i/>
          <w:iCs/>
          <w:noProof/>
          <w:color w:val="000000" w:themeColor="text1"/>
          <w:sz w:val="24"/>
          <w:szCs w:val="24"/>
          <w:lang w:val="af-ZA"/>
        </w:rPr>
        <w:t>Journal of environmental management, 249</w:t>
      </w:r>
      <w:r w:rsidRPr="004B1194">
        <w:rPr>
          <w:rFonts w:ascii="Times New Roman" w:hAnsi="Times New Roman" w:cs="Times New Roman"/>
          <w:noProof/>
          <w:color w:val="000000" w:themeColor="text1"/>
          <w:sz w:val="24"/>
          <w:szCs w:val="24"/>
          <w:lang w:val="af-ZA"/>
        </w:rPr>
        <w:t>, 109362.</w:t>
      </w:r>
    </w:p>
    <w:p w14:paraId="30BA4AA5"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Dong, Y. H., &amp; Ng, S. T. (2014). Comparing the midpoint and endpoint approaches based on ReCiPe—a study of commercial buildings in Hong Kong. </w:t>
      </w:r>
      <w:r w:rsidRPr="004B1194">
        <w:rPr>
          <w:rFonts w:ascii="Times New Roman" w:hAnsi="Times New Roman" w:cs="Times New Roman"/>
          <w:i/>
          <w:iCs/>
          <w:noProof/>
          <w:color w:val="000000" w:themeColor="text1"/>
          <w:sz w:val="24"/>
          <w:szCs w:val="24"/>
          <w:lang w:val="af-ZA"/>
        </w:rPr>
        <w:t>The International Journal of Life Cycle Assessment, 19</w:t>
      </w:r>
      <w:r w:rsidRPr="004B1194">
        <w:rPr>
          <w:rFonts w:ascii="Times New Roman" w:hAnsi="Times New Roman" w:cs="Times New Roman"/>
          <w:noProof/>
          <w:color w:val="000000" w:themeColor="text1"/>
          <w:sz w:val="24"/>
          <w:szCs w:val="24"/>
          <w:lang w:val="af-ZA"/>
        </w:rPr>
        <w:t>, 1409-1423.</w:t>
      </w:r>
    </w:p>
    <w:p w14:paraId="4D2DC227" w14:textId="77777777" w:rsidR="004B1194" w:rsidRPr="004B1194" w:rsidRDefault="004B1194" w:rsidP="004B1194">
      <w:pPr>
        <w:bidi w:val="0"/>
        <w:spacing w:line="480" w:lineRule="auto"/>
        <w:rPr>
          <w:rFonts w:ascii="Times New Roman" w:hAnsi="Times New Roman" w:cs="Times New Roman"/>
          <w:color w:val="000000" w:themeColor="text1"/>
          <w:sz w:val="24"/>
          <w:szCs w:val="24"/>
          <w:lang w:val="af-ZA"/>
        </w:rPr>
      </w:pPr>
      <w:r w:rsidRPr="004B1194">
        <w:rPr>
          <w:rFonts w:ascii="Times New Roman" w:hAnsi="Times New Roman" w:cs="Times New Roman"/>
          <w:color w:val="000000" w:themeColor="text1"/>
          <w:sz w:val="24"/>
          <w:szCs w:val="24"/>
          <w:lang w:val="af-ZA"/>
        </w:rPr>
        <w:t xml:space="preserve">Heiba, Y., Ibrahim, M. G., Mohamed, A. E., Fujii, M., &amp; Nasr, M. (2023). Developing smart sustainable irrigation matrix (SIM)-based model for selection of best irrigation techniques: A framework to achieve SDGs. </w:t>
      </w:r>
      <w:r w:rsidRPr="004B1194">
        <w:rPr>
          <w:rFonts w:ascii="Times New Roman" w:hAnsi="Times New Roman" w:cs="Times New Roman"/>
          <w:i/>
          <w:iCs/>
          <w:color w:val="000000" w:themeColor="text1"/>
          <w:sz w:val="24"/>
          <w:szCs w:val="24"/>
          <w:lang w:val="af-ZA"/>
        </w:rPr>
        <w:t>Journal of Cleaner Production, 420</w:t>
      </w:r>
      <w:r w:rsidRPr="004B1194">
        <w:rPr>
          <w:rFonts w:ascii="Times New Roman" w:hAnsi="Times New Roman" w:cs="Times New Roman"/>
          <w:color w:val="000000" w:themeColor="text1"/>
          <w:sz w:val="24"/>
          <w:szCs w:val="24"/>
          <w:lang w:val="af-ZA"/>
        </w:rPr>
        <w:t>, 138404. https://doi.org/10.1016/j.jclepro.2023.138404</w:t>
      </w:r>
    </w:p>
    <w:p w14:paraId="75CE648B"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Hong, J., &amp; Li, X. (2011). Environmental assessment of sewage sludge as secondary raw material in cement production–a case study in China. </w:t>
      </w:r>
      <w:r w:rsidRPr="004B1194">
        <w:rPr>
          <w:rFonts w:ascii="Times New Roman" w:hAnsi="Times New Roman" w:cs="Times New Roman"/>
          <w:i/>
          <w:iCs/>
          <w:noProof/>
          <w:color w:val="000000" w:themeColor="text1"/>
          <w:sz w:val="24"/>
          <w:szCs w:val="24"/>
          <w:lang w:val="af-ZA"/>
        </w:rPr>
        <w:t>Waste Management, 31</w:t>
      </w:r>
      <w:r w:rsidRPr="004B1194">
        <w:rPr>
          <w:rFonts w:ascii="Times New Roman" w:hAnsi="Times New Roman" w:cs="Times New Roman"/>
          <w:noProof/>
          <w:color w:val="000000" w:themeColor="text1"/>
          <w:sz w:val="24"/>
          <w:szCs w:val="24"/>
          <w:lang w:val="af-ZA"/>
        </w:rPr>
        <w:t>(6), 1364-1371.</w:t>
      </w:r>
    </w:p>
    <w:p w14:paraId="09F42914"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Ige, O. E., Olanrewaju, O. A., Duffy, K. J., &amp; Collins, O. C. (2022). Environmental impact analysis of Portland cement (CEM1) using the midpoint method. </w:t>
      </w:r>
      <w:r w:rsidRPr="004B1194">
        <w:rPr>
          <w:rFonts w:ascii="Times New Roman" w:hAnsi="Times New Roman" w:cs="Times New Roman"/>
          <w:i/>
          <w:iCs/>
          <w:noProof/>
          <w:color w:val="000000" w:themeColor="text1"/>
          <w:sz w:val="24"/>
          <w:szCs w:val="24"/>
          <w:lang w:val="af-ZA"/>
        </w:rPr>
        <w:t>Energies, 15</w:t>
      </w:r>
      <w:r w:rsidRPr="004B1194">
        <w:rPr>
          <w:rFonts w:ascii="Times New Roman" w:hAnsi="Times New Roman" w:cs="Times New Roman"/>
          <w:noProof/>
          <w:color w:val="000000" w:themeColor="text1"/>
          <w:sz w:val="24"/>
          <w:szCs w:val="24"/>
          <w:lang w:val="af-ZA"/>
        </w:rPr>
        <w:t>(7), 2708.</w:t>
      </w:r>
    </w:p>
    <w:p w14:paraId="76D88C0D"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Ismaeel, W. S. (2018). Midpoint and endpoint impact categories in Green building rating systems. </w:t>
      </w:r>
      <w:r w:rsidRPr="004B1194">
        <w:rPr>
          <w:rFonts w:ascii="Times New Roman" w:hAnsi="Times New Roman" w:cs="Times New Roman"/>
          <w:i/>
          <w:iCs/>
          <w:noProof/>
          <w:color w:val="000000" w:themeColor="text1"/>
          <w:sz w:val="24"/>
          <w:szCs w:val="24"/>
          <w:lang w:val="af-ZA"/>
        </w:rPr>
        <w:t>Journal of Cleaner Production, 182</w:t>
      </w:r>
      <w:r w:rsidRPr="004B1194">
        <w:rPr>
          <w:rFonts w:ascii="Times New Roman" w:hAnsi="Times New Roman" w:cs="Times New Roman"/>
          <w:noProof/>
          <w:color w:val="000000" w:themeColor="text1"/>
          <w:sz w:val="24"/>
          <w:szCs w:val="24"/>
          <w:lang w:val="af-ZA"/>
        </w:rPr>
        <w:t>, 783-793.</w:t>
      </w:r>
    </w:p>
    <w:p w14:paraId="6C81B9DE"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Little, M. P. (2003). Risks associated with ionizing radiation: Environmental pollution and health. </w:t>
      </w:r>
      <w:r w:rsidRPr="004B1194">
        <w:rPr>
          <w:rFonts w:ascii="Times New Roman" w:hAnsi="Times New Roman" w:cs="Times New Roman"/>
          <w:i/>
          <w:iCs/>
          <w:noProof/>
          <w:color w:val="000000" w:themeColor="text1"/>
          <w:sz w:val="24"/>
          <w:szCs w:val="24"/>
          <w:lang w:val="af-ZA"/>
        </w:rPr>
        <w:t>British medical bulletin, 68</w:t>
      </w:r>
      <w:r w:rsidRPr="004B1194">
        <w:rPr>
          <w:rFonts w:ascii="Times New Roman" w:hAnsi="Times New Roman" w:cs="Times New Roman"/>
          <w:noProof/>
          <w:color w:val="000000" w:themeColor="text1"/>
          <w:sz w:val="24"/>
          <w:szCs w:val="24"/>
          <w:lang w:val="af-ZA"/>
        </w:rPr>
        <w:t>(1), 259-275.</w:t>
      </w:r>
    </w:p>
    <w:p w14:paraId="47C47043"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Mirkarimi, S. R., Ardakani, Z., &amp; Rostamian, R. (2021). Economic and environmental assessment of tobacco production in Northern Iran. </w:t>
      </w:r>
      <w:r w:rsidRPr="004B1194">
        <w:rPr>
          <w:rFonts w:ascii="Times New Roman" w:hAnsi="Times New Roman" w:cs="Times New Roman"/>
          <w:i/>
          <w:iCs/>
          <w:noProof/>
          <w:color w:val="000000" w:themeColor="text1"/>
          <w:sz w:val="24"/>
          <w:szCs w:val="24"/>
          <w:lang w:val="af-ZA"/>
        </w:rPr>
        <w:t>Industrial Crops and Products, 161</w:t>
      </w:r>
      <w:r w:rsidRPr="004B1194">
        <w:rPr>
          <w:rFonts w:ascii="Times New Roman" w:hAnsi="Times New Roman" w:cs="Times New Roman"/>
          <w:noProof/>
          <w:color w:val="000000" w:themeColor="text1"/>
          <w:sz w:val="24"/>
          <w:szCs w:val="24"/>
          <w:lang w:val="af-ZA"/>
        </w:rPr>
        <w:t>, 113171.</w:t>
      </w:r>
    </w:p>
    <w:p w14:paraId="5613827F"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Payen, S., &amp; Ledgard, S. F. (2017). Aquatic eutrophication indicators in LCA: Methodological challenges illustrated using a case study in New Zealand. </w:t>
      </w:r>
      <w:r w:rsidRPr="004B1194">
        <w:rPr>
          <w:rFonts w:ascii="Times New Roman" w:hAnsi="Times New Roman" w:cs="Times New Roman"/>
          <w:i/>
          <w:iCs/>
          <w:noProof/>
          <w:color w:val="000000" w:themeColor="text1"/>
          <w:sz w:val="24"/>
          <w:szCs w:val="24"/>
          <w:lang w:val="af-ZA"/>
        </w:rPr>
        <w:t>Journal of Cleaner Production, 168</w:t>
      </w:r>
      <w:r w:rsidRPr="004B1194">
        <w:rPr>
          <w:rFonts w:ascii="Times New Roman" w:hAnsi="Times New Roman" w:cs="Times New Roman"/>
          <w:noProof/>
          <w:color w:val="000000" w:themeColor="text1"/>
          <w:sz w:val="24"/>
          <w:szCs w:val="24"/>
          <w:lang w:val="af-ZA"/>
        </w:rPr>
        <w:t>, 1463-1472.</w:t>
      </w:r>
    </w:p>
    <w:p w14:paraId="458218E7"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lastRenderedPageBreak/>
        <w:t xml:space="preserve">Rashid, K., Farooq, S., Mahmood, A., Iftikhar, S., &amp; Ahmad, A. (2020). Moving towards resource conservation by automated prioritization of concrete mix design. </w:t>
      </w:r>
      <w:r w:rsidRPr="004B1194">
        <w:rPr>
          <w:rFonts w:ascii="Times New Roman" w:hAnsi="Times New Roman" w:cs="Times New Roman"/>
          <w:i/>
          <w:iCs/>
          <w:noProof/>
          <w:color w:val="000000" w:themeColor="text1"/>
          <w:sz w:val="24"/>
          <w:szCs w:val="24"/>
          <w:lang w:val="af-ZA"/>
        </w:rPr>
        <w:t>Construction and Building Materials, 236</w:t>
      </w:r>
      <w:r w:rsidRPr="004B1194">
        <w:rPr>
          <w:rFonts w:ascii="Times New Roman" w:hAnsi="Times New Roman" w:cs="Times New Roman"/>
          <w:noProof/>
          <w:color w:val="000000" w:themeColor="text1"/>
          <w:sz w:val="24"/>
          <w:szCs w:val="24"/>
          <w:lang w:val="af-ZA"/>
        </w:rPr>
        <w:t>, 117586.</w:t>
      </w:r>
    </w:p>
    <w:p w14:paraId="2B023CCC"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Rosyid, A., Boedisantoso, R., &amp; Iswara, A. P. (2020). Environmental impact studied using life cycle assessment on cement industry. </w:t>
      </w:r>
      <w:r w:rsidRPr="004B1194">
        <w:rPr>
          <w:rFonts w:ascii="Times New Roman" w:hAnsi="Times New Roman" w:cs="Times New Roman"/>
          <w:i/>
          <w:iCs/>
          <w:noProof/>
          <w:color w:val="000000" w:themeColor="text1"/>
          <w:sz w:val="24"/>
          <w:szCs w:val="24"/>
          <w:lang w:val="af-ZA"/>
        </w:rPr>
        <w:t>IOP Conference Series: Earth and Environmental Science, 506</w:t>
      </w:r>
      <w:r w:rsidRPr="004B1194">
        <w:rPr>
          <w:rFonts w:ascii="Times New Roman" w:hAnsi="Times New Roman" w:cs="Times New Roman"/>
          <w:noProof/>
          <w:color w:val="000000" w:themeColor="text1"/>
          <w:sz w:val="24"/>
          <w:szCs w:val="24"/>
          <w:lang w:val="af-ZA"/>
        </w:rPr>
        <w:t>(1), 012024.</w:t>
      </w:r>
    </w:p>
    <w:p w14:paraId="0FE320A6"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Shi, S., Huang, B., Ren, F., Duan, L., Lei, J., Wang, Y., &amp; Nakatani, J. (2022). Life cycle assessment of embodied human health effects of building materials in China. </w:t>
      </w:r>
      <w:r w:rsidRPr="004B1194">
        <w:rPr>
          <w:rFonts w:ascii="Times New Roman" w:hAnsi="Times New Roman" w:cs="Times New Roman"/>
          <w:i/>
          <w:iCs/>
          <w:noProof/>
          <w:color w:val="000000" w:themeColor="text1"/>
          <w:sz w:val="24"/>
          <w:szCs w:val="24"/>
          <w:lang w:val="af-ZA"/>
        </w:rPr>
        <w:t>Journal of Cleaner Production, 350</w:t>
      </w:r>
      <w:r w:rsidRPr="004B1194">
        <w:rPr>
          <w:rFonts w:ascii="Times New Roman" w:hAnsi="Times New Roman" w:cs="Times New Roman"/>
          <w:noProof/>
          <w:color w:val="000000" w:themeColor="text1"/>
          <w:sz w:val="24"/>
          <w:szCs w:val="24"/>
          <w:lang w:val="af-ZA"/>
        </w:rPr>
        <w:t>, 131484.</w:t>
      </w:r>
    </w:p>
    <w:p w14:paraId="17683F2C"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Taelman, S. E., Schaubroeck, T., De Meester, S., Boone, L., &amp; Dewulf, J. (2016). Accounting for land use in life cycle assessment: the value of NPP as a proxy indicator to assess land use impacts on ecosystems. </w:t>
      </w:r>
      <w:r w:rsidRPr="004B1194">
        <w:rPr>
          <w:rFonts w:ascii="Times New Roman" w:hAnsi="Times New Roman" w:cs="Times New Roman"/>
          <w:i/>
          <w:iCs/>
          <w:noProof/>
          <w:color w:val="000000" w:themeColor="text1"/>
          <w:sz w:val="24"/>
          <w:szCs w:val="24"/>
          <w:lang w:val="af-ZA"/>
        </w:rPr>
        <w:t>Science of the Total Environment, 550</w:t>
      </w:r>
      <w:r w:rsidRPr="004B1194">
        <w:rPr>
          <w:rFonts w:ascii="Times New Roman" w:hAnsi="Times New Roman" w:cs="Times New Roman"/>
          <w:noProof/>
          <w:color w:val="000000" w:themeColor="text1"/>
          <w:sz w:val="24"/>
          <w:szCs w:val="24"/>
          <w:lang w:val="af-ZA"/>
        </w:rPr>
        <w:t>, 143-165.</w:t>
      </w:r>
    </w:p>
    <w:p w14:paraId="154C3DAC"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Van den Heede, P., &amp; De Belie, N. (2012). Environmental impact and life cycle assessment (LCA) of traditional and ‘green’concretes: Literature review and theoretical calculations. </w:t>
      </w:r>
      <w:r w:rsidRPr="004B1194">
        <w:rPr>
          <w:rFonts w:ascii="Times New Roman" w:hAnsi="Times New Roman" w:cs="Times New Roman"/>
          <w:i/>
          <w:iCs/>
          <w:noProof/>
          <w:color w:val="000000" w:themeColor="text1"/>
          <w:sz w:val="24"/>
          <w:szCs w:val="24"/>
          <w:lang w:val="af-ZA"/>
        </w:rPr>
        <w:t>Cement and concrete composites, 34</w:t>
      </w:r>
      <w:r w:rsidRPr="004B1194">
        <w:rPr>
          <w:rFonts w:ascii="Times New Roman" w:hAnsi="Times New Roman" w:cs="Times New Roman"/>
          <w:noProof/>
          <w:color w:val="000000" w:themeColor="text1"/>
          <w:sz w:val="24"/>
          <w:szCs w:val="24"/>
          <w:lang w:val="af-ZA"/>
        </w:rPr>
        <w:t>(4), 431-442.</w:t>
      </w:r>
    </w:p>
    <w:p w14:paraId="28E6BC4A"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van Zelm, R., Roy, P. O., Hauschild, M. Z., &amp; Huijbregts, M. A. (2015). Acidification. In </w:t>
      </w:r>
      <w:r w:rsidRPr="004B1194">
        <w:rPr>
          <w:rFonts w:ascii="Times New Roman" w:hAnsi="Times New Roman" w:cs="Times New Roman"/>
          <w:i/>
          <w:iCs/>
          <w:noProof/>
          <w:color w:val="000000" w:themeColor="text1"/>
          <w:sz w:val="24"/>
          <w:szCs w:val="24"/>
          <w:lang w:val="af-ZA"/>
        </w:rPr>
        <w:t>Life cycle impact assessment</w:t>
      </w:r>
      <w:r w:rsidRPr="004B1194">
        <w:rPr>
          <w:rFonts w:ascii="Times New Roman" w:hAnsi="Times New Roman" w:cs="Times New Roman"/>
          <w:noProof/>
          <w:color w:val="000000" w:themeColor="text1"/>
          <w:sz w:val="24"/>
          <w:szCs w:val="24"/>
          <w:lang w:val="af-ZA"/>
        </w:rPr>
        <w:t xml:space="preserve"> (ble. 163-176).</w:t>
      </w:r>
    </w:p>
    <w:p w14:paraId="36D21D54" w14:textId="77777777" w:rsidR="00FF4BFE" w:rsidRPr="004B1194" w:rsidRDefault="00FF4BFE" w:rsidP="004B1194">
      <w:pPr>
        <w:pStyle w:val="Bibliography"/>
        <w:bidi w:val="0"/>
        <w:spacing w:line="480" w:lineRule="auto"/>
        <w:rPr>
          <w:rFonts w:ascii="Times New Roman" w:hAnsi="Times New Roman" w:cs="Times New Roman"/>
          <w:noProof/>
          <w:color w:val="000000" w:themeColor="text1"/>
          <w:sz w:val="24"/>
          <w:szCs w:val="24"/>
          <w:lang w:val="af-ZA"/>
        </w:rPr>
      </w:pPr>
      <w:r w:rsidRPr="004B1194">
        <w:rPr>
          <w:rFonts w:ascii="Times New Roman" w:hAnsi="Times New Roman" w:cs="Times New Roman"/>
          <w:noProof/>
          <w:color w:val="000000" w:themeColor="text1"/>
          <w:sz w:val="24"/>
          <w:szCs w:val="24"/>
          <w:lang w:val="af-ZA"/>
        </w:rPr>
        <w:t xml:space="preserve">Vieira, D. R., Calmon, J. L., &amp; Coelho, F. Z. (2016). Life cycle assessment (LCA) applied to the manufacturing of common and ecological concrete: A review. </w:t>
      </w:r>
      <w:r w:rsidRPr="004B1194">
        <w:rPr>
          <w:rFonts w:ascii="Times New Roman" w:hAnsi="Times New Roman" w:cs="Times New Roman"/>
          <w:i/>
          <w:iCs/>
          <w:noProof/>
          <w:color w:val="000000" w:themeColor="text1"/>
          <w:sz w:val="24"/>
          <w:szCs w:val="24"/>
          <w:lang w:val="af-ZA"/>
        </w:rPr>
        <w:t>Construction and Building Materials, 124</w:t>
      </w:r>
      <w:r w:rsidRPr="004B1194">
        <w:rPr>
          <w:rFonts w:ascii="Times New Roman" w:hAnsi="Times New Roman" w:cs="Times New Roman"/>
          <w:noProof/>
          <w:color w:val="000000" w:themeColor="text1"/>
          <w:sz w:val="24"/>
          <w:szCs w:val="24"/>
          <w:lang w:val="af-ZA"/>
        </w:rPr>
        <w:t>, 656-666.</w:t>
      </w:r>
    </w:p>
    <w:p w14:paraId="6195FB11" w14:textId="328340E6" w:rsidR="004E7024" w:rsidRPr="00B959D0" w:rsidRDefault="00FF4BFE" w:rsidP="004B1194">
      <w:pPr>
        <w:pStyle w:val="Bibliography"/>
        <w:bidi w:val="0"/>
        <w:spacing w:line="480" w:lineRule="auto"/>
        <w:rPr>
          <w:rFonts w:ascii="Times New Roman" w:hAnsi="Times New Roman" w:cs="Times New Roman"/>
          <w:color w:val="000000" w:themeColor="text1"/>
          <w:sz w:val="24"/>
          <w:szCs w:val="24"/>
          <w:lang w:bidi="ar-EG"/>
        </w:rPr>
      </w:pPr>
      <w:r w:rsidRPr="004B1194">
        <w:rPr>
          <w:rFonts w:ascii="Times New Roman" w:hAnsi="Times New Roman" w:cs="Times New Roman"/>
          <w:noProof/>
          <w:color w:val="000000" w:themeColor="text1"/>
          <w:sz w:val="24"/>
          <w:szCs w:val="24"/>
          <w:lang w:val="af-ZA"/>
        </w:rPr>
        <w:t xml:space="preserve">Yellishetty, M., Haque, N., &amp; Dubreuil, A. (2012). Issues and challenges in life cycle assessment in the minerals and metals sector: a chance to improve raw materials efficiency. </w:t>
      </w:r>
      <w:r w:rsidRPr="004B1194">
        <w:rPr>
          <w:rFonts w:ascii="Times New Roman" w:hAnsi="Times New Roman" w:cs="Times New Roman"/>
          <w:i/>
          <w:iCs/>
          <w:noProof/>
          <w:color w:val="000000" w:themeColor="text1"/>
          <w:sz w:val="24"/>
          <w:szCs w:val="24"/>
          <w:lang w:val="af-ZA"/>
        </w:rPr>
        <w:t>Non-renewable resource issues: geoscientific and societal challenges</w:t>
      </w:r>
      <w:r w:rsidRPr="004B1194">
        <w:rPr>
          <w:rFonts w:ascii="Times New Roman" w:hAnsi="Times New Roman" w:cs="Times New Roman"/>
          <w:noProof/>
          <w:color w:val="000000" w:themeColor="text1"/>
          <w:sz w:val="24"/>
          <w:szCs w:val="24"/>
          <w:lang w:val="af-ZA"/>
        </w:rPr>
        <w:t>, 229-24</w:t>
      </w:r>
      <w:r w:rsidR="004E7024" w:rsidRPr="004B1194">
        <w:rPr>
          <w:rFonts w:ascii="Times New Roman" w:hAnsi="Times New Roman" w:cs="Times New Roman"/>
          <w:color w:val="000000" w:themeColor="text1"/>
          <w:sz w:val="24"/>
          <w:szCs w:val="24"/>
          <w:lang w:bidi="ar-EG"/>
        </w:rPr>
        <w:fldChar w:fldCharType="end"/>
      </w:r>
    </w:p>
    <w:sectPr w:rsidR="004E7024" w:rsidRPr="00B959D0" w:rsidSect="00EC132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2C628" w14:textId="77777777" w:rsidR="000B450A" w:rsidRDefault="000B450A" w:rsidP="00E94EFB">
      <w:pPr>
        <w:spacing w:after="0" w:line="240" w:lineRule="auto"/>
      </w:pPr>
      <w:r>
        <w:separator/>
      </w:r>
    </w:p>
  </w:endnote>
  <w:endnote w:type="continuationSeparator" w:id="0">
    <w:p w14:paraId="7F22DF36" w14:textId="77777777" w:rsidR="000B450A" w:rsidRDefault="000B450A" w:rsidP="00E9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haris SIL">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79129286"/>
      <w:docPartObj>
        <w:docPartGallery w:val="Page Numbers (Bottom of Page)"/>
        <w:docPartUnique/>
      </w:docPartObj>
    </w:sdtPr>
    <w:sdtEndPr>
      <w:rPr>
        <w:rFonts w:ascii="Times New Roman" w:hAnsi="Times New Roman" w:cs="Times New Roman"/>
        <w:noProof/>
        <w:sz w:val="24"/>
        <w:szCs w:val="24"/>
      </w:rPr>
    </w:sdtEndPr>
    <w:sdtContent>
      <w:p w14:paraId="698FD3C4" w14:textId="159B6031" w:rsidR="00B245BD" w:rsidRDefault="00B245BD">
        <w:pPr>
          <w:pStyle w:val="Footer"/>
          <w:jc w:val="center"/>
        </w:pPr>
        <w:r w:rsidRPr="00B245BD">
          <w:rPr>
            <w:rFonts w:ascii="Times New Roman" w:hAnsi="Times New Roman" w:cs="Times New Roman"/>
            <w:sz w:val="24"/>
            <w:szCs w:val="24"/>
          </w:rPr>
          <w:fldChar w:fldCharType="begin"/>
        </w:r>
        <w:r w:rsidRPr="00B245BD">
          <w:rPr>
            <w:rFonts w:ascii="Times New Roman" w:hAnsi="Times New Roman" w:cs="Times New Roman"/>
            <w:sz w:val="24"/>
            <w:szCs w:val="24"/>
          </w:rPr>
          <w:instrText xml:space="preserve"> PAGE   \* MERGEFORMAT </w:instrText>
        </w:r>
        <w:r w:rsidRPr="00B245BD">
          <w:rPr>
            <w:rFonts w:ascii="Times New Roman" w:hAnsi="Times New Roman" w:cs="Times New Roman"/>
            <w:sz w:val="24"/>
            <w:szCs w:val="24"/>
          </w:rPr>
          <w:fldChar w:fldCharType="separate"/>
        </w:r>
        <w:r w:rsidRPr="00B245BD">
          <w:rPr>
            <w:rFonts w:ascii="Times New Roman" w:hAnsi="Times New Roman" w:cs="Times New Roman"/>
            <w:noProof/>
            <w:sz w:val="24"/>
            <w:szCs w:val="24"/>
          </w:rPr>
          <w:t>2</w:t>
        </w:r>
        <w:r w:rsidRPr="00B245BD">
          <w:rPr>
            <w:rFonts w:ascii="Times New Roman" w:hAnsi="Times New Roman" w:cs="Times New Roman"/>
            <w:noProof/>
            <w:sz w:val="24"/>
            <w:szCs w:val="24"/>
          </w:rPr>
          <w:fldChar w:fldCharType="end"/>
        </w:r>
        <w:r>
          <w:rPr>
            <w:rFonts w:ascii="Times New Roman" w:hAnsi="Times New Roman" w:cs="Times New Roman"/>
            <w:noProof/>
            <w:sz w:val="24"/>
            <w:szCs w:val="24"/>
          </w:rPr>
          <w:t>S</w:t>
        </w:r>
      </w:p>
    </w:sdtContent>
  </w:sdt>
  <w:p w14:paraId="55D2898E" w14:textId="77777777" w:rsidR="00B245BD" w:rsidRDefault="00B24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E8717" w14:textId="77777777" w:rsidR="000B450A" w:rsidRDefault="000B450A" w:rsidP="00E94EFB">
      <w:pPr>
        <w:spacing w:after="0" w:line="240" w:lineRule="auto"/>
      </w:pPr>
      <w:r>
        <w:separator/>
      </w:r>
    </w:p>
  </w:footnote>
  <w:footnote w:type="continuationSeparator" w:id="0">
    <w:p w14:paraId="6C36539D" w14:textId="77777777" w:rsidR="000B450A" w:rsidRDefault="000B450A" w:rsidP="00E94E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FB"/>
    <w:rsid w:val="000118FD"/>
    <w:rsid w:val="00023A01"/>
    <w:rsid w:val="0002635B"/>
    <w:rsid w:val="00032ADD"/>
    <w:rsid w:val="0008435F"/>
    <w:rsid w:val="000A3C5B"/>
    <w:rsid w:val="000B450A"/>
    <w:rsid w:val="000D4DE7"/>
    <w:rsid w:val="00101B42"/>
    <w:rsid w:val="00154991"/>
    <w:rsid w:val="001766C6"/>
    <w:rsid w:val="001B2938"/>
    <w:rsid w:val="001E09B9"/>
    <w:rsid w:val="001E2509"/>
    <w:rsid w:val="001F0D4D"/>
    <w:rsid w:val="001F1F2E"/>
    <w:rsid w:val="001F2528"/>
    <w:rsid w:val="00205E83"/>
    <w:rsid w:val="00227BB1"/>
    <w:rsid w:val="002717B3"/>
    <w:rsid w:val="002D7F62"/>
    <w:rsid w:val="00302AD0"/>
    <w:rsid w:val="00304A76"/>
    <w:rsid w:val="003149F7"/>
    <w:rsid w:val="00382B27"/>
    <w:rsid w:val="003A6E21"/>
    <w:rsid w:val="003C79CF"/>
    <w:rsid w:val="004101BE"/>
    <w:rsid w:val="00415DBD"/>
    <w:rsid w:val="00415FA2"/>
    <w:rsid w:val="0046375D"/>
    <w:rsid w:val="004B1194"/>
    <w:rsid w:val="004E7024"/>
    <w:rsid w:val="004F7768"/>
    <w:rsid w:val="0050058E"/>
    <w:rsid w:val="00542526"/>
    <w:rsid w:val="005818C6"/>
    <w:rsid w:val="005B2490"/>
    <w:rsid w:val="00646ADD"/>
    <w:rsid w:val="006868E3"/>
    <w:rsid w:val="00693CD6"/>
    <w:rsid w:val="00696CA5"/>
    <w:rsid w:val="0070498A"/>
    <w:rsid w:val="0076783A"/>
    <w:rsid w:val="00786C2A"/>
    <w:rsid w:val="007C1ABE"/>
    <w:rsid w:val="007C6BCA"/>
    <w:rsid w:val="007F0085"/>
    <w:rsid w:val="00812928"/>
    <w:rsid w:val="0081362B"/>
    <w:rsid w:val="00814B27"/>
    <w:rsid w:val="00892133"/>
    <w:rsid w:val="0089432E"/>
    <w:rsid w:val="008C217F"/>
    <w:rsid w:val="008F0F9E"/>
    <w:rsid w:val="0091565B"/>
    <w:rsid w:val="00952BEC"/>
    <w:rsid w:val="00970F02"/>
    <w:rsid w:val="009D4E82"/>
    <w:rsid w:val="009D5CE3"/>
    <w:rsid w:val="009F59D3"/>
    <w:rsid w:val="00A6626A"/>
    <w:rsid w:val="00A92803"/>
    <w:rsid w:val="00AB0BD7"/>
    <w:rsid w:val="00AB3BF0"/>
    <w:rsid w:val="00AF2C8E"/>
    <w:rsid w:val="00B143BF"/>
    <w:rsid w:val="00B245BD"/>
    <w:rsid w:val="00B24C72"/>
    <w:rsid w:val="00B959D0"/>
    <w:rsid w:val="00BB31B4"/>
    <w:rsid w:val="00BE78F7"/>
    <w:rsid w:val="00C01E19"/>
    <w:rsid w:val="00C12704"/>
    <w:rsid w:val="00C30135"/>
    <w:rsid w:val="00C47EA2"/>
    <w:rsid w:val="00CA7972"/>
    <w:rsid w:val="00CB70F4"/>
    <w:rsid w:val="00CC3EDD"/>
    <w:rsid w:val="00CD7F3B"/>
    <w:rsid w:val="00CE210C"/>
    <w:rsid w:val="00CF0D3E"/>
    <w:rsid w:val="00D12DDE"/>
    <w:rsid w:val="00D166AD"/>
    <w:rsid w:val="00D25806"/>
    <w:rsid w:val="00D32FCA"/>
    <w:rsid w:val="00D70E9F"/>
    <w:rsid w:val="00D73E6C"/>
    <w:rsid w:val="00D914A0"/>
    <w:rsid w:val="00DB1D39"/>
    <w:rsid w:val="00DE101E"/>
    <w:rsid w:val="00DE5CDE"/>
    <w:rsid w:val="00E149EF"/>
    <w:rsid w:val="00E35BB8"/>
    <w:rsid w:val="00E4674F"/>
    <w:rsid w:val="00E75D89"/>
    <w:rsid w:val="00E76624"/>
    <w:rsid w:val="00E9151E"/>
    <w:rsid w:val="00E94EFB"/>
    <w:rsid w:val="00E94FB6"/>
    <w:rsid w:val="00EA0E8A"/>
    <w:rsid w:val="00EA36A4"/>
    <w:rsid w:val="00EC1283"/>
    <w:rsid w:val="00EC132B"/>
    <w:rsid w:val="00ED44C8"/>
    <w:rsid w:val="00F032F3"/>
    <w:rsid w:val="00F264D6"/>
    <w:rsid w:val="00F31849"/>
    <w:rsid w:val="00F445FD"/>
    <w:rsid w:val="00F94481"/>
    <w:rsid w:val="00FB6FB9"/>
    <w:rsid w:val="00FD4D44"/>
    <w:rsid w:val="00FF4B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4322"/>
  <w15:chartTrackingRefBased/>
  <w15:docId w15:val="{556938D2-B17E-4168-9877-BBEF378B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CE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3">
    <w:name w:val="Plain Table 23"/>
    <w:basedOn w:val="TableNormal"/>
    <w:next w:val="PlainTable2"/>
    <w:uiPriority w:val="42"/>
    <w:rsid w:val="00E94EF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E94EF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E94EF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94E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4EFB"/>
  </w:style>
  <w:style w:type="paragraph" w:styleId="Footer">
    <w:name w:val="footer"/>
    <w:basedOn w:val="Normal"/>
    <w:link w:val="FooterChar"/>
    <w:uiPriority w:val="99"/>
    <w:unhideWhenUsed/>
    <w:rsid w:val="00E94E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4EFB"/>
  </w:style>
  <w:style w:type="table" w:customStyle="1" w:styleId="PlainTable21">
    <w:name w:val="Plain Table 21"/>
    <w:basedOn w:val="TableNormal"/>
    <w:next w:val="PlainTable2"/>
    <w:uiPriority w:val="42"/>
    <w:rsid w:val="001E09B9"/>
    <w:pPr>
      <w:spacing w:after="0" w:line="240" w:lineRule="auto"/>
    </w:pPr>
    <w:rPr>
      <w:rFonts w:eastAsiaTheme="minorEastAsia"/>
      <w:kern w:val="0"/>
      <w:lang w:eastAsia="ja-JP"/>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D32FCA"/>
    <w:pPr>
      <w:autoSpaceDE w:val="0"/>
      <w:autoSpaceDN w:val="0"/>
      <w:adjustRightInd w:val="0"/>
      <w:spacing w:after="0" w:line="240" w:lineRule="auto"/>
    </w:pPr>
    <w:rPr>
      <w:rFonts w:ascii="Charis SIL" w:hAnsi="Charis SIL" w:cs="Charis SIL"/>
      <w:color w:val="000000"/>
      <w:kern w:val="0"/>
      <w:sz w:val="24"/>
      <w:szCs w:val="24"/>
    </w:rPr>
  </w:style>
  <w:style w:type="table" w:styleId="TableGrid">
    <w:name w:val="Table Grid"/>
    <w:basedOn w:val="TableNormal"/>
    <w:uiPriority w:val="39"/>
    <w:rsid w:val="00BB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245BD"/>
  </w:style>
  <w:style w:type="paragraph" w:styleId="Bibliography">
    <w:name w:val="Bibliography"/>
    <w:basedOn w:val="Normal"/>
    <w:next w:val="Normal"/>
    <w:uiPriority w:val="37"/>
    <w:unhideWhenUsed/>
    <w:rsid w:val="004E7024"/>
  </w:style>
  <w:style w:type="table" w:customStyle="1" w:styleId="PlainTable24">
    <w:name w:val="Plain Table 24"/>
    <w:basedOn w:val="TableNormal"/>
    <w:next w:val="PlainTable2"/>
    <w:uiPriority w:val="42"/>
    <w:rsid w:val="00E4674F"/>
    <w:pPr>
      <w:spacing w:after="0" w:line="240" w:lineRule="auto"/>
    </w:pPr>
    <w:rPr>
      <w:rFonts w:eastAsia="Yu Mincho"/>
      <w:kern w:val="0"/>
      <w:lang w:eastAsia="ja-JP"/>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
    <w:uiPriority w:val="42"/>
    <w:rsid w:val="00E4674F"/>
    <w:pPr>
      <w:spacing w:after="0" w:line="240" w:lineRule="auto"/>
    </w:pPr>
    <w:rPr>
      <w:rFonts w:eastAsia="Yu Mincho"/>
      <w:kern w:val="0"/>
      <w:lang w:eastAsia="ja-JP"/>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20">
      <w:bodyDiv w:val="1"/>
      <w:marLeft w:val="0"/>
      <w:marRight w:val="0"/>
      <w:marTop w:val="0"/>
      <w:marBottom w:val="0"/>
      <w:divBdr>
        <w:top w:val="none" w:sz="0" w:space="0" w:color="auto"/>
        <w:left w:val="none" w:sz="0" w:space="0" w:color="auto"/>
        <w:bottom w:val="none" w:sz="0" w:space="0" w:color="auto"/>
        <w:right w:val="none" w:sz="0" w:space="0" w:color="auto"/>
      </w:divBdr>
    </w:div>
    <w:div w:id="21052086">
      <w:bodyDiv w:val="1"/>
      <w:marLeft w:val="0"/>
      <w:marRight w:val="0"/>
      <w:marTop w:val="0"/>
      <w:marBottom w:val="0"/>
      <w:divBdr>
        <w:top w:val="none" w:sz="0" w:space="0" w:color="auto"/>
        <w:left w:val="none" w:sz="0" w:space="0" w:color="auto"/>
        <w:bottom w:val="none" w:sz="0" w:space="0" w:color="auto"/>
        <w:right w:val="none" w:sz="0" w:space="0" w:color="auto"/>
      </w:divBdr>
    </w:div>
    <w:div w:id="175922562">
      <w:bodyDiv w:val="1"/>
      <w:marLeft w:val="0"/>
      <w:marRight w:val="0"/>
      <w:marTop w:val="0"/>
      <w:marBottom w:val="0"/>
      <w:divBdr>
        <w:top w:val="none" w:sz="0" w:space="0" w:color="auto"/>
        <w:left w:val="none" w:sz="0" w:space="0" w:color="auto"/>
        <w:bottom w:val="none" w:sz="0" w:space="0" w:color="auto"/>
        <w:right w:val="none" w:sz="0" w:space="0" w:color="auto"/>
      </w:divBdr>
    </w:div>
    <w:div w:id="187456367">
      <w:bodyDiv w:val="1"/>
      <w:marLeft w:val="0"/>
      <w:marRight w:val="0"/>
      <w:marTop w:val="0"/>
      <w:marBottom w:val="0"/>
      <w:divBdr>
        <w:top w:val="none" w:sz="0" w:space="0" w:color="auto"/>
        <w:left w:val="none" w:sz="0" w:space="0" w:color="auto"/>
        <w:bottom w:val="none" w:sz="0" w:space="0" w:color="auto"/>
        <w:right w:val="none" w:sz="0" w:space="0" w:color="auto"/>
      </w:divBdr>
    </w:div>
    <w:div w:id="194463284">
      <w:bodyDiv w:val="1"/>
      <w:marLeft w:val="0"/>
      <w:marRight w:val="0"/>
      <w:marTop w:val="0"/>
      <w:marBottom w:val="0"/>
      <w:divBdr>
        <w:top w:val="none" w:sz="0" w:space="0" w:color="auto"/>
        <w:left w:val="none" w:sz="0" w:space="0" w:color="auto"/>
        <w:bottom w:val="none" w:sz="0" w:space="0" w:color="auto"/>
        <w:right w:val="none" w:sz="0" w:space="0" w:color="auto"/>
      </w:divBdr>
    </w:div>
    <w:div w:id="196889101">
      <w:bodyDiv w:val="1"/>
      <w:marLeft w:val="0"/>
      <w:marRight w:val="0"/>
      <w:marTop w:val="0"/>
      <w:marBottom w:val="0"/>
      <w:divBdr>
        <w:top w:val="none" w:sz="0" w:space="0" w:color="auto"/>
        <w:left w:val="none" w:sz="0" w:space="0" w:color="auto"/>
        <w:bottom w:val="none" w:sz="0" w:space="0" w:color="auto"/>
        <w:right w:val="none" w:sz="0" w:space="0" w:color="auto"/>
      </w:divBdr>
    </w:div>
    <w:div w:id="197859539">
      <w:bodyDiv w:val="1"/>
      <w:marLeft w:val="0"/>
      <w:marRight w:val="0"/>
      <w:marTop w:val="0"/>
      <w:marBottom w:val="0"/>
      <w:divBdr>
        <w:top w:val="none" w:sz="0" w:space="0" w:color="auto"/>
        <w:left w:val="none" w:sz="0" w:space="0" w:color="auto"/>
        <w:bottom w:val="none" w:sz="0" w:space="0" w:color="auto"/>
        <w:right w:val="none" w:sz="0" w:space="0" w:color="auto"/>
      </w:divBdr>
    </w:div>
    <w:div w:id="263995515">
      <w:bodyDiv w:val="1"/>
      <w:marLeft w:val="0"/>
      <w:marRight w:val="0"/>
      <w:marTop w:val="0"/>
      <w:marBottom w:val="0"/>
      <w:divBdr>
        <w:top w:val="none" w:sz="0" w:space="0" w:color="auto"/>
        <w:left w:val="none" w:sz="0" w:space="0" w:color="auto"/>
        <w:bottom w:val="none" w:sz="0" w:space="0" w:color="auto"/>
        <w:right w:val="none" w:sz="0" w:space="0" w:color="auto"/>
      </w:divBdr>
    </w:div>
    <w:div w:id="269627943">
      <w:bodyDiv w:val="1"/>
      <w:marLeft w:val="0"/>
      <w:marRight w:val="0"/>
      <w:marTop w:val="0"/>
      <w:marBottom w:val="0"/>
      <w:divBdr>
        <w:top w:val="none" w:sz="0" w:space="0" w:color="auto"/>
        <w:left w:val="none" w:sz="0" w:space="0" w:color="auto"/>
        <w:bottom w:val="none" w:sz="0" w:space="0" w:color="auto"/>
        <w:right w:val="none" w:sz="0" w:space="0" w:color="auto"/>
      </w:divBdr>
    </w:div>
    <w:div w:id="366033513">
      <w:bodyDiv w:val="1"/>
      <w:marLeft w:val="0"/>
      <w:marRight w:val="0"/>
      <w:marTop w:val="0"/>
      <w:marBottom w:val="0"/>
      <w:divBdr>
        <w:top w:val="none" w:sz="0" w:space="0" w:color="auto"/>
        <w:left w:val="none" w:sz="0" w:space="0" w:color="auto"/>
        <w:bottom w:val="none" w:sz="0" w:space="0" w:color="auto"/>
        <w:right w:val="none" w:sz="0" w:space="0" w:color="auto"/>
      </w:divBdr>
    </w:div>
    <w:div w:id="366879529">
      <w:bodyDiv w:val="1"/>
      <w:marLeft w:val="0"/>
      <w:marRight w:val="0"/>
      <w:marTop w:val="0"/>
      <w:marBottom w:val="0"/>
      <w:divBdr>
        <w:top w:val="none" w:sz="0" w:space="0" w:color="auto"/>
        <w:left w:val="none" w:sz="0" w:space="0" w:color="auto"/>
        <w:bottom w:val="none" w:sz="0" w:space="0" w:color="auto"/>
        <w:right w:val="none" w:sz="0" w:space="0" w:color="auto"/>
      </w:divBdr>
    </w:div>
    <w:div w:id="394475297">
      <w:bodyDiv w:val="1"/>
      <w:marLeft w:val="0"/>
      <w:marRight w:val="0"/>
      <w:marTop w:val="0"/>
      <w:marBottom w:val="0"/>
      <w:divBdr>
        <w:top w:val="none" w:sz="0" w:space="0" w:color="auto"/>
        <w:left w:val="none" w:sz="0" w:space="0" w:color="auto"/>
        <w:bottom w:val="none" w:sz="0" w:space="0" w:color="auto"/>
        <w:right w:val="none" w:sz="0" w:space="0" w:color="auto"/>
      </w:divBdr>
    </w:div>
    <w:div w:id="493838834">
      <w:bodyDiv w:val="1"/>
      <w:marLeft w:val="0"/>
      <w:marRight w:val="0"/>
      <w:marTop w:val="0"/>
      <w:marBottom w:val="0"/>
      <w:divBdr>
        <w:top w:val="none" w:sz="0" w:space="0" w:color="auto"/>
        <w:left w:val="none" w:sz="0" w:space="0" w:color="auto"/>
        <w:bottom w:val="none" w:sz="0" w:space="0" w:color="auto"/>
        <w:right w:val="none" w:sz="0" w:space="0" w:color="auto"/>
      </w:divBdr>
    </w:div>
    <w:div w:id="501166561">
      <w:bodyDiv w:val="1"/>
      <w:marLeft w:val="0"/>
      <w:marRight w:val="0"/>
      <w:marTop w:val="0"/>
      <w:marBottom w:val="0"/>
      <w:divBdr>
        <w:top w:val="none" w:sz="0" w:space="0" w:color="auto"/>
        <w:left w:val="none" w:sz="0" w:space="0" w:color="auto"/>
        <w:bottom w:val="none" w:sz="0" w:space="0" w:color="auto"/>
        <w:right w:val="none" w:sz="0" w:space="0" w:color="auto"/>
      </w:divBdr>
    </w:div>
    <w:div w:id="525944232">
      <w:bodyDiv w:val="1"/>
      <w:marLeft w:val="0"/>
      <w:marRight w:val="0"/>
      <w:marTop w:val="0"/>
      <w:marBottom w:val="0"/>
      <w:divBdr>
        <w:top w:val="none" w:sz="0" w:space="0" w:color="auto"/>
        <w:left w:val="none" w:sz="0" w:space="0" w:color="auto"/>
        <w:bottom w:val="none" w:sz="0" w:space="0" w:color="auto"/>
        <w:right w:val="none" w:sz="0" w:space="0" w:color="auto"/>
      </w:divBdr>
    </w:div>
    <w:div w:id="546718661">
      <w:bodyDiv w:val="1"/>
      <w:marLeft w:val="0"/>
      <w:marRight w:val="0"/>
      <w:marTop w:val="0"/>
      <w:marBottom w:val="0"/>
      <w:divBdr>
        <w:top w:val="none" w:sz="0" w:space="0" w:color="auto"/>
        <w:left w:val="none" w:sz="0" w:space="0" w:color="auto"/>
        <w:bottom w:val="none" w:sz="0" w:space="0" w:color="auto"/>
        <w:right w:val="none" w:sz="0" w:space="0" w:color="auto"/>
      </w:divBdr>
    </w:div>
    <w:div w:id="589392697">
      <w:bodyDiv w:val="1"/>
      <w:marLeft w:val="0"/>
      <w:marRight w:val="0"/>
      <w:marTop w:val="0"/>
      <w:marBottom w:val="0"/>
      <w:divBdr>
        <w:top w:val="none" w:sz="0" w:space="0" w:color="auto"/>
        <w:left w:val="none" w:sz="0" w:space="0" w:color="auto"/>
        <w:bottom w:val="none" w:sz="0" w:space="0" w:color="auto"/>
        <w:right w:val="none" w:sz="0" w:space="0" w:color="auto"/>
      </w:divBdr>
    </w:div>
    <w:div w:id="595867415">
      <w:bodyDiv w:val="1"/>
      <w:marLeft w:val="0"/>
      <w:marRight w:val="0"/>
      <w:marTop w:val="0"/>
      <w:marBottom w:val="0"/>
      <w:divBdr>
        <w:top w:val="none" w:sz="0" w:space="0" w:color="auto"/>
        <w:left w:val="none" w:sz="0" w:space="0" w:color="auto"/>
        <w:bottom w:val="none" w:sz="0" w:space="0" w:color="auto"/>
        <w:right w:val="none" w:sz="0" w:space="0" w:color="auto"/>
      </w:divBdr>
    </w:div>
    <w:div w:id="600919441">
      <w:bodyDiv w:val="1"/>
      <w:marLeft w:val="0"/>
      <w:marRight w:val="0"/>
      <w:marTop w:val="0"/>
      <w:marBottom w:val="0"/>
      <w:divBdr>
        <w:top w:val="none" w:sz="0" w:space="0" w:color="auto"/>
        <w:left w:val="none" w:sz="0" w:space="0" w:color="auto"/>
        <w:bottom w:val="none" w:sz="0" w:space="0" w:color="auto"/>
        <w:right w:val="none" w:sz="0" w:space="0" w:color="auto"/>
      </w:divBdr>
    </w:div>
    <w:div w:id="606280500">
      <w:bodyDiv w:val="1"/>
      <w:marLeft w:val="0"/>
      <w:marRight w:val="0"/>
      <w:marTop w:val="0"/>
      <w:marBottom w:val="0"/>
      <w:divBdr>
        <w:top w:val="none" w:sz="0" w:space="0" w:color="auto"/>
        <w:left w:val="none" w:sz="0" w:space="0" w:color="auto"/>
        <w:bottom w:val="none" w:sz="0" w:space="0" w:color="auto"/>
        <w:right w:val="none" w:sz="0" w:space="0" w:color="auto"/>
      </w:divBdr>
    </w:div>
    <w:div w:id="617876151">
      <w:bodyDiv w:val="1"/>
      <w:marLeft w:val="0"/>
      <w:marRight w:val="0"/>
      <w:marTop w:val="0"/>
      <w:marBottom w:val="0"/>
      <w:divBdr>
        <w:top w:val="none" w:sz="0" w:space="0" w:color="auto"/>
        <w:left w:val="none" w:sz="0" w:space="0" w:color="auto"/>
        <w:bottom w:val="none" w:sz="0" w:space="0" w:color="auto"/>
        <w:right w:val="none" w:sz="0" w:space="0" w:color="auto"/>
      </w:divBdr>
    </w:div>
    <w:div w:id="681930286">
      <w:bodyDiv w:val="1"/>
      <w:marLeft w:val="0"/>
      <w:marRight w:val="0"/>
      <w:marTop w:val="0"/>
      <w:marBottom w:val="0"/>
      <w:divBdr>
        <w:top w:val="none" w:sz="0" w:space="0" w:color="auto"/>
        <w:left w:val="none" w:sz="0" w:space="0" w:color="auto"/>
        <w:bottom w:val="none" w:sz="0" w:space="0" w:color="auto"/>
        <w:right w:val="none" w:sz="0" w:space="0" w:color="auto"/>
      </w:divBdr>
    </w:div>
    <w:div w:id="682631811">
      <w:bodyDiv w:val="1"/>
      <w:marLeft w:val="0"/>
      <w:marRight w:val="0"/>
      <w:marTop w:val="0"/>
      <w:marBottom w:val="0"/>
      <w:divBdr>
        <w:top w:val="none" w:sz="0" w:space="0" w:color="auto"/>
        <w:left w:val="none" w:sz="0" w:space="0" w:color="auto"/>
        <w:bottom w:val="none" w:sz="0" w:space="0" w:color="auto"/>
        <w:right w:val="none" w:sz="0" w:space="0" w:color="auto"/>
      </w:divBdr>
    </w:div>
    <w:div w:id="784226737">
      <w:bodyDiv w:val="1"/>
      <w:marLeft w:val="0"/>
      <w:marRight w:val="0"/>
      <w:marTop w:val="0"/>
      <w:marBottom w:val="0"/>
      <w:divBdr>
        <w:top w:val="none" w:sz="0" w:space="0" w:color="auto"/>
        <w:left w:val="none" w:sz="0" w:space="0" w:color="auto"/>
        <w:bottom w:val="none" w:sz="0" w:space="0" w:color="auto"/>
        <w:right w:val="none" w:sz="0" w:space="0" w:color="auto"/>
      </w:divBdr>
    </w:div>
    <w:div w:id="919800718">
      <w:bodyDiv w:val="1"/>
      <w:marLeft w:val="0"/>
      <w:marRight w:val="0"/>
      <w:marTop w:val="0"/>
      <w:marBottom w:val="0"/>
      <w:divBdr>
        <w:top w:val="none" w:sz="0" w:space="0" w:color="auto"/>
        <w:left w:val="none" w:sz="0" w:space="0" w:color="auto"/>
        <w:bottom w:val="none" w:sz="0" w:space="0" w:color="auto"/>
        <w:right w:val="none" w:sz="0" w:space="0" w:color="auto"/>
      </w:divBdr>
    </w:div>
    <w:div w:id="959453887">
      <w:bodyDiv w:val="1"/>
      <w:marLeft w:val="0"/>
      <w:marRight w:val="0"/>
      <w:marTop w:val="0"/>
      <w:marBottom w:val="0"/>
      <w:divBdr>
        <w:top w:val="none" w:sz="0" w:space="0" w:color="auto"/>
        <w:left w:val="none" w:sz="0" w:space="0" w:color="auto"/>
        <w:bottom w:val="none" w:sz="0" w:space="0" w:color="auto"/>
        <w:right w:val="none" w:sz="0" w:space="0" w:color="auto"/>
      </w:divBdr>
    </w:div>
    <w:div w:id="1002782609">
      <w:bodyDiv w:val="1"/>
      <w:marLeft w:val="0"/>
      <w:marRight w:val="0"/>
      <w:marTop w:val="0"/>
      <w:marBottom w:val="0"/>
      <w:divBdr>
        <w:top w:val="none" w:sz="0" w:space="0" w:color="auto"/>
        <w:left w:val="none" w:sz="0" w:space="0" w:color="auto"/>
        <w:bottom w:val="none" w:sz="0" w:space="0" w:color="auto"/>
        <w:right w:val="none" w:sz="0" w:space="0" w:color="auto"/>
      </w:divBdr>
    </w:div>
    <w:div w:id="1055130246">
      <w:bodyDiv w:val="1"/>
      <w:marLeft w:val="0"/>
      <w:marRight w:val="0"/>
      <w:marTop w:val="0"/>
      <w:marBottom w:val="0"/>
      <w:divBdr>
        <w:top w:val="none" w:sz="0" w:space="0" w:color="auto"/>
        <w:left w:val="none" w:sz="0" w:space="0" w:color="auto"/>
        <w:bottom w:val="none" w:sz="0" w:space="0" w:color="auto"/>
        <w:right w:val="none" w:sz="0" w:space="0" w:color="auto"/>
      </w:divBdr>
    </w:div>
    <w:div w:id="1075084128">
      <w:bodyDiv w:val="1"/>
      <w:marLeft w:val="0"/>
      <w:marRight w:val="0"/>
      <w:marTop w:val="0"/>
      <w:marBottom w:val="0"/>
      <w:divBdr>
        <w:top w:val="none" w:sz="0" w:space="0" w:color="auto"/>
        <w:left w:val="none" w:sz="0" w:space="0" w:color="auto"/>
        <w:bottom w:val="none" w:sz="0" w:space="0" w:color="auto"/>
        <w:right w:val="none" w:sz="0" w:space="0" w:color="auto"/>
      </w:divBdr>
    </w:div>
    <w:div w:id="1093357618">
      <w:bodyDiv w:val="1"/>
      <w:marLeft w:val="0"/>
      <w:marRight w:val="0"/>
      <w:marTop w:val="0"/>
      <w:marBottom w:val="0"/>
      <w:divBdr>
        <w:top w:val="none" w:sz="0" w:space="0" w:color="auto"/>
        <w:left w:val="none" w:sz="0" w:space="0" w:color="auto"/>
        <w:bottom w:val="none" w:sz="0" w:space="0" w:color="auto"/>
        <w:right w:val="none" w:sz="0" w:space="0" w:color="auto"/>
      </w:divBdr>
    </w:div>
    <w:div w:id="1094060199">
      <w:bodyDiv w:val="1"/>
      <w:marLeft w:val="0"/>
      <w:marRight w:val="0"/>
      <w:marTop w:val="0"/>
      <w:marBottom w:val="0"/>
      <w:divBdr>
        <w:top w:val="none" w:sz="0" w:space="0" w:color="auto"/>
        <w:left w:val="none" w:sz="0" w:space="0" w:color="auto"/>
        <w:bottom w:val="none" w:sz="0" w:space="0" w:color="auto"/>
        <w:right w:val="none" w:sz="0" w:space="0" w:color="auto"/>
      </w:divBdr>
    </w:div>
    <w:div w:id="1106191087">
      <w:bodyDiv w:val="1"/>
      <w:marLeft w:val="0"/>
      <w:marRight w:val="0"/>
      <w:marTop w:val="0"/>
      <w:marBottom w:val="0"/>
      <w:divBdr>
        <w:top w:val="none" w:sz="0" w:space="0" w:color="auto"/>
        <w:left w:val="none" w:sz="0" w:space="0" w:color="auto"/>
        <w:bottom w:val="none" w:sz="0" w:space="0" w:color="auto"/>
        <w:right w:val="none" w:sz="0" w:space="0" w:color="auto"/>
      </w:divBdr>
    </w:div>
    <w:div w:id="1121192911">
      <w:bodyDiv w:val="1"/>
      <w:marLeft w:val="0"/>
      <w:marRight w:val="0"/>
      <w:marTop w:val="0"/>
      <w:marBottom w:val="0"/>
      <w:divBdr>
        <w:top w:val="none" w:sz="0" w:space="0" w:color="auto"/>
        <w:left w:val="none" w:sz="0" w:space="0" w:color="auto"/>
        <w:bottom w:val="none" w:sz="0" w:space="0" w:color="auto"/>
        <w:right w:val="none" w:sz="0" w:space="0" w:color="auto"/>
      </w:divBdr>
    </w:div>
    <w:div w:id="1174875625">
      <w:bodyDiv w:val="1"/>
      <w:marLeft w:val="0"/>
      <w:marRight w:val="0"/>
      <w:marTop w:val="0"/>
      <w:marBottom w:val="0"/>
      <w:divBdr>
        <w:top w:val="none" w:sz="0" w:space="0" w:color="auto"/>
        <w:left w:val="none" w:sz="0" w:space="0" w:color="auto"/>
        <w:bottom w:val="none" w:sz="0" w:space="0" w:color="auto"/>
        <w:right w:val="none" w:sz="0" w:space="0" w:color="auto"/>
      </w:divBdr>
    </w:div>
    <w:div w:id="1231883385">
      <w:bodyDiv w:val="1"/>
      <w:marLeft w:val="0"/>
      <w:marRight w:val="0"/>
      <w:marTop w:val="0"/>
      <w:marBottom w:val="0"/>
      <w:divBdr>
        <w:top w:val="none" w:sz="0" w:space="0" w:color="auto"/>
        <w:left w:val="none" w:sz="0" w:space="0" w:color="auto"/>
        <w:bottom w:val="none" w:sz="0" w:space="0" w:color="auto"/>
        <w:right w:val="none" w:sz="0" w:space="0" w:color="auto"/>
      </w:divBdr>
    </w:div>
    <w:div w:id="1276134888">
      <w:bodyDiv w:val="1"/>
      <w:marLeft w:val="0"/>
      <w:marRight w:val="0"/>
      <w:marTop w:val="0"/>
      <w:marBottom w:val="0"/>
      <w:divBdr>
        <w:top w:val="none" w:sz="0" w:space="0" w:color="auto"/>
        <w:left w:val="none" w:sz="0" w:space="0" w:color="auto"/>
        <w:bottom w:val="none" w:sz="0" w:space="0" w:color="auto"/>
        <w:right w:val="none" w:sz="0" w:space="0" w:color="auto"/>
      </w:divBdr>
    </w:div>
    <w:div w:id="1570572760">
      <w:bodyDiv w:val="1"/>
      <w:marLeft w:val="0"/>
      <w:marRight w:val="0"/>
      <w:marTop w:val="0"/>
      <w:marBottom w:val="0"/>
      <w:divBdr>
        <w:top w:val="none" w:sz="0" w:space="0" w:color="auto"/>
        <w:left w:val="none" w:sz="0" w:space="0" w:color="auto"/>
        <w:bottom w:val="none" w:sz="0" w:space="0" w:color="auto"/>
        <w:right w:val="none" w:sz="0" w:space="0" w:color="auto"/>
      </w:divBdr>
    </w:div>
    <w:div w:id="1651402309">
      <w:bodyDiv w:val="1"/>
      <w:marLeft w:val="0"/>
      <w:marRight w:val="0"/>
      <w:marTop w:val="0"/>
      <w:marBottom w:val="0"/>
      <w:divBdr>
        <w:top w:val="none" w:sz="0" w:space="0" w:color="auto"/>
        <w:left w:val="none" w:sz="0" w:space="0" w:color="auto"/>
        <w:bottom w:val="none" w:sz="0" w:space="0" w:color="auto"/>
        <w:right w:val="none" w:sz="0" w:space="0" w:color="auto"/>
      </w:divBdr>
    </w:div>
    <w:div w:id="1782920930">
      <w:bodyDiv w:val="1"/>
      <w:marLeft w:val="0"/>
      <w:marRight w:val="0"/>
      <w:marTop w:val="0"/>
      <w:marBottom w:val="0"/>
      <w:divBdr>
        <w:top w:val="none" w:sz="0" w:space="0" w:color="auto"/>
        <w:left w:val="none" w:sz="0" w:space="0" w:color="auto"/>
        <w:bottom w:val="none" w:sz="0" w:space="0" w:color="auto"/>
        <w:right w:val="none" w:sz="0" w:space="0" w:color="auto"/>
      </w:divBdr>
    </w:div>
    <w:div w:id="1857696137">
      <w:bodyDiv w:val="1"/>
      <w:marLeft w:val="0"/>
      <w:marRight w:val="0"/>
      <w:marTop w:val="0"/>
      <w:marBottom w:val="0"/>
      <w:divBdr>
        <w:top w:val="none" w:sz="0" w:space="0" w:color="auto"/>
        <w:left w:val="none" w:sz="0" w:space="0" w:color="auto"/>
        <w:bottom w:val="none" w:sz="0" w:space="0" w:color="auto"/>
        <w:right w:val="none" w:sz="0" w:space="0" w:color="auto"/>
      </w:divBdr>
    </w:div>
    <w:div w:id="1898931193">
      <w:bodyDiv w:val="1"/>
      <w:marLeft w:val="0"/>
      <w:marRight w:val="0"/>
      <w:marTop w:val="0"/>
      <w:marBottom w:val="0"/>
      <w:divBdr>
        <w:top w:val="none" w:sz="0" w:space="0" w:color="auto"/>
        <w:left w:val="none" w:sz="0" w:space="0" w:color="auto"/>
        <w:bottom w:val="none" w:sz="0" w:space="0" w:color="auto"/>
        <w:right w:val="none" w:sz="0" w:space="0" w:color="auto"/>
      </w:divBdr>
    </w:div>
    <w:div w:id="1966083794">
      <w:bodyDiv w:val="1"/>
      <w:marLeft w:val="0"/>
      <w:marRight w:val="0"/>
      <w:marTop w:val="0"/>
      <w:marBottom w:val="0"/>
      <w:divBdr>
        <w:top w:val="none" w:sz="0" w:space="0" w:color="auto"/>
        <w:left w:val="none" w:sz="0" w:space="0" w:color="auto"/>
        <w:bottom w:val="none" w:sz="0" w:space="0" w:color="auto"/>
        <w:right w:val="none" w:sz="0" w:space="0" w:color="auto"/>
      </w:divBdr>
    </w:div>
    <w:div w:id="1970473582">
      <w:bodyDiv w:val="1"/>
      <w:marLeft w:val="0"/>
      <w:marRight w:val="0"/>
      <w:marTop w:val="0"/>
      <w:marBottom w:val="0"/>
      <w:divBdr>
        <w:top w:val="none" w:sz="0" w:space="0" w:color="auto"/>
        <w:left w:val="none" w:sz="0" w:space="0" w:color="auto"/>
        <w:bottom w:val="none" w:sz="0" w:space="0" w:color="auto"/>
        <w:right w:val="none" w:sz="0" w:space="0" w:color="auto"/>
      </w:divBdr>
    </w:div>
    <w:div w:id="1985816411">
      <w:bodyDiv w:val="1"/>
      <w:marLeft w:val="0"/>
      <w:marRight w:val="0"/>
      <w:marTop w:val="0"/>
      <w:marBottom w:val="0"/>
      <w:divBdr>
        <w:top w:val="none" w:sz="0" w:space="0" w:color="auto"/>
        <w:left w:val="none" w:sz="0" w:space="0" w:color="auto"/>
        <w:bottom w:val="none" w:sz="0" w:space="0" w:color="auto"/>
        <w:right w:val="none" w:sz="0" w:space="0" w:color="auto"/>
      </w:divBdr>
    </w:div>
    <w:div w:id="208621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Ros201</b:Tag>
    <b:SourceType>JournalArticle</b:SourceType>
    <b:Guid>{794C1A02-8CD3-4AB7-B272-7FB4F159905A}</b:Guid>
    <b:Author>
      <b:Author>
        <b:NameList>
          <b:Person>
            <b:Last>Rosyid</b:Last>
            <b:First>A.</b:First>
          </b:Person>
          <b:Person>
            <b:Last>Boedisantoso</b:Last>
            <b:First>R.</b:First>
          </b:Person>
          <b:Person>
            <b:Last>Iswara</b:Last>
            <b:First>A.,</b:First>
            <b:Middle>P.</b:Middle>
          </b:Person>
        </b:NameList>
      </b:Author>
    </b:Author>
    <b:Title>Environmental impact studied using life cycle assessment on cement industry</b:Title>
    <b:JournalName>IOP Conference Series: Earth and Environmental Science</b:JournalName>
    <b:Year>2020</b:Year>
    <b:Pages>012024</b:Pages>
    <b:Volume>506</b:Volume>
    <b:Issue>1</b:Issue>
    <b:RefOrder>1</b:RefOrder>
  </b:Source>
  <b:Source>
    <b:Tag>Ige22</b:Tag>
    <b:SourceType>JournalArticle</b:SourceType>
    <b:Guid>{13A761E0-9059-48F1-A08B-05C9B0F931D9}</b:Guid>
    <b:Author>
      <b:Author>
        <b:NameList>
          <b:Person>
            <b:Last>Ige</b:Last>
            <b:First>O.,</b:First>
            <b:Middle>E.</b:Middle>
          </b:Person>
          <b:Person>
            <b:Last>Olanrewaju</b:Last>
            <b:First>O.,</b:First>
            <b:Middle>A.</b:Middle>
          </b:Person>
          <b:Person>
            <b:Last>Duffy</b:Last>
            <b:First>K.,</b:First>
            <b:Middle>J.</b:Middle>
          </b:Person>
          <b:Person>
            <b:Last>Collins</b:Last>
            <b:First>O.</b:First>
            <b:Middle>C.</b:Middle>
          </b:Person>
        </b:NameList>
      </b:Author>
    </b:Author>
    <b:Title>Environmental impact analysis of Portland cement (CEM1) using the midpoint method</b:Title>
    <b:JournalName>Energies</b:JournalName>
    <b:Year>2022</b:Year>
    <b:Pages>2708</b:Pages>
    <b:Volume>15</b:Volume>
    <b:Issue>7</b:Issue>
    <b:RefOrder>2</b:RefOrder>
  </b:Source>
  <b:Source>
    <b:Tag>Ach23</b:Tag>
    <b:SourceType>JournalArticle</b:SourceType>
    <b:Guid>{02D56DEC-537B-42D0-9EC7-B1F973550C20}</b:Guid>
    <b:Author>
      <b:Author>
        <b:NameList>
          <b:Person>
            <b:Last>Acharya</b:Last>
            <b:First>P.,</b:First>
            <b:Middle>K.</b:Middle>
          </b:Person>
          <b:Person>
            <b:Last>Patro</b:Last>
            <b:First>S.,</b:First>
            <b:Middle>K.</b:Middle>
          </b:Person>
        </b:NameList>
      </b:Author>
    </b:Author>
    <b:Title>Evaluation of environmental disturbance indicator using functional performance and life cycle assessment of ferrochrome waste concrete</b:Title>
    <b:JournalName>Journal of Building Engineering</b:JournalName>
    <b:Year>2023</b:Year>
    <b:Pages>105788</b:Pages>
    <b:Volume>65</b:Volume>
    <b:RefOrder>3</b:RefOrder>
  </b:Source>
  <b:Source>
    <b:Tag>Lit03</b:Tag>
    <b:SourceType>JournalArticle</b:SourceType>
    <b:Guid>{7D36FE58-0852-42BB-A4B0-3623C7A0CC2B}</b:Guid>
    <b:Author>
      <b:Author>
        <b:NameList>
          <b:Person>
            <b:Last>Little</b:Last>
            <b:First>M.,</b:First>
            <b:Middle>P.</b:Middle>
          </b:Person>
        </b:NameList>
      </b:Author>
    </b:Author>
    <b:Title>Risks associated with ionizing radiation: Environmental pollution and health</b:Title>
    <b:JournalName>British medical bulletin</b:JournalName>
    <b:Year>2003</b:Year>
    <b:Pages>259-275</b:Pages>
    <b:Volume>68</b:Volume>
    <b:Issue>1</b:Issue>
    <b:RefOrder>4</b:RefOrder>
  </b:Source>
  <b:Source>
    <b:Tag>Çan19</b:Tag>
    <b:SourceType>JournalArticle</b:SourceType>
    <b:Guid>{4DE2010F-45E2-46D1-900C-9753090C3035}</b:Guid>
    <b:Author>
      <b:Author>
        <b:NameList>
          <b:Person>
            <b:Last>Çankaya</b:Last>
            <b:First>S.</b:First>
          </b:Person>
          <b:Person>
            <b:Last>Pekey</b:Last>
            <b:First>B.</b:First>
          </b:Person>
        </b:NameList>
      </b:Author>
    </b:Author>
    <b:Title>A comparative life cycle assessment for sustainable cement production in Turkey</b:Title>
    <b:JournalName>Journal of environmental management</b:JournalName>
    <b:Year>2019</b:Year>
    <b:Pages>109362</b:Pages>
    <b:Volume>249</b:Volume>
    <b:RefOrder>5</b:RefOrder>
  </b:Source>
  <b:Source>
    <b:Tag>Hon111</b:Tag>
    <b:SourceType>JournalArticle</b:SourceType>
    <b:Guid>{9437F997-E934-4281-9C65-3BB73A4CB6F8}</b:Guid>
    <b:Author>
      <b:Author>
        <b:NameList>
          <b:Person>
            <b:Last>Hong</b:Last>
            <b:First>J.</b:First>
          </b:Person>
          <b:Person>
            <b:Last>Li</b:Last>
            <b:First>X.</b:First>
          </b:Person>
        </b:NameList>
      </b:Author>
    </b:Author>
    <b:Title>Environmental assessment of sewage sludge as secondary raw material in cement production–a case study in China</b:Title>
    <b:JournalName>Waste Management</b:JournalName>
    <b:Year>2011</b:Year>
    <b:Pages>1364-1371</b:Pages>
    <b:Volume>31</b:Volume>
    <b:Issue>6</b:Issue>
    <b:RefOrder>6</b:RefOrder>
  </b:Source>
  <b:Source>
    <b:Tag>Mir21</b:Tag>
    <b:SourceType>JournalArticle</b:SourceType>
    <b:Guid>{8C9637D9-E04E-4C99-864B-4FE8B2B6C8F1}</b:Guid>
    <b:Author>
      <b:Author>
        <b:NameList>
          <b:Person>
            <b:Last>Mirkarimi</b:Last>
            <b:First>S.,</b:First>
            <b:Middle>R.</b:Middle>
          </b:Person>
          <b:Person>
            <b:Last>Ardakani</b:Last>
            <b:First>Z.</b:First>
          </b:Person>
          <b:Person>
            <b:Last>Rostamian</b:Last>
            <b:First>R.</b:First>
          </b:Person>
        </b:NameList>
      </b:Author>
    </b:Author>
    <b:Title>Economic and environmental assessment of tobacco production in Northern Iran</b:Title>
    <b:JournalName>Industrial Crops and Products</b:JournalName>
    <b:Year>2021</b:Year>
    <b:Pages>113171</b:Pages>
    <b:Volume>161</b:Volume>
    <b:RefOrder>7</b:RefOrder>
  </b:Source>
  <b:Source>
    <b:Tag>Tae161</b:Tag>
    <b:SourceType>JournalArticle</b:SourceType>
    <b:Guid>{86C20F34-DCE6-4BF3-920B-90B0FFFC3B5D}</b:Guid>
    <b:Author>
      <b:Author>
        <b:NameList>
          <b:Person>
            <b:Last>Taelman</b:Last>
            <b:First>S.,</b:First>
            <b:Middle>E.</b:Middle>
          </b:Person>
          <b:Person>
            <b:Last>Schaubroeck</b:Last>
            <b:First>T.</b:First>
          </b:Person>
          <b:Person>
            <b:Last>De Meester</b:Last>
            <b:First>S.</b:First>
          </b:Person>
          <b:Person>
            <b:Last>Boone</b:Last>
            <b:First>L.</b:First>
          </b:Person>
          <b:Person>
            <b:Last>Dewulf</b:Last>
            <b:First>J.</b:First>
          </b:Person>
        </b:NameList>
      </b:Author>
    </b:Author>
    <b:Title>Accounting for land use in life cycle assessment: the value of NPP as a proxy indicator to assess land use impacts on ecosystems</b:Title>
    <b:JournalName>Science of the Total Environment</b:JournalName>
    <b:Year>2016</b:Year>
    <b:Pages>143-165</b:Pages>
    <b:Volume>550</b:Volume>
    <b:RefOrder>8</b:RefOrder>
  </b:Source>
  <b:Source>
    <b:Tag>van15</b:Tag>
    <b:SourceType>BookSection</b:SourceType>
    <b:Guid>{B047CCEF-C3FB-4F06-BD61-FF4C44B08FC8}</b:Guid>
    <b:Title>Acidification</b:Title>
    <b:Year>2015</b:Year>
    <b:Pages>163-176</b:Pages>
    <b:Author>
      <b:Author>
        <b:NameList>
          <b:Person>
            <b:Last>van Zelm</b:Last>
            <b:First>R.</b:First>
          </b:Person>
          <b:Person>
            <b:Last>Roy</b:Last>
            <b:First>P.,</b:First>
            <b:Middle>O.</b:Middle>
          </b:Person>
          <b:Person>
            <b:Last>Hauschild</b:Last>
            <b:First>M.,</b:First>
            <b:Middle>Z.</b:Middle>
          </b:Person>
          <b:Person>
            <b:Last>Huijbregts</b:Last>
            <b:First>M.,</b:First>
            <b:Middle>A.</b:Middle>
          </b:Person>
        </b:NameList>
      </b:Author>
    </b:Author>
    <b:BookTitle>Life cycle impact assessment</b:BookTitle>
    <b:RefOrder>9</b:RefOrder>
  </b:Source>
  <b:Source>
    <b:Tag>Pay17</b:Tag>
    <b:SourceType>JournalArticle</b:SourceType>
    <b:Guid>{297F151D-74A9-4C89-B7E6-1BCFA5025AB9}</b:Guid>
    <b:Author>
      <b:Author>
        <b:NameList>
          <b:Person>
            <b:Last>Payen</b:Last>
            <b:First>S.</b:First>
          </b:Person>
          <b:Person>
            <b:Last>Ledgard</b:Last>
            <b:First>S.,</b:First>
            <b:Middle>F.</b:Middle>
          </b:Person>
        </b:NameList>
      </b:Author>
    </b:Author>
    <b:Title>Aquatic eutrophication indicators in LCA: Methodological challenges illustrated using a case study in New Zealand</b:Title>
    <b:JournalName>Journal of Cleaner Production</b:JournalName>
    <b:Year>2017</b:Year>
    <b:Pages>1463-1472</b:Pages>
    <b:Volume>168</b:Volume>
    <b:RefOrder>10</b:RefOrder>
  </b:Source>
  <b:Source>
    <b:Tag>Ras201</b:Tag>
    <b:SourceType>JournalArticle</b:SourceType>
    <b:Guid>{C4065476-3FB4-42CD-9004-31CBB4D5B1AD}</b:Guid>
    <b:Author>
      <b:Author>
        <b:NameList>
          <b:Person>
            <b:Last>Rashid</b:Last>
            <b:First>K.</b:First>
          </b:Person>
          <b:Person>
            <b:Last>Farooq</b:Last>
            <b:First>S.</b:First>
          </b:Person>
          <b:Person>
            <b:Last>Mahmood</b:Last>
            <b:First>A.</b:First>
          </b:Person>
          <b:Person>
            <b:Last>Iftikhar</b:Last>
            <b:First>S.</b:First>
          </b:Person>
          <b:Person>
            <b:Last>Ahmad</b:Last>
            <b:First>A.</b:First>
          </b:Person>
        </b:NameList>
      </b:Author>
    </b:Author>
    <b:Title>Moving towards resource conservation by automated prioritization of concrete mix design</b:Title>
    <b:JournalName>Construction and Building Materials</b:JournalName>
    <b:Year>2020</b:Year>
    <b:Pages>117586</b:Pages>
    <b:Volume>236</b:Volume>
    <b:RefOrder>11</b:RefOrder>
  </b:Source>
  <b:Source>
    <b:Tag>Yel12</b:Tag>
    <b:SourceType>JournalArticle</b:SourceType>
    <b:Guid>{554A560B-7DA7-415E-B410-8AFE7098D5D8}</b:Guid>
    <b:Author>
      <b:Author>
        <b:NameList>
          <b:Person>
            <b:Last>Yellishetty</b:Last>
            <b:First>M.</b:First>
          </b:Person>
          <b:Person>
            <b:Last>Haque</b:Last>
            <b:First>N.</b:First>
          </b:Person>
          <b:Person>
            <b:Last>Dubreuil</b:Last>
            <b:First>A.</b:First>
          </b:Person>
        </b:NameList>
      </b:Author>
    </b:Author>
    <b:Title>Issues and challenges in life cycle assessment in the minerals and metals sector: a chance to improve raw materials efficiency</b:Title>
    <b:JournalName>Non-renewable resource issues: geoscientific and societal challenges</b:JournalName>
    <b:Year>2012</b:Year>
    <b:Pages>229-24</b:Pages>
    <b:RefOrder>12</b:RefOrder>
  </b:Source>
  <b:Source>
    <b:Tag>Shi22</b:Tag>
    <b:SourceType>JournalArticle</b:SourceType>
    <b:Guid>{58419569-B952-40BC-ACBD-E4F231977159}</b:Guid>
    <b:Author>
      <b:Author>
        <b:NameList>
          <b:Person>
            <b:Last>Shi</b:Last>
            <b:First>S.</b:First>
          </b:Person>
          <b:Person>
            <b:Last>Huang</b:Last>
            <b:First>B.</b:First>
          </b:Person>
          <b:Person>
            <b:Last>Ren</b:Last>
            <b:First>F.</b:First>
          </b:Person>
          <b:Person>
            <b:Last>Duan</b:Last>
            <b:First>L.</b:First>
          </b:Person>
          <b:Person>
            <b:Last>Lei</b:Last>
            <b:First>J.</b:First>
          </b:Person>
          <b:Person>
            <b:Last>Wang</b:Last>
            <b:First>Y.</b:First>
          </b:Person>
          <b:Person>
            <b:Last>Nakatani</b:Last>
            <b:First>J.</b:First>
          </b:Person>
        </b:NameList>
      </b:Author>
    </b:Author>
    <b:Title>Life cycle assessment of embodied human health effects of building materials in China</b:Title>
    <b:JournalName>Journal of Cleaner Production</b:JournalName>
    <b:Year>2022</b:Year>
    <b:Pages>131484</b:Pages>
    <b:Volume>350</b:Volume>
    <b:RefOrder>13</b:RefOrder>
  </b:Source>
  <b:Source>
    <b:Tag>Ism18</b:Tag>
    <b:SourceType>JournalArticle</b:SourceType>
    <b:Guid>{93662555-20FE-4DC1-A04B-D5D3F134B2DC}</b:Guid>
    <b:Author>
      <b:Author>
        <b:NameList>
          <b:Person>
            <b:Last>Ismaeel</b:Last>
            <b:First>W.,</b:First>
            <b:Middle>S.</b:Middle>
          </b:Person>
        </b:NameList>
      </b:Author>
    </b:Author>
    <b:Title>Midpoint and endpoint impact categories in Green building rating systems</b:Title>
    <b:JournalName>Journal of Cleaner Production</b:JournalName>
    <b:Year>2018</b:Year>
    <b:Pages>783-793</b:Pages>
    <b:Volume>182</b:Volume>
    <b:RefOrder>14</b:RefOrder>
  </b:Source>
  <b:Source>
    <b:Tag>Van</b:Tag>
    <b:SourceType>JournalArticle</b:SourceType>
    <b:Guid>{0659EF6F-EC65-48DD-85F1-5156023A6D82}</b:Guid>
    <b:Author>
      <b:Author>
        <b:NameList>
          <b:Person>
            <b:Last>Van den Heede</b:Last>
            <b:First>P.</b:First>
          </b:Person>
          <b:Person>
            <b:Last>De Belie</b:Last>
            <b:First>N.</b:First>
          </b:Person>
        </b:NameList>
      </b:Author>
    </b:Author>
    <b:Pages>431-442</b:Pages>
    <b:Volume>34</b:Volume>
    <b:Title>Environmental impact and life cycle assessment (LCA) of traditional and ‘green’concretes: Literature review and theoretical calculations</b:Title>
    <b:JournalName>Cement and concrete composites</b:JournalName>
    <b:Year>2012</b:Year>
    <b:Issue>4</b:Issue>
    <b:RefOrder>16</b:RefOrder>
  </b:Source>
  <b:Source>
    <b:Tag>Vie16</b:Tag>
    <b:SourceType>JournalArticle</b:SourceType>
    <b:Guid>{1048B4F6-B51B-40E6-B2CC-4A2A1D18B452}</b:Guid>
    <b:Author>
      <b:Author>
        <b:NameList>
          <b:Person>
            <b:Last>Vieira</b:Last>
            <b:First>D.,</b:First>
            <b:Middle>R.</b:Middle>
          </b:Person>
          <b:Person>
            <b:Last>Calmon</b:Last>
            <b:First>J.,</b:First>
            <b:Middle>L.</b:Middle>
          </b:Person>
          <b:Person>
            <b:Last>Coelho</b:Last>
            <b:First>F.,</b:First>
            <b:Middle>Z.</b:Middle>
          </b:Person>
        </b:NameList>
      </b:Author>
    </b:Author>
    <b:Title>Life cycle assessment (LCA) applied to the manufacturing of common and ecological concrete: A review</b:Title>
    <b:JournalName>Construction and Building Materials</b:JournalName>
    <b:Year>2016</b:Year>
    <b:Pages>656-666</b:Pages>
    <b:Volume>124</b:Volume>
    <b:RefOrder>15</b:RefOrder>
  </b:Source>
  <b:Source>
    <b:Tag>Don14</b:Tag>
    <b:SourceType>JournalArticle</b:SourceType>
    <b:Guid>{35028221-B2B1-4299-BB48-5916BBB93520}</b:Guid>
    <b:Author>
      <b:Author>
        <b:NameList>
          <b:Person>
            <b:Last>Dong</b:Last>
            <b:First>Y.,</b:First>
            <b:Middle>H.</b:Middle>
          </b:Person>
          <b:Person>
            <b:Last>Ng</b:Last>
            <b:First>S.,</b:First>
            <b:Middle>T.</b:Middle>
          </b:Person>
        </b:NameList>
      </b:Author>
    </b:Author>
    <b:Title>Comparing the midpoint and endpoint approaches based on ReCiPe—a study of commercial buildings in Hong Kong</b:Title>
    <b:JournalName>The International Journal of Life Cycle Assessment</b:JournalName>
    <b:Year>2014</b:Year>
    <b:Pages>1409-1423</b:Pages>
    <b:Volume>19</b:Volume>
    <b:RefOrder>17</b:RefOrder>
  </b:Source>
</b:Sources>
</file>

<file path=customXml/itemProps1.xml><?xml version="1.0" encoding="utf-8"?>
<ds:datastoreItem xmlns:ds="http://schemas.openxmlformats.org/officeDocument/2006/customXml" ds:itemID="{16E4A7B9-CA13-4E06-981E-1B2B992A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17</Pages>
  <Words>3041</Words>
  <Characters>17339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Khadija.Makki</dc:creator>
  <cp:keywords/>
  <dc:description/>
  <cp:lastModifiedBy>Mahmoud Said Ahmed Nasr</cp:lastModifiedBy>
  <cp:revision>33</cp:revision>
  <dcterms:created xsi:type="dcterms:W3CDTF">2024-10-19T12:40:00Z</dcterms:created>
  <dcterms:modified xsi:type="dcterms:W3CDTF">2025-06-06T13:22:00Z</dcterms:modified>
</cp:coreProperties>
</file>