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3DF62" w14:textId="54207CF8" w:rsidR="00EE01E1" w:rsidRPr="002C1235" w:rsidRDefault="00EE01E1" w:rsidP="00EE01E1">
      <w:pPr>
        <w:pStyle w:val="Heading1"/>
        <w:rPr>
          <w:rFonts w:ascii="Inter" w:hAnsi="Inter"/>
          <w:lang w:val="en-US"/>
        </w:rPr>
      </w:pPr>
      <w:r w:rsidRPr="002C1235">
        <w:rPr>
          <w:rFonts w:ascii="Inter" w:hAnsi="Inter"/>
          <w:lang w:val="en-US"/>
        </w:rPr>
        <w:t>Supplementary Material A</w:t>
      </w:r>
    </w:p>
    <w:p w14:paraId="4E4D8F70" w14:textId="7D6719D2" w:rsidR="00EE01E1" w:rsidRPr="002C1235" w:rsidRDefault="00EE01E1" w:rsidP="00EE01E1">
      <w:pPr>
        <w:pStyle w:val="Heading2"/>
        <w:rPr>
          <w:rFonts w:ascii="Inter" w:hAnsi="Inter"/>
          <w:lang w:val="en-US"/>
        </w:rPr>
      </w:pPr>
      <w:r w:rsidRPr="002C1235">
        <w:rPr>
          <w:rFonts w:ascii="Inter" w:hAnsi="Inter"/>
          <w:lang w:val="en-US"/>
        </w:rPr>
        <w:t>Applying the Nine-Dimensional Taxonomy: Two Case Studies</w:t>
      </w:r>
    </w:p>
    <w:p w14:paraId="49B6CA39" w14:textId="0164F1C5" w:rsidR="00EE01E1" w:rsidRPr="002C1235" w:rsidRDefault="00EE01E1" w:rsidP="00EE01E1">
      <w:pPr>
        <w:rPr>
          <w:rFonts w:ascii="Inter" w:hAnsi="Inter"/>
          <w:lang w:val="en-US"/>
        </w:rPr>
      </w:pPr>
      <w:r w:rsidRPr="002C1235">
        <w:rPr>
          <w:rFonts w:ascii="Inter" w:hAnsi="Inter"/>
          <w:lang w:val="en-US"/>
        </w:rPr>
        <w:t xml:space="preserve">This supplementary material demonstrates the normative framework proposed in the main text by walking two contrasting real-world cases through the nine-dimensional taxonomy. The analysis applies the two-tier structure introduced in </w:t>
      </w:r>
      <w:r w:rsidR="002723FF" w:rsidRPr="002C1235">
        <w:rPr>
          <w:rFonts w:ascii="Inter" w:hAnsi="Inter"/>
          <w:lang w:val="en-US"/>
        </w:rPr>
        <w:t>the section “ethical considerations</w:t>
      </w:r>
      <w:r w:rsidRPr="002C1235">
        <w:rPr>
          <w:rFonts w:ascii="Inter" w:hAnsi="Inter"/>
          <w:lang w:val="en-US"/>
        </w:rPr>
        <w:t>: Tier 1 dimensions function as near-absolute threshold constraints (consent, disclosure, purpose), and Tier 2 dimensions function as contextual factors whose configuration modulates the overall ethical risk profile. A system that fails any Tier 1 constraint is impermissible regardless of its Tier 2 profile; a system that satisfies all Tier 1 constraints is assessed for permissibility by the configuration of its Tier 2 factors relative to its declared purpose.</w:t>
      </w:r>
    </w:p>
    <w:p w14:paraId="1F58D5B2" w14:textId="6EE41195" w:rsidR="00B37AD2" w:rsidRPr="002C1235" w:rsidRDefault="00B37AD2" w:rsidP="00EE01E1">
      <w:pPr>
        <w:rPr>
          <w:rFonts w:ascii="Inter" w:hAnsi="Inter"/>
          <w:lang w:val="en-US"/>
        </w:rPr>
      </w:pPr>
      <w:r w:rsidRPr="002C1235">
        <w:rPr>
          <w:rFonts w:ascii="Inter" w:hAnsi="Inter"/>
          <w:lang w:val="en-US"/>
        </w:rPr>
        <w:t>These case studies are intended to demonstrate the framework's application logic, not to provide a comprehensive ethical assessment of the organizations or individuals involved. Both cases are discussed in the main text.</w:t>
      </w:r>
    </w:p>
    <w:p w14:paraId="0478C9EC" w14:textId="77777777" w:rsidR="00EE01E1" w:rsidRPr="002C1235" w:rsidRDefault="00EE01E1" w:rsidP="00EE01E1">
      <w:pPr>
        <w:rPr>
          <w:rFonts w:ascii="Inter" w:hAnsi="Inter"/>
          <w:lang w:val="en-US"/>
        </w:rPr>
      </w:pPr>
    </w:p>
    <w:p w14:paraId="11749576" w14:textId="719E1E89" w:rsidR="00EE01E1" w:rsidRPr="002C1235" w:rsidRDefault="00EE01E1" w:rsidP="00C87B01">
      <w:pPr>
        <w:pStyle w:val="Heading3"/>
        <w:rPr>
          <w:rFonts w:ascii="Inter" w:hAnsi="Inter"/>
          <w:lang w:val="en-US"/>
        </w:rPr>
      </w:pPr>
      <w:r w:rsidRPr="002C1235">
        <w:rPr>
          <w:rFonts w:ascii="Inter" w:hAnsi="Inter"/>
          <w:lang w:val="en-US"/>
        </w:rPr>
        <w:t xml:space="preserve">Case Study </w:t>
      </w:r>
      <w:r w:rsidR="00C87B01" w:rsidRPr="002C1235">
        <w:rPr>
          <w:rFonts w:ascii="Inter" w:hAnsi="Inter"/>
          <w:lang w:val="en-US"/>
        </w:rPr>
        <w:t>1</w:t>
      </w:r>
      <w:r w:rsidRPr="002C1235">
        <w:rPr>
          <w:rFonts w:ascii="Inter" w:hAnsi="Inter"/>
          <w:lang w:val="en-US"/>
        </w:rPr>
        <w:t xml:space="preserve">: </w:t>
      </w:r>
      <w:proofErr w:type="spellStart"/>
      <w:r w:rsidRPr="002C1235">
        <w:rPr>
          <w:rFonts w:ascii="Inter" w:hAnsi="Inter"/>
          <w:lang w:val="en-US"/>
        </w:rPr>
        <w:t>HereAfter</w:t>
      </w:r>
      <w:proofErr w:type="spellEnd"/>
      <w:r w:rsidRPr="002C1235">
        <w:rPr>
          <w:rFonts w:ascii="Inter" w:hAnsi="Inter"/>
          <w:lang w:val="en-US"/>
        </w:rPr>
        <w:t xml:space="preserve"> AI (Permissible Configuration)</w:t>
      </w:r>
    </w:p>
    <w:p w14:paraId="23126945" w14:textId="77777777" w:rsidR="00493923" w:rsidRPr="002C1235" w:rsidRDefault="00EE01E1" w:rsidP="00EE01E1">
      <w:pPr>
        <w:rPr>
          <w:rFonts w:ascii="Inter" w:hAnsi="Inter"/>
          <w:lang w:val="en-US"/>
        </w:rPr>
      </w:pPr>
      <w:proofErr w:type="spellStart"/>
      <w:r w:rsidRPr="002C1235">
        <w:rPr>
          <w:rFonts w:ascii="Inter" w:hAnsi="Inter"/>
          <w:lang w:val="en-US"/>
        </w:rPr>
        <w:t>HereAfter</w:t>
      </w:r>
      <w:proofErr w:type="spellEnd"/>
      <w:r w:rsidRPr="002C1235">
        <w:rPr>
          <w:rFonts w:ascii="Inter" w:hAnsi="Inter"/>
          <w:lang w:val="en-US"/>
        </w:rPr>
        <w:t xml:space="preserve"> AI is a legacy-oriented service that allows individuals to record structured life-story interviews while alive. The resulting audio material is used to train a conversational AI agent that surviving family members can query after the person</w:t>
      </w:r>
      <w:r w:rsidR="00C87B01" w:rsidRPr="002C1235">
        <w:rPr>
          <w:rFonts w:ascii="Inter" w:hAnsi="Inter"/>
          <w:lang w:val="en-US"/>
        </w:rPr>
        <w:t>’</w:t>
      </w:r>
      <w:r w:rsidRPr="002C1235">
        <w:rPr>
          <w:rFonts w:ascii="Inter" w:hAnsi="Inter"/>
          <w:lang w:val="en-US"/>
        </w:rPr>
        <w:t xml:space="preserve">s death. The service was developed partly from the </w:t>
      </w:r>
      <w:r w:rsidR="00493923" w:rsidRPr="002C1235">
        <w:rPr>
          <w:rFonts w:ascii="Inter" w:hAnsi="Inter"/>
          <w:lang w:val="en-US"/>
        </w:rPr>
        <w:t>“</w:t>
      </w:r>
      <w:proofErr w:type="spellStart"/>
      <w:r w:rsidRPr="002C1235">
        <w:rPr>
          <w:rFonts w:ascii="Inter" w:hAnsi="Inter"/>
          <w:lang w:val="en-US"/>
        </w:rPr>
        <w:t>Dadbot</w:t>
      </w:r>
      <w:proofErr w:type="spellEnd"/>
      <w:r w:rsidR="00493923" w:rsidRPr="002C1235">
        <w:rPr>
          <w:rFonts w:ascii="Inter" w:hAnsi="Inter"/>
          <w:lang w:val="en-US"/>
        </w:rPr>
        <w:t>”</w:t>
      </w:r>
      <w:r w:rsidRPr="002C1235">
        <w:rPr>
          <w:rFonts w:ascii="Inter" w:hAnsi="Inter"/>
          <w:lang w:val="en-US"/>
        </w:rPr>
        <w:t xml:space="preserve"> project by journalist James Vlahos, who recorded extensive interviews with his terminally ill father and built a chatbot trained on that material. </w:t>
      </w:r>
      <w:proofErr w:type="spellStart"/>
      <w:r w:rsidRPr="002C1235">
        <w:rPr>
          <w:rFonts w:ascii="Inter" w:hAnsi="Inter"/>
          <w:lang w:val="en-US"/>
        </w:rPr>
        <w:t>HereAfter</w:t>
      </w:r>
      <w:proofErr w:type="spellEnd"/>
      <w:r w:rsidRPr="002C1235">
        <w:rPr>
          <w:rFonts w:ascii="Inter" w:hAnsi="Inter"/>
          <w:lang w:val="en-US"/>
        </w:rPr>
        <w:t xml:space="preserve"> AI operates on an explicit premortem consent model: the subject chooses to participate, controls what is recorded, and the system is designed for private grief support within the family.</w:t>
      </w:r>
    </w:p>
    <w:p w14:paraId="78418F5B" w14:textId="145D4580" w:rsidR="003522CF" w:rsidRPr="002C1235" w:rsidRDefault="00EE01E1" w:rsidP="00493923">
      <w:pPr>
        <w:pStyle w:val="Heading4"/>
        <w:rPr>
          <w:rFonts w:ascii="Inter" w:hAnsi="Inter"/>
        </w:rPr>
      </w:pPr>
      <w:r w:rsidRPr="002C1235">
        <w:rPr>
          <w:rFonts w:ascii="Inter" w:hAnsi="Inter"/>
        </w:rPr>
        <w:t>Analysis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160"/>
        <w:gridCol w:w="648"/>
        <w:gridCol w:w="3888"/>
        <w:gridCol w:w="2333"/>
      </w:tblGrid>
      <w:tr w:rsidR="00456676" w:rsidRPr="002C1235" w14:paraId="031616AC" w14:textId="77777777" w:rsidTr="00EA4B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513B650" w14:textId="77777777" w:rsidR="00456676" w:rsidRPr="002C1235" w:rsidRDefault="00456676" w:rsidP="00EA4BC5">
            <w:pPr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Dimension</w:t>
            </w:r>
            <w:proofErr w:type="spellEnd"/>
          </w:p>
        </w:tc>
        <w:tc>
          <w:tcPr>
            <w:tcW w:w="648" w:type="dxa"/>
          </w:tcPr>
          <w:p w14:paraId="104606E3" w14:textId="77777777" w:rsidR="00456676" w:rsidRPr="002C1235" w:rsidRDefault="00456676" w:rsidP="00EA4B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Tier</w:t>
            </w:r>
          </w:p>
        </w:tc>
        <w:tc>
          <w:tcPr>
            <w:tcW w:w="3888" w:type="dxa"/>
          </w:tcPr>
          <w:p w14:paraId="6982F4A0" w14:textId="77777777" w:rsidR="00456676" w:rsidRPr="002C1235" w:rsidRDefault="00456676" w:rsidP="00EA4B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Configuration</w:t>
            </w:r>
            <w:proofErr w:type="spellEnd"/>
          </w:p>
        </w:tc>
        <w:tc>
          <w:tcPr>
            <w:tcW w:w="2333" w:type="dxa"/>
          </w:tcPr>
          <w:p w14:paraId="5FEF86E0" w14:textId="77777777" w:rsidR="00456676" w:rsidRPr="002C1235" w:rsidRDefault="00456676" w:rsidP="00EA4B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Assessment</w:t>
            </w:r>
            <w:proofErr w:type="spellEnd"/>
          </w:p>
        </w:tc>
      </w:tr>
      <w:tr w:rsidR="00456676" w:rsidRPr="002C1235" w14:paraId="25F70DBB" w14:textId="77777777" w:rsidTr="00EA4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170690E" w14:textId="77777777" w:rsidR="00456676" w:rsidRPr="002C1235" w:rsidRDefault="00456676" w:rsidP="00EA4BC5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Timing</w:t>
            </w:r>
          </w:p>
        </w:tc>
        <w:tc>
          <w:tcPr>
            <w:tcW w:w="648" w:type="dxa"/>
          </w:tcPr>
          <w:p w14:paraId="507AE3C7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158121C8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Pre-mortem. Subject participates in creation while alive, controls scope and content.</w:t>
            </w:r>
          </w:p>
        </w:tc>
        <w:tc>
          <w:tcPr>
            <w:tcW w:w="2333" w:type="dxa"/>
          </w:tcPr>
          <w:p w14:paraId="15F9A9E2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Low risk. Premortem intent is established and documented.</w:t>
            </w:r>
          </w:p>
        </w:tc>
      </w:tr>
      <w:tr w:rsidR="00456676" w:rsidRPr="002C1235" w14:paraId="701C8DFA" w14:textId="77777777" w:rsidTr="00EA4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1D6957B" w14:textId="77777777" w:rsidR="00456676" w:rsidRPr="002C1235" w:rsidRDefault="00456676" w:rsidP="00EA4BC5">
            <w:pPr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Consent</w:t>
            </w:r>
            <w:proofErr w:type="spellEnd"/>
          </w:p>
        </w:tc>
        <w:tc>
          <w:tcPr>
            <w:tcW w:w="648" w:type="dxa"/>
          </w:tcPr>
          <w:p w14:paraId="70313B4A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1</w:t>
            </w:r>
          </w:p>
        </w:tc>
        <w:tc>
          <w:tcPr>
            <w:tcW w:w="3888" w:type="dxa"/>
          </w:tcPr>
          <w:p w14:paraId="2BBC7B26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Explicit, informed premortem consent by the subject. No coercion or data repurposing.</w:t>
            </w:r>
          </w:p>
        </w:tc>
        <w:tc>
          <w:tcPr>
            <w:tcW w:w="2333" w:type="dxa"/>
          </w:tcPr>
          <w:p w14:paraId="78CD1E9E" w14:textId="3CBA3390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Threshold</w:t>
            </w:r>
            <w:proofErr w:type="spellEnd"/>
            <w:r w:rsidRPr="002C1235">
              <w:rPr>
                <w:rFonts w:ascii="Inter" w:hAnsi="Inter"/>
              </w:rPr>
              <w:t xml:space="preserve"> </w:t>
            </w:r>
            <w:proofErr w:type="spellStart"/>
            <w:r w:rsidRPr="002C1235">
              <w:rPr>
                <w:rFonts w:ascii="Inter" w:hAnsi="Inter"/>
              </w:rPr>
              <w:t>satisfied</w:t>
            </w:r>
            <w:proofErr w:type="spellEnd"/>
            <w:r w:rsidRPr="002C1235">
              <w:rPr>
                <w:rFonts w:ascii="Inter" w:hAnsi="Inter"/>
              </w:rPr>
              <w:t>.</w:t>
            </w:r>
          </w:p>
        </w:tc>
      </w:tr>
      <w:tr w:rsidR="00456676" w:rsidRPr="002C1235" w14:paraId="5E3868CB" w14:textId="77777777" w:rsidTr="00EA4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27FB652" w14:textId="77777777" w:rsidR="00456676" w:rsidRPr="002C1235" w:rsidRDefault="00456676" w:rsidP="00EA4BC5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Source(s) of data</w:t>
            </w:r>
          </w:p>
        </w:tc>
        <w:tc>
          <w:tcPr>
            <w:tcW w:w="648" w:type="dxa"/>
          </w:tcPr>
          <w:p w14:paraId="48821D10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42A1CE45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  <w:lang w:val="en-US"/>
              </w:rPr>
              <w:t xml:space="preserve">Purpose-built recordings (structured life-story interviews) provided intentionally by the subject. </w:t>
            </w:r>
            <w:r w:rsidRPr="002C1235">
              <w:rPr>
                <w:rFonts w:ascii="Inter" w:hAnsi="Inter"/>
              </w:rPr>
              <w:t xml:space="preserve">No private </w:t>
            </w:r>
            <w:proofErr w:type="spellStart"/>
            <w:r w:rsidRPr="002C1235">
              <w:rPr>
                <w:rFonts w:ascii="Inter" w:hAnsi="Inter"/>
              </w:rPr>
              <w:t>messages</w:t>
            </w:r>
            <w:proofErr w:type="spellEnd"/>
            <w:r w:rsidRPr="002C1235">
              <w:rPr>
                <w:rFonts w:ascii="Inter" w:hAnsi="Inter"/>
              </w:rPr>
              <w:t xml:space="preserve">, </w:t>
            </w:r>
            <w:proofErr w:type="spellStart"/>
            <w:r w:rsidRPr="002C1235">
              <w:rPr>
                <w:rFonts w:ascii="Inter" w:hAnsi="Inter"/>
              </w:rPr>
              <w:t>relational</w:t>
            </w:r>
            <w:proofErr w:type="spellEnd"/>
            <w:r w:rsidRPr="002C1235">
              <w:rPr>
                <w:rFonts w:ascii="Inter" w:hAnsi="Inter"/>
              </w:rPr>
              <w:t xml:space="preserve"> data, or </w:t>
            </w:r>
            <w:proofErr w:type="spellStart"/>
            <w:r w:rsidRPr="002C1235">
              <w:rPr>
                <w:rFonts w:ascii="Inter" w:hAnsi="Inter"/>
              </w:rPr>
              <w:t>scraped</w:t>
            </w:r>
            <w:proofErr w:type="spellEnd"/>
            <w:r w:rsidRPr="002C1235">
              <w:rPr>
                <w:rFonts w:ascii="Inter" w:hAnsi="Inter"/>
              </w:rPr>
              <w:t xml:space="preserve"> </w:t>
            </w:r>
            <w:proofErr w:type="spellStart"/>
            <w:r w:rsidRPr="002C1235">
              <w:rPr>
                <w:rFonts w:ascii="Inter" w:hAnsi="Inter"/>
              </w:rPr>
              <w:t>material</w:t>
            </w:r>
            <w:proofErr w:type="spellEnd"/>
            <w:r w:rsidRPr="002C1235">
              <w:rPr>
                <w:rFonts w:ascii="Inter" w:hAnsi="Inter"/>
              </w:rPr>
              <w:t>.</w:t>
            </w:r>
          </w:p>
        </w:tc>
        <w:tc>
          <w:tcPr>
            <w:tcW w:w="2333" w:type="dxa"/>
          </w:tcPr>
          <w:p w14:paraId="547316A4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Low risk. Contextual integrity maintained: data produced for this specific posthumous purpose.</w:t>
            </w:r>
          </w:p>
        </w:tc>
      </w:tr>
      <w:tr w:rsidR="00456676" w:rsidRPr="002C1235" w14:paraId="4E38D556" w14:textId="77777777" w:rsidTr="00EA4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5191E12" w14:textId="77777777" w:rsidR="00456676" w:rsidRPr="002C1235" w:rsidRDefault="00456676" w:rsidP="00EA4BC5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 xml:space="preserve">Interaction and </w:t>
            </w:r>
            <w:proofErr w:type="spellStart"/>
            <w:r w:rsidRPr="002C1235">
              <w:rPr>
                <w:rFonts w:ascii="Inter" w:hAnsi="Inter"/>
              </w:rPr>
              <w:t>interactivity</w:t>
            </w:r>
            <w:proofErr w:type="spellEnd"/>
          </w:p>
        </w:tc>
        <w:tc>
          <w:tcPr>
            <w:tcW w:w="648" w:type="dxa"/>
          </w:tcPr>
          <w:p w14:paraId="1FA368B7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5AF4F598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 xml:space="preserve">Text- and audio-based, responsive to queries by family members. No presence indicators, no read </w:t>
            </w:r>
            <w:r w:rsidRPr="002C1235">
              <w:rPr>
                <w:rFonts w:ascii="Inter" w:hAnsi="Inter"/>
                <w:lang w:val="en-US"/>
              </w:rPr>
              <w:lastRenderedPageBreak/>
              <w:t>receipts, no proactive initiation by the system.</w:t>
            </w:r>
          </w:p>
        </w:tc>
        <w:tc>
          <w:tcPr>
            <w:tcW w:w="2333" w:type="dxa"/>
          </w:tcPr>
          <w:p w14:paraId="027E9C24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lastRenderedPageBreak/>
              <w:t xml:space="preserve">Moderate interactivity appropriate to grief support context. No </w:t>
            </w:r>
            <w:r w:rsidRPr="002C1235">
              <w:rPr>
                <w:rFonts w:ascii="Inter" w:hAnsi="Inter"/>
                <w:lang w:val="en-US"/>
              </w:rPr>
              <w:lastRenderedPageBreak/>
              <w:t>scripts of presence that simulate ongoing life.</w:t>
            </w:r>
          </w:p>
        </w:tc>
      </w:tr>
      <w:tr w:rsidR="00456676" w:rsidRPr="002C1235" w14:paraId="6CC4EDC1" w14:textId="77777777" w:rsidTr="00EA4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55D304A" w14:textId="77777777" w:rsidR="00456676" w:rsidRPr="002C1235" w:rsidRDefault="00456676" w:rsidP="00EA4BC5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lastRenderedPageBreak/>
              <w:t>Fidelity and disclosure</w:t>
            </w:r>
          </w:p>
        </w:tc>
        <w:tc>
          <w:tcPr>
            <w:tcW w:w="648" w:type="dxa"/>
          </w:tcPr>
          <w:p w14:paraId="131274E1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1</w:t>
            </w:r>
          </w:p>
        </w:tc>
        <w:tc>
          <w:tcPr>
            <w:tcW w:w="3888" w:type="dxa"/>
          </w:tcPr>
          <w:p w14:paraId="461AA817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Moderate fidelity (voice and conversational style recognizable). Persistent, clear disclosure that users are interacting with an AI trained on recordings; artificiality never concealed. No synthetic completion required given the richness of purpose-built data.</w:t>
            </w:r>
          </w:p>
        </w:tc>
        <w:tc>
          <w:tcPr>
            <w:tcW w:w="2333" w:type="dxa"/>
          </w:tcPr>
          <w:p w14:paraId="07AF57B8" w14:textId="461DA6B4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Threshold satisfied. Fidelity serves remembrance; disclosure prevents epistemic confusion.</w:t>
            </w:r>
          </w:p>
        </w:tc>
      </w:tr>
      <w:tr w:rsidR="00456676" w:rsidRPr="002C1235" w14:paraId="0F242877" w14:textId="77777777" w:rsidTr="00EA4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9E202FE" w14:textId="77777777" w:rsidR="00456676" w:rsidRPr="002C1235" w:rsidRDefault="00456676" w:rsidP="00EA4BC5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Purpose</w:t>
            </w:r>
          </w:p>
        </w:tc>
        <w:tc>
          <w:tcPr>
            <w:tcW w:w="648" w:type="dxa"/>
          </w:tcPr>
          <w:p w14:paraId="4E99AA1B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1</w:t>
            </w:r>
          </w:p>
        </w:tc>
        <w:tc>
          <w:tcPr>
            <w:tcW w:w="3888" w:type="dxa"/>
          </w:tcPr>
          <w:p w14:paraId="781FB3DC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Legacy preservation and grief support. No commercial exploitation, political persuasion, or institutional decision-making.</w:t>
            </w:r>
          </w:p>
        </w:tc>
        <w:tc>
          <w:tcPr>
            <w:tcW w:w="2333" w:type="dxa"/>
          </w:tcPr>
          <w:p w14:paraId="7343E7E5" w14:textId="2A1F83DA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Threshold</w:t>
            </w:r>
            <w:proofErr w:type="spellEnd"/>
            <w:r w:rsidRPr="002C1235">
              <w:rPr>
                <w:rFonts w:ascii="Inter" w:hAnsi="Inter"/>
              </w:rPr>
              <w:t xml:space="preserve"> </w:t>
            </w:r>
            <w:proofErr w:type="spellStart"/>
            <w:r w:rsidRPr="002C1235">
              <w:rPr>
                <w:rFonts w:ascii="Inter" w:hAnsi="Inter"/>
              </w:rPr>
              <w:t>satisfied</w:t>
            </w:r>
            <w:proofErr w:type="spellEnd"/>
            <w:r w:rsidRPr="002C1235">
              <w:rPr>
                <w:rFonts w:ascii="Inter" w:hAnsi="Inter"/>
              </w:rPr>
              <w:t>.</w:t>
            </w:r>
          </w:p>
        </w:tc>
      </w:tr>
      <w:tr w:rsidR="00456676" w:rsidRPr="002C1235" w14:paraId="7C4A3CB5" w14:textId="77777777" w:rsidTr="00EA4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93122D6" w14:textId="77777777" w:rsidR="00456676" w:rsidRPr="002C1235" w:rsidRDefault="00456676" w:rsidP="00EA4BC5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Audience and access</w:t>
            </w:r>
          </w:p>
        </w:tc>
        <w:tc>
          <w:tcPr>
            <w:tcW w:w="648" w:type="dxa"/>
          </w:tcPr>
          <w:p w14:paraId="6D126220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754B6586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  <w:lang w:val="en-US"/>
              </w:rPr>
              <w:t xml:space="preserve">Private, voluntary, restricted to close family and designated individuals. </w:t>
            </w:r>
            <w:r w:rsidRPr="002C1235">
              <w:rPr>
                <w:rFonts w:ascii="Inter" w:hAnsi="Inter"/>
              </w:rPr>
              <w:t xml:space="preserve">Not </w:t>
            </w:r>
            <w:proofErr w:type="spellStart"/>
            <w:r w:rsidRPr="002C1235">
              <w:rPr>
                <w:rFonts w:ascii="Inter" w:hAnsi="Inter"/>
              </w:rPr>
              <w:t>publicly</w:t>
            </w:r>
            <w:proofErr w:type="spellEnd"/>
            <w:r w:rsidRPr="002C1235">
              <w:rPr>
                <w:rFonts w:ascii="Inter" w:hAnsi="Inter"/>
              </w:rPr>
              <w:t xml:space="preserve"> </w:t>
            </w:r>
            <w:proofErr w:type="spellStart"/>
            <w:r w:rsidRPr="002C1235">
              <w:rPr>
                <w:rFonts w:ascii="Inter" w:hAnsi="Inter"/>
              </w:rPr>
              <w:t>accessible</w:t>
            </w:r>
            <w:proofErr w:type="spellEnd"/>
            <w:r w:rsidRPr="002C1235">
              <w:rPr>
                <w:rFonts w:ascii="Inter" w:hAnsi="Inter"/>
              </w:rPr>
              <w:t>.</w:t>
            </w:r>
          </w:p>
        </w:tc>
        <w:tc>
          <w:tcPr>
            <w:tcW w:w="2333" w:type="dxa"/>
          </w:tcPr>
          <w:p w14:paraId="6882C847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Low risk. Audience has relational context and legitimate interest.</w:t>
            </w:r>
          </w:p>
        </w:tc>
      </w:tr>
      <w:tr w:rsidR="00456676" w:rsidRPr="002C1235" w14:paraId="3960E392" w14:textId="77777777" w:rsidTr="00EA4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707E1B1" w14:textId="77777777" w:rsidR="00456676" w:rsidRPr="002C1235" w:rsidRDefault="00456676" w:rsidP="00EA4BC5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Governance</w:t>
            </w:r>
          </w:p>
        </w:tc>
        <w:tc>
          <w:tcPr>
            <w:tcW w:w="648" w:type="dxa"/>
          </w:tcPr>
          <w:p w14:paraId="146A198C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4562C5F5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Legacy steward (family member designated by the subject). Platform acts as technical custodian with no interest in maximizing engagement beyond the service fee.</w:t>
            </w:r>
          </w:p>
        </w:tc>
        <w:tc>
          <w:tcPr>
            <w:tcW w:w="2333" w:type="dxa"/>
          </w:tcPr>
          <w:p w14:paraId="79512762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Acceptable. No structural conflict of interest between platform incentives and stewardship obligations.</w:t>
            </w:r>
          </w:p>
        </w:tc>
      </w:tr>
      <w:tr w:rsidR="00456676" w:rsidRPr="002C1235" w14:paraId="397661C5" w14:textId="77777777" w:rsidTr="00EA4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5073360" w14:textId="77777777" w:rsidR="00456676" w:rsidRPr="002C1235" w:rsidRDefault="00456676" w:rsidP="00EA4BC5">
            <w:pPr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Autonomy</w:t>
            </w:r>
            <w:proofErr w:type="spellEnd"/>
            <w:r w:rsidRPr="002C1235">
              <w:rPr>
                <w:rFonts w:ascii="Inter" w:hAnsi="Inter"/>
              </w:rPr>
              <w:t xml:space="preserve"> and </w:t>
            </w:r>
            <w:proofErr w:type="spellStart"/>
            <w:r w:rsidRPr="002C1235">
              <w:rPr>
                <w:rFonts w:ascii="Inter" w:hAnsi="Inter"/>
              </w:rPr>
              <w:t>behavioral</w:t>
            </w:r>
            <w:proofErr w:type="spellEnd"/>
            <w:r w:rsidRPr="002C1235">
              <w:rPr>
                <w:rFonts w:ascii="Inter" w:hAnsi="Inter"/>
              </w:rPr>
              <w:t xml:space="preserve"> agency</w:t>
            </w:r>
          </w:p>
        </w:tc>
        <w:tc>
          <w:tcPr>
            <w:tcW w:w="648" w:type="dxa"/>
          </w:tcPr>
          <w:p w14:paraId="104AD3D4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21AD1959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System responds to queries; outputs closely traceable to recorded material. No simulation of novel preferences, new memories, or unsolicited initiation.</w:t>
            </w:r>
          </w:p>
        </w:tc>
        <w:tc>
          <w:tcPr>
            <w:tcW w:w="2333" w:type="dxa"/>
          </w:tcPr>
          <w:p w14:paraId="08B2410E" w14:textId="77777777" w:rsidR="00456676" w:rsidRPr="002C1235" w:rsidRDefault="00456676" w:rsidP="00EA4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Low risk. Behavioral agency bounded by available data and declared purpose.</w:t>
            </w:r>
          </w:p>
        </w:tc>
      </w:tr>
    </w:tbl>
    <w:p w14:paraId="5784DC94" w14:textId="77777777" w:rsidR="008E0117" w:rsidRPr="002C1235" w:rsidRDefault="008E0117" w:rsidP="008E0117">
      <w:pPr>
        <w:rPr>
          <w:rFonts w:ascii="Inter" w:hAnsi="Inter"/>
          <w:lang w:val="en-US"/>
        </w:rPr>
      </w:pPr>
    </w:p>
    <w:p w14:paraId="3F88A565" w14:textId="10B6BC11" w:rsidR="00EB1F1A" w:rsidRPr="002C1235" w:rsidRDefault="00EB1F1A" w:rsidP="008E0117">
      <w:pPr>
        <w:rPr>
          <w:rFonts w:ascii="Inter" w:hAnsi="Inter"/>
          <w:lang w:val="en-US"/>
        </w:rPr>
      </w:pPr>
      <w:r w:rsidRPr="002C1235">
        <w:rPr>
          <w:rFonts w:ascii="Inter" w:hAnsi="Inter"/>
          <w:lang w:val="en-US"/>
        </w:rPr>
        <w:t xml:space="preserve">All three Tier 1 threshold constraints are satisfied: consent is explicit and premortem, disclosure is persistent and unambiguous, and purpose is confined to legacy preservation and grief support. The Tier 2 profile is low-risk across all dimensions. The configuration supports remembrance without enabling replacement, and the governance structure places ongoing control with a legacy steward rather than a commercially </w:t>
      </w:r>
      <w:proofErr w:type="spellStart"/>
      <w:r w:rsidRPr="002C1235">
        <w:rPr>
          <w:rFonts w:ascii="Inter" w:hAnsi="Inter"/>
          <w:lang w:val="en-US"/>
        </w:rPr>
        <w:t>incentivised</w:t>
      </w:r>
      <w:proofErr w:type="spellEnd"/>
      <w:r w:rsidRPr="002C1235">
        <w:rPr>
          <w:rFonts w:ascii="Inter" w:hAnsi="Inter"/>
          <w:lang w:val="en-US"/>
        </w:rPr>
        <w:t xml:space="preserve"> platform. No additional justification or exceptional safeguards are required, though the framework's general recommendation of temporal limits and periodic review applies.</w:t>
      </w:r>
    </w:p>
    <w:p w14:paraId="1A56C632" w14:textId="09F7F830" w:rsidR="008E0117" w:rsidRPr="002C1235" w:rsidRDefault="008E0117" w:rsidP="008E0117">
      <w:pPr>
        <w:pStyle w:val="Heading3"/>
        <w:rPr>
          <w:rFonts w:ascii="Inter" w:hAnsi="Inter"/>
          <w:lang w:val="en-US"/>
        </w:rPr>
      </w:pPr>
      <w:r w:rsidRPr="002C1235">
        <w:rPr>
          <w:rFonts w:ascii="Inter" w:hAnsi="Inter"/>
          <w:lang w:val="en-US"/>
        </w:rPr>
        <w:t xml:space="preserve">Case Study B: Qiao </w:t>
      </w:r>
      <w:proofErr w:type="spellStart"/>
      <w:r w:rsidRPr="002C1235">
        <w:rPr>
          <w:rFonts w:ascii="Inter" w:hAnsi="Inter"/>
          <w:lang w:val="en-US"/>
        </w:rPr>
        <w:t>Renliang</w:t>
      </w:r>
      <w:proofErr w:type="spellEnd"/>
      <w:r w:rsidRPr="002C1235">
        <w:rPr>
          <w:rFonts w:ascii="Inter" w:hAnsi="Inter"/>
          <w:lang w:val="en-US"/>
        </w:rPr>
        <w:t xml:space="preserve"> Unauthorized Avatar (Impermissible Configuration)</w:t>
      </w:r>
    </w:p>
    <w:p w14:paraId="0DFE1C92" w14:textId="51DABC63" w:rsidR="008E0117" w:rsidRPr="002C1235" w:rsidRDefault="008E0117" w:rsidP="008E0117">
      <w:pPr>
        <w:rPr>
          <w:rFonts w:ascii="Inter" w:hAnsi="Inter"/>
          <w:lang w:val="en-US"/>
        </w:rPr>
      </w:pPr>
      <w:r w:rsidRPr="002C1235">
        <w:rPr>
          <w:rFonts w:ascii="Inter" w:hAnsi="Inter"/>
          <w:lang w:val="en-US"/>
        </w:rPr>
        <w:t>Qiao Renliang was a Chinese actor and singer who died by suicide in September 2016. Following his death, multiple AI-generated avatars of Qiao were created and circulated commercially by third parties without any authorization — from Qiao himself (no premortem instruction existed), from his family (his parents publicly objected and expressed outrage), or from any designated legacy steward. The avatars were high-fidelity audiovisual simulations trained on publicly available media — performances, interviews, social media posts — and were made accessible to the general public, including to his fanbase, in a commercial entertainment context. This case is discussed in the main text as an illustration of the ethical volatility of unauthorized third-party posthumous simulation.</w:t>
      </w:r>
    </w:p>
    <w:p w14:paraId="25A2B4F6" w14:textId="46EB88C1" w:rsidR="008E0117" w:rsidRPr="002C1235" w:rsidRDefault="008E0117" w:rsidP="008E0117">
      <w:pPr>
        <w:pStyle w:val="Heading4"/>
        <w:rPr>
          <w:rFonts w:ascii="Inter" w:hAnsi="Inter"/>
        </w:rPr>
      </w:pPr>
      <w:r w:rsidRPr="002C1235">
        <w:rPr>
          <w:rFonts w:ascii="Inter" w:hAnsi="Inter"/>
        </w:rPr>
        <w:lastRenderedPageBreak/>
        <w:t>Analysis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160"/>
        <w:gridCol w:w="648"/>
        <w:gridCol w:w="3888"/>
        <w:gridCol w:w="2333"/>
      </w:tblGrid>
      <w:tr w:rsidR="00127FA4" w:rsidRPr="002C1235" w14:paraId="2A09636F" w14:textId="77777777" w:rsidTr="00127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2FD0718" w14:textId="77777777" w:rsidR="00127FA4" w:rsidRPr="002C1235" w:rsidRDefault="00127FA4" w:rsidP="00127FA4">
            <w:pPr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Dimension</w:t>
            </w:r>
            <w:proofErr w:type="spellEnd"/>
          </w:p>
        </w:tc>
        <w:tc>
          <w:tcPr>
            <w:tcW w:w="648" w:type="dxa"/>
          </w:tcPr>
          <w:p w14:paraId="200619A8" w14:textId="77777777" w:rsidR="00127FA4" w:rsidRPr="002C1235" w:rsidRDefault="00127FA4" w:rsidP="00127F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Tier</w:t>
            </w:r>
          </w:p>
        </w:tc>
        <w:tc>
          <w:tcPr>
            <w:tcW w:w="3888" w:type="dxa"/>
          </w:tcPr>
          <w:p w14:paraId="25131820" w14:textId="77777777" w:rsidR="00127FA4" w:rsidRPr="002C1235" w:rsidRDefault="00127FA4" w:rsidP="00127F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Configuration</w:t>
            </w:r>
            <w:proofErr w:type="spellEnd"/>
          </w:p>
        </w:tc>
        <w:tc>
          <w:tcPr>
            <w:tcW w:w="2333" w:type="dxa"/>
          </w:tcPr>
          <w:p w14:paraId="68915226" w14:textId="77777777" w:rsidR="00127FA4" w:rsidRPr="002C1235" w:rsidRDefault="00127FA4" w:rsidP="00127F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Assessment</w:t>
            </w:r>
            <w:proofErr w:type="spellEnd"/>
          </w:p>
        </w:tc>
      </w:tr>
      <w:tr w:rsidR="00127FA4" w:rsidRPr="002C1235" w14:paraId="478B818B" w14:textId="77777777" w:rsidTr="0012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53854D1" w14:textId="77777777" w:rsidR="00127FA4" w:rsidRPr="002C1235" w:rsidRDefault="00127FA4" w:rsidP="00127FA4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Timing</w:t>
            </w:r>
          </w:p>
        </w:tc>
        <w:tc>
          <w:tcPr>
            <w:tcW w:w="648" w:type="dxa"/>
          </w:tcPr>
          <w:p w14:paraId="1D1AB84F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251D7522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Post-mortem. Created after death with no premortem planning, instruction, or intent.</w:t>
            </w:r>
          </w:p>
        </w:tc>
        <w:tc>
          <w:tcPr>
            <w:tcW w:w="2333" w:type="dxa"/>
          </w:tcPr>
          <w:p w14:paraId="7623694C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High risk. No established premortem intent; maximum exposure to misrepresentation and replacement.</w:t>
            </w:r>
          </w:p>
        </w:tc>
      </w:tr>
      <w:tr w:rsidR="00127FA4" w:rsidRPr="002C1235" w14:paraId="7DE4B260" w14:textId="77777777" w:rsidTr="0012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DF591EE" w14:textId="77777777" w:rsidR="00127FA4" w:rsidRPr="002C1235" w:rsidRDefault="00127FA4" w:rsidP="00127FA4">
            <w:pPr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Consent</w:t>
            </w:r>
            <w:proofErr w:type="spellEnd"/>
          </w:p>
        </w:tc>
        <w:tc>
          <w:tcPr>
            <w:tcW w:w="648" w:type="dxa"/>
          </w:tcPr>
          <w:p w14:paraId="60EC2888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1</w:t>
            </w:r>
          </w:p>
        </w:tc>
        <w:tc>
          <w:tcPr>
            <w:tcW w:w="3888" w:type="dxa"/>
          </w:tcPr>
          <w:p w14:paraId="5EDBD7C6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  <w:lang w:val="en-US"/>
              </w:rPr>
              <w:t xml:space="preserve">No premortem consent. No surrogate authorization: family actively objected. </w:t>
            </w:r>
            <w:proofErr w:type="spellStart"/>
            <w:r w:rsidRPr="002C1235">
              <w:rPr>
                <w:rFonts w:ascii="Inter" w:hAnsi="Inter"/>
              </w:rPr>
              <w:t>Creation</w:t>
            </w:r>
            <w:proofErr w:type="spellEnd"/>
            <w:r w:rsidRPr="002C1235">
              <w:rPr>
                <w:rFonts w:ascii="Inter" w:hAnsi="Inter"/>
              </w:rPr>
              <w:t xml:space="preserve"> </w:t>
            </w:r>
            <w:proofErr w:type="spellStart"/>
            <w:r w:rsidRPr="002C1235">
              <w:rPr>
                <w:rFonts w:ascii="Inter" w:hAnsi="Inter"/>
              </w:rPr>
              <w:t>proceeded</w:t>
            </w:r>
            <w:proofErr w:type="spellEnd"/>
            <w:r w:rsidRPr="002C1235">
              <w:rPr>
                <w:rFonts w:ascii="Inter" w:hAnsi="Inter"/>
              </w:rPr>
              <w:t xml:space="preserve"> </w:t>
            </w:r>
            <w:proofErr w:type="spellStart"/>
            <w:r w:rsidRPr="002C1235">
              <w:rPr>
                <w:rFonts w:ascii="Inter" w:hAnsi="Inter"/>
              </w:rPr>
              <w:t>unilaterally</w:t>
            </w:r>
            <w:proofErr w:type="spellEnd"/>
            <w:r w:rsidRPr="002C1235">
              <w:rPr>
                <w:rFonts w:ascii="Inter" w:hAnsi="Inter"/>
              </w:rPr>
              <w:t xml:space="preserve"> by </w:t>
            </w:r>
            <w:proofErr w:type="spellStart"/>
            <w:r w:rsidRPr="002C1235">
              <w:rPr>
                <w:rFonts w:ascii="Inter" w:hAnsi="Inter"/>
              </w:rPr>
              <w:t>third</w:t>
            </w:r>
            <w:proofErr w:type="spellEnd"/>
            <w:r w:rsidRPr="002C1235">
              <w:rPr>
                <w:rFonts w:ascii="Inter" w:hAnsi="Inter"/>
              </w:rPr>
              <w:t xml:space="preserve"> parties.</w:t>
            </w:r>
          </w:p>
        </w:tc>
        <w:tc>
          <w:tcPr>
            <w:tcW w:w="2333" w:type="dxa"/>
          </w:tcPr>
          <w:p w14:paraId="32F1B620" w14:textId="1E6E9A4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 xml:space="preserve">Threshold </w:t>
            </w:r>
            <w:r w:rsidR="00D21A23" w:rsidRPr="002C1235">
              <w:rPr>
                <w:rFonts w:ascii="Inter" w:hAnsi="Inter"/>
                <w:lang w:val="en-US"/>
              </w:rPr>
              <w:t>failed</w:t>
            </w:r>
            <w:r w:rsidRPr="002C1235">
              <w:rPr>
                <w:rFonts w:ascii="Inter" w:hAnsi="Inter"/>
                <w:lang w:val="en-US"/>
              </w:rPr>
              <w:t>. Impermissible on this ground alone. Absent agency means no corrective mechanism exists.</w:t>
            </w:r>
          </w:p>
        </w:tc>
      </w:tr>
      <w:tr w:rsidR="00127FA4" w:rsidRPr="002C1235" w14:paraId="071757EA" w14:textId="77777777" w:rsidTr="0012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99C1B63" w14:textId="77777777" w:rsidR="00127FA4" w:rsidRPr="002C1235" w:rsidRDefault="00127FA4" w:rsidP="00127FA4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Source(s) of data</w:t>
            </w:r>
          </w:p>
        </w:tc>
        <w:tc>
          <w:tcPr>
            <w:tcW w:w="648" w:type="dxa"/>
          </w:tcPr>
          <w:p w14:paraId="04D39164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437D566F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Scraped from publicly available media (performances, interviews, social media). Data produced for entertainment and communicative purposes, not for posthumous generative reuse.</w:t>
            </w:r>
          </w:p>
        </w:tc>
        <w:tc>
          <w:tcPr>
            <w:tcW w:w="2333" w:type="dxa"/>
          </w:tcPr>
          <w:p w14:paraId="3A69C780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High risk. Contextual integrity violated: data migrated from public communicative contexts to commercial generative simulation without authorization. Synthetic completion likely given the limits of any public archive.</w:t>
            </w:r>
          </w:p>
        </w:tc>
      </w:tr>
      <w:tr w:rsidR="00127FA4" w:rsidRPr="002C1235" w14:paraId="0BA7F1D8" w14:textId="77777777" w:rsidTr="0012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5945A64" w14:textId="77777777" w:rsidR="00127FA4" w:rsidRPr="002C1235" w:rsidRDefault="00127FA4" w:rsidP="00127FA4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 xml:space="preserve">Interaction and </w:t>
            </w:r>
            <w:proofErr w:type="spellStart"/>
            <w:r w:rsidRPr="002C1235">
              <w:rPr>
                <w:rFonts w:ascii="Inter" w:hAnsi="Inter"/>
              </w:rPr>
              <w:t>interactivity</w:t>
            </w:r>
            <w:proofErr w:type="spellEnd"/>
          </w:p>
        </w:tc>
        <w:tc>
          <w:tcPr>
            <w:tcW w:w="648" w:type="dxa"/>
          </w:tcPr>
          <w:p w14:paraId="475C7283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40A1F0AB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  <w:lang w:val="en-US"/>
              </w:rPr>
              <w:t xml:space="preserve">Fully interactive generative avatar, multimodal (audio, video, text). </w:t>
            </w:r>
            <w:r w:rsidRPr="002C1235">
              <w:rPr>
                <w:rFonts w:ascii="Inter" w:hAnsi="Inter"/>
              </w:rPr>
              <w:t xml:space="preserve">High degree of </w:t>
            </w:r>
            <w:proofErr w:type="spellStart"/>
            <w:r w:rsidRPr="002C1235">
              <w:rPr>
                <w:rFonts w:ascii="Inter" w:hAnsi="Inter"/>
              </w:rPr>
              <w:t>responsiveness</w:t>
            </w:r>
            <w:proofErr w:type="spellEnd"/>
            <w:r w:rsidRPr="002C1235">
              <w:rPr>
                <w:rFonts w:ascii="Inter" w:hAnsi="Inter"/>
              </w:rPr>
              <w:t xml:space="preserve"> and </w:t>
            </w:r>
            <w:proofErr w:type="spellStart"/>
            <w:r w:rsidRPr="002C1235">
              <w:rPr>
                <w:rFonts w:ascii="Inter" w:hAnsi="Inter"/>
              </w:rPr>
              <w:t>anthropomorphization</w:t>
            </w:r>
            <w:proofErr w:type="spellEnd"/>
            <w:r w:rsidRPr="002C1235">
              <w:rPr>
                <w:rFonts w:ascii="Inter" w:hAnsi="Inter"/>
              </w:rPr>
              <w:t>.</w:t>
            </w:r>
          </w:p>
        </w:tc>
        <w:tc>
          <w:tcPr>
            <w:tcW w:w="2333" w:type="dxa"/>
          </w:tcPr>
          <w:p w14:paraId="1F9AAB3C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High risk. Maximum interactivity without grief-support framing or relational context for the audience.</w:t>
            </w:r>
          </w:p>
        </w:tc>
      </w:tr>
      <w:tr w:rsidR="00127FA4" w:rsidRPr="002C1235" w14:paraId="6D3443E4" w14:textId="77777777" w:rsidTr="0012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4F5A52A" w14:textId="77777777" w:rsidR="00127FA4" w:rsidRPr="002C1235" w:rsidRDefault="00127FA4" w:rsidP="00127FA4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Fidelity and disclosure</w:t>
            </w:r>
          </w:p>
        </w:tc>
        <w:tc>
          <w:tcPr>
            <w:tcW w:w="648" w:type="dxa"/>
          </w:tcPr>
          <w:p w14:paraId="1ECE10DB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1</w:t>
            </w:r>
          </w:p>
        </w:tc>
        <w:tc>
          <w:tcPr>
            <w:tcW w:w="3888" w:type="dxa"/>
          </w:tcPr>
          <w:p w14:paraId="626957CE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High-fidelity audiovisual simulation. Disclosure of artificial nature absent or insufficient; system presented in ways that simulate the continued presence of the deceased.</w:t>
            </w:r>
          </w:p>
        </w:tc>
        <w:tc>
          <w:tcPr>
            <w:tcW w:w="2333" w:type="dxa"/>
          </w:tcPr>
          <w:p w14:paraId="7E5A6727" w14:textId="1ADB7EF4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 xml:space="preserve">Threshold </w:t>
            </w:r>
            <w:r w:rsidR="002C1235" w:rsidRPr="002C1235">
              <w:rPr>
                <w:rFonts w:ascii="Inter" w:hAnsi="Inter"/>
                <w:lang w:val="en-US"/>
              </w:rPr>
              <w:t>failed</w:t>
            </w:r>
            <w:r w:rsidRPr="002C1235">
              <w:rPr>
                <w:rFonts w:ascii="Inter" w:hAnsi="Inter"/>
                <w:lang w:val="en-US"/>
              </w:rPr>
              <w:t>. High fidelity without persistent disclosure enables users to attribute false authenticity to generated outputs.</w:t>
            </w:r>
          </w:p>
        </w:tc>
      </w:tr>
      <w:tr w:rsidR="00127FA4" w:rsidRPr="002C1235" w14:paraId="4D23EB3D" w14:textId="77777777" w:rsidTr="0012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91D846F" w14:textId="77777777" w:rsidR="00127FA4" w:rsidRPr="002C1235" w:rsidRDefault="00127FA4" w:rsidP="00127FA4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Purpose</w:t>
            </w:r>
          </w:p>
        </w:tc>
        <w:tc>
          <w:tcPr>
            <w:tcW w:w="648" w:type="dxa"/>
          </w:tcPr>
          <w:p w14:paraId="4C6E3A84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1</w:t>
            </w:r>
          </w:p>
        </w:tc>
        <w:tc>
          <w:tcPr>
            <w:tcW w:w="3888" w:type="dxa"/>
          </w:tcPr>
          <w:p w14:paraId="3BC7A987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  <w:lang w:val="en-US"/>
              </w:rPr>
              <w:t xml:space="preserve">Commercial entertainment and commercial gain by third-party operators. </w:t>
            </w:r>
            <w:r w:rsidRPr="002C1235">
              <w:rPr>
                <w:rFonts w:ascii="Inter" w:hAnsi="Inter"/>
              </w:rPr>
              <w:t xml:space="preserve">No </w:t>
            </w:r>
            <w:proofErr w:type="spellStart"/>
            <w:r w:rsidRPr="002C1235">
              <w:rPr>
                <w:rFonts w:ascii="Inter" w:hAnsi="Inter"/>
              </w:rPr>
              <w:t>legitimate</w:t>
            </w:r>
            <w:proofErr w:type="spellEnd"/>
            <w:r w:rsidRPr="002C1235">
              <w:rPr>
                <w:rFonts w:ascii="Inter" w:hAnsi="Inter"/>
              </w:rPr>
              <w:t xml:space="preserve"> </w:t>
            </w:r>
            <w:proofErr w:type="spellStart"/>
            <w:r w:rsidRPr="002C1235">
              <w:rPr>
                <w:rFonts w:ascii="Inter" w:hAnsi="Inter"/>
              </w:rPr>
              <w:t>grief</w:t>
            </w:r>
            <w:proofErr w:type="spellEnd"/>
            <w:r w:rsidRPr="002C1235">
              <w:rPr>
                <w:rFonts w:ascii="Inter" w:hAnsi="Inter"/>
              </w:rPr>
              <w:t xml:space="preserve"> support, legacy </w:t>
            </w:r>
            <w:proofErr w:type="spellStart"/>
            <w:r w:rsidRPr="002C1235">
              <w:rPr>
                <w:rFonts w:ascii="Inter" w:hAnsi="Inter"/>
              </w:rPr>
              <w:t>preservation</w:t>
            </w:r>
            <w:proofErr w:type="spellEnd"/>
            <w:r w:rsidRPr="002C1235">
              <w:rPr>
                <w:rFonts w:ascii="Inter" w:hAnsi="Inter"/>
              </w:rPr>
              <w:t xml:space="preserve">, or memorial </w:t>
            </w:r>
            <w:proofErr w:type="spellStart"/>
            <w:r w:rsidRPr="002C1235">
              <w:rPr>
                <w:rFonts w:ascii="Inter" w:hAnsi="Inter"/>
              </w:rPr>
              <w:t>function</w:t>
            </w:r>
            <w:proofErr w:type="spellEnd"/>
            <w:r w:rsidRPr="002C1235">
              <w:rPr>
                <w:rFonts w:ascii="Inter" w:hAnsi="Inter"/>
              </w:rPr>
              <w:t>.</w:t>
            </w:r>
          </w:p>
        </w:tc>
        <w:tc>
          <w:tcPr>
            <w:tcW w:w="2333" w:type="dxa"/>
          </w:tcPr>
          <w:p w14:paraId="75BF7622" w14:textId="489B913B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 xml:space="preserve">Threshold </w:t>
            </w:r>
            <w:r w:rsidR="002C1235" w:rsidRPr="002C1235">
              <w:rPr>
                <w:rFonts w:ascii="Inter" w:hAnsi="Inter"/>
                <w:lang w:val="en-US"/>
              </w:rPr>
              <w:t>failed</w:t>
            </w:r>
            <w:r w:rsidRPr="002C1235">
              <w:rPr>
                <w:rFonts w:ascii="Inter" w:hAnsi="Inter"/>
                <w:lang w:val="en-US"/>
              </w:rPr>
              <w:t>. Purpose is precisely the form of commercial exploitation the framework treats as impermissible.</w:t>
            </w:r>
          </w:p>
        </w:tc>
      </w:tr>
      <w:tr w:rsidR="00127FA4" w:rsidRPr="002C1235" w14:paraId="7B76DB5F" w14:textId="77777777" w:rsidTr="0012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6046AC8" w14:textId="77777777" w:rsidR="00127FA4" w:rsidRPr="002C1235" w:rsidRDefault="00127FA4" w:rsidP="00127FA4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Audience and access</w:t>
            </w:r>
          </w:p>
        </w:tc>
        <w:tc>
          <w:tcPr>
            <w:tcW w:w="648" w:type="dxa"/>
          </w:tcPr>
          <w:p w14:paraId="228182E1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5D86ADE7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 xml:space="preserve">Publicly accessible, unrestricted. Distributed to general audiences </w:t>
            </w:r>
            <w:r w:rsidRPr="002C1235">
              <w:rPr>
                <w:rFonts w:ascii="Inter" w:hAnsi="Inter"/>
                <w:lang w:val="en-US"/>
              </w:rPr>
              <w:lastRenderedPageBreak/>
              <w:t>including fans with no contextual knowledge of the creation circumstances.</w:t>
            </w:r>
          </w:p>
        </w:tc>
        <w:tc>
          <w:tcPr>
            <w:tcW w:w="2333" w:type="dxa"/>
          </w:tcPr>
          <w:p w14:paraId="12CA71A7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lastRenderedPageBreak/>
              <w:t xml:space="preserve">High risk. Broad, uncontrolled </w:t>
            </w:r>
            <w:r w:rsidRPr="002C1235">
              <w:rPr>
                <w:rFonts w:ascii="Inter" w:hAnsi="Inter"/>
                <w:lang w:val="en-US"/>
              </w:rPr>
              <w:lastRenderedPageBreak/>
              <w:t xml:space="preserve">exposure </w:t>
            </w:r>
            <w:proofErr w:type="spellStart"/>
            <w:r w:rsidRPr="002C1235">
              <w:rPr>
                <w:rFonts w:ascii="Inter" w:hAnsi="Inter"/>
                <w:lang w:val="en-US"/>
              </w:rPr>
              <w:t>maximises</w:t>
            </w:r>
            <w:proofErr w:type="spellEnd"/>
            <w:r w:rsidRPr="002C1235">
              <w:rPr>
                <w:rFonts w:ascii="Inter" w:hAnsi="Inter"/>
                <w:lang w:val="en-US"/>
              </w:rPr>
              <w:t xml:space="preserve"> risks of misinterpretation, emotional harm, and </w:t>
            </w:r>
            <w:proofErr w:type="spellStart"/>
            <w:r w:rsidRPr="002C1235">
              <w:rPr>
                <w:rFonts w:ascii="Inter" w:hAnsi="Inter"/>
                <w:lang w:val="en-US"/>
              </w:rPr>
              <w:t>instrumentalisation</w:t>
            </w:r>
            <w:proofErr w:type="spellEnd"/>
            <w:r w:rsidRPr="002C1235">
              <w:rPr>
                <w:rFonts w:ascii="Inter" w:hAnsi="Inter"/>
                <w:lang w:val="en-US"/>
              </w:rPr>
              <w:t>.</w:t>
            </w:r>
          </w:p>
        </w:tc>
      </w:tr>
      <w:tr w:rsidR="00127FA4" w:rsidRPr="002C1235" w14:paraId="00920F00" w14:textId="77777777" w:rsidTr="0012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9CAC533" w14:textId="77777777" w:rsidR="00127FA4" w:rsidRPr="002C1235" w:rsidRDefault="00127FA4" w:rsidP="00127FA4">
            <w:pPr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lastRenderedPageBreak/>
              <w:t>Governance</w:t>
            </w:r>
          </w:p>
        </w:tc>
        <w:tc>
          <w:tcPr>
            <w:tcW w:w="648" w:type="dxa"/>
          </w:tcPr>
          <w:p w14:paraId="12FBE868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650F9E11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 xml:space="preserve">Commercial third-party operators with no fiduciary obligation to the deceased, no connection to the family, and active incentives to </w:t>
            </w:r>
            <w:proofErr w:type="spellStart"/>
            <w:r w:rsidRPr="002C1235">
              <w:rPr>
                <w:rFonts w:ascii="Inter" w:hAnsi="Inter"/>
                <w:lang w:val="en-US"/>
              </w:rPr>
              <w:t>maximise</w:t>
            </w:r>
            <w:proofErr w:type="spellEnd"/>
            <w:r w:rsidRPr="002C1235">
              <w:rPr>
                <w:rFonts w:ascii="Inter" w:hAnsi="Inter"/>
                <w:lang w:val="en-US"/>
              </w:rPr>
              <w:t xml:space="preserve"> engagement.</w:t>
            </w:r>
          </w:p>
        </w:tc>
        <w:tc>
          <w:tcPr>
            <w:tcW w:w="2333" w:type="dxa"/>
          </w:tcPr>
          <w:p w14:paraId="232FEC89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  <w:lang w:val="en-US"/>
              </w:rPr>
              <w:t xml:space="preserve">Unacceptable. Structural conflict of interest between platform incentives and any stewardship obligation. </w:t>
            </w:r>
            <w:proofErr w:type="spellStart"/>
            <w:r w:rsidRPr="002C1235">
              <w:rPr>
                <w:rFonts w:ascii="Inter" w:hAnsi="Inter"/>
              </w:rPr>
              <w:t>Family’s</w:t>
            </w:r>
            <w:proofErr w:type="spellEnd"/>
            <w:r w:rsidRPr="002C1235">
              <w:rPr>
                <w:rFonts w:ascii="Inter" w:hAnsi="Inter"/>
              </w:rPr>
              <w:t xml:space="preserve"> </w:t>
            </w:r>
            <w:proofErr w:type="spellStart"/>
            <w:r w:rsidRPr="002C1235">
              <w:rPr>
                <w:rFonts w:ascii="Inter" w:hAnsi="Inter"/>
              </w:rPr>
              <w:t>objections</w:t>
            </w:r>
            <w:proofErr w:type="spellEnd"/>
            <w:r w:rsidRPr="002C1235">
              <w:rPr>
                <w:rFonts w:ascii="Inter" w:hAnsi="Inter"/>
              </w:rPr>
              <w:t xml:space="preserve"> </w:t>
            </w:r>
            <w:proofErr w:type="spellStart"/>
            <w:r w:rsidRPr="002C1235">
              <w:rPr>
                <w:rFonts w:ascii="Inter" w:hAnsi="Inter"/>
              </w:rPr>
              <w:t>disregarded</w:t>
            </w:r>
            <w:proofErr w:type="spellEnd"/>
            <w:r w:rsidRPr="002C1235">
              <w:rPr>
                <w:rFonts w:ascii="Inter" w:hAnsi="Inter"/>
              </w:rPr>
              <w:t>.</w:t>
            </w:r>
          </w:p>
        </w:tc>
      </w:tr>
      <w:tr w:rsidR="00127FA4" w:rsidRPr="002C1235" w14:paraId="1EDEAAD6" w14:textId="77777777" w:rsidTr="0012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E56348F" w14:textId="77777777" w:rsidR="00127FA4" w:rsidRPr="002C1235" w:rsidRDefault="00127FA4" w:rsidP="00127FA4">
            <w:pPr>
              <w:rPr>
                <w:rFonts w:ascii="Inter" w:hAnsi="Inter"/>
              </w:rPr>
            </w:pPr>
            <w:proofErr w:type="spellStart"/>
            <w:r w:rsidRPr="002C1235">
              <w:rPr>
                <w:rFonts w:ascii="Inter" w:hAnsi="Inter"/>
              </w:rPr>
              <w:t>Autonomy</w:t>
            </w:r>
            <w:proofErr w:type="spellEnd"/>
            <w:r w:rsidRPr="002C1235">
              <w:rPr>
                <w:rFonts w:ascii="Inter" w:hAnsi="Inter"/>
              </w:rPr>
              <w:t xml:space="preserve"> and </w:t>
            </w:r>
            <w:proofErr w:type="spellStart"/>
            <w:r w:rsidRPr="002C1235">
              <w:rPr>
                <w:rFonts w:ascii="Inter" w:hAnsi="Inter"/>
              </w:rPr>
              <w:t>behavioral</w:t>
            </w:r>
            <w:proofErr w:type="spellEnd"/>
            <w:r w:rsidRPr="002C1235">
              <w:rPr>
                <w:rFonts w:ascii="Inter" w:hAnsi="Inter"/>
              </w:rPr>
              <w:t xml:space="preserve"> agency</w:t>
            </w:r>
          </w:p>
        </w:tc>
        <w:tc>
          <w:tcPr>
            <w:tcW w:w="648" w:type="dxa"/>
          </w:tcPr>
          <w:p w14:paraId="4C2B4FAE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2C1235">
              <w:rPr>
                <w:rFonts w:ascii="Inter" w:hAnsi="Inter"/>
              </w:rPr>
              <w:t>2</w:t>
            </w:r>
          </w:p>
        </w:tc>
        <w:tc>
          <w:tcPr>
            <w:tcW w:w="3888" w:type="dxa"/>
          </w:tcPr>
          <w:p w14:paraId="349CA3A6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Fully generative; system produces novel speech, expression, and behavior not traceable to any documented intention of the deceased.</w:t>
            </w:r>
          </w:p>
        </w:tc>
        <w:tc>
          <w:tcPr>
            <w:tcW w:w="2333" w:type="dxa"/>
          </w:tcPr>
          <w:p w14:paraId="783EDE2F" w14:textId="77777777" w:rsidR="00127FA4" w:rsidRPr="002C1235" w:rsidRDefault="00127FA4" w:rsidP="0012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2C1235">
              <w:rPr>
                <w:rFonts w:ascii="Inter" w:hAnsi="Inter"/>
                <w:lang w:val="en-US"/>
              </w:rPr>
              <w:t>High risk. Maximum identity drift and replacement potential.</w:t>
            </w:r>
          </w:p>
        </w:tc>
      </w:tr>
    </w:tbl>
    <w:p w14:paraId="6FB8ED48" w14:textId="77777777" w:rsidR="00B37AD2" w:rsidRPr="002C1235" w:rsidRDefault="00B37AD2" w:rsidP="00B37AD2">
      <w:pPr>
        <w:rPr>
          <w:rFonts w:ascii="Inter" w:hAnsi="Inter"/>
          <w:lang w:val="en-US"/>
        </w:rPr>
      </w:pPr>
    </w:p>
    <w:p w14:paraId="0A485061" w14:textId="2D977618" w:rsidR="00B37AD2" w:rsidRPr="002C1235" w:rsidRDefault="00B37AD2" w:rsidP="00B37AD2">
      <w:pPr>
        <w:rPr>
          <w:rFonts w:ascii="Inter" w:hAnsi="Inter"/>
          <w:lang w:val="en-US"/>
        </w:rPr>
      </w:pPr>
      <w:r w:rsidRPr="002C1235">
        <w:rPr>
          <w:rFonts w:ascii="Inter" w:hAnsi="Inter"/>
          <w:lang w:val="en-US"/>
        </w:rPr>
        <w:t>Three Tier 1 threshold constraints fail simultaneously and independently: there is no consent of any kind (premortem or surrogate), disclosure of artificiality is absent or inadequate, and the primary purpose is commercial exploitation. Under the two-tier structure, failure on any single Tier 1 constraint renders a system impermissible regardless of other features; here, all three fail together. The Tier 2 profile is uniformly high-risk across all dimensions, compounding rather than mitigating the impermissibility. This case illustrates the framework's core claim: the ethical problem is not located in any single feature but in a configuration of design choices that jointly violate the threshold conditions for permissible posthumous simulation.</w:t>
      </w:r>
    </w:p>
    <w:sectPr w:rsidR="00B37AD2" w:rsidRPr="002C12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A04"/>
    <w:rsid w:val="00127FA4"/>
    <w:rsid w:val="00203775"/>
    <w:rsid w:val="00256A04"/>
    <w:rsid w:val="002723FF"/>
    <w:rsid w:val="002C1235"/>
    <w:rsid w:val="003522CF"/>
    <w:rsid w:val="00456676"/>
    <w:rsid w:val="00493923"/>
    <w:rsid w:val="008E0117"/>
    <w:rsid w:val="00A15608"/>
    <w:rsid w:val="00A32DD1"/>
    <w:rsid w:val="00B37AD2"/>
    <w:rsid w:val="00BA0950"/>
    <w:rsid w:val="00C87B01"/>
    <w:rsid w:val="00D21A23"/>
    <w:rsid w:val="00EA4BC5"/>
    <w:rsid w:val="00EB1F1A"/>
    <w:rsid w:val="00EE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3284"/>
  <w15:chartTrackingRefBased/>
  <w15:docId w15:val="{3B1960A0-F285-4EDD-9772-4BE1AF00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6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6A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6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A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A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56A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56A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56A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A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A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A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A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A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A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A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A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A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A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A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566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EA4BC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E73738774734BA5642B47A9A0FC5D" ma:contentTypeVersion="11" ma:contentTypeDescription="Create a new document." ma:contentTypeScope="" ma:versionID="7933e7c5b59218395ddc703e55bb351a">
  <xsd:schema xmlns:xsd="http://www.w3.org/2001/XMLSchema" xmlns:xs="http://www.w3.org/2001/XMLSchema" xmlns:p="http://schemas.microsoft.com/office/2006/metadata/properties" xmlns:ns2="9284495a-2b37-4893-8cad-4b01a1d5d152" xmlns:ns3="25de8f2c-64a7-4b8b-b40a-45248776d588" targetNamespace="http://schemas.microsoft.com/office/2006/metadata/properties" ma:root="true" ma:fieldsID="2117d56c54f7aa0abf646df21225c66c" ns2:_="" ns3:_="">
    <xsd:import namespace="9284495a-2b37-4893-8cad-4b01a1d5d152"/>
    <xsd:import namespace="25de8f2c-64a7-4b8b-b40a-45248776d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4495a-2b37-4893-8cad-4b01a1d5d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938953-97e4-410d-a323-cf9a87d86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e8f2c-64a7-4b8b-b40a-45248776d5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f58906-0f79-4600-9535-15edcc28ad82}" ma:internalName="TaxCatchAll" ma:showField="CatchAllData" ma:web="25de8f2c-64a7-4b8b-b40a-45248776d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84495a-2b37-4893-8cad-4b01a1d5d152">
      <Terms xmlns="http://schemas.microsoft.com/office/infopath/2007/PartnerControls"/>
    </lcf76f155ced4ddcb4097134ff3c332f>
    <TaxCatchAll xmlns="25de8f2c-64a7-4b8b-b40a-45248776d588" xsi:nil="true"/>
  </documentManagement>
</p:properties>
</file>

<file path=customXml/itemProps1.xml><?xml version="1.0" encoding="utf-8"?>
<ds:datastoreItem xmlns:ds="http://schemas.openxmlformats.org/officeDocument/2006/customXml" ds:itemID="{2EBCE8AC-4D3F-490D-B07B-F9A9121B0E43}"/>
</file>

<file path=customXml/itemProps2.xml><?xml version="1.0" encoding="utf-8"?>
<ds:datastoreItem xmlns:ds="http://schemas.openxmlformats.org/officeDocument/2006/customXml" ds:itemID="{1873BBFD-A805-403F-BBAE-4EBF56CAEF24}"/>
</file>

<file path=customXml/itemProps3.xml><?xml version="1.0" encoding="utf-8"?>
<ds:datastoreItem xmlns:ds="http://schemas.openxmlformats.org/officeDocument/2006/customXml" ds:itemID="{FA92B7AE-4DE1-4CF6-BD51-F54D96CF60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spitale</dc:creator>
  <cp:keywords/>
  <dc:description/>
  <cp:lastModifiedBy>giovanni spitale</cp:lastModifiedBy>
  <cp:revision>15</cp:revision>
  <dcterms:created xsi:type="dcterms:W3CDTF">2026-05-22T14:40:00Z</dcterms:created>
  <dcterms:modified xsi:type="dcterms:W3CDTF">2026-05-22T15:00:00Z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0x010100220E73738774734BA5642B47A9A0FC5D</vt:lpwstr>
  </property>
</Properties>
</file>