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778" w:rsidRPr="00283899" w:rsidRDefault="00EC0778" w:rsidP="00EC0778">
      <w:pPr>
        <w:pStyle w:val="Heading1"/>
        <w:spacing w:line="480" w:lineRule="auto"/>
        <w:rPr>
          <w:lang w:val="en-GB"/>
        </w:rPr>
      </w:pPr>
      <w:bookmarkStart w:id="0" w:name="_GoBack"/>
      <w:bookmarkEnd w:id="0"/>
      <w:r w:rsidRPr="00283899">
        <w:rPr>
          <w:lang w:val="en-GB"/>
        </w:rPr>
        <w:t>Online Appendices (Electronic Supplementary Material)</w:t>
      </w:r>
    </w:p>
    <w:p w:rsidR="00EC0778" w:rsidRPr="00283899" w:rsidRDefault="00EC0778" w:rsidP="00EC0778">
      <w:pPr>
        <w:pStyle w:val="Heading2"/>
        <w:spacing w:line="480" w:lineRule="auto"/>
        <w:rPr>
          <w:lang w:val="en-GB"/>
        </w:rPr>
      </w:pPr>
      <w:r w:rsidRPr="00283899">
        <w:rPr>
          <w:lang w:val="en-GB"/>
        </w:rPr>
        <w:t>Technical appendix</w:t>
      </w:r>
    </w:p>
    <w:p w:rsidR="00EC0778" w:rsidRPr="00283899" w:rsidRDefault="00EC0778" w:rsidP="00EC0778">
      <w:pPr>
        <w:spacing w:line="480" w:lineRule="auto"/>
        <w:rPr>
          <w:rFonts w:ascii="Times New Roman" w:hAnsi="Times New Roman"/>
          <w:color w:val="201F1E"/>
          <w:sz w:val="24"/>
          <w:lang w:val="en-GB"/>
        </w:rPr>
      </w:pPr>
      <w:r w:rsidRPr="00283899">
        <w:rPr>
          <w:rFonts w:ascii="Times New Roman" w:hAnsi="Times New Roman"/>
          <w:color w:val="201F1E"/>
          <w:sz w:val="24"/>
          <w:lang w:val="en-GB"/>
        </w:rPr>
        <w:t xml:space="preserve">The age-specific transition probabilities in a specific year </w:t>
      </w:r>
      <w:r>
        <w:rPr>
          <w:rFonts w:ascii="Times New Roman" w:hAnsi="Times New Roman" w:cs="Times New Roman"/>
          <w:color w:val="201F1E"/>
          <w:sz w:val="24"/>
          <w:szCs w:val="24"/>
          <w:lang w:val="en-GB"/>
        </w:rPr>
        <w:t>from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 2010</w:t>
      </w:r>
      <w:r>
        <w:rPr>
          <w:rFonts w:ascii="Times New Roman" w:hAnsi="Times New Roman" w:cs="Times New Roman"/>
          <w:color w:val="201F1E"/>
          <w:sz w:val="24"/>
          <w:szCs w:val="24"/>
          <w:lang w:val="en-GB"/>
        </w:rPr>
        <w:t xml:space="preserve"> through 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2018 were collected in the following </w:t>
      </w:r>
      <m:oMath>
        <m:r>
          <w:rPr>
            <w:rFonts w:ascii="Cambria Math" w:hAnsi="Cambria Math"/>
            <w:color w:val="201F1E"/>
            <w:sz w:val="24"/>
            <w:lang w:val="en-GB"/>
          </w:rPr>
          <m:t>93 x 93</m:t>
        </m:r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dimension transition matrix</w:t>
      </w:r>
      <w:r>
        <w:rPr>
          <w:rFonts w:ascii="Times New Roman" w:hAnsi="Times New Roman" w:cs="Times New Roman"/>
          <w:color w:val="201F1E"/>
          <w:sz w:val="24"/>
          <w:szCs w:val="24"/>
          <w:lang w:val="en-GB"/>
        </w:rPr>
        <w:t>: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 </w:t>
      </w:r>
    </w:p>
    <w:p w:rsidR="00EC0778" w:rsidRPr="00283899" w:rsidRDefault="00EC0778" w:rsidP="00EC0778">
      <w:pPr>
        <w:spacing w:line="480" w:lineRule="auto"/>
        <w:rPr>
          <w:rFonts w:ascii="Times New Roman" w:hAnsi="Times New Roman"/>
          <w:b/>
          <w:i/>
          <w:color w:val="201F1E"/>
          <w:sz w:val="24"/>
          <w:lang w:val="en-GB"/>
        </w:rPr>
      </w:pPr>
      <m:oMath>
        <m:acc>
          <m:accPr>
            <m:chr m:val="̃"/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M</m:t>
            </m:r>
          </m:e>
        </m:acc>
        <m:r>
          <m:rPr>
            <m:sty m:val="bi"/>
          </m:rPr>
          <w:rPr>
            <w:rFonts w:ascii="Cambria Math" w:hAnsi="Cambria Math"/>
            <w:color w:val="201F1E"/>
            <w:sz w:val="24"/>
            <w:lang w:val="en-GB"/>
          </w:rPr>
          <m:t>=</m:t>
        </m:r>
      </m:oMath>
      <w:r w:rsidRPr="00283899">
        <w:rPr>
          <w:rFonts w:ascii="Times New Roman" w:hAnsi="Times New Roman"/>
          <w:b/>
          <w:i/>
          <w:color w:val="201F1E"/>
          <w:sz w:val="24"/>
          <w:lang w:val="en-GB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b/>
                <w:i/>
                <w:color w:val="201F1E"/>
                <w:sz w:val="24"/>
                <w:szCs w:val="24"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b/>
                    <w:i/>
                    <w:color w:val="201F1E"/>
                    <w:sz w:val="24"/>
                    <w:szCs w:val="24"/>
                    <w:lang w:val="en-GB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6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201F1E"/>
                          <w:sz w:val="24"/>
                          <w:szCs w:val="24"/>
                          <w:lang w:val="en-GB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single_single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cohabitation_single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marriage_single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single_cohabitation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cohabitation_cohabitation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marriage_cohabitation</m:t>
                            </m:r>
                          </m:sub>
                        </m:sSub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single_marriage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cohabitation_marriage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marriage_marriage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Cambria Math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Cambria Math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cohabitation_first_birth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Cambria Math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Cambria Math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marriage_first_birth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Cambria Math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Cambria Math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single_single_first_birth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b/>
                                <w:i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Cambria Math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mbria Math" w:hAnsi="Cambria Math" w:cs="Cambria Math"/>
                                <w:color w:val="201F1E"/>
                                <w:sz w:val="24"/>
                                <w:szCs w:val="24"/>
                                <w:lang w:val="en-GB"/>
                              </w:rPr>
                              <m:t>single_union_first_birth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i/>
                            <w:color w:val="201F1E"/>
                            <w:sz w:val="24"/>
                            <w:szCs w:val="24"/>
                            <w:lang w:val="en-GB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color w:val="201F1E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e>
                    </m:mr>
                  </m:m>
                </m:e>
              </m:mr>
            </m:m>
          </m:e>
        </m:d>
        <m:r>
          <m:rPr>
            <m:sty m:val="bi"/>
          </m:rPr>
          <w:rPr>
            <w:rFonts w:ascii="Cambria Math" w:eastAsiaTheme="minorEastAsia" w:hAnsi="Cambria Math" w:cs="Times New Roman"/>
            <w:color w:val="201F1E"/>
            <w:sz w:val="24"/>
            <w:szCs w:val="24"/>
            <w:lang w:val="en-GB"/>
          </w:rPr>
          <m:t>,</m:t>
        </m:r>
      </m:oMath>
    </w:p>
    <w:p w:rsidR="00EC0778" w:rsidRPr="00283899" w:rsidRDefault="00EC0778" w:rsidP="00EC0778">
      <w:pPr>
        <w:spacing w:line="480" w:lineRule="auto"/>
        <w:rPr>
          <w:rFonts w:ascii="Times New Roman" w:hAnsi="Times New Roman"/>
          <w:color w:val="201F1E"/>
          <w:sz w:val="24"/>
          <w:lang w:val="en-GB"/>
        </w:rPr>
      </w:pPr>
    </w:p>
    <w:p w:rsidR="00EC0778" w:rsidRPr="00283899" w:rsidRDefault="00EC0778" w:rsidP="00EC0778">
      <w:pPr>
        <w:spacing w:line="480" w:lineRule="auto"/>
        <w:rPr>
          <w:rFonts w:ascii="Times New Roman" w:hAnsi="Times New Roman"/>
          <w:color w:val="201F1E"/>
          <w:sz w:val="24"/>
          <w:lang w:val="en-GB"/>
        </w:rPr>
      </w:pPr>
      <w:r w:rsidRPr="00283899">
        <w:rPr>
          <w:rFonts w:ascii="Times New Roman" w:hAnsi="Times New Roman"/>
          <w:sz w:val="24"/>
          <w:lang w:val="en-GB"/>
        </w:rPr>
        <w:t xml:space="preserve">where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single_single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single_cohabitation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single_marriage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cohabitation_single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>,</w:t>
      </w:r>
      <w:r w:rsidRPr="00283899">
        <w:rPr>
          <w:rFonts w:ascii="Times New Roman" w:hAnsi="Times New Roman"/>
          <w:b/>
          <w:color w:val="201F1E"/>
          <w:sz w:val="24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cohabitation_cohabitation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cohabitation_marriage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marriage_single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marriage_cohabitation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201F1E"/>
            <w:sz w:val="24"/>
            <w:szCs w:val="24"/>
            <w:lang w:val="en-GB"/>
          </w:rPr>
          <m:t>,</m:t>
        </m:r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marriage_marriage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are </w:t>
      </w:r>
      <m:oMath>
        <m:r>
          <w:rPr>
            <w:rFonts w:ascii="Cambria Math" w:hAnsi="Cambria Math"/>
            <w:color w:val="201F1E"/>
            <w:sz w:val="24"/>
            <w:lang w:val="en-GB"/>
          </w:rPr>
          <m:t>30 x 30</m:t>
        </m:r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matrix blocks with non-zero elements only on the first subdiagonal. The </w:t>
      </w:r>
      <m:oMath>
        <m:r>
          <w:rPr>
            <w:rFonts w:ascii="Cambria Math" w:hAnsi="Cambria Math"/>
            <w:color w:val="201F1E"/>
            <w:sz w:val="24"/>
            <w:lang w:val="en-GB"/>
          </w:rPr>
          <m:t>30 x 30</m:t>
        </m:r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matrix blocks contain the age-specific transition probabilities between single, </w:t>
      </w:r>
      <w:r w:rsidRPr="00E519AA"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cohabitati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ng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, and </w:t>
      </w:r>
      <w:r w:rsidRPr="00E519AA"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marri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ed individuals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 at ages 15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 xml:space="preserve"> through 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44. For instance, the element in column one and row two of </w:t>
      </w:r>
      <m:oMath>
        <m:sSub>
          <m:sSubPr>
            <m:ctrlPr>
              <w:rPr>
                <w:rFonts w:ascii="Cambria Math" w:hAnsi="Cambria Math"/>
                <w:i/>
                <w:color w:val="201F1E"/>
                <w:sz w:val="24"/>
                <w:lang w:val="en-GB"/>
              </w:rPr>
            </m:ctrlPr>
          </m:sSubPr>
          <m:e>
            <m: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w:rPr>
                <w:rFonts w:ascii="Cambria Math" w:hAnsi="Cambria Math"/>
                <w:color w:val="201F1E"/>
                <w:sz w:val="24"/>
                <w:lang w:val="en-GB"/>
              </w:rPr>
              <m:t>ss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refers to the probability 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of</w:t>
      </w:r>
      <w:r w:rsidRPr="00E519AA"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 xml:space="preserve"> remain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ing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 single between 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 xml:space="preserve">the </w:t>
      </w:r>
      <w:r w:rsidRPr="00E519AA"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age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s</w:t>
      </w:r>
      <w:r w:rsidRPr="00E519AA"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of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 15 and 16. </w:t>
      </w:r>
      <w:r w:rsidRPr="00E519AA"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Further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more</w:t>
      </w:r>
      <w:proofErr w:type="gramStart"/>
      <w:r w:rsidRPr="00283899">
        <w:rPr>
          <w:rFonts w:ascii="Times New Roman" w:hAnsi="Times New Roman"/>
          <w:color w:val="201F1E"/>
          <w:sz w:val="24"/>
          <w:lang w:val="en-GB"/>
        </w:rPr>
        <w:t xml:space="preserve">, </w:t>
      </w:r>
      <w:proofErr w:type="gramEnd"/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single_single_first_birth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single_union_first_birth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>,</w:t>
      </w:r>
      <w:r w:rsidRPr="00283899">
        <w:rPr>
          <w:rFonts w:ascii="Times New Roman" w:hAnsi="Times New Roman"/>
          <w:b/>
          <w:color w:val="201F1E"/>
          <w:sz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b/>
                <w:i/>
                <w:color w:val="201F1E"/>
                <w:sz w:val="24"/>
                <w:szCs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 w:cs="Cambria Math"/>
                <w:color w:val="201F1E"/>
                <w:sz w:val="24"/>
                <w:szCs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201F1E"/>
                <w:sz w:val="24"/>
                <w:szCs w:val="24"/>
                <w:lang w:val="en-GB"/>
              </w:rPr>
              <m:t>cohabitation_first_birth,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and</w:t>
      </w:r>
      <w:r w:rsidRPr="00283899">
        <w:rPr>
          <w:rFonts w:ascii="Times New Roman" w:hAnsi="Times New Roman"/>
          <w:b/>
          <w:color w:val="201F1E"/>
          <w:sz w:val="24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marriage_first_birth</m:t>
            </m:r>
          </m:sub>
        </m:sSub>
      </m:oMath>
      <w:r w:rsidRPr="00283899">
        <w:rPr>
          <w:rFonts w:ascii="Times New Roman" w:hAnsi="Times New Roman"/>
          <w:b/>
          <w:color w:val="201F1E"/>
          <w:sz w:val="24"/>
          <w:lang w:val="en-GB"/>
        </w:rPr>
        <w:t xml:space="preserve"> 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are </w:t>
      </w:r>
      <m:oMath>
        <m:r>
          <w:rPr>
            <w:rFonts w:ascii="Cambria Math" w:hAnsi="Cambria Math"/>
            <w:color w:val="201F1E"/>
            <w:sz w:val="24"/>
            <w:lang w:val="en-GB"/>
          </w:rPr>
          <m:t>1 x 30</m:t>
        </m:r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row vectors.</w:t>
      </w:r>
    </w:p>
    <w:p w:rsidR="00EC0778" w:rsidRPr="00283899" w:rsidRDefault="00EC0778" w:rsidP="00EC0778">
      <w:pPr>
        <w:spacing w:line="480" w:lineRule="auto"/>
        <w:rPr>
          <w:rFonts w:ascii="Times New Roman" w:hAnsi="Times New Roman"/>
          <w:color w:val="201F1E"/>
          <w:sz w:val="24"/>
          <w:lang w:val="en-GB"/>
        </w:rPr>
      </w:pPr>
      <w:r w:rsidRPr="00283899">
        <w:rPr>
          <w:rFonts w:ascii="Times New Roman" w:hAnsi="Times New Roman"/>
          <w:color w:val="201F1E"/>
          <w:sz w:val="24"/>
          <w:lang w:val="en-GB"/>
        </w:rPr>
        <w:t xml:space="preserve">Finally, we 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US"/>
        </w:rPr>
        <w:t>decompose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 the decline in first births 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from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 2010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 xml:space="preserve"> through 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2018 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US"/>
        </w:rPr>
        <w:t>by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 transition probability 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US"/>
        </w:rPr>
        <w:t>using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 the first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US"/>
        </w:rPr>
        <w:t xml:space="preserve"> 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birth transition probabilities and the </w:t>
      </w:r>
      <m:oMath>
        <m:r>
          <w:rPr>
            <w:rFonts w:ascii="Cambria Math" w:hAnsi="Cambria Math"/>
            <w:color w:val="201F1E"/>
            <w:sz w:val="24"/>
            <w:lang w:val="en-GB"/>
          </w:rPr>
          <m:t>90 x 90</m:t>
        </m:r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</w:t>
      </w:r>
      <w:proofErr w:type="gramStart"/>
      <w:r w:rsidRPr="00283899">
        <w:rPr>
          <w:rFonts w:ascii="Times New Roman" w:hAnsi="Times New Roman"/>
          <w:color w:val="201F1E"/>
          <w:sz w:val="24"/>
          <w:lang w:val="en-GB"/>
        </w:rPr>
        <w:t xml:space="preserve">submatrix </w:t>
      </w:r>
      <w:proofErr w:type="gramEnd"/>
      <m:oMath>
        <m:r>
          <m:rPr>
            <m:sty m:val="bi"/>
          </m:rPr>
          <w:rPr>
            <w:rFonts w:ascii="Cambria Math" w:hAnsi="Cambria Math"/>
            <w:color w:val="201F1E"/>
            <w:sz w:val="24"/>
            <w:lang w:val="en-GB"/>
          </w:rPr>
          <m:t>M</m:t>
        </m:r>
      </m:oMath>
      <w:r>
        <w:rPr>
          <w:rFonts w:ascii="Times New Roman" w:eastAsiaTheme="minorEastAsia" w:hAnsi="Times New Roman" w:cs="Times New Roman"/>
          <w:b/>
          <w:color w:val="201F1E"/>
          <w:sz w:val="24"/>
          <w:szCs w:val="24"/>
          <w:lang w:val="en-GB"/>
        </w:rPr>
        <w:t>,</w:t>
      </w:r>
      <w:r w:rsidRPr="00E519AA">
        <w:rPr>
          <w:rFonts w:ascii="Times New Roman" w:eastAsiaTheme="minorEastAsia" w:hAnsi="Times New Roman" w:cs="Times New Roman"/>
          <w:b/>
          <w:color w:val="201F1E"/>
          <w:sz w:val="24"/>
          <w:szCs w:val="24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which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 contains only the 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 xml:space="preserve">following </w:t>
      </w:r>
      <w:r w:rsidRPr="00283899">
        <w:rPr>
          <w:rFonts w:ascii="Times New Roman" w:hAnsi="Times New Roman"/>
          <w:color w:val="201F1E"/>
          <w:sz w:val="24"/>
          <w:lang w:val="en-GB"/>
        </w:rPr>
        <w:t>transient states:</w:t>
      </w:r>
    </w:p>
    <w:p w:rsidR="00EC0778" w:rsidRPr="00283899" w:rsidRDefault="00EC0778" w:rsidP="00EC0778">
      <w:pPr>
        <w:spacing w:line="480" w:lineRule="auto"/>
        <w:rPr>
          <w:rFonts w:ascii="Times New Roman" w:hAnsi="Times New Roman"/>
          <w:b/>
          <w:i/>
          <w:color w:val="201F1E"/>
          <w:sz w:val="24"/>
          <w:lang w:val="en-GB"/>
        </w:rPr>
      </w:pPr>
      <m:oMath>
        <m:r>
          <m:rPr>
            <m:sty m:val="bi"/>
          </m:rPr>
          <w:rPr>
            <w:rFonts w:ascii="Cambria Math" w:hAnsi="Cambria Math"/>
            <w:color w:val="201F1E"/>
            <w:sz w:val="24"/>
            <w:lang w:val="en-GB"/>
          </w:rPr>
          <m:t>M=</m:t>
        </m:r>
      </m:oMath>
      <w:r w:rsidRPr="00283899">
        <w:rPr>
          <w:rFonts w:ascii="Times New Roman" w:hAnsi="Times New Roman"/>
          <w:b/>
          <w:i/>
          <w:color w:val="201F1E"/>
          <w:sz w:val="24"/>
          <w:lang w:val="en-GB"/>
        </w:rPr>
        <w:t xml:space="preserve"> </w:t>
      </w:r>
      <m:oMath>
        <m:d>
          <m:d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/>
                    <w:i/>
                    <w:color w:val="201F1E"/>
                    <w:sz w:val="24"/>
                    <w:lang w:val="en-GB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  <w:color w:val="201F1E"/>
                          <w:sz w:val="24"/>
                          <w:lang w:val="en-GB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201F1E"/>
                                <w:sz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single_single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201F1E"/>
                                <w:sz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cohabitation_single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201F1E"/>
                                <w:sz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marriage_single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201F1E"/>
                                <w:sz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single_cohabitation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201F1E"/>
                                <w:sz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cohabitation_cohabitation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201F1E"/>
                                <w:sz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marriage_cohabitation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201F1E"/>
                                <w:sz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single_marriage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201F1E"/>
                                <w:sz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cohabitation_marriage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201F1E"/>
                                <w:sz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marriage_marriage</m:t>
                            </m:r>
                          </m:sub>
                        </m:sSub>
                      </m:e>
                    </m:mr>
                  </m:m>
                </m:e>
              </m:mr>
            </m:m>
          </m:e>
        </m:d>
        <m:r>
          <m:rPr>
            <m:sty m:val="bi"/>
          </m:rPr>
          <w:rPr>
            <w:rFonts w:ascii="Cambria Math" w:hAnsi="Cambria Math" w:cs="Times New Roman"/>
            <w:color w:val="201F1E"/>
            <w:sz w:val="24"/>
            <w:szCs w:val="24"/>
            <w:lang w:val="en-GB"/>
          </w:rPr>
          <m:t>.</m:t>
        </m:r>
      </m:oMath>
    </w:p>
    <w:p w:rsidR="00EC0778" w:rsidRPr="00283899" w:rsidRDefault="00EC0778" w:rsidP="00EC0778">
      <w:pPr>
        <w:spacing w:line="480" w:lineRule="auto"/>
        <w:rPr>
          <w:rFonts w:ascii="Times New Roman" w:hAnsi="Times New Roman"/>
          <w:color w:val="201F1E"/>
          <w:sz w:val="24"/>
          <w:lang w:val="en-GB"/>
        </w:rPr>
      </w:pPr>
      <w:r w:rsidRPr="00283899">
        <w:rPr>
          <w:rFonts w:ascii="Times New Roman" w:hAnsi="Times New Roman"/>
          <w:sz w:val="24"/>
          <w:lang w:val="en-GB"/>
        </w:rPr>
        <w:lastRenderedPageBreak/>
        <w:t xml:space="preserve">This is </w:t>
      </w:r>
      <w:r>
        <w:rPr>
          <w:rFonts w:ascii="Times New Roman" w:hAnsi="Times New Roman" w:cs="Times New Roman"/>
          <w:sz w:val="24"/>
          <w:szCs w:val="24"/>
          <w:lang w:val="en-GB"/>
        </w:rPr>
        <w:t>achieved</w:t>
      </w:r>
      <w:r w:rsidRPr="00283899">
        <w:rPr>
          <w:rFonts w:ascii="Times New Roman" w:hAnsi="Times New Roman"/>
          <w:sz w:val="24"/>
          <w:lang w:val="en-GB"/>
        </w:rPr>
        <w:t xml:space="preserve"> by arranging the population in 2010 as </w:t>
      </w:r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283899">
        <w:rPr>
          <w:rFonts w:ascii="Times New Roman" w:hAnsi="Times New Roman"/>
          <w:sz w:val="24"/>
          <w:lang w:val="en-GB"/>
        </w:rPr>
        <w:t xml:space="preserve"> </w:t>
      </w:r>
      <m:oMath>
        <m:r>
          <w:rPr>
            <w:rFonts w:ascii="Cambria Math" w:hAnsi="Cambria Math"/>
            <w:color w:val="201F1E"/>
            <w:sz w:val="24"/>
            <w:lang w:val="en-GB"/>
          </w:rPr>
          <m:t>90 x 1</m:t>
        </m:r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matrix </w:t>
      </w:r>
      <m:oMath>
        <m:r>
          <m:rPr>
            <m:sty m:val="bi"/>
          </m:rPr>
          <w:rPr>
            <w:rFonts w:ascii="Cambria Math" w:hAnsi="Cambria Math"/>
            <w:color w:val="201F1E"/>
            <w:sz w:val="24"/>
            <w:lang w:val="en-GB"/>
          </w:rPr>
          <m:t>N</m:t>
        </m:r>
      </m:oMath>
    </w:p>
    <w:p w:rsidR="00EC0778" w:rsidRPr="00283899" w:rsidRDefault="00EC0778" w:rsidP="00EC0778">
      <w:pPr>
        <w:spacing w:line="480" w:lineRule="auto"/>
        <w:rPr>
          <w:rFonts w:ascii="Times New Roman" w:hAnsi="Times New Roman"/>
          <w:b/>
          <w:color w:val="201F1E"/>
          <w:sz w:val="24"/>
          <w:lang w:val="en-GB"/>
        </w:rPr>
      </w:pPr>
      <m:oMath>
        <m:r>
          <m:rPr>
            <m:sty m:val="bi"/>
          </m:rPr>
          <w:rPr>
            <w:rFonts w:ascii="Cambria Math" w:hAnsi="Cambria Math"/>
            <w:color w:val="201F1E"/>
            <w:sz w:val="24"/>
            <w:lang w:val="en-GB"/>
          </w:rPr>
          <m:t>N=</m:t>
        </m:r>
        <m:d>
          <m:d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/>
                    <w:i/>
                    <w:color w:val="201F1E"/>
                    <w:sz w:val="24"/>
                    <w:lang w:val="en-GB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  <w:color w:val="201F1E"/>
                          <w:sz w:val="24"/>
                          <w:lang w:val="en-GB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201F1E"/>
                                <w:sz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single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201F1E"/>
                                <w:sz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cohabitation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201F1E"/>
                                <w:sz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201F1E"/>
                                <w:sz w:val="24"/>
                                <w:lang w:val="en-GB"/>
                              </w:rPr>
                              <m:t>marriage</m:t>
                            </m:r>
                          </m:sub>
                        </m:sSub>
                      </m:e>
                    </m:mr>
                  </m:m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b/>
          <w:color w:val="201F1E"/>
          <w:sz w:val="24"/>
          <w:szCs w:val="24"/>
          <w:lang w:val="en-GB"/>
        </w:rPr>
        <w:t>,</w:t>
      </w:r>
    </w:p>
    <w:p w:rsidR="00EC0778" w:rsidRPr="00A912AA" w:rsidRDefault="00EC0778" w:rsidP="00EC0778">
      <w:pPr>
        <w:tabs>
          <w:tab w:val="left" w:pos="1310"/>
        </w:tabs>
        <w:spacing w:line="480" w:lineRule="auto"/>
        <w:rPr>
          <w:rFonts w:ascii="Times New Roman" w:hAnsi="Times New Roman"/>
          <w:color w:val="201F1E"/>
          <w:sz w:val="24"/>
          <w:lang w:val="en-GB"/>
        </w:rPr>
      </w:pPr>
      <w:r w:rsidRPr="00283899">
        <w:rPr>
          <w:rFonts w:ascii="Times New Roman" w:hAnsi="Times New Roman"/>
          <w:color w:val="201F1E"/>
          <w:sz w:val="24"/>
          <w:lang w:val="en-GB"/>
        </w:rPr>
        <w:t xml:space="preserve">where,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single</m:t>
            </m:r>
          </m:sub>
        </m:sSub>
      </m:oMath>
      <w:r w:rsidRPr="00283899">
        <w:rPr>
          <w:rFonts w:ascii="Times New Roman" w:hAnsi="Times New Roman"/>
          <w:b/>
          <w:color w:val="201F1E"/>
          <w:sz w:val="24"/>
          <w:lang w:val="en-GB"/>
        </w:rPr>
        <w:t xml:space="preserve"> 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is a </w:t>
      </w:r>
      <m:oMath>
        <m:r>
          <w:rPr>
            <w:rFonts w:ascii="Cambria Math" w:hAnsi="Cambria Math"/>
            <w:color w:val="201F1E"/>
            <w:sz w:val="24"/>
            <w:lang w:val="en-GB"/>
          </w:rPr>
          <m:t>30 x 1</m:t>
        </m:r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matrix with the number of single individuals aged 15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 xml:space="preserve"> to 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44,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cohabitation</m:t>
            </m:r>
          </m:sub>
        </m:sSub>
      </m:oMath>
      <w:r w:rsidRPr="00283899">
        <w:rPr>
          <w:rFonts w:ascii="Times New Roman" w:hAnsi="Times New Roman"/>
          <w:b/>
          <w:color w:val="201F1E"/>
          <w:sz w:val="24"/>
          <w:lang w:val="en-GB"/>
        </w:rPr>
        <w:t xml:space="preserve"> 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is a </w:t>
      </w:r>
      <m:oMath>
        <m:r>
          <w:rPr>
            <w:rFonts w:ascii="Cambria Math" w:hAnsi="Cambria Math"/>
            <w:color w:val="201F1E"/>
            <w:sz w:val="24"/>
            <w:lang w:val="en-GB"/>
          </w:rPr>
          <m:t>30 x 1</m:t>
        </m:r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matrix with the number of cohabiting individuals aged 15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 xml:space="preserve"> to </w:t>
      </w:r>
      <w:r w:rsidRPr="00283899">
        <w:rPr>
          <w:rFonts w:ascii="Times New Roman" w:hAnsi="Times New Roman"/>
          <w:color w:val="201F1E"/>
          <w:sz w:val="24"/>
          <w:lang w:val="en-GB"/>
        </w:rPr>
        <w:t xml:space="preserve">44, and </w:t>
      </w:r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marriage</m:t>
            </m:r>
          </m:sub>
        </m:sSub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is a </w:t>
      </w:r>
      <m:oMath>
        <m:r>
          <w:rPr>
            <w:rFonts w:ascii="Cambria Math" w:hAnsi="Cambria Math"/>
            <w:color w:val="201F1E"/>
            <w:sz w:val="24"/>
            <w:lang w:val="en-GB"/>
          </w:rPr>
          <m:t>30 x 1</m:t>
        </m:r>
      </m:oMath>
      <w:r w:rsidRPr="00283899">
        <w:rPr>
          <w:rFonts w:ascii="Times New Roman" w:hAnsi="Times New Roman"/>
          <w:color w:val="201F1E"/>
          <w:sz w:val="24"/>
          <w:lang w:val="en-GB"/>
        </w:rPr>
        <w:t xml:space="preserve"> matrix with the number of married individuals aged 15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 xml:space="preserve"> to </w:t>
      </w:r>
      <w:r w:rsidRPr="00283899">
        <w:rPr>
          <w:rFonts w:ascii="Times New Roman" w:hAnsi="Times New Roman"/>
          <w:color w:val="201F1E"/>
          <w:sz w:val="24"/>
          <w:lang w:val="en-GB"/>
        </w:rPr>
        <w:t>44. In the constant probability births scenario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,</w:t>
      </w:r>
      <w:r w:rsidRPr="00A912AA">
        <w:rPr>
          <w:rFonts w:ascii="Times New Roman" w:hAnsi="Times New Roman"/>
          <w:color w:val="201F1E"/>
          <w:sz w:val="24"/>
          <w:lang w:val="en-GB"/>
        </w:rPr>
        <w:t xml:space="preserve"> we </w:t>
      </w:r>
      <w:r w:rsidRPr="00E519AA"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transform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ed</w:t>
      </w:r>
      <w:r w:rsidRPr="00A912AA">
        <w:rPr>
          <w:rFonts w:ascii="Times New Roman" w:hAnsi="Times New Roman"/>
          <w:color w:val="201F1E"/>
          <w:sz w:val="24"/>
          <w:lang w:val="en-GB"/>
        </w:rPr>
        <w:t xml:space="preserve"> the population in 2010 </w:t>
      </w:r>
      <w:proofErr w:type="gramStart"/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using</w:t>
      </w:r>
      <w:r w:rsidRPr="00A912AA">
        <w:rPr>
          <w:rFonts w:ascii="Times New Roman" w:hAnsi="Times New Roman"/>
          <w:color w:val="201F1E"/>
          <w:sz w:val="24"/>
          <w:lang w:val="en-GB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201F1E"/>
                    <w:sz w:val="24"/>
                    <w:lang w:val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y+1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=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color w:val="201F1E"/>
                    <w:sz w:val="24"/>
                    <w:lang w:val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2010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y</m:t>
            </m:r>
          </m:sub>
        </m:sSub>
      </m:oMath>
      <w:r>
        <w:rPr>
          <w:rFonts w:ascii="Times New Roman" w:eastAsiaTheme="minorEastAsia" w:hAnsi="Times New Roman"/>
          <w:b/>
          <w:sz w:val="24"/>
          <w:szCs w:val="24"/>
          <w:lang w:val="en-GB"/>
        </w:rPr>
        <w:t>,</w:t>
      </w:r>
      <w:r>
        <w:rPr>
          <w:rFonts w:ascii="Times New Roman" w:hAnsi="Times New Roman"/>
          <w:color w:val="201F1E"/>
          <w:sz w:val="24"/>
          <w:lang w:val="en-GB"/>
        </w:rPr>
        <w:t xml:space="preserve"> </w:t>
      </w:r>
      <w:r w:rsidRPr="00A912AA">
        <w:rPr>
          <w:rFonts w:ascii="Times New Roman" w:hAnsi="Times New Roman"/>
          <w:color w:val="201F1E"/>
          <w:sz w:val="24"/>
          <w:lang w:val="en-GB"/>
        </w:rPr>
        <w:t xml:space="preserve">where </w:t>
      </w:r>
      <m:oMath>
        <m:r>
          <w:rPr>
            <w:rFonts w:ascii="Cambria Math" w:hAnsi="Cambria Math"/>
            <w:color w:val="201F1E"/>
            <w:sz w:val="24"/>
            <w:lang w:val="en-GB"/>
          </w:rPr>
          <m:t>y∈(2011,</m:t>
        </m:r>
        <m:r>
          <w:rPr>
            <w:rFonts w:ascii="Cambria Math" w:hAnsi="Cambria Math" w:hint="eastAsia"/>
            <w:color w:val="201F1E"/>
            <w:sz w:val="24"/>
            <w:lang w:val="en-GB"/>
          </w:rPr>
          <m:t>…</m:t>
        </m:r>
        <m:r>
          <w:rPr>
            <w:rFonts w:ascii="Cambria Math" w:hAnsi="Cambria Math"/>
            <w:color w:val="201F1E"/>
            <w:sz w:val="24"/>
            <w:lang w:val="en-GB"/>
          </w:rPr>
          <m:t>, 2018</m:t>
        </m:r>
        <m:r>
          <w:rPr>
            <w:rFonts w:ascii="Cambria Math" w:eastAsiaTheme="minorEastAsia" w:hAnsi="Cambria Math" w:cs="Times New Roman"/>
            <w:color w:val="201F1E"/>
            <w:sz w:val="24"/>
            <w:szCs w:val="24"/>
            <w:lang w:val="en-US"/>
          </w:rPr>
          <m:t>)</m:t>
        </m:r>
      </m:oMath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US"/>
        </w:rPr>
        <w:t xml:space="preserve">. The </w:t>
      </w:r>
      <w:r w:rsidRPr="00A912AA">
        <w:rPr>
          <w:rFonts w:ascii="Times New Roman" w:hAnsi="Times New Roman"/>
          <w:color w:val="201F1E"/>
          <w:sz w:val="24"/>
          <w:lang w:val="en-GB"/>
        </w:rPr>
        <w:t xml:space="preserve">age-specific first birth rates </w:t>
      </w:r>
      <w:r>
        <w:rPr>
          <w:rFonts w:ascii="Times New Roman" w:hAnsi="Times New Roman"/>
          <w:color w:val="201F1E"/>
          <w:sz w:val="24"/>
          <w:lang w:val="en-GB"/>
        </w:rPr>
        <w:t xml:space="preserve">are calculated </w:t>
      </w:r>
      <w:r>
        <w:rPr>
          <w:rFonts w:ascii="Times New Roman" w:eastAsiaTheme="minorEastAsia" w:hAnsi="Times New Roman" w:cs="Times New Roman"/>
          <w:color w:val="201F1E"/>
          <w:sz w:val="24"/>
          <w:szCs w:val="24"/>
          <w:lang w:val="en-GB"/>
        </w:rPr>
        <w:t>as</w:t>
      </w:r>
    </w:p>
    <w:p w:rsidR="00EC0778" w:rsidRPr="00A912AA" w:rsidRDefault="00EC0778" w:rsidP="00EC0778">
      <w:pPr>
        <w:tabs>
          <w:tab w:val="left" w:pos="1310"/>
        </w:tabs>
        <w:spacing w:line="480" w:lineRule="auto"/>
        <w:rPr>
          <w:rFonts w:ascii="Times New Roman" w:hAnsi="Times New Roman"/>
          <w:b/>
          <w:color w:val="201F1E"/>
          <w:sz w:val="24"/>
          <w:lang w:val="en-GB"/>
        </w:rPr>
      </w:pPr>
      <m:oMath>
        <m:r>
          <m:rPr>
            <m:sty m:val="bi"/>
          </m:rPr>
          <w:rPr>
            <w:rFonts w:ascii="Cambria Math" w:hAnsi="Cambria Math"/>
            <w:color w:val="201F1E"/>
            <w:sz w:val="24"/>
            <w:lang w:val="en-GB"/>
          </w:rPr>
          <m:t>ASFB=(</m:t>
        </m:r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201F1E"/>
                    <w:sz w:val="24"/>
                    <w:lang w:val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single</m:t>
                </m:r>
              </m:sub>
            </m:sSub>
            <m:sSub>
              <m:sSubPr>
                <m:ctrlPr>
                  <w:rPr>
                    <w:rFonts w:ascii="Cambria Math" w:hAnsi="Cambria Math"/>
                    <w:b/>
                    <w:i/>
                    <w:color w:val="201F1E"/>
                    <w:sz w:val="24"/>
                    <w:lang w:val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 xml:space="preserve">single_single_first_birth 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color w:val="201F1E"/>
                    <w:sz w:val="24"/>
                    <w:lang w:val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single</m:t>
                </m:r>
              </m:sub>
            </m:sSub>
            <m:sSub>
              <m:sSubPr>
                <m:ctrlPr>
                  <w:rPr>
                    <w:rFonts w:ascii="Cambria Math" w:hAnsi="Cambria Math"/>
                    <w:b/>
                    <w:i/>
                    <w:color w:val="201F1E"/>
                    <w:sz w:val="24"/>
                    <w:lang w:val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single_union_first_birth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+ 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cohabitation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cohabitation_first_birth</m:t>
            </m:r>
          </m:sub>
        </m:sSub>
        <m:r>
          <m:rPr>
            <m:sty m:val="bi"/>
          </m:rPr>
          <w:rPr>
            <w:rFonts w:ascii="Cambria Math" w:hAnsi="Cambria Math"/>
            <w:color w:val="201F1E"/>
            <w:sz w:val="24"/>
            <w:lang w:val="en-GB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marriage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 xml:space="preserve">marriage_first_birth </m:t>
            </m:r>
          </m:sub>
        </m:sSub>
        <m:r>
          <m:rPr>
            <m:sty m:val="bi"/>
          </m:rPr>
          <w:rPr>
            <w:rFonts w:ascii="Cambria Math" w:hAnsi="Cambria Math"/>
            <w:color w:val="201F1E"/>
            <w:sz w:val="24"/>
            <w:lang w:val="en-GB"/>
          </w:rPr>
          <m:t>)/(</m:t>
        </m:r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single</m:t>
            </m:r>
          </m:sub>
        </m:sSub>
        <m:r>
          <m:rPr>
            <m:sty m:val="bi"/>
          </m:rPr>
          <w:rPr>
            <w:rFonts w:ascii="Cambria Math" w:hAnsi="Cambria Math"/>
            <w:color w:val="201F1E"/>
            <w:sz w:val="24"/>
            <w:lang w:val="en-GB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cohabitation</m:t>
            </m:r>
          </m:sub>
        </m:sSub>
        <m:r>
          <m:rPr>
            <m:sty m:val="bi"/>
          </m:rPr>
          <w:rPr>
            <w:rFonts w:ascii="Cambria Math" w:hAnsi="Cambria Math"/>
            <w:color w:val="201F1E"/>
            <w:sz w:val="24"/>
            <w:lang w:val="en-GB"/>
          </w:rPr>
          <m:t>+</m:t>
        </m:r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marriage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color w:val="201F1E"/>
            <w:sz w:val="24"/>
            <w:szCs w:val="24"/>
            <w:lang w:val="en-GB"/>
          </w:rPr>
          <m:t>)</m:t>
        </m:r>
      </m:oMath>
      <w:r>
        <w:rPr>
          <w:rFonts w:ascii="Times New Roman" w:eastAsiaTheme="minorEastAsia" w:hAnsi="Times New Roman" w:cs="Times New Roman"/>
          <w:b/>
          <w:color w:val="201F1E"/>
          <w:sz w:val="24"/>
          <w:szCs w:val="24"/>
          <w:lang w:val="en-GB"/>
        </w:rPr>
        <w:t>.</w:t>
      </w:r>
    </w:p>
    <w:p w:rsidR="00EC0778" w:rsidRPr="00A912AA" w:rsidRDefault="00EC0778" w:rsidP="00EC0778">
      <w:p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At</w:t>
      </w:r>
      <w:r w:rsidRPr="00A912AA">
        <w:rPr>
          <w:rFonts w:ascii="Times New Roman" w:hAnsi="Times New Roman"/>
          <w:sz w:val="24"/>
          <w:lang w:val="en-GB"/>
        </w:rPr>
        <w:t xml:space="preserve"> each step</w:t>
      </w:r>
      <w:r>
        <w:rPr>
          <w:rFonts w:ascii="Times New Roman" w:hAnsi="Times New Roman"/>
          <w:sz w:val="24"/>
          <w:lang w:val="en-GB"/>
        </w:rPr>
        <w:t>,</w:t>
      </w:r>
      <w:r w:rsidRPr="00A912AA">
        <w:rPr>
          <w:rFonts w:ascii="Times New Roman" w:hAnsi="Times New Roman"/>
          <w:sz w:val="24"/>
          <w:lang w:val="en-GB"/>
        </w:rPr>
        <w:t xml:space="preserve"> the population ages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Thus,</w:t>
      </w:r>
      <w:r w:rsidRPr="00A912AA">
        <w:rPr>
          <w:rFonts w:ascii="Times New Roman" w:hAnsi="Times New Roman"/>
          <w:sz w:val="24"/>
          <w:lang w:val="en-GB"/>
        </w:rPr>
        <w:t xml:space="preserve"> when individuals are aged 15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Pr="00A912AA">
        <w:rPr>
          <w:rFonts w:ascii="Times New Roman" w:hAnsi="Times New Roman"/>
          <w:sz w:val="24"/>
          <w:lang w:val="en-GB"/>
        </w:rPr>
        <w:t>44 in year t, they will be aged 16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Pr="00A912AA">
        <w:rPr>
          <w:rFonts w:ascii="Times New Roman" w:hAnsi="Times New Roman"/>
          <w:sz w:val="24"/>
          <w:lang w:val="en-GB"/>
        </w:rPr>
        <w:t>44 in year 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912AA">
        <w:rPr>
          <w:rFonts w:ascii="Times New Roman" w:hAnsi="Times New Roman"/>
          <w:sz w:val="24"/>
          <w:lang w:val="en-GB"/>
        </w:rPr>
        <w:t>1 (45-year-olds are automatically dropped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from the sample</w:t>
      </w:r>
      <w:r w:rsidRPr="00A912AA">
        <w:rPr>
          <w:rFonts w:ascii="Times New Roman" w:hAnsi="Times New Roman"/>
          <w:sz w:val="24"/>
          <w:lang w:val="en-GB"/>
        </w:rPr>
        <w:t>). Therefore, in year 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912AA">
        <w:rPr>
          <w:rFonts w:ascii="Times New Roman" w:hAnsi="Times New Roman"/>
          <w:sz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912AA">
        <w:rPr>
          <w:rFonts w:ascii="Times New Roman" w:hAnsi="Times New Roman"/>
          <w:sz w:val="24"/>
          <w:lang w:val="en-GB"/>
        </w:rPr>
        <w:t xml:space="preserve"> we add to the population the number of 15-year-old individuals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912AA">
        <w:rPr>
          <w:rFonts w:ascii="Times New Roman" w:hAnsi="Times New Roman"/>
          <w:sz w:val="24"/>
          <w:lang w:val="en-GB"/>
        </w:rPr>
        <w:t xml:space="preserve"> all </w:t>
      </w:r>
      <w:r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whom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are</w:t>
      </w:r>
      <w:r w:rsidRPr="00A912AA">
        <w:rPr>
          <w:rFonts w:ascii="Times New Roman" w:hAnsi="Times New Roman"/>
          <w:sz w:val="24"/>
          <w:lang w:val="en-GB"/>
        </w:rPr>
        <w:t xml:space="preserve"> considered single. Based on the </w:t>
      </w:r>
      <w:r>
        <w:rPr>
          <w:rFonts w:ascii="Times New Roman" w:hAnsi="Times New Roman"/>
          <w:sz w:val="24"/>
          <w:lang w:val="en-GB"/>
        </w:rPr>
        <w:t>age-specific first birth</w:t>
      </w:r>
      <w:r w:rsidRPr="00A912AA">
        <w:rPr>
          <w:rFonts w:ascii="Times New Roman" w:hAnsi="Times New Roman"/>
          <w:sz w:val="24"/>
          <w:lang w:val="en-GB"/>
        </w:rPr>
        <w:t xml:space="preserve"> rates in each year, we calculate the annual proportion ever having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A912AA">
        <w:rPr>
          <w:rFonts w:ascii="Times New Roman" w:hAnsi="Times New Roman"/>
          <w:sz w:val="24"/>
          <w:lang w:val="en-GB"/>
        </w:rPr>
        <w:t xml:space="preserve"> first birth for a synthetic cohort of women following a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life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table</w:t>
      </w:r>
      <w:r w:rsidRPr="00A912AA">
        <w:rPr>
          <w:rFonts w:ascii="Times New Roman" w:hAnsi="Times New Roman"/>
          <w:sz w:val="24"/>
          <w:lang w:val="en-GB"/>
        </w:rPr>
        <w:t xml:space="preserve"> approach. In the natural course births scenario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912AA">
        <w:rPr>
          <w:rFonts w:ascii="Times New Roman" w:hAnsi="Times New Roman"/>
          <w:sz w:val="24"/>
          <w:lang w:val="en-GB"/>
        </w:rPr>
        <w:t xml:space="preserve"> we proceed similarly, but transform the population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using</w:t>
      </w:r>
      <w:r w:rsidRPr="00A912AA">
        <w:rPr>
          <w:rFonts w:ascii="Times New Roman" w:hAnsi="Times New Roman"/>
          <w:sz w:val="24"/>
          <w:lang w:val="en-GB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b/>
                <w:i/>
                <w:color w:val="201F1E"/>
                <w:sz w:val="24"/>
                <w:lang w:val="en-GB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201F1E"/>
                    <w:sz w:val="24"/>
                    <w:lang w:val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y+1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=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color w:val="201F1E"/>
                    <w:sz w:val="24"/>
                    <w:lang w:val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201F1E"/>
                    <w:sz w:val="24"/>
                    <w:lang w:val="en-GB"/>
                  </w:rPr>
                  <m:t>y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201F1E"/>
                <w:sz w:val="24"/>
                <w:lang w:val="en-GB"/>
              </w:rPr>
              <m:t>y</m:t>
            </m:r>
          </m:sub>
        </m:sSub>
      </m:oMath>
      <w:r w:rsidRPr="00A912AA">
        <w:rPr>
          <w:rFonts w:ascii="Times New Roman" w:hAnsi="Times New Roman"/>
          <w:color w:val="201F1E"/>
          <w:sz w:val="24"/>
          <w:lang w:val="en-GB"/>
        </w:rPr>
        <w:t>.</w:t>
      </w:r>
      <w:r w:rsidRPr="00A912AA">
        <w:rPr>
          <w:rFonts w:ascii="Times New Roman" w:hAnsi="Times New Roman"/>
          <w:sz w:val="24"/>
          <w:lang w:val="en-GB"/>
        </w:rPr>
        <w:t xml:space="preserve"> </w:t>
      </w:r>
    </w:p>
    <w:p w:rsidR="00EC0778" w:rsidRPr="00A912AA" w:rsidRDefault="00EC0778" w:rsidP="00EC0778">
      <w:pPr>
        <w:spacing w:line="480" w:lineRule="auto"/>
        <w:rPr>
          <w:rFonts w:ascii="Times New Roman" w:hAnsi="Times New Roman"/>
          <w:sz w:val="24"/>
          <w:lang w:val="en-GB"/>
        </w:rPr>
      </w:pPr>
      <w:r w:rsidRPr="00A912AA">
        <w:rPr>
          <w:rFonts w:ascii="Times New Roman" w:hAnsi="Times New Roman"/>
          <w:sz w:val="24"/>
          <w:lang w:val="en-GB"/>
        </w:rPr>
        <w:t xml:space="preserve">We </w:t>
      </w:r>
      <w:r w:rsidRPr="005C4592">
        <w:rPr>
          <w:rFonts w:ascii="Times New Roman" w:hAnsi="Times New Roman" w:cs="Times New Roman"/>
          <w:sz w:val="24"/>
          <w:szCs w:val="24"/>
          <w:lang w:val="en-US"/>
        </w:rPr>
        <w:t>decompose</w:t>
      </w:r>
      <w:r w:rsidRPr="00A912AA">
        <w:rPr>
          <w:rFonts w:ascii="Times New Roman" w:hAnsi="Times New Roman"/>
          <w:sz w:val="24"/>
          <w:lang w:val="en-GB"/>
        </w:rPr>
        <w:t xml:space="preserve"> the difference between constant probability births and natural course births step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A912AA">
        <w:rPr>
          <w:rFonts w:ascii="Times New Roman" w:hAnsi="Times New Roman"/>
          <w:sz w:val="24"/>
          <w:lang w:val="en-GB"/>
        </w:rPr>
        <w:t>by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A912AA">
        <w:rPr>
          <w:rFonts w:ascii="Times New Roman" w:hAnsi="Times New Roman"/>
          <w:sz w:val="24"/>
          <w:lang w:val="en-GB"/>
        </w:rPr>
        <w:t>step by keeping one of the transition probabilities at the 2010 level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 xml:space="preserve"> whil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A912AA">
        <w:rPr>
          <w:rFonts w:ascii="Times New Roman" w:hAnsi="Times New Roman"/>
          <w:sz w:val="24"/>
          <w:lang w:val="en-GB"/>
        </w:rPr>
        <w:t xml:space="preserve"> allowing the </w:t>
      </w:r>
      <w:r>
        <w:rPr>
          <w:rFonts w:ascii="Times New Roman" w:hAnsi="Times New Roman" w:cs="Times New Roman"/>
          <w:sz w:val="24"/>
          <w:szCs w:val="24"/>
          <w:lang w:val="en-GB"/>
        </w:rPr>
        <w:t>remainder</w:t>
      </w:r>
      <w:r w:rsidRPr="00A912AA">
        <w:rPr>
          <w:rFonts w:ascii="Times New Roman" w:hAnsi="Times New Roman"/>
          <w:sz w:val="24"/>
          <w:lang w:val="en-GB"/>
        </w:rPr>
        <w:t xml:space="preserve"> of the transition probabilities to change according to the natural course. In </w:t>
      </w:r>
      <w:r w:rsidRPr="00A912AA">
        <w:rPr>
          <w:rFonts w:ascii="Times New Roman" w:hAnsi="Times New Roman"/>
          <w:sz w:val="24"/>
          <w:lang w:val="en-GB"/>
        </w:rPr>
        <w:lastRenderedPageBreak/>
        <w:t xml:space="preserve">order for the probabilities from an initial state to sum up to 1, we adjust the transition probability remaining in that initial state as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follow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912AA">
        <w:rPr>
          <w:rFonts w:ascii="Times New Roman" w:hAnsi="Times New Roman"/>
          <w:sz w:val="24"/>
          <w:lang w:val="en-GB"/>
        </w:rPr>
        <w:t>:</w:t>
      </w:r>
    </w:p>
    <w:p w:rsidR="00EC0778" w:rsidRPr="00A912AA" w:rsidRDefault="00EC0778" w:rsidP="00EC0778">
      <w:p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w:r w:rsidRPr="00A912AA">
        <w:rPr>
          <w:rFonts w:ascii="Times New Roman" w:hAnsi="Times New Roman"/>
          <w:sz w:val="24"/>
          <w:lang w:val="en-GB"/>
        </w:rPr>
        <w:t>For the first birth transitions:</w:t>
      </w:r>
    </w:p>
    <w:p w:rsidR="00EC0778" w:rsidRPr="00A912AA" w:rsidRDefault="00EC0778" w:rsidP="00EC0778">
      <w:pPr>
        <w:pStyle w:val="ListParagraph"/>
        <w:numPr>
          <w:ilvl w:val="0"/>
          <w:numId w:val="1"/>
        </w:num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marriage_marriage,y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=1-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marriage_first_birth,2010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marriage_single,y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marriage_cohabitation,y</m:t>
            </m:r>
          </m:sub>
        </m:sSub>
      </m:oMath>
      <w:r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;</w:t>
      </w:r>
      <w:r w:rsidRPr="00A912AA">
        <w:rPr>
          <w:rFonts w:ascii="Times New Roman" w:hAnsi="Times New Roman"/>
          <w:b/>
          <w:sz w:val="24"/>
          <w:lang w:val="en-GB"/>
        </w:rPr>
        <w:t xml:space="preserve"> </w:t>
      </w:r>
    </w:p>
    <w:p w:rsidR="00EC0778" w:rsidRPr="00A912AA" w:rsidRDefault="00EC0778" w:rsidP="00EC0778">
      <w:pPr>
        <w:pStyle w:val="ListParagraph"/>
        <w:numPr>
          <w:ilvl w:val="0"/>
          <w:numId w:val="1"/>
        </w:num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cohabitation_cohabitation,y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=1-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cohabitation_first_birth,2010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cohabitation_single,y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cohabitation_marriage,y</m:t>
            </m:r>
          </m:sub>
        </m:sSub>
      </m:oMath>
      <w:r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;</w:t>
      </w:r>
      <w:r w:rsidRPr="00A912AA">
        <w:rPr>
          <w:rFonts w:ascii="Times New Roman" w:hAnsi="Times New Roman"/>
          <w:b/>
          <w:sz w:val="24"/>
          <w:lang w:val="en-GB"/>
        </w:rPr>
        <w:t xml:space="preserve"> </w:t>
      </w:r>
    </w:p>
    <w:p w:rsidR="00EC0778" w:rsidRPr="00A912AA" w:rsidRDefault="00EC0778" w:rsidP="00EC0778">
      <w:pPr>
        <w:pStyle w:val="ListParagraph"/>
        <w:numPr>
          <w:ilvl w:val="0"/>
          <w:numId w:val="1"/>
        </w:num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single_single,y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=1-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single_union_first_birth,2010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single_single_first_birth,y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single_cohabitation,y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single_marriage,y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GB"/>
          </w:rPr>
          <m:t>;</m:t>
        </m:r>
      </m:oMath>
      <w:r w:rsidRPr="00A912AA">
        <w:rPr>
          <w:rFonts w:ascii="Times New Roman" w:hAnsi="Times New Roman"/>
          <w:b/>
          <w:sz w:val="24"/>
          <w:lang w:val="en-GB"/>
        </w:rPr>
        <w:t xml:space="preserve"> </w:t>
      </w:r>
    </w:p>
    <w:p w:rsidR="00EC0778" w:rsidRPr="00A912AA" w:rsidRDefault="00EC0778" w:rsidP="00EC0778">
      <w:pPr>
        <w:pStyle w:val="ListParagraph"/>
        <w:numPr>
          <w:ilvl w:val="0"/>
          <w:numId w:val="1"/>
        </w:num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single_single,y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=1-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single_union_first_birth,2010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single_single_first_birth,2010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single_cohabitation,y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single_marriage,y</m:t>
            </m:r>
          </m:sub>
        </m:sSub>
      </m:oMath>
      <w:r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.</w:t>
      </w:r>
      <w:r w:rsidRPr="00A912AA">
        <w:rPr>
          <w:rFonts w:ascii="Times New Roman" w:hAnsi="Times New Roman"/>
          <w:b/>
          <w:sz w:val="24"/>
          <w:lang w:val="en-GB"/>
        </w:rPr>
        <w:t xml:space="preserve"> </w:t>
      </w:r>
    </w:p>
    <w:p w:rsidR="00EC0778" w:rsidRPr="00A912AA" w:rsidRDefault="00EC0778" w:rsidP="00EC0778">
      <w:p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w:r w:rsidRPr="00A912AA">
        <w:rPr>
          <w:rFonts w:ascii="Times New Roman" w:hAnsi="Times New Roman"/>
          <w:sz w:val="24"/>
          <w:lang w:val="en-GB"/>
        </w:rPr>
        <w:t>For union formation:</w:t>
      </w:r>
    </w:p>
    <w:p w:rsidR="00EC0778" w:rsidRPr="00A912AA" w:rsidRDefault="00EC0778" w:rsidP="00EC0778">
      <w:pPr>
        <w:pStyle w:val="ListParagraph"/>
        <w:numPr>
          <w:ilvl w:val="0"/>
          <w:numId w:val="2"/>
        </w:num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single_single,y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=1-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single_cohabitation,2010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single_marriage,y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single_union_first_birth,y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single_single_first_birth,y</m:t>
            </m:r>
          </m:sub>
        </m:sSub>
      </m:oMath>
      <w:r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;</w:t>
      </w:r>
      <w:r w:rsidRPr="00A912AA">
        <w:rPr>
          <w:rFonts w:ascii="Times New Roman" w:hAnsi="Times New Roman"/>
          <w:b/>
          <w:sz w:val="24"/>
          <w:lang w:val="en-GB"/>
        </w:rPr>
        <w:t xml:space="preserve"> </w:t>
      </w:r>
    </w:p>
    <w:p w:rsidR="00EC0778" w:rsidRPr="00A912AA" w:rsidRDefault="00EC0778" w:rsidP="00EC0778">
      <w:pPr>
        <w:pStyle w:val="ListParagraph"/>
        <w:numPr>
          <w:ilvl w:val="0"/>
          <w:numId w:val="2"/>
        </w:num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single_single,y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=1-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single_cohabitation,2010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single_marriage,2010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single_union_first_birth,y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single_single_first_birth,y</m:t>
            </m:r>
          </m:sub>
        </m:sSub>
      </m:oMath>
      <w:r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;</w:t>
      </w:r>
      <w:r w:rsidRPr="00A912AA">
        <w:rPr>
          <w:rFonts w:ascii="Times New Roman" w:hAnsi="Times New Roman"/>
          <w:b/>
          <w:sz w:val="24"/>
          <w:lang w:val="en-GB"/>
        </w:rPr>
        <w:t xml:space="preserve"> </w:t>
      </w:r>
    </w:p>
    <w:p w:rsidR="00EC0778" w:rsidRPr="00A912AA" w:rsidRDefault="00EC0778" w:rsidP="00EC0778">
      <w:pPr>
        <w:pStyle w:val="ListParagraph"/>
        <w:numPr>
          <w:ilvl w:val="0"/>
          <w:numId w:val="2"/>
        </w:num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cohabitation_cohabitation,y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=1-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cohabitation_marriage,2010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cohabitation_single,y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cohabitation_first_birth,y</m:t>
            </m:r>
          </m:sub>
        </m:sSub>
      </m:oMath>
      <w:r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.</w:t>
      </w:r>
      <w:r w:rsidRPr="00A912AA">
        <w:rPr>
          <w:rFonts w:ascii="Times New Roman" w:hAnsi="Times New Roman"/>
          <w:b/>
          <w:sz w:val="24"/>
          <w:lang w:val="en-GB"/>
        </w:rPr>
        <w:t xml:space="preserve"> </w:t>
      </w:r>
    </w:p>
    <w:p w:rsidR="00EC0778" w:rsidRPr="00A912AA" w:rsidRDefault="00EC0778" w:rsidP="00EC0778">
      <w:p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w:r w:rsidRPr="00A912AA">
        <w:rPr>
          <w:rFonts w:ascii="Times New Roman" w:hAnsi="Times New Roman"/>
          <w:sz w:val="24"/>
          <w:lang w:val="en-GB"/>
        </w:rPr>
        <w:t>For union dissolution:</w:t>
      </w:r>
    </w:p>
    <w:p w:rsidR="00EC0778" w:rsidRPr="00A912AA" w:rsidRDefault="00EC0778" w:rsidP="00EC0778">
      <w:pPr>
        <w:pStyle w:val="ListParagraph"/>
        <w:numPr>
          <w:ilvl w:val="0"/>
          <w:numId w:val="3"/>
        </w:num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cohabitation_cohabitation,y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=1-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cohabitation_single,2010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cohabitation_marriage,y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cohabitation_first_birth,y</m:t>
            </m:r>
          </m:sub>
        </m:sSub>
      </m:oMath>
      <w:r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;</w:t>
      </w:r>
      <w:r w:rsidRPr="00A912AA">
        <w:rPr>
          <w:rFonts w:ascii="Times New Roman" w:hAnsi="Times New Roman"/>
          <w:b/>
          <w:sz w:val="24"/>
          <w:lang w:val="en-GB"/>
        </w:rPr>
        <w:t xml:space="preserve"> </w:t>
      </w:r>
    </w:p>
    <w:p w:rsidR="00EC0778" w:rsidRPr="00A912AA" w:rsidRDefault="00EC0778" w:rsidP="00EC0778">
      <w:pPr>
        <w:pStyle w:val="ListParagraph"/>
        <w:numPr>
          <w:ilvl w:val="0"/>
          <w:numId w:val="3"/>
        </w:num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marriage_marriage,y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=1-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marriage_single,2009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marriage_cohabitation,2010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lang w:val="en-GB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sz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lang w:val="en-GB"/>
              </w:rPr>
              <m:t>marriage_first_birth,y</m:t>
            </m:r>
          </m:sub>
        </m:sSub>
      </m:oMath>
      <w:r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.</w:t>
      </w:r>
      <w:r w:rsidRPr="00A912AA">
        <w:rPr>
          <w:rFonts w:ascii="Times New Roman" w:hAnsi="Times New Roman"/>
          <w:b/>
          <w:sz w:val="24"/>
          <w:lang w:val="en-GB"/>
        </w:rPr>
        <w:t xml:space="preserve"> </w:t>
      </w:r>
    </w:p>
    <w:p w:rsidR="00EC0778" w:rsidRPr="006D09DB" w:rsidRDefault="00EC0778" w:rsidP="00EC0778">
      <w:p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w:r w:rsidRPr="00A912AA">
        <w:rPr>
          <w:rFonts w:ascii="Times New Roman" w:hAnsi="Times New Roman"/>
          <w:sz w:val="24"/>
          <w:lang w:val="en-GB"/>
        </w:rPr>
        <w:t xml:space="preserve">In the analysis of income groups, we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proceed</w:t>
      </w:r>
      <w:r>
        <w:rPr>
          <w:rFonts w:ascii="Times New Roman" w:hAnsi="Times New Roman" w:cs="Times New Roman"/>
          <w:sz w:val="24"/>
          <w:szCs w:val="24"/>
          <w:lang w:val="en-GB"/>
        </w:rPr>
        <w:t>ed</w:t>
      </w:r>
      <w:r w:rsidRPr="00A912AA">
        <w:rPr>
          <w:rFonts w:ascii="Times New Roman" w:hAnsi="Times New Roman"/>
          <w:sz w:val="24"/>
          <w:lang w:val="en-GB"/>
        </w:rPr>
        <w:t xml:space="preserve"> similarly as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we did </w:t>
      </w:r>
      <w:r w:rsidRPr="00A912AA">
        <w:rPr>
          <w:rFonts w:ascii="Times New Roman" w:hAnsi="Times New Roman"/>
          <w:sz w:val="24"/>
          <w:lang w:val="en-GB"/>
        </w:rPr>
        <w:t xml:space="preserve">for the total population. However, we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consider</w:t>
      </w:r>
      <w:r>
        <w:rPr>
          <w:rFonts w:ascii="Times New Roman" w:hAnsi="Times New Roman" w:cs="Times New Roman"/>
          <w:sz w:val="24"/>
          <w:szCs w:val="24"/>
          <w:lang w:val="en-GB"/>
        </w:rPr>
        <w:t>ed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17 as</w:t>
      </w:r>
      <w:r w:rsidRPr="00A912AA">
        <w:rPr>
          <w:rFonts w:ascii="Times New Roman" w:hAnsi="Times New Roman"/>
          <w:sz w:val="24"/>
          <w:lang w:val="en-GB"/>
        </w:rPr>
        <w:t xml:space="preserve"> the minimum age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since</w:t>
      </w:r>
      <w:r w:rsidRPr="00A912AA">
        <w:rPr>
          <w:rFonts w:ascii="Times New Roman" w:hAnsi="Times New Roman"/>
          <w:sz w:val="24"/>
          <w:lang w:val="en-GB"/>
        </w:rPr>
        <w:t xml:space="preserve"> the majority of individuals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ha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A912AA">
        <w:rPr>
          <w:rFonts w:ascii="Times New Roman" w:hAnsi="Times New Roman"/>
          <w:sz w:val="24"/>
          <w:lang w:val="en-GB"/>
        </w:rPr>
        <w:t xml:space="preserve"> no or low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income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912AA">
        <w:rPr>
          <w:rFonts w:ascii="Times New Roman" w:hAnsi="Times New Roman"/>
          <w:sz w:val="24"/>
          <w:lang w:val="en-GB"/>
        </w:rPr>
        <w:t xml:space="preserve"> at younger ages. </w:t>
      </w:r>
      <w:r>
        <w:rPr>
          <w:rFonts w:ascii="Times New Roman" w:hAnsi="Times New Roman" w:cs="Times New Roman"/>
          <w:sz w:val="24"/>
          <w:szCs w:val="24"/>
          <w:lang w:val="en-GB"/>
        </w:rPr>
        <w:t>As</w:t>
      </w:r>
      <w:r w:rsidRPr="00A912AA">
        <w:rPr>
          <w:rFonts w:ascii="Times New Roman" w:hAnsi="Times New Roman"/>
          <w:sz w:val="24"/>
          <w:lang w:val="en-GB"/>
        </w:rPr>
        <w:t xml:space="preserve"> the population ages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A912AA">
        <w:rPr>
          <w:rFonts w:ascii="Times New Roman" w:hAnsi="Times New Roman"/>
          <w:sz w:val="24"/>
          <w:lang w:val="en-GB"/>
        </w:rPr>
        <w:t xml:space="preserve"> we add to the population the number of 17-year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A912AA">
        <w:rPr>
          <w:rFonts w:ascii="Times New Roman" w:hAnsi="Times New Roman"/>
          <w:sz w:val="24"/>
          <w:lang w:val="en-GB"/>
        </w:rPr>
        <w:t>old individuals in that income group.</w:t>
      </w:r>
    </w:p>
    <w:p w:rsidR="00EC0778" w:rsidRPr="006D09DB" w:rsidRDefault="00EC0778" w:rsidP="00EC0778">
      <w:pPr>
        <w:tabs>
          <w:tab w:val="left" w:pos="1310"/>
        </w:tabs>
        <w:spacing w:line="480" w:lineRule="auto"/>
        <w:rPr>
          <w:rFonts w:ascii="Times New Roman" w:hAnsi="Times New Roman"/>
          <w:sz w:val="24"/>
          <w:lang w:val="en-GB"/>
        </w:rPr>
      </w:pPr>
      <w:r w:rsidRPr="006D09DB">
        <w:rPr>
          <w:rFonts w:ascii="Times New Roman" w:hAnsi="Times New Roman"/>
          <w:sz w:val="24"/>
          <w:lang w:val="en-GB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6D09DB">
        <w:rPr>
          <w:rFonts w:ascii="Times New Roman" w:hAnsi="Times New Roman"/>
          <w:sz w:val="24"/>
          <w:lang w:val="en-GB"/>
        </w:rPr>
        <w:t>educational groups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D09DB">
        <w:rPr>
          <w:rFonts w:ascii="Times New Roman" w:hAnsi="Times New Roman"/>
          <w:sz w:val="24"/>
          <w:lang w:val="en-GB"/>
        </w:rPr>
        <w:t xml:space="preserve"> we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proceed</w:t>
      </w:r>
      <w:r>
        <w:rPr>
          <w:rFonts w:ascii="Times New Roman" w:hAnsi="Times New Roman" w:cs="Times New Roman"/>
          <w:sz w:val="24"/>
          <w:szCs w:val="24"/>
          <w:lang w:val="en-GB"/>
        </w:rPr>
        <w:t>ed</w:t>
      </w:r>
      <w:r w:rsidRPr="006D09DB">
        <w:rPr>
          <w:rFonts w:ascii="Times New Roman" w:hAnsi="Times New Roman"/>
          <w:sz w:val="24"/>
          <w:lang w:val="en-GB"/>
        </w:rPr>
        <w:t xml:space="preserve"> as follows. We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calculate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6D09DB">
        <w:rPr>
          <w:rFonts w:ascii="Times New Roman" w:hAnsi="Times New Roman"/>
          <w:sz w:val="24"/>
          <w:lang w:val="en-GB"/>
        </w:rPr>
        <w:t xml:space="preserve"> the proportion moving to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6D09DB">
        <w:rPr>
          <w:rFonts w:ascii="Times New Roman" w:hAnsi="Times New Roman"/>
          <w:sz w:val="24"/>
          <w:lang w:val="en-GB"/>
        </w:rPr>
        <w:t xml:space="preserve">higher education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level </w:t>
      </w:r>
      <w:r w:rsidRPr="006D09DB">
        <w:rPr>
          <w:rFonts w:ascii="Times New Roman" w:hAnsi="Times New Roman"/>
          <w:sz w:val="24"/>
          <w:lang w:val="en-GB"/>
        </w:rPr>
        <w:t>in each year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hen</w:t>
      </w:r>
      <w:r w:rsidRPr="006D09DB">
        <w:rPr>
          <w:rFonts w:ascii="Times New Roman" w:hAnsi="Times New Roman"/>
          <w:sz w:val="24"/>
          <w:lang w:val="en-GB"/>
        </w:rPr>
        <w:t xml:space="preserve"> we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transform</w:t>
      </w:r>
      <w:r>
        <w:rPr>
          <w:rFonts w:ascii="Times New Roman" w:hAnsi="Times New Roman" w:cs="Times New Roman"/>
          <w:sz w:val="24"/>
          <w:szCs w:val="24"/>
          <w:lang w:val="en-GB"/>
        </w:rPr>
        <w:t>ed</w:t>
      </w:r>
      <w:r w:rsidRPr="006D09DB">
        <w:rPr>
          <w:rFonts w:ascii="Times New Roman" w:hAnsi="Times New Roman"/>
          <w:sz w:val="24"/>
          <w:lang w:val="en-GB"/>
        </w:rPr>
        <w:t xml:space="preserve"> the population in the counterfactual approach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D09DB">
        <w:rPr>
          <w:rFonts w:ascii="Times New Roman" w:hAnsi="Times New Roman"/>
          <w:sz w:val="24"/>
          <w:lang w:val="en-GB"/>
        </w:rPr>
        <w:t xml:space="preserve"> we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remove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6D09DB">
        <w:rPr>
          <w:rFonts w:ascii="Times New Roman" w:hAnsi="Times New Roman"/>
          <w:sz w:val="24"/>
          <w:lang w:val="en-GB"/>
        </w:rPr>
        <w:t xml:space="preserve"> the individuals moving to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6D09DB">
        <w:rPr>
          <w:rFonts w:ascii="Times New Roman" w:hAnsi="Times New Roman"/>
          <w:sz w:val="24"/>
          <w:lang w:val="en-GB"/>
        </w:rPr>
        <w:t xml:space="preserve">higher education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level </w:t>
      </w:r>
      <w:r w:rsidRPr="006D09DB">
        <w:rPr>
          <w:rFonts w:ascii="Times New Roman" w:hAnsi="Times New Roman"/>
          <w:sz w:val="24"/>
          <w:lang w:val="en-GB"/>
        </w:rPr>
        <w:t xml:space="preserve">based on the calculated rates. For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th</w:t>
      </w:r>
      <w:r>
        <w:rPr>
          <w:rFonts w:ascii="Times New Roman" w:hAnsi="Times New Roman" w:cs="Times New Roman"/>
          <w:sz w:val="24"/>
          <w:szCs w:val="24"/>
          <w:lang w:val="en-GB"/>
        </w:rPr>
        <w:t>ose with a</w:t>
      </w:r>
      <w:r w:rsidRPr="006D09DB">
        <w:rPr>
          <w:rFonts w:ascii="Times New Roman" w:hAnsi="Times New Roman"/>
          <w:sz w:val="24"/>
          <w:lang w:val="en-GB"/>
        </w:rPr>
        <w:t xml:space="preserve"> primary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educat</w:t>
      </w:r>
      <w:r>
        <w:rPr>
          <w:rFonts w:ascii="Times New Roman" w:hAnsi="Times New Roman" w:cs="Times New Roman"/>
          <w:sz w:val="24"/>
          <w:szCs w:val="24"/>
          <w:lang w:val="en-GB"/>
        </w:rPr>
        <w:t>ion,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each year</w:t>
      </w:r>
      <w:r w:rsidRPr="006D09DB">
        <w:rPr>
          <w:rFonts w:ascii="Times New Roman" w:hAnsi="Times New Roman"/>
          <w:sz w:val="24"/>
          <w:lang w:val="en-GB"/>
        </w:rPr>
        <w:t xml:space="preserve"> we add to the population the number of 15-year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6D09DB">
        <w:rPr>
          <w:rFonts w:ascii="Times New Roman" w:hAnsi="Times New Roman"/>
          <w:sz w:val="24"/>
          <w:lang w:val="en-GB"/>
        </w:rPr>
        <w:t>old individuals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6D09DB">
        <w:rPr>
          <w:rFonts w:ascii="Times New Roman" w:hAnsi="Times New Roman"/>
          <w:sz w:val="24"/>
          <w:lang w:val="en-GB"/>
        </w:rPr>
        <w:t xml:space="preserve"> but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among</w:t>
      </w:r>
      <w:r w:rsidRPr="006D09DB">
        <w:rPr>
          <w:rFonts w:ascii="Times New Roman" w:hAnsi="Times New Roman"/>
          <w:sz w:val="24"/>
          <w:lang w:val="en-GB"/>
        </w:rPr>
        <w:t xml:space="preserve"> the higher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educat</w:t>
      </w:r>
      <w:r>
        <w:rPr>
          <w:rFonts w:ascii="Times New Roman" w:hAnsi="Times New Roman" w:cs="Times New Roman"/>
          <w:sz w:val="24"/>
          <w:szCs w:val="24"/>
          <w:lang w:val="en-GB"/>
        </w:rPr>
        <w:t>ion</w:t>
      </w:r>
      <w:r w:rsidRPr="006D09DB">
        <w:rPr>
          <w:rFonts w:ascii="Times New Roman" w:hAnsi="Times New Roman"/>
          <w:sz w:val="24"/>
          <w:lang w:val="en-GB"/>
        </w:rPr>
        <w:t xml:space="preserve"> groups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D09DB">
        <w:rPr>
          <w:rFonts w:ascii="Times New Roman" w:hAnsi="Times New Roman"/>
          <w:sz w:val="24"/>
          <w:lang w:val="en-GB"/>
        </w:rPr>
        <w:t xml:space="preserve"> in year 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D09DB">
        <w:rPr>
          <w:rFonts w:ascii="Times New Roman" w:hAnsi="Times New Roman"/>
          <w:sz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 xml:space="preserve"> we add</w:t>
      </w:r>
      <w:r w:rsidRPr="006D09DB">
        <w:rPr>
          <w:rFonts w:ascii="Times New Roman" w:hAnsi="Times New Roman"/>
          <w:sz w:val="24"/>
          <w:lang w:val="en-GB"/>
        </w:rPr>
        <w:t xml:space="preserve"> the number of individuals </w:t>
      </w:r>
      <w:r>
        <w:rPr>
          <w:rFonts w:ascii="Times New Roman" w:hAnsi="Times New Roman" w:cs="Times New Roman"/>
          <w:sz w:val="24"/>
          <w:szCs w:val="24"/>
          <w:lang w:val="en-GB"/>
        </w:rPr>
        <w:t>with a</w:t>
      </w:r>
      <w:r w:rsidRPr="006D09DB">
        <w:rPr>
          <w:rFonts w:ascii="Times New Roman" w:hAnsi="Times New Roman"/>
          <w:sz w:val="24"/>
          <w:lang w:val="en-GB"/>
        </w:rPr>
        <w:t xml:space="preserve"> lower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educat</w:t>
      </w:r>
      <w:r>
        <w:rPr>
          <w:rFonts w:ascii="Times New Roman" w:hAnsi="Times New Roman" w:cs="Times New Roman"/>
          <w:sz w:val="24"/>
          <w:szCs w:val="24"/>
          <w:lang w:val="en-GB"/>
        </w:rPr>
        <w:t>ion</w:t>
      </w:r>
      <w:r w:rsidRPr="006D09DB">
        <w:rPr>
          <w:rFonts w:ascii="Times New Roman" w:hAnsi="Times New Roman"/>
          <w:sz w:val="24"/>
          <w:lang w:val="en-GB"/>
        </w:rPr>
        <w:t xml:space="preserve"> in year t at all ages and </w:t>
      </w:r>
      <w:r>
        <w:rPr>
          <w:rFonts w:ascii="Times New Roman" w:hAnsi="Times New Roman"/>
          <w:sz w:val="24"/>
          <w:lang w:val="en-GB"/>
        </w:rPr>
        <w:t xml:space="preserve">for all </w:t>
      </w:r>
      <w:r w:rsidRPr="006D09DB">
        <w:rPr>
          <w:rFonts w:ascii="Times New Roman" w:hAnsi="Times New Roman"/>
          <w:sz w:val="24"/>
          <w:lang w:val="en-GB"/>
        </w:rPr>
        <w:t xml:space="preserve">partnership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stat</w:t>
      </w:r>
      <w:r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>es</w:t>
      </w:r>
      <w:r w:rsidRPr="006D09DB">
        <w:rPr>
          <w:rFonts w:ascii="Times New Roman" w:hAnsi="Times New Roman"/>
          <w:sz w:val="24"/>
          <w:lang w:val="en-GB"/>
        </w:rPr>
        <w:t xml:space="preserve">. For instance, those </w:t>
      </w:r>
      <w:r>
        <w:rPr>
          <w:rFonts w:ascii="Times New Roman" w:hAnsi="Times New Roman" w:cs="Times New Roman"/>
          <w:sz w:val="24"/>
          <w:szCs w:val="24"/>
          <w:lang w:val="en-GB"/>
        </w:rPr>
        <w:t>individuals with a</w:t>
      </w:r>
      <w:r w:rsidRPr="006D09DB">
        <w:rPr>
          <w:rFonts w:ascii="Times New Roman" w:hAnsi="Times New Roman"/>
          <w:sz w:val="24"/>
          <w:lang w:val="en-GB"/>
        </w:rPr>
        <w:t xml:space="preserve"> primary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educat</w:t>
      </w:r>
      <w:r>
        <w:rPr>
          <w:rFonts w:ascii="Times New Roman" w:hAnsi="Times New Roman" w:cs="Times New Roman"/>
          <w:sz w:val="24"/>
          <w:szCs w:val="24"/>
          <w:lang w:val="en-GB"/>
        </w:rPr>
        <w:t>ion</w:t>
      </w:r>
      <w:r w:rsidRPr="006D09DB">
        <w:rPr>
          <w:rFonts w:ascii="Times New Roman" w:hAnsi="Times New Roman"/>
          <w:sz w:val="24"/>
          <w:lang w:val="en-GB"/>
        </w:rPr>
        <w:t xml:space="preserve"> in year t but secondary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educat</w:t>
      </w:r>
      <w:r>
        <w:rPr>
          <w:rFonts w:ascii="Times New Roman" w:hAnsi="Times New Roman" w:cs="Times New Roman"/>
          <w:sz w:val="24"/>
          <w:szCs w:val="24"/>
          <w:lang w:val="en-GB"/>
        </w:rPr>
        <w:t>ion</w:t>
      </w:r>
      <w:r w:rsidRPr="006D09DB">
        <w:rPr>
          <w:rFonts w:ascii="Times New Roman" w:hAnsi="Times New Roman"/>
          <w:sz w:val="24"/>
          <w:lang w:val="en-GB"/>
        </w:rPr>
        <w:t xml:space="preserve"> in 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D09DB">
        <w:rPr>
          <w:rFonts w:ascii="Times New Roman" w:hAnsi="Times New Roman"/>
          <w:sz w:val="24"/>
          <w:lang w:val="en-GB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GB"/>
        </w:rPr>
        <w:t>were</w:t>
      </w:r>
      <w:r w:rsidRPr="006D09DB">
        <w:rPr>
          <w:rFonts w:ascii="Times New Roman" w:hAnsi="Times New Roman"/>
          <w:sz w:val="24"/>
          <w:lang w:val="en-GB"/>
        </w:rPr>
        <w:t xml:space="preserve"> added to the population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individuals with a </w:t>
      </w:r>
      <w:r w:rsidRPr="006D09DB">
        <w:rPr>
          <w:rFonts w:ascii="Times New Roman" w:hAnsi="Times New Roman"/>
          <w:sz w:val="24"/>
          <w:lang w:val="en-GB"/>
        </w:rPr>
        <w:t xml:space="preserve">secondary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educat</w:t>
      </w:r>
      <w:r>
        <w:rPr>
          <w:rFonts w:ascii="Times New Roman" w:hAnsi="Times New Roman" w:cs="Times New Roman"/>
          <w:sz w:val="24"/>
          <w:szCs w:val="24"/>
          <w:lang w:val="en-GB"/>
        </w:rPr>
        <w:t>ion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D09DB">
        <w:rPr>
          <w:rFonts w:ascii="Times New Roman" w:hAnsi="Times New Roman"/>
          <w:sz w:val="24"/>
          <w:lang w:val="en-GB"/>
        </w:rPr>
        <w:t>in year 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D09DB">
        <w:rPr>
          <w:rFonts w:ascii="Times New Roman" w:hAnsi="Times New Roman"/>
          <w:sz w:val="24"/>
          <w:lang w:val="en-GB"/>
        </w:rPr>
        <w:t xml:space="preserve">1. Similarly, in the sensitivity analysis excluding students, we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remove</w:t>
      </w:r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6D09DB">
        <w:rPr>
          <w:rFonts w:ascii="Times New Roman" w:hAnsi="Times New Roman"/>
          <w:sz w:val="24"/>
          <w:lang w:val="en-GB"/>
        </w:rPr>
        <w:t xml:space="preserve"> the proportion </w:t>
      </w:r>
      <w:r>
        <w:rPr>
          <w:rFonts w:ascii="Times New Roman" w:hAnsi="Times New Roman" w:cs="Times New Roman"/>
          <w:sz w:val="24"/>
          <w:szCs w:val="24"/>
          <w:lang w:val="en-GB"/>
        </w:rPr>
        <w:t>beginning their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 xml:space="preserve"> stud</w:t>
      </w:r>
      <w:r>
        <w:rPr>
          <w:rFonts w:ascii="Times New Roman" w:hAnsi="Times New Roman" w:cs="Times New Roman"/>
          <w:sz w:val="24"/>
          <w:szCs w:val="24"/>
          <w:lang w:val="en-GB"/>
        </w:rPr>
        <w:t>ies</w:t>
      </w:r>
      <w:r w:rsidRPr="006D09DB">
        <w:rPr>
          <w:rFonts w:ascii="Times New Roman" w:hAnsi="Times New Roman"/>
          <w:sz w:val="24"/>
          <w:lang w:val="en-GB"/>
        </w:rPr>
        <w:t>, and add</w:t>
      </w:r>
      <w:r>
        <w:rPr>
          <w:rFonts w:ascii="Times New Roman" w:hAnsi="Times New Roman"/>
          <w:sz w:val="24"/>
          <w:lang w:val="en-GB"/>
        </w:rPr>
        <w:t>ed</w:t>
      </w:r>
      <w:r w:rsidRPr="006D09DB">
        <w:rPr>
          <w:rFonts w:ascii="Times New Roman" w:hAnsi="Times New Roman"/>
          <w:sz w:val="24"/>
          <w:lang w:val="en-GB"/>
        </w:rPr>
        <w:t xml:space="preserve"> to the population </w:t>
      </w:r>
      <w:r>
        <w:rPr>
          <w:rFonts w:ascii="Times New Roman" w:hAnsi="Times New Roman" w:cs="Times New Roman"/>
          <w:sz w:val="24"/>
          <w:szCs w:val="24"/>
          <w:lang w:val="en-GB"/>
        </w:rPr>
        <w:t>those who</w:t>
      </w:r>
      <w:r w:rsidRPr="006D09DB">
        <w:rPr>
          <w:rFonts w:ascii="Times New Roman" w:hAnsi="Times New Roman"/>
          <w:sz w:val="24"/>
          <w:lang w:val="en-GB"/>
        </w:rPr>
        <w:t xml:space="preserve"> graduated.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Further</w:t>
      </w:r>
      <w:r>
        <w:rPr>
          <w:rFonts w:ascii="Times New Roman" w:hAnsi="Times New Roman" w:cs="Times New Roman"/>
          <w:sz w:val="24"/>
          <w:szCs w:val="24"/>
          <w:lang w:val="en-GB"/>
        </w:rPr>
        <w:t>more</w:t>
      </w:r>
      <w:r w:rsidRPr="006D09DB">
        <w:rPr>
          <w:rFonts w:ascii="Times New Roman" w:hAnsi="Times New Roman"/>
          <w:sz w:val="24"/>
          <w:lang w:val="en-GB"/>
        </w:rPr>
        <w:t xml:space="preserve">, we </w:t>
      </w:r>
      <w:r w:rsidRPr="00E519AA">
        <w:rPr>
          <w:rFonts w:ascii="Times New Roman" w:hAnsi="Times New Roman" w:cs="Times New Roman"/>
          <w:sz w:val="24"/>
          <w:szCs w:val="24"/>
          <w:lang w:val="en-GB"/>
        </w:rPr>
        <w:t>consider</w:t>
      </w:r>
      <w:r>
        <w:rPr>
          <w:rFonts w:ascii="Times New Roman" w:hAnsi="Times New Roman" w:cs="Times New Roman"/>
          <w:sz w:val="24"/>
          <w:szCs w:val="24"/>
          <w:lang w:val="en-GB"/>
        </w:rPr>
        <w:t>ed</w:t>
      </w:r>
      <w:r w:rsidRPr="006D09DB">
        <w:rPr>
          <w:rFonts w:ascii="Times New Roman" w:hAnsi="Times New Roman"/>
          <w:sz w:val="24"/>
          <w:lang w:val="en-GB"/>
        </w:rPr>
        <w:t xml:space="preserve"> secondary education from age 18, lower tertiary education from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age </w:t>
      </w:r>
      <w:r w:rsidRPr="006D09DB">
        <w:rPr>
          <w:rFonts w:ascii="Times New Roman" w:hAnsi="Times New Roman"/>
          <w:sz w:val="24"/>
          <w:lang w:val="en-GB"/>
        </w:rPr>
        <w:t>22, and higher tertiary education from age 24 to avoid unstable rates.</w:t>
      </w:r>
    </w:p>
    <w:p w:rsidR="00EC0778" w:rsidRDefault="00EC0778" w:rsidP="00EC0778">
      <w:r w:rsidRPr="006D09DB">
        <w:rPr>
          <w:i/>
          <w:color w:val="000000" w:themeColor="text1"/>
          <w:lang w:val="en-GB"/>
        </w:rPr>
        <w:br w:type="page"/>
      </w:r>
    </w:p>
    <w:sectPr w:rsidR="00EC0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A709F"/>
    <w:multiLevelType w:val="hybridMultilevel"/>
    <w:tmpl w:val="69626F6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64D0C"/>
    <w:multiLevelType w:val="hybridMultilevel"/>
    <w:tmpl w:val="227680E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A679E"/>
    <w:multiLevelType w:val="hybridMultilevel"/>
    <w:tmpl w:val="76F87D5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778"/>
    <w:rsid w:val="00A525BD"/>
    <w:rsid w:val="00EC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266EE3-D5BC-4F2E-99EB-408A8CDE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77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  <w:lang w:val="fi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77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i/>
      <w:sz w:val="24"/>
      <w:szCs w:val="26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778"/>
    <w:rPr>
      <w:rFonts w:ascii="Times New Roman" w:eastAsiaTheme="majorEastAsia" w:hAnsi="Times New Roman" w:cstheme="majorBidi"/>
      <w:b/>
      <w:color w:val="000000" w:themeColor="text1"/>
      <w:sz w:val="24"/>
      <w:szCs w:val="32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EC0778"/>
    <w:rPr>
      <w:rFonts w:ascii="Times New Roman" w:eastAsiaTheme="majorEastAsia" w:hAnsi="Times New Roman" w:cstheme="majorBidi"/>
      <w:b/>
      <w:i/>
      <w:sz w:val="24"/>
      <w:szCs w:val="26"/>
      <w:lang w:val="fi-FI"/>
    </w:rPr>
  </w:style>
  <w:style w:type="paragraph" w:styleId="ListParagraph">
    <w:name w:val="List Paragraph"/>
    <w:basedOn w:val="Normal"/>
    <w:uiPriority w:val="34"/>
    <w:qFormat/>
    <w:rsid w:val="00EC0778"/>
    <w:pPr>
      <w:ind w:left="720"/>
      <w:contextualSpacing/>
    </w:pPr>
    <w:rPr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1205</Words>
  <Characters>6875</Characters>
  <Application>Microsoft Office Word</Application>
  <DocSecurity>0</DocSecurity>
  <Lines>57</Lines>
  <Paragraphs>16</Paragraphs>
  <ScaleCrop>false</ScaleCrop>
  <Company>HP Inc.</Company>
  <LinksUpToDate>false</LinksUpToDate>
  <CharactersWithSpaces>8064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Vidhya R.</dc:creator>
  <cp:keywords/>
  <dc:description/>
  <cp:lastModifiedBy>Vidhya R.</cp:lastModifiedBy>
  <cp:revision>1</cp:revision>
  <dcterms:created xsi:type="dcterms:W3CDTF">2022-01-24T08:24:00Z</dcterms:created>
  <dcterms:modified xsi:type="dcterms:W3CDTF">2022-01-24T08:25:00Z</dcterms:modified>
</cp:coreProperties>
</file>