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B60" w:rsidRPr="00DE2FB9" w:rsidRDefault="000C1B60" w:rsidP="000C1B60">
      <w:pPr>
        <w:jc w:val="both"/>
        <w:rPr>
          <w:rFonts w:ascii="Tahoma" w:hAnsi="Tahoma" w:cs="Tahoma"/>
          <w:sz w:val="24"/>
          <w:szCs w:val="24"/>
          <w:lang w:val="en-GB"/>
        </w:rPr>
      </w:pPr>
      <w:r w:rsidRPr="00DE2FB9">
        <w:rPr>
          <w:rFonts w:ascii="Tahoma" w:hAnsi="Tahoma" w:cs="Tahoma"/>
          <w:sz w:val="24"/>
          <w:szCs w:val="24"/>
          <w:lang w:val="en-GB"/>
        </w:rPr>
        <w:t>Online Supplementary Material</w:t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rFonts w:ascii="Tahoma" w:hAnsi="Tahoma" w:cs="Tahoma"/>
          <w:lang w:val="en-GB"/>
        </w:rPr>
        <w:t>Figure S1: Average adjusted predictions of choosing separation (vs. community) of property regime by partner’s education, with 95% confidence interval</w:t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noProof/>
          <w:lang w:val="en-US"/>
        </w:rPr>
        <w:drawing>
          <wp:inline distT="0" distB="0" distL="0" distR="0" wp14:anchorId="4C9B29C4" wp14:editId="779E2EF9">
            <wp:extent cx="5029200" cy="3336966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6"/>
                    <a:stretch/>
                  </pic:blipFill>
                  <pic:spPr bwMode="auto">
                    <a:xfrm>
                      <a:off x="0" y="0"/>
                      <a:ext cx="5029200" cy="333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rFonts w:ascii="Tahoma" w:hAnsi="Tahoma" w:cs="Tahoma"/>
          <w:lang w:val="en-GB"/>
        </w:rPr>
        <w:t>Figure S2: Average adjusted predictions of choosing separation (vs. community) of property regime by housing tenure, with 95% confidence interval</w:t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noProof/>
          <w:lang w:val="en-US"/>
        </w:rPr>
        <w:drawing>
          <wp:inline distT="0" distB="0" distL="0" distR="0" wp14:anchorId="0A7D0072" wp14:editId="7886BDCC">
            <wp:extent cx="5029200" cy="3342904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4"/>
                    <a:stretch/>
                  </pic:blipFill>
                  <pic:spPr bwMode="auto">
                    <a:xfrm>
                      <a:off x="0" y="0"/>
                      <a:ext cx="5029200" cy="334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B60" w:rsidRPr="00DE2FB9" w:rsidRDefault="000C1B60" w:rsidP="000C1B60">
      <w:pPr>
        <w:spacing w:after="0" w:line="240" w:lineRule="auto"/>
        <w:rPr>
          <w:rFonts w:ascii="Tahoma" w:hAnsi="Tahoma" w:cs="Tahoma"/>
          <w:lang w:val="en-GB"/>
        </w:rPr>
      </w:pPr>
      <w:bookmarkStart w:id="0" w:name="_GoBack"/>
      <w:bookmarkEnd w:id="0"/>
      <w:r w:rsidRPr="00DE2FB9">
        <w:rPr>
          <w:rFonts w:ascii="Tahoma" w:hAnsi="Tahoma" w:cs="Tahoma"/>
          <w:lang w:val="en-GB"/>
        </w:rPr>
        <w:br w:type="page"/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rFonts w:ascii="Tahoma" w:hAnsi="Tahoma" w:cs="Tahoma"/>
          <w:lang w:val="en-GB"/>
        </w:rPr>
        <w:lastRenderedPageBreak/>
        <w:t>Figure S3: Average adjusted predictions of choosing separation (vs. community) of property regime by children, with 95% confidence interval</w:t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noProof/>
          <w:lang w:val="en-US"/>
        </w:rPr>
        <w:drawing>
          <wp:inline distT="0" distB="0" distL="0" distR="0" wp14:anchorId="642C37A3" wp14:editId="0F5F6439">
            <wp:extent cx="5029200" cy="335477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9"/>
                    <a:stretch/>
                  </pic:blipFill>
                  <pic:spPr bwMode="auto">
                    <a:xfrm>
                      <a:off x="0" y="0"/>
                      <a:ext cx="5029200" cy="335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rFonts w:ascii="Tahoma" w:hAnsi="Tahoma" w:cs="Tahoma"/>
          <w:lang w:val="en-GB"/>
        </w:rPr>
        <w:t>Figure S4: Average adjusted predictions of choosing separation (vs. community) of property regime by dating duration, with 95% confidence interval</w:t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noProof/>
          <w:lang w:val="en-US"/>
        </w:rPr>
        <w:drawing>
          <wp:inline distT="0" distB="0" distL="0" distR="0" wp14:anchorId="5994A9C9" wp14:editId="37425E02">
            <wp:extent cx="5025390" cy="3336966"/>
            <wp:effectExtent l="0" t="0" r="381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66"/>
                    <a:stretch/>
                  </pic:blipFill>
                  <pic:spPr bwMode="auto">
                    <a:xfrm>
                      <a:off x="0" y="0"/>
                      <a:ext cx="5025390" cy="333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</w:p>
    <w:p w:rsidR="000C1B60" w:rsidRPr="00DE2FB9" w:rsidRDefault="000C1B60" w:rsidP="000C1B60">
      <w:pPr>
        <w:spacing w:after="0" w:line="240" w:lineRule="auto"/>
        <w:rPr>
          <w:rFonts w:ascii="Tahoma" w:hAnsi="Tahoma" w:cs="Tahoma"/>
          <w:lang w:val="en-GB"/>
        </w:rPr>
      </w:pPr>
      <w:r w:rsidRPr="00DE2FB9">
        <w:rPr>
          <w:rFonts w:ascii="Tahoma" w:hAnsi="Tahoma" w:cs="Tahoma"/>
          <w:lang w:val="en-GB"/>
        </w:rPr>
        <w:br w:type="page"/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rFonts w:ascii="Tahoma" w:hAnsi="Tahoma" w:cs="Tahoma"/>
          <w:lang w:val="en-GB"/>
        </w:rPr>
        <w:lastRenderedPageBreak/>
        <w:t>Figure S5: Average adjusted predictions of choosing separation (vs. community) of property regime by duration of premarital cohabitation, with 95% confidence interval</w:t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noProof/>
          <w:lang w:val="en-US"/>
        </w:rPr>
        <w:drawing>
          <wp:inline distT="0" distB="0" distL="0" distR="0" wp14:anchorId="081D5257" wp14:editId="67EC7E63">
            <wp:extent cx="5025390" cy="3342904"/>
            <wp:effectExtent l="0" t="0" r="381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4"/>
                    <a:stretch/>
                  </pic:blipFill>
                  <pic:spPr bwMode="auto">
                    <a:xfrm>
                      <a:off x="0" y="0"/>
                      <a:ext cx="5025390" cy="334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</w:p>
    <w:p w:rsidR="000C1B60" w:rsidRPr="00DE2FB9" w:rsidRDefault="000C1B60" w:rsidP="000C1B60">
      <w:pPr>
        <w:rPr>
          <w:rFonts w:ascii="Tahoma" w:hAnsi="Tahoma" w:cs="Tahoma"/>
          <w:lang w:val="en-GB"/>
        </w:rPr>
      </w:pPr>
    </w:p>
    <w:p w:rsidR="000C1B60" w:rsidRPr="00DE2FB9" w:rsidRDefault="000C1B60" w:rsidP="000C1B60">
      <w:pPr>
        <w:rPr>
          <w:rFonts w:ascii="Tahoma" w:hAnsi="Tahoma" w:cs="Tahoma"/>
          <w:lang w:val="en-GB"/>
        </w:rPr>
      </w:pPr>
      <w:r w:rsidRPr="00DE2FB9">
        <w:rPr>
          <w:rFonts w:ascii="Tahoma" w:hAnsi="Tahoma" w:cs="Tahoma"/>
          <w:lang w:val="en-GB"/>
        </w:rPr>
        <w:t>Figure S6: Average adjusted predictions of choosing separation (vs. community) of property regime by parental education, by gender of respondent, with 95% confidence interval</w:t>
      </w:r>
    </w:p>
    <w:p w:rsidR="000C1B60" w:rsidRPr="00DE2FB9" w:rsidRDefault="000C1B60" w:rsidP="000C1B60">
      <w:pPr>
        <w:rPr>
          <w:rFonts w:ascii="Tahoma" w:hAnsi="Tahoma" w:cs="Tahoma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2"/>
      </w:tblGrid>
      <w:tr w:rsidR="000C1B60" w:rsidRPr="00DE2FB9" w:rsidTr="00BC2CDC">
        <w:tc>
          <w:tcPr>
            <w:tcW w:w="4777" w:type="dxa"/>
          </w:tcPr>
          <w:p w:rsidR="000C1B60" w:rsidRPr="00DE2FB9" w:rsidRDefault="000C1B60" w:rsidP="00BC2CDC">
            <w:pPr>
              <w:jc w:val="center"/>
              <w:rPr>
                <w:rFonts w:ascii="Tahoma" w:hAnsi="Tahoma" w:cs="Tahoma"/>
                <w:sz w:val="20"/>
                <w:lang w:val="en-GB"/>
              </w:rPr>
            </w:pPr>
            <w:r w:rsidRPr="00DE2FB9">
              <w:rPr>
                <w:rFonts w:ascii="Tahoma" w:hAnsi="Tahoma" w:cs="Tahoma"/>
                <w:sz w:val="20"/>
                <w:lang w:val="en-GB"/>
              </w:rPr>
              <w:t>Men</w:t>
            </w:r>
          </w:p>
        </w:tc>
        <w:tc>
          <w:tcPr>
            <w:tcW w:w="4861" w:type="dxa"/>
          </w:tcPr>
          <w:p w:rsidR="000C1B60" w:rsidRPr="00DE2FB9" w:rsidRDefault="000C1B60" w:rsidP="00BC2CDC">
            <w:pPr>
              <w:jc w:val="center"/>
              <w:rPr>
                <w:rFonts w:ascii="Tahoma" w:hAnsi="Tahoma" w:cs="Tahoma"/>
                <w:sz w:val="20"/>
                <w:lang w:val="en-GB"/>
              </w:rPr>
            </w:pPr>
            <w:r w:rsidRPr="00DE2FB9">
              <w:rPr>
                <w:rFonts w:ascii="Tahoma" w:hAnsi="Tahoma" w:cs="Tahoma"/>
                <w:sz w:val="20"/>
                <w:lang w:val="en-GB"/>
              </w:rPr>
              <w:t>Women</w:t>
            </w:r>
          </w:p>
        </w:tc>
      </w:tr>
      <w:tr w:rsidR="000C1B60" w:rsidRPr="00DE2FB9" w:rsidTr="00BC2CDC">
        <w:tc>
          <w:tcPr>
            <w:tcW w:w="4777" w:type="dxa"/>
          </w:tcPr>
          <w:p w:rsidR="000C1B60" w:rsidRPr="00DE2FB9" w:rsidRDefault="000C1B60" w:rsidP="00BC2CDC">
            <w:pPr>
              <w:rPr>
                <w:rFonts w:ascii="Courier New" w:hAnsi="Courier New" w:cs="Courier New"/>
                <w:noProof/>
                <w:sz w:val="14"/>
                <w:lang w:val="en-GB" w:eastAsia="it-IT"/>
              </w:rPr>
            </w:pPr>
            <w:r w:rsidRPr="00DE2FB9">
              <w:rPr>
                <w:rFonts w:ascii="Courier New" w:hAnsi="Courier New" w:cs="Courier New"/>
                <w:noProof/>
                <w:sz w:val="14"/>
                <w:lang w:val="en-US"/>
              </w:rPr>
              <w:drawing>
                <wp:inline distT="0" distB="0" distL="0" distR="0" wp14:anchorId="76B9914D" wp14:editId="4808220C">
                  <wp:extent cx="3012282" cy="2000745"/>
                  <wp:effectExtent l="0" t="0" r="0" b="0"/>
                  <wp:docPr id="18" name="Immagine 18" descr="\\pc.istat.it\xendesktop\Balbo\fraboni\Desktop\RegimeP_matr_vs_coa\ctmax_Mrespond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pc.istat.it\xendesktop\Balbo\fraboni\Desktop\RegimeP_matr_vs_coa\ctmax_Mresponden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3"/>
                          <a:stretch/>
                        </pic:blipFill>
                        <pic:spPr bwMode="auto">
                          <a:xfrm>
                            <a:off x="0" y="0"/>
                            <a:ext cx="3026307" cy="201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1" w:type="dxa"/>
          </w:tcPr>
          <w:p w:rsidR="000C1B60" w:rsidRPr="00DE2FB9" w:rsidRDefault="000C1B60" w:rsidP="00BC2CDC">
            <w:pPr>
              <w:rPr>
                <w:rFonts w:ascii="Courier New" w:hAnsi="Courier New" w:cs="Courier New"/>
                <w:noProof/>
                <w:sz w:val="14"/>
                <w:lang w:val="en-GB" w:eastAsia="it-IT"/>
              </w:rPr>
            </w:pPr>
            <w:r w:rsidRPr="00DE2FB9">
              <w:rPr>
                <w:rFonts w:ascii="Courier New" w:hAnsi="Courier New" w:cs="Courier New"/>
                <w:noProof/>
                <w:sz w:val="14"/>
                <w:lang w:val="en-US"/>
              </w:rPr>
              <w:drawing>
                <wp:inline distT="0" distB="0" distL="0" distR="0" wp14:anchorId="7B0EEF90" wp14:editId="070952EA">
                  <wp:extent cx="3004185" cy="2000795"/>
                  <wp:effectExtent l="0" t="0" r="5715" b="0"/>
                  <wp:docPr id="19" name="Immagine 19" descr="C:\Users\fraboni\AppData\Local\Temp\16\{46B9C8A0-4D9C-4341-BEFC-023CAA02F640}\ctmax_Fresponden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fraboni\AppData\Local\Temp\16\{46B9C8A0-4D9C-4341-BEFC-023CAA02F640}\ctmax_Frespondent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25"/>
                          <a:stretch/>
                        </pic:blipFill>
                        <pic:spPr bwMode="auto">
                          <a:xfrm>
                            <a:off x="0" y="0"/>
                            <a:ext cx="3013284" cy="20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1B60" w:rsidRPr="00DE2FB9" w:rsidRDefault="000C1B60" w:rsidP="000C1B60">
      <w:pPr>
        <w:rPr>
          <w:rFonts w:ascii="Tahoma" w:hAnsi="Tahoma" w:cs="Tahoma"/>
          <w:lang w:val="en-GB"/>
        </w:rPr>
      </w:pPr>
    </w:p>
    <w:p w:rsidR="000C1B60" w:rsidRPr="00DE2FB9" w:rsidRDefault="000C1B60" w:rsidP="000C1B60">
      <w:pPr>
        <w:jc w:val="both"/>
        <w:rPr>
          <w:rFonts w:ascii="Tahoma" w:hAnsi="Tahoma" w:cs="Tahoma"/>
          <w:sz w:val="24"/>
          <w:szCs w:val="24"/>
          <w:lang w:val="en-GB"/>
        </w:rPr>
      </w:pPr>
    </w:p>
    <w:p w:rsidR="000C1B60" w:rsidRPr="00DE2FB9" w:rsidRDefault="000C1B60" w:rsidP="000C1B60">
      <w:pPr>
        <w:rPr>
          <w:lang w:val="en-GB"/>
        </w:rPr>
      </w:pPr>
    </w:p>
    <w:p w:rsidR="00DE4C94" w:rsidRDefault="00DE4C94"/>
    <w:sectPr w:rsidR="00DE4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77B"/>
    <w:rsid w:val="00010807"/>
    <w:rsid w:val="00014F88"/>
    <w:rsid w:val="000742C7"/>
    <w:rsid w:val="00075759"/>
    <w:rsid w:val="000B3EF9"/>
    <w:rsid w:val="000C1B60"/>
    <w:rsid w:val="000E2144"/>
    <w:rsid w:val="001032B6"/>
    <w:rsid w:val="0011783A"/>
    <w:rsid w:val="001A74D0"/>
    <w:rsid w:val="001D4579"/>
    <w:rsid w:val="00221FEE"/>
    <w:rsid w:val="00267A27"/>
    <w:rsid w:val="00300641"/>
    <w:rsid w:val="00303A27"/>
    <w:rsid w:val="00320953"/>
    <w:rsid w:val="00336E52"/>
    <w:rsid w:val="003F067E"/>
    <w:rsid w:val="003F556C"/>
    <w:rsid w:val="0041541A"/>
    <w:rsid w:val="00474A0C"/>
    <w:rsid w:val="004E7487"/>
    <w:rsid w:val="0052057C"/>
    <w:rsid w:val="005265BB"/>
    <w:rsid w:val="00567FD1"/>
    <w:rsid w:val="00574CDB"/>
    <w:rsid w:val="005778AD"/>
    <w:rsid w:val="00595918"/>
    <w:rsid w:val="005A051D"/>
    <w:rsid w:val="005D0650"/>
    <w:rsid w:val="005E28F4"/>
    <w:rsid w:val="005E77E4"/>
    <w:rsid w:val="0060560E"/>
    <w:rsid w:val="006218F8"/>
    <w:rsid w:val="0066668C"/>
    <w:rsid w:val="006774C1"/>
    <w:rsid w:val="006F048C"/>
    <w:rsid w:val="00736132"/>
    <w:rsid w:val="007C4CFB"/>
    <w:rsid w:val="007D7233"/>
    <w:rsid w:val="007E3C3A"/>
    <w:rsid w:val="00851C0D"/>
    <w:rsid w:val="00877045"/>
    <w:rsid w:val="00886ABB"/>
    <w:rsid w:val="008B4EC5"/>
    <w:rsid w:val="008C2F5F"/>
    <w:rsid w:val="008C51E8"/>
    <w:rsid w:val="00905812"/>
    <w:rsid w:val="0091012F"/>
    <w:rsid w:val="00947507"/>
    <w:rsid w:val="00952166"/>
    <w:rsid w:val="009A432C"/>
    <w:rsid w:val="009B670B"/>
    <w:rsid w:val="009D4E3B"/>
    <w:rsid w:val="009E1BEB"/>
    <w:rsid w:val="009F2F5F"/>
    <w:rsid w:val="00A2665C"/>
    <w:rsid w:val="00A41FFE"/>
    <w:rsid w:val="00A52D63"/>
    <w:rsid w:val="00A72CD8"/>
    <w:rsid w:val="00AA03DE"/>
    <w:rsid w:val="00AF1D80"/>
    <w:rsid w:val="00AF6110"/>
    <w:rsid w:val="00B04429"/>
    <w:rsid w:val="00B5185D"/>
    <w:rsid w:val="00B843F9"/>
    <w:rsid w:val="00B86257"/>
    <w:rsid w:val="00B9173D"/>
    <w:rsid w:val="00BB63BF"/>
    <w:rsid w:val="00BE277B"/>
    <w:rsid w:val="00C10A94"/>
    <w:rsid w:val="00C423BC"/>
    <w:rsid w:val="00C55274"/>
    <w:rsid w:val="00CA7195"/>
    <w:rsid w:val="00CB25A6"/>
    <w:rsid w:val="00CD0F39"/>
    <w:rsid w:val="00D51B31"/>
    <w:rsid w:val="00D57713"/>
    <w:rsid w:val="00DA71B6"/>
    <w:rsid w:val="00DB48EF"/>
    <w:rsid w:val="00DC6941"/>
    <w:rsid w:val="00DE4C94"/>
    <w:rsid w:val="00E35A68"/>
    <w:rsid w:val="00E43AFB"/>
    <w:rsid w:val="00E53811"/>
    <w:rsid w:val="00E74A2D"/>
    <w:rsid w:val="00E871BC"/>
    <w:rsid w:val="00E9012E"/>
    <w:rsid w:val="00EB6EB1"/>
    <w:rsid w:val="00EE63E7"/>
    <w:rsid w:val="00F4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A4334"/>
  <w15:chartTrackingRefBased/>
  <w15:docId w15:val="{9233DF27-7606-4A9E-8CD6-1D2A5851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1B60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848</Characters>
  <Application>Microsoft Office Word</Application>
  <DocSecurity>0</DocSecurity>
  <Lines>7</Lines>
  <Paragraphs>1</Paragraphs>
  <ScaleCrop>false</ScaleCrop>
  <Company>HP Inc.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 Kannan</dc:creator>
  <cp:keywords/>
  <dc:description/>
  <cp:lastModifiedBy>Saranya K.</cp:lastModifiedBy>
  <cp:revision>3</cp:revision>
  <dcterms:created xsi:type="dcterms:W3CDTF">2022-06-28T07:06:00Z</dcterms:created>
  <dcterms:modified xsi:type="dcterms:W3CDTF">2022-07-22T08:07:00Z</dcterms:modified>
</cp:coreProperties>
</file>