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FD9" w:rsidRPr="00AD4848" w:rsidRDefault="00C31FD9" w:rsidP="00C31FD9">
      <w:pPr>
        <w:rPr>
          <w:rFonts w:ascii="Times New Roman" w:eastAsiaTheme="majorEastAsia" w:hAnsi="Times New Roman" w:cs="Times New Roman"/>
          <w:b/>
          <w:sz w:val="28"/>
          <w:szCs w:val="24"/>
        </w:rPr>
      </w:pPr>
    </w:p>
    <w:p w:rsidR="00C31FD9" w:rsidRPr="00AD4848" w:rsidRDefault="00C31FD9" w:rsidP="00C31FD9">
      <w:pPr>
        <w:pStyle w:val="Heading2"/>
        <w:spacing w:line="480" w:lineRule="auto"/>
        <w:rPr>
          <w:rFonts w:ascii="Times New Roman" w:hAnsi="Times New Roman" w:cs="Times New Roman"/>
          <w:b/>
          <w:color w:val="auto"/>
          <w:sz w:val="28"/>
          <w:szCs w:val="24"/>
        </w:rPr>
      </w:pPr>
      <w:r w:rsidRPr="00AD4848">
        <w:rPr>
          <w:rFonts w:ascii="Times New Roman" w:hAnsi="Times New Roman" w:cs="Times New Roman"/>
          <w:b/>
          <w:color w:val="auto"/>
          <w:sz w:val="28"/>
          <w:szCs w:val="24"/>
        </w:rPr>
        <w:t>Supplementary information</w:t>
      </w:r>
    </w:p>
    <w:p w:rsidR="00C31FD9" w:rsidRPr="00AD4848" w:rsidRDefault="00C31FD9" w:rsidP="00C31FD9">
      <w:pPr>
        <w:pStyle w:val="Heading3"/>
        <w:spacing w:line="480" w:lineRule="auto"/>
        <w:rPr>
          <w:rFonts w:ascii="Times New Roman" w:hAnsi="Times New Roman" w:cs="Times New Roman"/>
          <w:b/>
          <w:bCs/>
          <w:color w:val="auto"/>
          <w:lang w:val="fr-FR"/>
        </w:rPr>
      </w:pPr>
      <w:r w:rsidRPr="00AD4848">
        <w:rPr>
          <w:rFonts w:ascii="Times New Roman" w:hAnsi="Times New Roman" w:cs="Times New Roman"/>
          <w:b/>
          <w:bCs/>
          <w:color w:val="auto"/>
        </w:rPr>
        <w:t xml:space="preserve">SI 1. </w:t>
      </w:r>
      <w:r w:rsidRPr="00AD4848">
        <w:rPr>
          <w:rFonts w:ascii="Times New Roman" w:hAnsi="Times New Roman" w:cs="Times New Roman"/>
          <w:b/>
          <w:bCs/>
          <w:color w:val="auto"/>
          <w:lang w:val="fr-FR"/>
        </w:rPr>
        <w:t>Visualisation</w:t>
      </w:r>
    </w:p>
    <w:p w:rsidR="00C31FD9" w:rsidRPr="00AD4848" w:rsidRDefault="00C31FD9" w:rsidP="00C31F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34A2F3B5" wp14:editId="6A6C3B0C">
            <wp:extent cx="3477392" cy="3240000"/>
            <wp:effectExtent l="0" t="0" r="8890" b="0"/>
            <wp:docPr id="1904881246" name="Picture 1" descr="A graph of a number of 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881246" name="Picture 1" descr="A graph of a number of ag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7739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FD9" w:rsidRPr="00AD4848" w:rsidRDefault="00C31FD9" w:rsidP="00C31F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b/>
          <w:bCs/>
          <w:sz w:val="24"/>
          <w:szCs w:val="24"/>
        </w:rPr>
        <w:t xml:space="preserve">Fig. S1 </w:t>
      </w:r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Obstacle-free age-specific fertility rate based on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sPre>
              <m:sPre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PrePr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  <m:sup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TR</m:t>
                </m:r>
              </m:e>
            </m:sPre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=1</m:t>
        </m:r>
      </m:oMath>
      <w:r w:rsidRPr="00AD4848">
        <w:rPr>
          <w:rFonts w:ascii="Times New Roman" w:eastAsiaTheme="minorEastAsia" w:hAnsi="Times New Roman" w:cs="Times New Roman"/>
          <w:iCs/>
          <w:sz w:val="24"/>
          <w:szCs w:val="24"/>
        </w:rPr>
        <w:t xml:space="preserve">. </w:t>
      </w:r>
      <w:r w:rsidRPr="00AD4848">
        <w:rPr>
          <w:rFonts w:ascii="Times New Roman" w:hAnsi="Times New Roman" w:cs="Times New Roman"/>
          <w:i/>
          <w:iCs/>
          <w:sz w:val="24"/>
          <w:szCs w:val="24"/>
        </w:rPr>
        <w:t>Source</w:t>
      </w:r>
      <w:r w:rsidRPr="00AD4848">
        <w:rPr>
          <w:rFonts w:ascii="Times New Roman" w:hAnsi="Times New Roman" w:cs="Times New Roman"/>
          <w:sz w:val="24"/>
          <w:szCs w:val="24"/>
        </w:rPr>
        <w:t>: Simulated data.</w:t>
      </w:r>
    </w:p>
    <w:p w:rsidR="00C31FD9" w:rsidRPr="00AD4848" w:rsidRDefault="00C31FD9" w:rsidP="00C31FD9">
      <w:pPr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 xml:space="preserve">The same simulated dataset as presented in the Methods section is used.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ASFR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*</m:t>
            </m:r>
          </m:sup>
        </m:sSubSup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 is calculated based on Eq. (3), where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sPre>
              <m:sPre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PrePr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  <m:sup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TR</m:t>
                </m:r>
              </m:e>
            </m:sPre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=1</m:t>
        </m:r>
      </m:oMath>
      <w:r w:rsidRPr="00AD4848">
        <w:rPr>
          <w:rFonts w:ascii="Times New Roman" w:eastAsiaTheme="minorEastAsia" w:hAnsi="Times New Roman" w:cs="Times New Roman"/>
          <w:iCs/>
          <w:sz w:val="24"/>
          <w:szCs w:val="24"/>
        </w:rPr>
        <w:t xml:space="preserve">. As shown in Fig. S2,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ASFR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*</m:t>
            </m:r>
          </m:sup>
        </m:sSubSup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 shifts to the right by one age step compared to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ASFR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Pr="00AD4848">
        <w:rPr>
          <w:rFonts w:ascii="Times New Roman" w:hAnsi="Times New Roman" w:cs="Times New Roman"/>
          <w:sz w:val="24"/>
          <w:szCs w:val="24"/>
        </w:rPr>
        <w:t>This shift indicates that women who give birth for the first time will have their second child one year later.</w:t>
      </w:r>
    </w:p>
    <w:p w:rsidR="00C31FD9" w:rsidRPr="00AD4848" w:rsidRDefault="00C31FD9" w:rsidP="00C31FD9">
      <w:pPr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br w:type="page"/>
      </w:r>
    </w:p>
    <w:p w:rsidR="00C31FD9" w:rsidRPr="00AD4848" w:rsidRDefault="00C31FD9" w:rsidP="00C31FD9">
      <w:pPr>
        <w:pStyle w:val="Heading3"/>
        <w:spacing w:line="480" w:lineRule="auto"/>
        <w:rPr>
          <w:rFonts w:ascii="Times New Roman" w:hAnsi="Times New Roman" w:cs="Times New Roman"/>
          <w:b/>
          <w:bCs/>
          <w:color w:val="auto"/>
        </w:rPr>
      </w:pPr>
      <w:r w:rsidRPr="00AD4848">
        <w:rPr>
          <w:rFonts w:ascii="Times New Roman" w:hAnsi="Times New Roman" w:cs="Times New Roman"/>
          <w:b/>
          <w:bCs/>
          <w:color w:val="auto"/>
        </w:rPr>
        <w:lastRenderedPageBreak/>
        <w:t>SI 2. Method extension</w:t>
      </w:r>
    </w:p>
    <w:p w:rsidR="00C31FD9" w:rsidRPr="00AD4848" w:rsidRDefault="00C31FD9" w:rsidP="00C31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 xml:space="preserve">For the transition over two birth orders, we have, </w:t>
      </w:r>
    </w:p>
    <w:p w:rsidR="00C31FD9" w:rsidRPr="00AD4848" w:rsidRDefault="00C31FD9" w:rsidP="00C31FD9">
      <w:pPr>
        <w:spacing w:after="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sPre>
                <m:sPre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Pre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i+τ</m:t>
                  </m:r>
                </m:sub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TR</m:t>
                  </m:r>
                </m:e>
              </m:sPre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sPre>
                <m:sPre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Pre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i+τ</m:t>
                  </m:r>
                </m:sub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TR</m:t>
                  </m:r>
                </m:e>
              </m:sPre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</m:oMath>
      </m:oMathPara>
    </w:p>
    <w:p w:rsidR="00C31FD9" w:rsidRPr="00AD4848" w:rsidRDefault="00C31FD9" w:rsidP="00C31FD9">
      <w:pPr>
        <w:spacing w:after="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ASFR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i+τ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α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x-i-τ+1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ASFR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</m:d>
                </m:e>
              </m:nary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α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x-i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ASFR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i+τ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</m:d>
                </m:e>
              </m:nary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,                  for x≥α+i+</m:t>
          </m:r>
          <m:r>
            <w:rPr>
              <w:rFonts w:ascii="Cambria Math" w:hAnsi="Cambria Math" w:cs="Times New Roman"/>
              <w:sz w:val="24"/>
              <w:szCs w:val="24"/>
            </w:rPr>
            <m:t>τ-1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          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S1</m:t>
              </m:r>
            </m:e>
          </m:d>
        </m:oMath>
      </m:oMathPara>
    </w:p>
    <w:p w:rsidR="00C31FD9" w:rsidRPr="00AD4848" w:rsidRDefault="00C31FD9" w:rsidP="00C31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sPre>
                <m:sPre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Pre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i+τ</m:t>
                  </m:r>
                </m:sub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TR</m:t>
                  </m:r>
                </m:e>
              </m:sPre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=0.                                                                      for 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α≤x&lt;α+i+</m:t>
          </m:r>
          <m:r>
            <w:rPr>
              <w:rFonts w:ascii="Cambria Math" w:hAnsi="Cambria Math" w:cs="Times New Roman"/>
              <w:sz w:val="24"/>
              <w:szCs w:val="24"/>
            </w:rPr>
            <m:t>τ-1</m:t>
          </m:r>
        </m:oMath>
      </m:oMathPara>
    </w:p>
    <w:p w:rsidR="00C31FD9" w:rsidRPr="00AD4848" w:rsidRDefault="00C31FD9" w:rsidP="00C31FD9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 xml:space="preserve">Equation (S1) ensures at least </w:t>
      </w:r>
      <m:oMath>
        <m:r>
          <w:rPr>
            <w:rFonts w:ascii="Cambria Math" w:hAnsi="Cambria Math" w:cs="Times New Roman"/>
            <w:sz w:val="24"/>
            <w:szCs w:val="24"/>
          </w:rPr>
          <m:t>τ</m:t>
        </m:r>
      </m:oMath>
      <w:r w:rsidRPr="00AD4848">
        <w:rPr>
          <w:rFonts w:ascii="Times New Roman" w:hAnsi="Times New Roman" w:cs="Times New Roman"/>
          <w:sz w:val="24"/>
          <w:szCs w:val="24"/>
        </w:rPr>
        <w:t xml:space="preserve"> years birth interval from the </w:t>
      </w:r>
      <m:oMath>
        <m:r>
          <w:rPr>
            <w:rFonts w:ascii="Cambria Math" w:hAnsi="Cambria Math" w:cs="Times New Roman"/>
            <w:sz w:val="24"/>
            <w:szCs w:val="24"/>
          </w:rPr>
          <m:t>i</m:t>
        </m:r>
      </m:oMath>
      <w:r w:rsidRPr="00AD4848">
        <w:rPr>
          <w:rFonts w:ascii="Times New Roman" w:hAnsi="Times New Roman" w:cs="Times New Roman"/>
          <w:sz w:val="24"/>
          <w:szCs w:val="24"/>
        </w:rPr>
        <w:t>th birth to the (</w:t>
      </w:r>
      <m:oMath>
        <m:r>
          <w:rPr>
            <w:rFonts w:ascii="Cambria Math" w:hAnsi="Cambria Math" w:cs="Times New Roman"/>
            <w:sz w:val="24"/>
            <w:szCs w:val="24"/>
          </w:rPr>
          <m:t>i+τ</m:t>
        </m:r>
      </m:oMath>
      <w:r w:rsidRPr="00AD4848">
        <w:rPr>
          <w:rFonts w:ascii="Times New Roman" w:hAnsi="Times New Roman" w:cs="Times New Roman"/>
          <w:sz w:val="24"/>
          <w:szCs w:val="24"/>
        </w:rPr>
        <w:t xml:space="preserve">)th birth, resulting in a zero transition ratio from the initial birth at age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α</m:t>
        </m:r>
      </m:oMath>
      <w:r w:rsidRPr="00AD4848">
        <w:rPr>
          <w:rFonts w:ascii="Times New Roman" w:hAnsi="Times New Roman" w:cs="Times New Roman"/>
          <w:sz w:val="24"/>
          <w:szCs w:val="24"/>
        </w:rPr>
        <w:t xml:space="preserve"> up to aged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α+</m:t>
        </m:r>
        <m:r>
          <w:rPr>
            <w:rFonts w:ascii="Cambria Math" w:hAnsi="Cambria Math" w:cs="Times New Roman"/>
            <w:sz w:val="24"/>
            <w:szCs w:val="24"/>
          </w:rPr>
          <m:t>i+τ-2</m:t>
        </m:r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AD48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1FD9" w:rsidRPr="00AD4848" w:rsidRDefault="00C31FD9" w:rsidP="00C31FD9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 xml:space="preserve">It should note that Equation S1 does not does not assume that women must have the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i+1</m:t>
            </m:r>
          </m:e>
        </m:d>
      </m:oMath>
      <w:r w:rsidRPr="00AD4848">
        <w:rPr>
          <w:rFonts w:ascii="Times New Roman" w:hAnsi="Times New Roman" w:cs="Times New Roman"/>
          <w:sz w:val="24"/>
          <w:szCs w:val="24"/>
        </w:rPr>
        <w:t xml:space="preserve">th birth before achieving </w:t>
      </w:r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higher order births (e.g.,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i+2</m:t>
            </m:r>
          </m:e>
        </m:d>
      </m:oMath>
      <w:r w:rsidRPr="00AD4848">
        <w:rPr>
          <w:rFonts w:ascii="Times New Roman" w:hAnsi="Times New Roman" w:cs="Times New Roman"/>
          <w:sz w:val="24"/>
          <w:szCs w:val="24"/>
        </w:rPr>
        <w:t xml:space="preserve">th birth). Instead, it treats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i+1</m:t>
            </m:r>
          </m:e>
        </m:d>
      </m:oMath>
      <w:r w:rsidRPr="00AD4848">
        <w:rPr>
          <w:rFonts w:ascii="Times New Roman" w:hAnsi="Times New Roman" w:cs="Times New Roman"/>
          <w:sz w:val="24"/>
          <w:szCs w:val="24"/>
        </w:rPr>
        <w:t xml:space="preserve">th and higher order births without imposing a strict sequential order (as indicated by the denominator in Equation S1 and the accompanying example). This approach helps separate impacts of removing obstacles on the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i+1</m:t>
            </m:r>
          </m:e>
        </m:d>
      </m:oMath>
      <w:r w:rsidRPr="00AD4848">
        <w:rPr>
          <w:rFonts w:ascii="Times New Roman" w:hAnsi="Times New Roman" w:cs="Times New Roman"/>
          <w:sz w:val="24"/>
          <w:szCs w:val="24"/>
        </w:rPr>
        <w:t xml:space="preserve">th birth and on higher order births independently. </w:t>
      </w:r>
    </w:p>
    <w:p w:rsidR="00C31FD9" w:rsidRPr="00AD4848" w:rsidRDefault="00C31FD9" w:rsidP="00C31FD9">
      <w:pPr>
        <w:spacing w:line="480" w:lineRule="auto"/>
        <w:ind w:firstLine="567"/>
        <w:rPr>
          <w:rFonts w:ascii="Times New Roman" w:eastAsiaTheme="minorEastAsia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 xml:space="preserve">For instance, let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i=1</m:t>
        </m:r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α=15</m:t>
        </m:r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sz w:val="24"/>
            <w:szCs w:val="24"/>
          </w:rPr>
          <m:t>τ=2</m:t>
        </m:r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, and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x=17</m:t>
        </m:r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, the transition ratios,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sPre>
              <m:sPre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PrePr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  <m:sup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TR</m:t>
                </m:r>
              </m:e>
            </m:sPre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e>
        </m:d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sPre>
              <m:sPre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PrePr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  <m:sup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TR</m:t>
                </m:r>
              </m:e>
            </m:sPre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16</m:t>
            </m:r>
          </m:e>
        </m:d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,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sPre>
              <m:sPre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PrePr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  <m:sup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TR</m:t>
                </m:r>
              </m:e>
            </m:sPre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17</m:t>
            </m:r>
          </m:e>
        </m:d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 are calculated as,</w:t>
      </w:r>
    </w:p>
    <w:p w:rsidR="00C31FD9" w:rsidRPr="00AD4848" w:rsidRDefault="00C31FD9" w:rsidP="00C31FD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sPre>
                <m:sPre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Pre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TR</m:t>
                  </m:r>
                </m:e>
              </m:sPre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15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sPre>
                <m:sPre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Pre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TR</m:t>
                  </m:r>
                </m:e>
              </m:sPre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16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=0</m:t>
          </m:r>
        </m:oMath>
      </m:oMathPara>
    </w:p>
    <w:p w:rsidR="00C31FD9" w:rsidRPr="00AD4848" w:rsidRDefault="00C31FD9" w:rsidP="00C31FD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sPre>
                <m:sPre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Pre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TR</m:t>
                  </m:r>
                </m:e>
              </m:sPre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17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ASFR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17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ASFR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15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ASFR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15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ASFR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16</m:t>
                      </m:r>
                    </m:e>
                  </m:d>
                </m:e>
              </m:d>
            </m:den>
          </m:f>
        </m:oMath>
      </m:oMathPara>
    </w:p>
    <w:p w:rsidR="00C31FD9" w:rsidRPr="00AD4848" w:rsidRDefault="00C31FD9" w:rsidP="00C31FD9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The denominator of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sPre>
              <m:sPre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PrePr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  <m:sup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TR</m:t>
                </m:r>
              </m:e>
            </m:sPre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17</m:t>
            </m:r>
          </m:e>
        </m:d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 is the proportion of women who have experienced their first birth by age 15 but not yet their third birth by age 16. Thus,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sPre>
              <m:sPre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PrePr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  <m:sup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TR</m:t>
                </m:r>
              </m:e>
            </m:sPre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17</m:t>
            </m:r>
          </m:e>
        </m:d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 indicates the probability that a woman aged 17, having had her first birth at age 15, will have her third </w:t>
      </w:r>
      <w:r w:rsidRPr="00AD4848">
        <w:rPr>
          <w:rFonts w:ascii="Times New Roman" w:eastAsiaTheme="minorEastAsia" w:hAnsi="Times New Roman" w:cs="Times New Roman"/>
          <w:sz w:val="24"/>
          <w:szCs w:val="24"/>
        </w:rPr>
        <w:lastRenderedPageBreak/>
        <w:t>birth by age 17. Since the first birth occurs at age 15, a two-year interval is necessary before the third birth can occur, leading to zero values for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sPre>
              <m:sPre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PrePr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  <m:sup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TR</m:t>
                </m:r>
              </m:e>
            </m:sPre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e>
        </m:d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sPre>
              <m:sPre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PrePr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  <m:sup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TR</m:t>
                </m:r>
              </m:e>
            </m:sPre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16</m:t>
            </m:r>
          </m:e>
        </m:d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C31FD9" w:rsidRPr="00AD4848" w:rsidRDefault="00C31FD9" w:rsidP="00C31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FD9" w:rsidRPr="00AD4848" w:rsidRDefault="00C31FD9" w:rsidP="00C31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 xml:space="preserve">As discussed above, the realistic version of Equations (1) and (2) are shown below,  </w:t>
      </w:r>
    </w:p>
    <w:p w:rsidR="00C31FD9" w:rsidRPr="00AD4848" w:rsidRDefault="00C31FD9" w:rsidP="00C31FD9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ASFR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i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**</m:t>
              </m:r>
            </m:sup>
          </m:sSubSup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ASFR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i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</m:t>
              </m:r>
            </m:sup>
          </m:sSubSup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δ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</m:oMath>
      </m:oMathPara>
    </w:p>
    <w:p w:rsidR="00C31FD9" w:rsidRPr="00AD4848" w:rsidRDefault="00C31FD9" w:rsidP="00C31FD9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 xml:space="preserve">                      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ASFR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O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e>
          </m:d>
          <m:r>
            <w:rPr>
              <w:rFonts w:ascii="Cambria Math" w:hAnsi="Cambria Math" w:cs="Times New Roman"/>
              <w:sz w:val="24"/>
              <w:szCs w:val="24"/>
            </w:rPr>
            <m:t>δ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,                                                                             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S2</m:t>
              </m:r>
            </m:e>
          </m:d>
        </m:oMath>
      </m:oMathPara>
    </w:p>
    <w:p w:rsidR="00C31FD9" w:rsidRPr="00AD4848" w:rsidRDefault="00C31FD9" w:rsidP="00C31FD9">
      <w:pPr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 xml:space="preserve">and, </w:t>
      </w:r>
    </w:p>
    <w:p w:rsidR="00C31FD9" w:rsidRPr="00AD4848" w:rsidRDefault="00C31FD9" w:rsidP="00C31FD9">
      <w:pPr>
        <w:spacing w:after="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Pre>
            <m:sPre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PrePr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i+1</m:t>
              </m:r>
            </m:sub>
            <m:sup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**</m:t>
                  </m:r>
                </m:sup>
              </m:sSubSup>
            </m:e>
          </m:sPre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sPre>
                <m:sPre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Pre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i+1</m:t>
                  </m:r>
                </m:sub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TR</m:t>
                  </m:r>
                </m:e>
              </m:sPre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θ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</m:oMath>
      </m:oMathPara>
    </w:p>
    <w:p w:rsidR="00C31FD9" w:rsidRPr="00AD4848" w:rsidRDefault="00C31FD9" w:rsidP="00C31FD9">
      <w:pPr>
        <w:spacing w:after="4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 xml:space="preserve">                      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θ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ASFR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i+1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α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x-1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ASFR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</m:d>
                </m:e>
              </m:nary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α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x-1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ASFR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i+1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</m:d>
                </m:e>
              </m:nary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,  for x&gt;α                           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S3</m:t>
              </m:r>
            </m:e>
          </m:d>
        </m:oMath>
      </m:oMathPara>
    </w:p>
    <w:p w:rsidR="00C31FD9" w:rsidRPr="00AD4848" w:rsidRDefault="00C31FD9" w:rsidP="00C31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Pre>
            <m:sPre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PrePr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i+1</m:t>
              </m:r>
            </m:sub>
            <m:sup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**</m:t>
                  </m:r>
                </m:sup>
              </m:sSubSup>
            </m:e>
          </m:sPre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=0.                                                                           for 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x=α</m:t>
          </m:r>
        </m:oMath>
      </m:oMathPara>
    </w:p>
    <w:p w:rsidR="00C31FD9" w:rsidRPr="00AD4848" w:rsidRDefault="00C31FD9" w:rsidP="00C31FD9">
      <w:pPr>
        <w:spacing w:after="40" w:line="480" w:lineRule="auto"/>
        <w:ind w:firstLine="567"/>
        <w:rPr>
          <w:rFonts w:ascii="Times New Roman" w:eastAsiaTheme="minorEastAsia" w:hAnsi="Times New Roman" w:cs="Times New Roman"/>
          <w:sz w:val="24"/>
          <w:szCs w:val="24"/>
        </w:rPr>
      </w:pPr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If </w:t>
      </w:r>
      <m:oMath>
        <m:r>
          <w:rPr>
            <w:rFonts w:ascii="Cambria Math" w:hAnsi="Cambria Math" w:cs="Times New Roman"/>
            <w:sz w:val="24"/>
            <w:szCs w:val="24"/>
          </w:rPr>
          <m:t>δ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θ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=1</m:t>
        </m:r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>, Equations (S2) and (S3) reduce to the original Equations (1) and (2), respectively.</w:t>
      </w:r>
    </w:p>
    <w:p w:rsidR="00C31FD9" w:rsidRPr="00AD4848" w:rsidRDefault="00C31FD9" w:rsidP="00C31FD9">
      <w:pPr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br w:type="page"/>
      </w:r>
    </w:p>
    <w:p w:rsidR="00C31FD9" w:rsidRPr="00AD4848" w:rsidRDefault="00C31FD9" w:rsidP="00C31FD9">
      <w:pPr>
        <w:pStyle w:val="Heading3"/>
        <w:spacing w:line="480" w:lineRule="auto"/>
        <w:rPr>
          <w:rFonts w:ascii="Times New Roman" w:hAnsi="Times New Roman" w:cs="Times New Roman"/>
          <w:b/>
          <w:bCs/>
          <w:color w:val="auto"/>
        </w:rPr>
      </w:pPr>
      <w:r w:rsidRPr="00AD4848">
        <w:rPr>
          <w:rFonts w:ascii="Times New Roman" w:hAnsi="Times New Roman" w:cs="Times New Roman"/>
          <w:b/>
          <w:bCs/>
          <w:color w:val="auto"/>
        </w:rPr>
        <w:lastRenderedPageBreak/>
        <w:t xml:space="preserve">SI 3. Re-classification </w:t>
      </w:r>
    </w:p>
    <w:p w:rsidR="00C31FD9" w:rsidRPr="00AD4848" w:rsidRDefault="00C31FD9" w:rsidP="00C31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The original survey questions:</w:t>
      </w:r>
    </w:p>
    <w:p w:rsidR="00C31FD9" w:rsidRPr="00AD4848" w:rsidRDefault="00C31FD9" w:rsidP="00C31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7.5.1 You would have liked or would like to have children?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 Yes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 xml:space="preserve">6 No </w:t>
      </w:r>
      <w:r w:rsidRPr="00AD4848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AD4848">
        <w:rPr>
          <w:rFonts w:ascii="Times New Roman" w:hAnsi="Times New Roman" w:cs="Times New Roman"/>
          <w:sz w:val="24"/>
          <w:szCs w:val="24"/>
        </w:rPr>
        <w:t xml:space="preserve"> go to the question 7.5.3</w:t>
      </w:r>
    </w:p>
    <w:p w:rsidR="00C31FD9" w:rsidRPr="00AD4848" w:rsidRDefault="00C31FD9" w:rsidP="00C31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7.5.2.</w:t>
      </w:r>
      <w:r w:rsidRPr="00AD4848">
        <w:rPr>
          <w:rFonts w:ascii="Times New Roman" w:hAnsi="Times New Roman" w:cs="Times New Roman"/>
          <w:sz w:val="24"/>
          <w:szCs w:val="24"/>
        </w:rPr>
        <w:tab/>
        <w:t>How many?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|__|__|</w:t>
      </w:r>
    </w:p>
    <w:p w:rsidR="00C31FD9" w:rsidRPr="00AD4848" w:rsidRDefault="00C31FD9" w:rsidP="00C31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7.5.3.</w:t>
      </w:r>
      <w:r w:rsidRPr="00AD4848">
        <w:rPr>
          <w:rFonts w:ascii="Times New Roman" w:hAnsi="Times New Roman" w:cs="Times New Roman"/>
          <w:sz w:val="24"/>
          <w:szCs w:val="24"/>
        </w:rPr>
        <w:tab/>
        <w:t>Why have you not had any children? (select max. 3 options in order of preference)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 I could not get pregnant or carry a pregnancy to term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2 I have not had a partner or they was not suitable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3 I don't want to be a mother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4 I wanted to continue studying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5 Health problems or discomfort.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6 Pregnancies, deliveries and caring for the children are hard for women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7 Too young to have children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8 Too old to have children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9 Would conflict with my professional career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10 Lack of economic resources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11 Bad housing conditions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12 Excess of work in the home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lastRenderedPageBreak/>
        <w:t>13 Lack or shortage of infant schools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14 Because of work (own or partner)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15 Fear that the child would be born with health problems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16 Losing freedom and not having time for other activities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17 Because of the concerns and challenges of raising children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18 Difficulty in reconciling work and family life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19 My partner didn't want any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20 I don't like the current model of society for a child.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21 Others Please explain in detail_____________</w:t>
      </w:r>
    </w:p>
    <w:p w:rsidR="00C31FD9" w:rsidRPr="00AD4848" w:rsidRDefault="00C31FD9" w:rsidP="00C31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FD9" w:rsidRPr="00AD4848" w:rsidRDefault="00C31FD9" w:rsidP="00C31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FD9" w:rsidRPr="00AD4848" w:rsidRDefault="00C31FD9" w:rsidP="00C31FD9">
      <w:pPr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br w:type="page"/>
      </w:r>
    </w:p>
    <w:p w:rsidR="00C31FD9" w:rsidRPr="00AD4848" w:rsidRDefault="00C31FD9" w:rsidP="00C31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lastRenderedPageBreak/>
        <w:t xml:space="preserve">We re-grouped the 21 reasons in to 6 categories. </w:t>
      </w:r>
    </w:p>
    <w:p w:rsidR="00C31FD9" w:rsidRPr="00AD4848" w:rsidRDefault="00C31FD9" w:rsidP="00C31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Do not want to: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3 I don't want to be a mother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6 Pregnancies, deliveries and caring for the children are hard for women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16 Losing freedom and not having time for other activities</w:t>
      </w:r>
    </w:p>
    <w:p w:rsidR="00C31FD9" w:rsidRPr="00AD4848" w:rsidRDefault="00C31FD9" w:rsidP="00C31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Not ready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4 I wanted to continue studying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7 Too young to have children</w:t>
      </w:r>
    </w:p>
    <w:p w:rsidR="00C31FD9" w:rsidRPr="00AD4848" w:rsidRDefault="00C31FD9" w:rsidP="00C31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Partner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2 I have not had a partner or they were not suitable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19 My partner didn't want any</w:t>
      </w:r>
    </w:p>
    <w:p w:rsidR="00C31FD9" w:rsidRPr="00AD4848" w:rsidRDefault="00C31FD9" w:rsidP="00C31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Health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 I could not get pregnant or carry a pregnancy to term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5 Health problems or discomfort.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8 Too old to have children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15 Fear that the child would be born with health problems</w:t>
      </w:r>
    </w:p>
    <w:p w:rsidR="00C31FD9" w:rsidRPr="00AD4848" w:rsidRDefault="00C31FD9" w:rsidP="00C31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Material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9 Would conflict with my professional career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10 Lack of economic resources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11 Bad housing conditions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12 Excess of work in the home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13 Lack or shortage of infant schools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14 Because of work (own or partner)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18 Difficulty in reconciling work and family life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lastRenderedPageBreak/>
        <w:t>Others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17 Because of the concerns and challenges of raising children</w:t>
      </w:r>
    </w:p>
    <w:p w:rsidR="00C31FD9" w:rsidRPr="00AD4848" w:rsidRDefault="00C31FD9" w:rsidP="00C31FD9">
      <w:pPr>
        <w:autoSpaceDE w:val="0"/>
        <w:autoSpaceDN w:val="0"/>
        <w:adjustRightInd w:val="0"/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20 I don't like the current model of society for a child.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>21 Others reasons</w:t>
      </w: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b/>
          <w:bCs/>
        </w:rPr>
      </w:pPr>
    </w:p>
    <w:p w:rsidR="00C31FD9" w:rsidRPr="00AD4848" w:rsidRDefault="00C31FD9" w:rsidP="00C31F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b/>
          <w:bCs/>
        </w:rPr>
        <w:t xml:space="preserve">  </w:t>
      </w:r>
    </w:p>
    <w:p w:rsidR="00C31FD9" w:rsidRPr="00AD4848" w:rsidRDefault="00C31FD9" w:rsidP="00C31FD9">
      <w:pPr>
        <w:spacing w:line="48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55222276" wp14:editId="1990E050">
            <wp:extent cx="5581015" cy="3394710"/>
            <wp:effectExtent l="0" t="0" r="635" b="0"/>
            <wp:docPr id="8" name="Picture 8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graph of different colored lines&#10;&#10;Description automatically generated"/>
                    <pic:cNvPicPr/>
                  </pic:nvPicPr>
                  <pic:blipFill rotWithShape="1">
                    <a:blip r:embed="rId5"/>
                    <a:srcRect t="5980"/>
                    <a:stretch/>
                  </pic:blipFill>
                  <pic:spPr bwMode="auto">
                    <a:xfrm>
                      <a:off x="0" y="0"/>
                      <a:ext cx="5581015" cy="3394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1FD9" w:rsidRPr="00AD4848" w:rsidRDefault="00C31FD9" w:rsidP="00C31F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b/>
          <w:bCs/>
          <w:sz w:val="24"/>
          <w:szCs w:val="24"/>
        </w:rPr>
        <w:t>Fig. S2</w:t>
      </w:r>
      <w:r w:rsidRPr="00AD4848">
        <w:rPr>
          <w:rFonts w:ascii="Times New Roman" w:hAnsi="Times New Roman" w:cs="Times New Roman"/>
          <w:sz w:val="24"/>
          <w:szCs w:val="24"/>
        </w:rPr>
        <w:t xml:space="preserve"> Reasons for not having a or another child. </w:t>
      </w:r>
    </w:p>
    <w:p w:rsidR="00C31FD9" w:rsidRPr="00AD4848" w:rsidRDefault="00C31FD9" w:rsidP="00C31F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i/>
          <w:iCs/>
          <w:sz w:val="24"/>
          <w:szCs w:val="24"/>
        </w:rPr>
        <w:t>Source</w:t>
      </w:r>
      <w:r w:rsidRPr="00AD4848">
        <w:rPr>
          <w:rFonts w:ascii="Times New Roman" w:hAnsi="Times New Roman" w:cs="Times New Roman"/>
          <w:sz w:val="24"/>
          <w:szCs w:val="24"/>
        </w:rPr>
        <w:t xml:space="preserve">: Calculated by authors based on the 2018 Spanish Fertility Survey. </w:t>
      </w:r>
    </w:p>
    <w:p w:rsidR="00C31FD9" w:rsidRPr="00AD4848" w:rsidRDefault="00C31FD9" w:rsidP="00C31FD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AD4848">
        <w:rPr>
          <w:rFonts w:ascii="Times New Roman" w:hAnsi="Times New Roman" w:cs="Times New Roman"/>
          <w:sz w:val="24"/>
          <w:szCs w:val="24"/>
        </w:rPr>
        <w:t xml:space="preserve">: In a synthetic cohort, P1, P2, and P3 represent the proportions of women who have not yet had their first, second, and third births, respectively. Therefore, (1-P1), (1-P2), and (1-P3) represent the proportions of women who have experienced their first, second, and third births, respectively. </w:t>
      </w:r>
    </w:p>
    <w:p w:rsidR="00C31FD9" w:rsidRPr="00AD4848" w:rsidRDefault="00C31FD9" w:rsidP="00C31F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br w:type="page"/>
      </w:r>
    </w:p>
    <w:p w:rsidR="00C31FD9" w:rsidRPr="00AD4848" w:rsidRDefault="00C31FD9" w:rsidP="00C31FD9">
      <w:pPr>
        <w:pStyle w:val="Heading3"/>
        <w:spacing w:line="480" w:lineRule="auto"/>
        <w:rPr>
          <w:rFonts w:ascii="Times New Roman" w:hAnsi="Times New Roman" w:cs="Times New Roman"/>
          <w:b/>
          <w:bCs/>
          <w:color w:val="auto"/>
        </w:rPr>
      </w:pPr>
      <w:r w:rsidRPr="00AD4848">
        <w:rPr>
          <w:rFonts w:ascii="Times New Roman" w:hAnsi="Times New Roman" w:cs="Times New Roman"/>
          <w:b/>
          <w:bCs/>
          <w:color w:val="auto"/>
        </w:rPr>
        <w:lastRenderedPageBreak/>
        <w:t>SI 4. Comparison with age-specific parity progression ratio</w:t>
      </w:r>
    </w:p>
    <w:p w:rsidR="00C31FD9" w:rsidRPr="00AD4848" w:rsidRDefault="00C31FD9" w:rsidP="00C31F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 xml:space="preserve">According to the standard parity progression ratio (PPR) concept (Preston et al., 2001, p.104), the age-specific PPR is defined as the ratio of the number of women who have had their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i+1</m:t>
            </m:r>
          </m:e>
        </m:d>
      </m:oMath>
      <w:r w:rsidRPr="00AD4848">
        <w:rPr>
          <w:rFonts w:ascii="Times New Roman" w:hAnsi="Times New Roman" w:cs="Times New Roman"/>
          <w:sz w:val="24"/>
          <w:szCs w:val="24"/>
        </w:rPr>
        <w:t xml:space="preserve">th birth at a specific age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</m:oMath>
      <w:r w:rsidRPr="00AD4848">
        <w:rPr>
          <w:rFonts w:ascii="Times New Roman" w:hAnsi="Times New Roman" w:cs="Times New Roman"/>
          <w:sz w:val="24"/>
          <w:szCs w:val="24"/>
        </w:rPr>
        <w:t xml:space="preserve"> to the number of women who have had their </w:t>
      </w:r>
      <m:oMath>
        <m:r>
          <w:rPr>
            <w:rFonts w:ascii="Cambria Math" w:hAnsi="Cambria Math" w:cs="Times New Roman"/>
            <w:sz w:val="24"/>
            <w:szCs w:val="24"/>
          </w:rPr>
          <m:t>i</m:t>
        </m:r>
      </m:oMath>
      <w:r w:rsidRPr="00AD4848">
        <w:rPr>
          <w:rFonts w:ascii="Times New Roman" w:hAnsi="Times New Roman" w:cs="Times New Roman"/>
          <w:sz w:val="24"/>
          <w:szCs w:val="24"/>
        </w:rPr>
        <w:t xml:space="preserve">th birth at that same age, </w:t>
      </w:r>
    </w:p>
    <w:p w:rsidR="00C31FD9" w:rsidRPr="00AD4848" w:rsidRDefault="00C31FD9" w:rsidP="00C31FD9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sPre>
                <m:sPre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Pre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i+1</m:t>
                  </m:r>
                </m:sub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ASPPR</m:t>
                  </m:r>
                </m:e>
              </m:sPre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i+1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,                                                                                                    (S4)</m:t>
          </m:r>
        </m:oMath>
      </m:oMathPara>
    </w:p>
    <w:p w:rsidR="00C31FD9" w:rsidRPr="00AD4848" w:rsidRDefault="00C31FD9" w:rsidP="00C31FD9">
      <w:pPr>
        <w:spacing w:after="0" w:line="480" w:lineRule="auto"/>
        <w:rPr>
          <w:rFonts w:ascii="Times New Roman" w:eastAsiaTheme="minorEastAsia" w:hAnsi="Times New Roman" w:cs="Times New Roman"/>
          <w:iCs/>
          <w:sz w:val="24"/>
          <w:szCs w:val="24"/>
        </w:rPr>
      </w:pPr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i+1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 is </w:t>
      </w:r>
      <w:r w:rsidRPr="00AD4848">
        <w:rPr>
          <w:rFonts w:ascii="Times New Roman" w:eastAsiaTheme="minorEastAsia" w:hAnsi="Times New Roman" w:cs="Times New Roman"/>
          <w:iCs/>
          <w:sz w:val="24"/>
          <w:szCs w:val="24"/>
        </w:rPr>
        <w:t xml:space="preserve">the number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i+1</m:t>
            </m: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e>
        </m:d>
      </m:oMath>
      <w:r w:rsidRPr="00AD4848">
        <w:rPr>
          <w:rFonts w:ascii="Times New Roman" w:eastAsiaTheme="minorEastAsia" w:hAnsi="Times New Roman" w:cs="Times New Roman"/>
          <w:iCs/>
          <w:sz w:val="24"/>
          <w:szCs w:val="24"/>
        </w:rPr>
        <w:t xml:space="preserve">th birth to women aged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 is the </w:t>
      </w:r>
      <w:r w:rsidRPr="00AD4848">
        <w:rPr>
          <w:rFonts w:ascii="Times New Roman" w:eastAsiaTheme="minorEastAsia" w:hAnsi="Times New Roman" w:cs="Times New Roman"/>
          <w:iCs/>
          <w:sz w:val="24"/>
          <w:szCs w:val="24"/>
        </w:rPr>
        <w:t xml:space="preserve">number of women aged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</m:oMath>
      <w:r w:rsidRPr="00AD4848">
        <w:rPr>
          <w:rFonts w:ascii="Times New Roman" w:eastAsiaTheme="minorEastAsia" w:hAnsi="Times New Roman" w:cs="Times New Roman"/>
          <w:iCs/>
          <w:sz w:val="24"/>
          <w:szCs w:val="24"/>
        </w:rPr>
        <w:t xml:space="preserve"> who have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i</m:t>
        </m:r>
      </m:oMath>
      <w:r w:rsidRPr="00AD4848">
        <w:rPr>
          <w:rFonts w:ascii="Times New Roman" w:eastAsiaTheme="minorEastAsia" w:hAnsi="Times New Roman" w:cs="Times New Roman"/>
          <w:iCs/>
          <w:sz w:val="24"/>
          <w:szCs w:val="24"/>
        </w:rPr>
        <w:t xml:space="preserve">th birth. Both nominator and denominator divide the number women aged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>, which gives,</w:t>
      </w:r>
    </w:p>
    <w:p w:rsidR="00C31FD9" w:rsidRPr="00AD4848" w:rsidRDefault="00C31FD9" w:rsidP="00C31FD9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sPre>
                <m:sPre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Pre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i+1</m:t>
                  </m:r>
                </m:sub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ASPPR</m:t>
                  </m:r>
                </m:e>
              </m:sPre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α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ASFR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i+1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</m:d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α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ASFR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</m:d>
                </m:e>
              </m:nary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.                                                                                       (S5)</m:t>
          </m:r>
        </m:oMath>
      </m:oMathPara>
    </w:p>
    <w:p w:rsidR="00C31FD9" w:rsidRPr="00AD4848" w:rsidRDefault="00C31FD9" w:rsidP="00C31FD9">
      <w:pPr>
        <w:spacing w:after="0" w:line="480" w:lineRule="auto"/>
        <w:jc w:val="center"/>
        <w:rPr>
          <w:rFonts w:ascii="Times New Roman" w:eastAsiaTheme="minorEastAsia" w:hAnsi="Times New Roman" w:cs="Times New Roman"/>
          <w:iCs/>
          <w:sz w:val="24"/>
          <w:szCs w:val="24"/>
        </w:rPr>
      </w:pPr>
      <w:r w:rsidRPr="00AD4848">
        <w:rPr>
          <w:rFonts w:ascii="Times New Roman" w:eastAsiaTheme="minorEastAsia" w:hAnsi="Times New Roman" w:cs="Times New Roman"/>
          <w:iCs/>
          <w:noProof/>
          <w:sz w:val="24"/>
          <w:szCs w:val="24"/>
          <w:lang w:eastAsia="en-IN"/>
        </w:rPr>
        <w:drawing>
          <wp:inline distT="0" distB="0" distL="0" distR="0" wp14:anchorId="65FA0F90" wp14:editId="4533F17C">
            <wp:extent cx="3732407" cy="3096000"/>
            <wp:effectExtent l="0" t="0" r="1905" b="0"/>
            <wp:docPr id="2058021232" name="Picture 1" descr="A graph of a number of 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021232" name="Picture 1" descr="A graph of a number of age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32407" cy="3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4848" w:rsidDel="00253354">
        <w:rPr>
          <w:rFonts w:ascii="Times New Roman" w:eastAsiaTheme="minorEastAsia" w:hAnsi="Times New Roman" w:cs="Times New Roman"/>
          <w:iCs/>
          <w:sz w:val="24"/>
          <w:szCs w:val="24"/>
        </w:rPr>
        <w:t xml:space="preserve"> </w:t>
      </w:r>
    </w:p>
    <w:p w:rsidR="00C31FD9" w:rsidRPr="00AD4848" w:rsidRDefault="00C31FD9" w:rsidP="00C31FD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b/>
          <w:bCs/>
          <w:sz w:val="24"/>
          <w:szCs w:val="24"/>
        </w:rPr>
        <w:t>Fig. S3</w:t>
      </w:r>
      <w:r w:rsidRPr="00AD4848">
        <w:rPr>
          <w:rFonts w:ascii="Times New Roman" w:hAnsi="Times New Roman" w:cs="Times New Roman"/>
          <w:sz w:val="24"/>
          <w:szCs w:val="24"/>
        </w:rPr>
        <w:t xml:space="preserve"> Age-specific parity progression ratio visualisation. </w:t>
      </w:r>
      <w:r w:rsidRPr="00AD4848">
        <w:rPr>
          <w:rFonts w:ascii="Times New Roman" w:hAnsi="Times New Roman" w:cs="Times New Roman"/>
          <w:i/>
          <w:iCs/>
          <w:sz w:val="24"/>
          <w:szCs w:val="24"/>
        </w:rPr>
        <w:t>Source</w:t>
      </w:r>
      <w:r w:rsidRPr="00AD4848">
        <w:rPr>
          <w:rFonts w:ascii="Times New Roman" w:hAnsi="Times New Roman" w:cs="Times New Roman"/>
          <w:sz w:val="24"/>
          <w:szCs w:val="24"/>
        </w:rPr>
        <w:t>: Simulated data.</w:t>
      </w:r>
    </w:p>
    <w:p w:rsidR="00C31FD9" w:rsidRPr="00FD1BA0" w:rsidRDefault="00C31FD9" w:rsidP="00C31FD9">
      <w:pPr>
        <w:spacing w:line="480" w:lineRule="auto"/>
        <w:ind w:firstLine="567"/>
        <w:rPr>
          <w:rFonts w:ascii="Times New Roman" w:eastAsiaTheme="majorEastAsia" w:hAnsi="Times New Roman" w:cs="Times New Roman"/>
          <w:sz w:val="24"/>
          <w:szCs w:val="24"/>
        </w:rPr>
      </w:pPr>
      <w:r w:rsidRPr="00AD4848">
        <w:rPr>
          <w:rFonts w:ascii="Times New Roman" w:hAnsi="Times New Roman" w:cs="Times New Roman"/>
          <w:sz w:val="24"/>
          <w:szCs w:val="24"/>
        </w:rPr>
        <w:t xml:space="preserve">Figure S3 shows the visualisation of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sPre>
              <m:sPre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PrePr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  <m:sup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ASPPR</m:t>
                </m:r>
              </m:e>
            </m:sPre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25</m:t>
            </m:r>
          </m:e>
        </m:d>
      </m:oMath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. The denominator (the blue area) of Equation S5 is the </w:t>
      </w:r>
      <w:r w:rsidRPr="00AD4848">
        <w:rPr>
          <w:rFonts w:ascii="Times New Roman" w:eastAsiaTheme="minorEastAsia" w:hAnsi="Times New Roman" w:cs="Times New Roman"/>
          <w:iCs/>
          <w:sz w:val="24"/>
          <w:szCs w:val="24"/>
        </w:rPr>
        <w:t xml:space="preserve">cumulative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ASFR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25</m:t>
            </m:r>
          </m:e>
        </m:d>
      </m:oMath>
      <w:r w:rsidRPr="00AD4848">
        <w:rPr>
          <w:rFonts w:ascii="Times New Roman" w:eastAsiaTheme="minorEastAsia" w:hAnsi="Times New Roman" w:cs="Times New Roman"/>
          <w:iCs/>
          <w:sz w:val="24"/>
          <w:szCs w:val="24"/>
        </w:rPr>
        <w:t xml:space="preserve">. The nominator </w:t>
      </w:r>
      <w:r w:rsidRPr="00AD4848">
        <w:rPr>
          <w:rFonts w:ascii="Times New Roman" w:eastAsiaTheme="minorEastAsia" w:hAnsi="Times New Roman" w:cs="Times New Roman"/>
          <w:sz w:val="24"/>
          <w:szCs w:val="24"/>
        </w:rPr>
        <w:t xml:space="preserve">of Equation S5 </w:t>
      </w:r>
      <w:r w:rsidRPr="00AD4848">
        <w:rPr>
          <w:rFonts w:ascii="Times New Roman" w:eastAsiaTheme="minorEastAsia" w:hAnsi="Times New Roman" w:cs="Times New Roman"/>
          <w:iCs/>
          <w:sz w:val="24"/>
          <w:szCs w:val="24"/>
        </w:rPr>
        <w:t>is represented by the green bar, showing</w:t>
      </w:r>
      <w:r w:rsidRPr="00AD4848">
        <w:rPr>
          <w:rFonts w:ascii="Times New Roman" w:hAnsi="Times New Roman" w:cs="Times New Roman"/>
          <w:sz w:val="24"/>
          <w:szCs w:val="24"/>
        </w:rPr>
        <w:t xml:space="preserve"> the </w:t>
      </w:r>
      <w:r w:rsidRPr="00AD4848">
        <w:rPr>
          <w:rFonts w:ascii="Times New Roman" w:eastAsiaTheme="minorEastAsia" w:hAnsi="Times New Roman" w:cs="Times New Roman"/>
          <w:iCs/>
          <w:sz w:val="24"/>
          <w:szCs w:val="24"/>
        </w:rPr>
        <w:t xml:space="preserve">cumulative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ASFR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25</m:t>
            </m:r>
          </m:e>
        </m:d>
      </m:oMath>
      <w:r w:rsidRPr="00AD4848">
        <w:rPr>
          <w:rFonts w:ascii="Times New Roman" w:hAnsi="Times New Roman" w:cs="Times New Roman"/>
          <w:sz w:val="24"/>
          <w:szCs w:val="24"/>
        </w:rPr>
        <w:t>.</w:t>
      </w:r>
    </w:p>
    <w:p w:rsidR="001076E4" w:rsidRDefault="001076E4">
      <w:bookmarkStart w:id="0" w:name="_GoBack"/>
      <w:bookmarkEnd w:id="0"/>
    </w:p>
    <w:sectPr w:rsidR="001076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FD9"/>
    <w:rsid w:val="000040DF"/>
    <w:rsid w:val="00026ACB"/>
    <w:rsid w:val="0005447B"/>
    <w:rsid w:val="000B2D01"/>
    <w:rsid w:val="000B3217"/>
    <w:rsid w:val="000D10CE"/>
    <w:rsid w:val="001076E4"/>
    <w:rsid w:val="00130636"/>
    <w:rsid w:val="00134C0A"/>
    <w:rsid w:val="0014521F"/>
    <w:rsid w:val="001B7E42"/>
    <w:rsid w:val="001D469A"/>
    <w:rsid w:val="001E5EB6"/>
    <w:rsid w:val="00202E43"/>
    <w:rsid w:val="002326F2"/>
    <w:rsid w:val="00286655"/>
    <w:rsid w:val="0029620E"/>
    <w:rsid w:val="002C50EA"/>
    <w:rsid w:val="00316A4A"/>
    <w:rsid w:val="00432ABC"/>
    <w:rsid w:val="00444B12"/>
    <w:rsid w:val="00474CDD"/>
    <w:rsid w:val="004C348E"/>
    <w:rsid w:val="006018FD"/>
    <w:rsid w:val="00620A87"/>
    <w:rsid w:val="006960E9"/>
    <w:rsid w:val="006F527E"/>
    <w:rsid w:val="00705733"/>
    <w:rsid w:val="007100EB"/>
    <w:rsid w:val="0071166F"/>
    <w:rsid w:val="00774B43"/>
    <w:rsid w:val="008750CA"/>
    <w:rsid w:val="009415EB"/>
    <w:rsid w:val="00A04FC9"/>
    <w:rsid w:val="00A47524"/>
    <w:rsid w:val="00B705BB"/>
    <w:rsid w:val="00B8290F"/>
    <w:rsid w:val="00BB3F49"/>
    <w:rsid w:val="00C31FD9"/>
    <w:rsid w:val="00CD06D3"/>
    <w:rsid w:val="00CD1DB5"/>
    <w:rsid w:val="00D32B3F"/>
    <w:rsid w:val="00D9596B"/>
    <w:rsid w:val="00DC1C0A"/>
    <w:rsid w:val="00EA0EF1"/>
    <w:rsid w:val="00EF5EC5"/>
    <w:rsid w:val="00FC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681109-C586-4432-8383-6BE4C2A85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1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31FD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31FD9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GB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C31FD9"/>
    <w:rPr>
      <w:rFonts w:eastAsiaTheme="majorEastAsia" w:cstheme="majorBidi"/>
      <w:color w:val="2E74B5" w:themeColor="accent1" w:themeShade="BF"/>
      <w:kern w:val="2"/>
      <w:sz w:val="28"/>
      <w:szCs w:val="2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1022</Words>
  <Characters>5829</Characters>
  <Application>Microsoft Office Word</Application>
  <DocSecurity>0</DocSecurity>
  <Lines>48</Lines>
  <Paragraphs>13</Paragraphs>
  <ScaleCrop>false</ScaleCrop>
  <Company/>
  <LinksUpToDate>false</LinksUpToDate>
  <CharactersWithSpaces>6838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Mehmudha M</dc:creator>
  <cp:keywords/>
  <dc:description/>
  <cp:lastModifiedBy>Mehmudha M</cp:lastModifiedBy>
  <cp:revision>1</cp:revision>
  <dcterms:created xsi:type="dcterms:W3CDTF">2025-08-19T11:23:00Z</dcterms:created>
  <dcterms:modified xsi:type="dcterms:W3CDTF">2025-08-19T11:24:00Z</dcterms:modified>
</cp:coreProperties>
</file>