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E43B" w14:textId="24EE7638" w:rsidR="00C252EC" w:rsidRDefault="00C252EC" w:rsidP="00C252EC">
      <w:pPr>
        <w:pStyle w:val="Title"/>
        <w:rPr>
          <w:lang w:eastAsia="de-DE"/>
        </w:rPr>
      </w:pPr>
      <w:r w:rsidRPr="00847E18">
        <w:rPr>
          <w:bCs/>
          <w:lang w:eastAsia="de-DE"/>
        </w:rPr>
        <w:t xml:space="preserve">Online Resource </w:t>
      </w:r>
      <w:r>
        <w:rPr>
          <w:bCs/>
          <w:lang w:eastAsia="de-DE"/>
        </w:rPr>
        <w:t xml:space="preserve">4 – </w:t>
      </w:r>
      <w:r w:rsidR="00BB0AD2">
        <w:rPr>
          <w:bCs/>
          <w:lang w:eastAsia="de-DE"/>
        </w:rPr>
        <w:t xml:space="preserve">Supplementary Material to the </w:t>
      </w:r>
      <w:r w:rsidR="00BB0AD2">
        <w:rPr>
          <w:lang w:eastAsia="de-DE"/>
        </w:rPr>
        <w:t>Emerging Hotspot Analysis</w:t>
      </w:r>
    </w:p>
    <w:p w14:paraId="69485A56" w14:textId="77777777" w:rsidR="00C252EC" w:rsidRPr="00294D22" w:rsidRDefault="00C252EC" w:rsidP="00C252EC">
      <w:pPr>
        <w:rPr>
          <w:lang w:eastAsia="de-DE"/>
        </w:rPr>
      </w:pPr>
    </w:p>
    <w:p w14:paraId="17BE8A35" w14:textId="5A9B2726" w:rsidR="00C252EC" w:rsidRPr="00847E18" w:rsidRDefault="00C252EC" w:rsidP="00C252EC">
      <w:pPr>
        <w:rPr>
          <w:rFonts w:ascii="Aptos" w:hAnsi="Aptos"/>
          <w:bCs/>
          <w:sz w:val="20"/>
          <w:szCs w:val="20"/>
          <w:lang w:eastAsia="de-DE"/>
        </w:rPr>
      </w:pPr>
      <w:r w:rsidRPr="00847E18">
        <w:rPr>
          <w:rFonts w:ascii="Aptos" w:hAnsi="Aptos"/>
          <w:b/>
          <w:bCs/>
          <w:sz w:val="20"/>
          <w:szCs w:val="20"/>
          <w:lang w:eastAsia="de-DE"/>
        </w:rPr>
        <w:t>Article name:</w:t>
      </w:r>
      <w:r w:rsidRPr="00847E18">
        <w:rPr>
          <w:rFonts w:ascii="Aptos" w:hAnsi="Aptos"/>
          <w:sz w:val="20"/>
          <w:szCs w:val="20"/>
          <w:lang w:eastAsia="de-DE"/>
        </w:rPr>
        <w:t xml:space="preserve"> </w:t>
      </w:r>
      <w:r w:rsidRPr="00847E18">
        <w:rPr>
          <w:rFonts w:ascii="Aptos" w:hAnsi="Aptos"/>
          <w:bCs/>
          <w:sz w:val="20"/>
          <w:szCs w:val="20"/>
          <w:lang w:eastAsia="de-DE"/>
        </w:rPr>
        <w:t>Spatial Differences in Avoidable Mortality Across 581 European Districts, 2002-2019</w:t>
      </w:r>
    </w:p>
    <w:p w14:paraId="03C8DB7D" w14:textId="662F3EF2" w:rsidR="00C252EC" w:rsidRPr="00847E18" w:rsidRDefault="00C252EC" w:rsidP="00C252EC">
      <w:pPr>
        <w:rPr>
          <w:rFonts w:ascii="Aptos" w:hAnsi="Aptos"/>
          <w:bCs/>
          <w:sz w:val="20"/>
          <w:szCs w:val="20"/>
          <w:lang w:eastAsia="de-DE"/>
        </w:rPr>
      </w:pPr>
      <w:r w:rsidRPr="00847E18">
        <w:rPr>
          <w:rFonts w:ascii="Aptos" w:hAnsi="Aptos"/>
          <w:b/>
          <w:sz w:val="20"/>
          <w:szCs w:val="20"/>
          <w:lang w:eastAsia="de-DE"/>
        </w:rPr>
        <w:t>Journal name:</w:t>
      </w:r>
      <w:r w:rsidRPr="00847E18">
        <w:rPr>
          <w:rFonts w:ascii="Aptos" w:hAnsi="Aptos"/>
          <w:bCs/>
          <w:sz w:val="20"/>
          <w:szCs w:val="20"/>
          <w:lang w:eastAsia="de-DE"/>
        </w:rPr>
        <w:t xml:space="preserve"> European Journal of Populaiton</w:t>
      </w:r>
    </w:p>
    <w:p w14:paraId="4B9901C8" w14:textId="04291940" w:rsidR="00C252EC" w:rsidRPr="00847E18" w:rsidRDefault="00C252EC" w:rsidP="00C252EC">
      <w:pPr>
        <w:rPr>
          <w:rFonts w:ascii="Aptos" w:hAnsi="Aptos"/>
          <w:bCs/>
          <w:sz w:val="20"/>
          <w:szCs w:val="20"/>
          <w:vertAlign w:val="superscript"/>
          <w:lang w:eastAsia="de-DE"/>
        </w:rPr>
      </w:pPr>
      <w:r w:rsidRPr="00847E18">
        <w:rPr>
          <w:rFonts w:ascii="Aptos" w:hAnsi="Aptos"/>
          <w:b/>
          <w:sz w:val="20"/>
          <w:szCs w:val="20"/>
          <w:lang w:eastAsia="de-DE"/>
        </w:rPr>
        <w:t>Author names:</w:t>
      </w:r>
      <w:r w:rsidRPr="00847E18">
        <w:rPr>
          <w:rFonts w:ascii="Aptos" w:hAnsi="Aptos"/>
          <w:bCs/>
          <w:sz w:val="20"/>
          <w:szCs w:val="20"/>
          <w:lang w:eastAsia="de-DE"/>
        </w:rPr>
        <w:t xml:space="preserve"> Sophie Stroisch</w:t>
      </w:r>
      <w:r w:rsidRPr="00847E18">
        <w:rPr>
          <w:rFonts w:ascii="Aptos" w:hAnsi="Aptos"/>
          <w:bCs/>
          <w:sz w:val="20"/>
          <w:szCs w:val="20"/>
          <w:vertAlign w:val="superscript"/>
          <w:lang w:eastAsia="de-DE"/>
        </w:rPr>
        <w:t>1,2</w:t>
      </w:r>
      <w:r w:rsidRPr="00847E18">
        <w:rPr>
          <w:rFonts w:ascii="Aptos" w:hAnsi="Aptos"/>
          <w:bCs/>
          <w:sz w:val="20"/>
          <w:szCs w:val="20"/>
          <w:lang w:eastAsia="de-DE"/>
        </w:rPr>
        <w:t>, Michael Mühlichen</w:t>
      </w:r>
      <w:r w:rsidRPr="00847E18">
        <w:rPr>
          <w:rFonts w:ascii="Aptos" w:hAnsi="Aptos"/>
          <w:bCs/>
          <w:sz w:val="20"/>
          <w:szCs w:val="20"/>
          <w:vertAlign w:val="superscript"/>
          <w:lang w:eastAsia="de-DE"/>
        </w:rPr>
        <w:t>3</w:t>
      </w:r>
      <w:r w:rsidRPr="00847E18">
        <w:rPr>
          <w:rFonts w:ascii="Aptos" w:hAnsi="Aptos"/>
          <w:bCs/>
          <w:sz w:val="20"/>
          <w:szCs w:val="20"/>
          <w:lang w:eastAsia="de-DE"/>
        </w:rPr>
        <w:t>, Pavel Grigoriev</w:t>
      </w:r>
      <w:r w:rsidRPr="00847E18">
        <w:rPr>
          <w:rFonts w:ascii="Aptos" w:hAnsi="Aptos"/>
          <w:bCs/>
          <w:sz w:val="20"/>
          <w:szCs w:val="20"/>
          <w:vertAlign w:val="superscript"/>
          <w:lang w:eastAsia="de-DE"/>
        </w:rPr>
        <w:t>3</w:t>
      </w:r>
      <w:r w:rsidRPr="00847E18">
        <w:rPr>
          <w:rFonts w:ascii="Aptos" w:hAnsi="Aptos"/>
          <w:bCs/>
          <w:sz w:val="20"/>
          <w:szCs w:val="20"/>
          <w:lang w:eastAsia="de-DE"/>
        </w:rPr>
        <w:t>, Tobias Vogt</w:t>
      </w:r>
      <w:r w:rsidRPr="00847E18">
        <w:rPr>
          <w:rFonts w:ascii="Aptos" w:hAnsi="Aptos"/>
          <w:bCs/>
          <w:sz w:val="20"/>
          <w:szCs w:val="20"/>
          <w:vertAlign w:val="superscript"/>
          <w:lang w:eastAsia="de-DE"/>
        </w:rPr>
        <w:t>1,4</w:t>
      </w:r>
    </w:p>
    <w:p w14:paraId="47E63869" w14:textId="4031BF13" w:rsidR="00C252EC" w:rsidRPr="00847E18" w:rsidRDefault="00C252EC" w:rsidP="00C252EC">
      <w:pPr>
        <w:rPr>
          <w:rFonts w:ascii="Aptos" w:hAnsi="Aptos"/>
          <w:b/>
          <w:sz w:val="20"/>
          <w:szCs w:val="20"/>
          <w:lang w:eastAsia="de-DE"/>
        </w:rPr>
      </w:pPr>
      <w:r w:rsidRPr="00847E18">
        <w:rPr>
          <w:rFonts w:ascii="Aptos" w:hAnsi="Aptos"/>
          <w:b/>
          <w:sz w:val="20"/>
          <w:szCs w:val="20"/>
          <w:lang w:eastAsia="de-DE"/>
        </w:rPr>
        <w:t xml:space="preserve">Affiliations: </w:t>
      </w:r>
    </w:p>
    <w:p w14:paraId="660EFD6B" w14:textId="3C5F1BFB" w:rsidR="00C252EC" w:rsidRPr="00847E18" w:rsidRDefault="00C252EC" w:rsidP="00C252EC">
      <w:pPr>
        <w:rPr>
          <w:rFonts w:ascii="Aptos" w:hAnsi="Aptos"/>
          <w:bCs/>
          <w:sz w:val="20"/>
          <w:szCs w:val="20"/>
          <w:lang w:eastAsia="de-DE"/>
        </w:rPr>
      </w:pPr>
      <w:r w:rsidRPr="00847E18">
        <w:rPr>
          <w:rFonts w:ascii="Aptos" w:hAnsi="Aptos"/>
          <w:bCs/>
          <w:sz w:val="20"/>
          <w:szCs w:val="20"/>
          <w:lang w:eastAsia="de-DE"/>
        </w:rPr>
        <w:t>1 Population Research Centre, Faculty of Spatial Sciences, University of Groningen, The Netherlands</w:t>
      </w:r>
    </w:p>
    <w:p w14:paraId="681CD393" w14:textId="4146A26F" w:rsidR="00C252EC" w:rsidRPr="00847E18" w:rsidRDefault="00C252EC" w:rsidP="00C252EC">
      <w:pPr>
        <w:rPr>
          <w:rFonts w:ascii="Aptos" w:hAnsi="Aptos"/>
          <w:bCs/>
          <w:sz w:val="20"/>
          <w:szCs w:val="20"/>
          <w:lang w:eastAsia="de-DE"/>
        </w:rPr>
      </w:pPr>
      <w:r w:rsidRPr="00847E18">
        <w:rPr>
          <w:rFonts w:ascii="Aptos" w:hAnsi="Aptos"/>
          <w:bCs/>
          <w:sz w:val="20"/>
          <w:szCs w:val="20"/>
          <w:lang w:eastAsia="de-DE"/>
        </w:rPr>
        <w:t>2 Institute of Social Sciences, Carl von Ossietzky University of Oldenburg, Germany</w:t>
      </w:r>
    </w:p>
    <w:p w14:paraId="34EDA936" w14:textId="62928AF1" w:rsidR="00C252EC" w:rsidRPr="00847E18" w:rsidRDefault="00C252EC" w:rsidP="00C252EC">
      <w:pPr>
        <w:rPr>
          <w:rFonts w:ascii="Aptos" w:hAnsi="Aptos"/>
          <w:bCs/>
          <w:sz w:val="20"/>
          <w:szCs w:val="20"/>
          <w:lang w:eastAsia="de-DE"/>
        </w:rPr>
      </w:pPr>
      <w:r w:rsidRPr="00847E18">
        <w:rPr>
          <w:rFonts w:ascii="Aptos" w:hAnsi="Aptos"/>
          <w:bCs/>
          <w:sz w:val="20"/>
          <w:szCs w:val="20"/>
          <w:lang w:eastAsia="de-DE"/>
        </w:rPr>
        <w:t>3 Federal Institute for Population Research (BiB) Wiesbaden, Germany</w:t>
      </w:r>
    </w:p>
    <w:p w14:paraId="1C814B4B" w14:textId="28DF2E1C" w:rsidR="00C252EC" w:rsidRPr="00847E18" w:rsidRDefault="00C252EC" w:rsidP="00C252EC">
      <w:pPr>
        <w:rPr>
          <w:rFonts w:ascii="Aptos" w:hAnsi="Aptos"/>
          <w:bCs/>
          <w:sz w:val="20"/>
          <w:szCs w:val="20"/>
          <w:lang w:eastAsia="de-DE"/>
        </w:rPr>
      </w:pPr>
      <w:r w:rsidRPr="00847E18">
        <w:rPr>
          <w:rFonts w:ascii="Aptos" w:hAnsi="Aptos"/>
          <w:bCs/>
          <w:sz w:val="20"/>
          <w:szCs w:val="20"/>
          <w:lang w:eastAsia="de-DE"/>
        </w:rPr>
        <w:t>4 Prasanna School of Public Health, Manipal Academy of Higher Education, Manipal, Karnataka, India</w:t>
      </w:r>
    </w:p>
    <w:p w14:paraId="27324B72" w14:textId="214F9E91" w:rsidR="00C252EC" w:rsidRDefault="00C252EC" w:rsidP="00C252EC">
      <w:pPr>
        <w:rPr>
          <w:rFonts w:ascii="Aptos" w:hAnsi="Aptos"/>
          <w:bCs/>
          <w:sz w:val="20"/>
          <w:szCs w:val="20"/>
          <w:lang w:eastAsia="de-DE"/>
        </w:rPr>
      </w:pPr>
      <w:r w:rsidRPr="00847E18">
        <w:rPr>
          <w:rFonts w:ascii="Aptos" w:hAnsi="Aptos"/>
          <w:b/>
          <w:sz w:val="20"/>
          <w:szCs w:val="20"/>
          <w:lang w:eastAsia="de-DE"/>
        </w:rPr>
        <w:t>Correspondence:</w:t>
      </w:r>
      <w:r w:rsidRPr="00847E18">
        <w:rPr>
          <w:rFonts w:ascii="Aptos" w:hAnsi="Aptos"/>
          <w:bCs/>
          <w:sz w:val="20"/>
          <w:szCs w:val="20"/>
          <w:lang w:eastAsia="de-DE"/>
        </w:rPr>
        <w:t xml:space="preserve"> Sophie Stroisch, </w:t>
      </w:r>
      <w:hyperlink r:id="rId4" w:history="1">
        <w:r w:rsidRPr="00D9744A">
          <w:rPr>
            <w:rStyle w:val="Hyperlink"/>
            <w:rFonts w:ascii="Aptos" w:hAnsi="Aptos"/>
            <w:bCs/>
            <w:sz w:val="20"/>
            <w:szCs w:val="20"/>
            <w:lang w:eastAsia="de-DE"/>
          </w:rPr>
          <w:t>s.stroisch@rug.nl</w:t>
        </w:r>
      </w:hyperlink>
    </w:p>
    <w:p w14:paraId="6171B742" w14:textId="484E52FC" w:rsidR="00B809E8" w:rsidRDefault="00B809E8" w:rsidP="00C252EC">
      <w:pPr>
        <w:rPr>
          <w:lang w:val="en-US"/>
        </w:rPr>
      </w:pPr>
    </w:p>
    <w:p w14:paraId="0F7C500A" w14:textId="5F027858" w:rsidR="00B809E8" w:rsidRPr="00B809E8" w:rsidRDefault="00B809E8" w:rsidP="00C252EC">
      <w:pPr>
        <w:rPr>
          <w:rFonts w:asciiTheme="minorHAnsi" w:hAnsiTheme="minorHAnsi"/>
          <w:b/>
          <w:bCs/>
          <w:lang w:val="en-US"/>
        </w:rPr>
      </w:pPr>
      <w:r w:rsidRPr="00B809E8">
        <w:rPr>
          <w:rFonts w:asciiTheme="minorHAnsi" w:hAnsiTheme="minorHAnsi"/>
          <w:b/>
          <w:bCs/>
          <w:lang w:val="en-US"/>
        </w:rPr>
        <w:t>Emerging Hotspot Analysis – Whole Study Area</w:t>
      </w:r>
    </w:p>
    <w:p w14:paraId="7E105417" w14:textId="5C097221" w:rsidR="00E111F7" w:rsidRPr="00E111F7" w:rsidRDefault="00BB0AD2" w:rsidP="00E111F7">
      <w:pPr>
        <w:rPr>
          <w:rFonts w:asciiTheme="minorHAnsi" w:hAnsiTheme="minorHAnsi"/>
          <w:b/>
          <w:bCs/>
          <w:lang w:val="en-US"/>
        </w:rPr>
      </w:pPr>
      <w:r w:rsidRPr="00C252EC">
        <w:rPr>
          <w:rFonts w:asciiTheme="minorHAnsi" w:hAnsiTheme="minorHAnsi"/>
          <w:sz w:val="20"/>
          <w:szCs w:val="20"/>
          <w:lang w:val="en-US"/>
        </w:rPr>
        <w:drawing>
          <wp:anchor distT="0" distB="0" distL="114300" distR="114300" simplePos="0" relativeHeight="251658240" behindDoc="0" locked="0" layoutInCell="1" allowOverlap="1" wp14:anchorId="5FF7016F" wp14:editId="013DD5D7">
            <wp:simplePos x="0" y="0"/>
            <wp:positionH relativeFrom="column">
              <wp:posOffset>-77470</wp:posOffset>
            </wp:positionH>
            <wp:positionV relativeFrom="page">
              <wp:posOffset>3941669</wp:posOffset>
            </wp:positionV>
            <wp:extent cx="5827395" cy="4296410"/>
            <wp:effectExtent l="0" t="0" r="1905" b="0"/>
            <wp:wrapTopAndBottom/>
            <wp:docPr id="1265650114" name="Picture 1"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0114" name="Picture 1" descr="A map of different countries/regions&#10;&#10;AI-generated content may be incorrect."/>
                    <pic:cNvPicPr/>
                  </pic:nvPicPr>
                  <pic:blipFill rotWithShape="1">
                    <a:blip r:embed="rId5" cstate="print">
                      <a:extLst>
                        <a:ext uri="{28A0092B-C50C-407E-A947-70E740481C1C}">
                          <a14:useLocalDpi xmlns:a14="http://schemas.microsoft.com/office/drawing/2010/main" val="0"/>
                        </a:ext>
                      </a:extLst>
                    </a:blip>
                    <a:srcRect t="13303" b="12973"/>
                    <a:stretch>
                      <a:fillRect/>
                    </a:stretch>
                  </pic:blipFill>
                  <pic:spPr bwMode="auto">
                    <a:xfrm>
                      <a:off x="0" y="0"/>
                      <a:ext cx="5827395" cy="4296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52EC" w:rsidRPr="00C252EC">
        <w:rPr>
          <w:rFonts w:asciiTheme="minorHAnsi" w:hAnsiTheme="minorHAnsi"/>
          <w:sz w:val="21"/>
          <w:szCs w:val="21"/>
          <w:lang w:val="en-US"/>
        </w:rPr>
        <w:t xml:space="preserve">Spatiotemporal clusters of high and low mortality ratios of amenable and preventable causes by sex from 2002-2004 to 2017-2019 in Western European </w:t>
      </w:r>
    </w:p>
    <w:p w14:paraId="189F1388" w14:textId="0740CD1C" w:rsidR="00B809E8" w:rsidRDefault="00B809E8" w:rsidP="00E111F7">
      <w:pPr>
        <w:rPr>
          <w:rFonts w:asciiTheme="minorHAnsi" w:hAnsiTheme="minorHAnsi"/>
          <w:b/>
          <w:bCs/>
          <w:lang w:val="en-US"/>
        </w:rPr>
      </w:pPr>
    </w:p>
    <w:p w14:paraId="5F6DF6C8" w14:textId="13D05E89" w:rsidR="00BB0AD2" w:rsidRPr="007C57AF" w:rsidRDefault="00BB0AD2" w:rsidP="007C57AF">
      <w:pPr>
        <w:spacing w:line="276" w:lineRule="auto"/>
        <w:rPr>
          <w:rFonts w:asciiTheme="minorHAnsi" w:hAnsiTheme="minorHAnsi"/>
          <w:b/>
          <w:bCs/>
          <w:sz w:val="22"/>
          <w:szCs w:val="22"/>
          <w:lang w:val="en-US"/>
        </w:rPr>
      </w:pPr>
      <w:r w:rsidRPr="007C57AF">
        <w:rPr>
          <w:rFonts w:asciiTheme="minorHAnsi" w:hAnsiTheme="minorHAnsi"/>
          <w:b/>
          <w:bCs/>
          <w:sz w:val="22"/>
          <w:szCs w:val="22"/>
          <w:lang w:val="en-US"/>
        </w:rPr>
        <w:t>Method</w:t>
      </w:r>
    </w:p>
    <w:p w14:paraId="28329180" w14:textId="3C04DB45" w:rsidR="00BB0AD2" w:rsidRPr="007C57AF" w:rsidRDefault="00BB0AD2" w:rsidP="007C57AF">
      <w:pPr>
        <w:autoSpaceDE w:val="0"/>
        <w:autoSpaceDN w:val="0"/>
        <w:adjustRightInd w:val="0"/>
        <w:spacing w:line="276" w:lineRule="auto"/>
        <w:jc w:val="both"/>
        <w:rPr>
          <w:rFonts w:asciiTheme="minorHAnsi" w:hAnsiTheme="minorHAnsi" w:cs="AppleSystemUIFont"/>
          <w:noProof w:val="0"/>
          <w:kern w:val="0"/>
          <w:sz w:val="22"/>
          <w:szCs w:val="22"/>
        </w:rPr>
      </w:pPr>
      <w:r w:rsidRPr="007C57AF">
        <w:rPr>
          <w:rFonts w:asciiTheme="minorHAnsi" w:hAnsiTheme="minorHAnsi" w:cs="AppleSystemUIFont"/>
          <w:noProof w:val="0"/>
          <w:kern w:val="0"/>
          <w:sz w:val="22"/>
          <w:szCs w:val="22"/>
        </w:rPr>
        <w:t xml:space="preserve">Emerging Hotspot Analysis combines spatial hotspot detection using the </w:t>
      </w:r>
      <w:proofErr w:type="spellStart"/>
      <w:r w:rsidRPr="007C57AF">
        <w:rPr>
          <w:rFonts w:asciiTheme="minorHAnsi" w:hAnsiTheme="minorHAnsi" w:cs="AppleSystemUIFont"/>
          <w:noProof w:val="0"/>
          <w:kern w:val="0"/>
          <w:sz w:val="22"/>
          <w:szCs w:val="22"/>
        </w:rPr>
        <w:t>Getis</w:t>
      </w:r>
      <w:proofErr w:type="spellEnd"/>
      <w:r w:rsidRPr="007C57AF">
        <w:rPr>
          <w:rFonts w:asciiTheme="minorHAnsi" w:hAnsiTheme="minorHAnsi" w:cs="AppleSystemUIFont"/>
          <w:noProof w:val="0"/>
          <w:kern w:val="0"/>
          <w:sz w:val="22"/>
          <w:szCs w:val="22"/>
        </w:rPr>
        <w:t xml:space="preserve">-Ord Gi* statistic (Ord &amp; </w:t>
      </w:r>
      <w:proofErr w:type="spellStart"/>
      <w:r w:rsidRPr="007C57AF">
        <w:rPr>
          <w:rFonts w:asciiTheme="minorHAnsi" w:hAnsiTheme="minorHAnsi" w:cs="AppleSystemUIFont"/>
          <w:noProof w:val="0"/>
          <w:kern w:val="0"/>
          <w:sz w:val="22"/>
          <w:szCs w:val="22"/>
        </w:rPr>
        <w:t>Getis</w:t>
      </w:r>
      <w:proofErr w:type="spellEnd"/>
      <w:r w:rsidRPr="007C57AF">
        <w:rPr>
          <w:rFonts w:asciiTheme="minorHAnsi" w:hAnsiTheme="minorHAnsi" w:cs="AppleSystemUIFont"/>
          <w:noProof w:val="0"/>
          <w:kern w:val="0"/>
          <w:sz w:val="22"/>
          <w:szCs w:val="22"/>
        </w:rPr>
        <w:t xml:space="preserve">, 1995) with temporal trend detection using the non-parametric Mann-Kendall test (Kendall, 1975; Mann, 1945). The </w:t>
      </w:r>
      <w:proofErr w:type="spellStart"/>
      <w:r w:rsidRPr="007C57AF">
        <w:rPr>
          <w:rFonts w:asciiTheme="minorHAnsi" w:hAnsiTheme="minorHAnsi" w:cs="AppleSystemUIFont"/>
          <w:noProof w:val="0"/>
          <w:kern w:val="0"/>
          <w:sz w:val="22"/>
          <w:szCs w:val="22"/>
        </w:rPr>
        <w:t>Getis</w:t>
      </w:r>
      <w:proofErr w:type="spellEnd"/>
      <w:r w:rsidRPr="007C57AF">
        <w:rPr>
          <w:rFonts w:asciiTheme="minorHAnsi" w:hAnsiTheme="minorHAnsi" w:cs="AppleSystemUIFont"/>
          <w:noProof w:val="0"/>
          <w:kern w:val="0"/>
          <w:sz w:val="22"/>
          <w:szCs w:val="22"/>
        </w:rPr>
        <w:t xml:space="preserve">-Ord Gi* statistic is a local spatial statistic that identifies clusters of unusually high or low values, in our case, high or low SDRs, based on the values in neighbouring districts. A queen contiguity spatial weights matrix was applied, meaning regions are considered neighbours if they share a border or a vertex. For each district and at each time </w:t>
      </w:r>
      <w:r w:rsidRPr="007C57AF">
        <w:rPr>
          <w:rFonts w:asciiTheme="minorHAnsi" w:hAnsiTheme="minorHAnsi" w:cs="AppleSystemUIFont"/>
          <w:noProof w:val="0"/>
          <w:kern w:val="0"/>
          <w:sz w:val="22"/>
          <w:szCs w:val="22"/>
        </w:rPr>
        <w:lastRenderedPageBreak/>
        <w:t>point within our study period, the Gi* statistic is calculated by comparing the local sum of SDRs across a district and its neighbours to the global sum across all districts. This results in a z-score</w:t>
      </w:r>
      <w:r w:rsidRPr="007C57AF">
        <w:rPr>
          <w:rFonts w:asciiTheme="minorHAnsi" w:hAnsiTheme="minorHAnsi" w:cs="AppleSystemUIFont"/>
          <w:noProof w:val="0"/>
          <w:kern w:val="0"/>
          <w:sz w:val="22"/>
          <w:szCs w:val="22"/>
          <w:u w:val="single"/>
        </w:rPr>
        <w:t xml:space="preserve"> </w:t>
      </w:r>
      <w:r w:rsidRPr="007C57AF">
        <w:rPr>
          <w:rFonts w:asciiTheme="minorHAnsi" w:hAnsiTheme="minorHAnsi" w:cs="AppleSystemUIFont"/>
          <w:noProof w:val="0"/>
          <w:kern w:val="0"/>
          <w:sz w:val="22"/>
          <w:szCs w:val="22"/>
        </w:rPr>
        <w:t>for each district at each time point. A high positive z-score indicates that the district and its neighbours are part of a statistically significant spatial cluster with elevated SDRs (a “hotspot”), while a high negative z-score indicates a statistically significant cluster with low SDRs (a “</w:t>
      </w:r>
      <w:proofErr w:type="spellStart"/>
      <w:r w:rsidRPr="007C57AF">
        <w:rPr>
          <w:rFonts w:asciiTheme="minorHAnsi" w:hAnsiTheme="minorHAnsi" w:cs="AppleSystemUIFont"/>
          <w:noProof w:val="0"/>
          <w:kern w:val="0"/>
          <w:sz w:val="22"/>
          <w:szCs w:val="22"/>
        </w:rPr>
        <w:t>coldspot</w:t>
      </w:r>
      <w:proofErr w:type="spellEnd"/>
      <w:r w:rsidRPr="007C57AF">
        <w:rPr>
          <w:rFonts w:asciiTheme="minorHAnsi" w:hAnsiTheme="minorHAnsi" w:cs="AppleSystemUIFont"/>
          <w:noProof w:val="0"/>
          <w:kern w:val="0"/>
          <w:sz w:val="22"/>
          <w:szCs w:val="22"/>
        </w:rPr>
        <w:t>”). The null hypothesis of the local Gi* test is that there is no spatial clustering and that the observed pattern of SDRs is randomly distributed across space. The threshold was set to 0.01, meaning that only spatial clusters identified within 99%-confidence intervals were considered.</w:t>
      </w:r>
    </w:p>
    <w:p w14:paraId="287D6EE7" w14:textId="77777777" w:rsidR="00BB0AD2" w:rsidRPr="007C57AF" w:rsidRDefault="00BB0AD2" w:rsidP="007C57AF">
      <w:pPr>
        <w:autoSpaceDE w:val="0"/>
        <w:autoSpaceDN w:val="0"/>
        <w:adjustRightInd w:val="0"/>
        <w:spacing w:line="276" w:lineRule="auto"/>
        <w:jc w:val="both"/>
        <w:rPr>
          <w:rFonts w:asciiTheme="minorHAnsi" w:hAnsiTheme="minorHAnsi" w:cs="AppleSystemUIFont"/>
          <w:noProof w:val="0"/>
          <w:kern w:val="0"/>
          <w:sz w:val="22"/>
          <w:szCs w:val="22"/>
        </w:rPr>
      </w:pPr>
    </w:p>
    <w:p w14:paraId="3704B02B" w14:textId="77777777" w:rsidR="00BB0AD2" w:rsidRPr="007C57AF" w:rsidRDefault="00BB0AD2" w:rsidP="007C57AF">
      <w:pPr>
        <w:autoSpaceDE w:val="0"/>
        <w:autoSpaceDN w:val="0"/>
        <w:adjustRightInd w:val="0"/>
        <w:spacing w:line="276" w:lineRule="auto"/>
        <w:jc w:val="both"/>
        <w:rPr>
          <w:rFonts w:asciiTheme="minorHAnsi" w:hAnsiTheme="minorHAnsi" w:cs="AppleSystemUIFont"/>
          <w:noProof w:val="0"/>
          <w:kern w:val="0"/>
          <w:sz w:val="22"/>
          <w:szCs w:val="22"/>
        </w:rPr>
      </w:pPr>
      <w:r w:rsidRPr="007C57AF">
        <w:rPr>
          <w:rFonts w:asciiTheme="minorHAnsi" w:hAnsiTheme="minorHAnsi" w:cs="AppleSystemUIFont"/>
          <w:noProof w:val="0"/>
          <w:kern w:val="0"/>
          <w:sz w:val="22"/>
          <w:szCs w:val="22"/>
        </w:rPr>
        <w:t xml:space="preserve">To evaluate whether these local clusters are persistent, new, or intensifying over time, the emerging hotspot analysis applies the Mann-Kendall trend test to the Gi* z-score time series of each district. The Mann-Kendall test identifies whether there is a statistically significant monotonic trend, either increasing or decreasing, over the entire study period. The output is Kendall’s tau, a value between -1 and +1, where +1 indicates a strong increasing trend, -1 a strong decreasing trend, and 0 no trend. By combining spatial clustering and temporal trend analysis, the Emerging Hotspot Analysis allows us to identify each district into hotspot categories such as new, persistent, or intensifying, thus providing a spatiotemporal profile of preventable and amenable mortality trends across Europe, separately for men and women. </w:t>
      </w:r>
    </w:p>
    <w:p w14:paraId="7F4C0CAA" w14:textId="77777777" w:rsidR="00BB0AD2" w:rsidRPr="007C57AF" w:rsidRDefault="00BB0AD2" w:rsidP="007C57AF">
      <w:pPr>
        <w:autoSpaceDE w:val="0"/>
        <w:autoSpaceDN w:val="0"/>
        <w:adjustRightInd w:val="0"/>
        <w:spacing w:line="276" w:lineRule="auto"/>
        <w:jc w:val="both"/>
        <w:rPr>
          <w:rFonts w:asciiTheme="minorHAnsi" w:hAnsiTheme="minorHAnsi" w:cs="AppleSystemUIFont"/>
          <w:noProof w:val="0"/>
          <w:kern w:val="0"/>
          <w:sz w:val="22"/>
          <w:szCs w:val="22"/>
        </w:rPr>
      </w:pPr>
    </w:p>
    <w:p w14:paraId="49E74533" w14:textId="5051EDE6" w:rsidR="00BB0AD2" w:rsidRPr="007C57AF" w:rsidRDefault="00BB0AD2" w:rsidP="007C57AF">
      <w:pPr>
        <w:autoSpaceDE w:val="0"/>
        <w:autoSpaceDN w:val="0"/>
        <w:adjustRightInd w:val="0"/>
        <w:spacing w:line="276" w:lineRule="auto"/>
        <w:jc w:val="both"/>
        <w:rPr>
          <w:rFonts w:asciiTheme="minorHAnsi" w:hAnsiTheme="minorHAnsi" w:cs="AppleSystemUIFont"/>
          <w:noProof w:val="0"/>
          <w:kern w:val="0"/>
          <w:sz w:val="22"/>
          <w:szCs w:val="22"/>
        </w:rPr>
      </w:pPr>
      <w:r w:rsidRPr="007C57AF">
        <w:rPr>
          <w:rFonts w:asciiTheme="minorHAnsi" w:hAnsiTheme="minorHAnsi" w:cs="AppleSystemUIFont"/>
          <w:noProof w:val="0"/>
          <w:kern w:val="0"/>
          <w:sz w:val="22"/>
          <w:szCs w:val="22"/>
        </w:rPr>
        <w:t xml:space="preserve">Based on the results of both the local Gi* and the Mann-Kendall test, the districts are being categorised mirroring their performance over time. This categorisation is predefined by the Environmental Systems Research Institute (ESRI, 2025) and is indicated in Table 1 in the manuscript. In total, the typology consists of 17 categories, including </w:t>
      </w:r>
      <w:r w:rsidRPr="007C57AF">
        <w:rPr>
          <w:rFonts w:asciiTheme="minorHAnsi" w:hAnsiTheme="minorHAnsi" w:cs="AppleSystemUIFont"/>
          <w:i/>
          <w:iCs/>
          <w:noProof w:val="0"/>
          <w:kern w:val="0"/>
          <w:sz w:val="22"/>
          <w:szCs w:val="22"/>
        </w:rPr>
        <w:t>new, consecutive, persistent, intensifying, diminishing, sporadic, oscillating</w:t>
      </w:r>
      <w:r w:rsidRPr="007C57AF">
        <w:rPr>
          <w:rFonts w:asciiTheme="minorHAnsi" w:hAnsiTheme="minorHAnsi" w:cs="AppleSystemUIFont"/>
          <w:noProof w:val="0"/>
          <w:kern w:val="0"/>
          <w:sz w:val="22"/>
          <w:szCs w:val="22"/>
        </w:rPr>
        <w:t xml:space="preserve">, and </w:t>
      </w:r>
      <w:r w:rsidRPr="007C57AF">
        <w:rPr>
          <w:rFonts w:asciiTheme="minorHAnsi" w:hAnsiTheme="minorHAnsi" w:cs="AppleSystemUIFont"/>
          <w:i/>
          <w:iCs/>
          <w:noProof w:val="0"/>
          <w:kern w:val="0"/>
          <w:sz w:val="22"/>
          <w:szCs w:val="22"/>
        </w:rPr>
        <w:t>historic</w:t>
      </w:r>
      <w:r w:rsidRPr="007C57AF">
        <w:rPr>
          <w:rFonts w:asciiTheme="minorHAnsi" w:hAnsiTheme="minorHAnsi" w:cs="AppleSystemUIFont"/>
          <w:noProof w:val="0"/>
          <w:kern w:val="0"/>
          <w:sz w:val="22"/>
          <w:szCs w:val="22"/>
        </w:rPr>
        <w:t xml:space="preserve"> hot- and </w:t>
      </w:r>
      <w:proofErr w:type="spellStart"/>
      <w:r w:rsidRPr="007C57AF">
        <w:rPr>
          <w:rFonts w:asciiTheme="minorHAnsi" w:hAnsiTheme="minorHAnsi" w:cs="AppleSystemUIFont"/>
          <w:noProof w:val="0"/>
          <w:kern w:val="0"/>
          <w:sz w:val="22"/>
          <w:szCs w:val="22"/>
        </w:rPr>
        <w:t>coldspots</w:t>
      </w:r>
      <w:proofErr w:type="spellEnd"/>
      <w:r w:rsidRPr="007C57AF">
        <w:rPr>
          <w:rFonts w:asciiTheme="minorHAnsi" w:hAnsiTheme="minorHAnsi" w:cs="AppleSystemUIFont"/>
          <w:noProof w:val="0"/>
          <w:kern w:val="0"/>
          <w:sz w:val="22"/>
          <w:szCs w:val="22"/>
        </w:rPr>
        <w:t xml:space="preserve">, as well as </w:t>
      </w:r>
      <w:r w:rsidRPr="007C57AF">
        <w:rPr>
          <w:rFonts w:asciiTheme="minorHAnsi" w:hAnsiTheme="minorHAnsi" w:cs="AppleSystemUIFont"/>
          <w:i/>
          <w:iCs/>
          <w:noProof w:val="0"/>
          <w:kern w:val="0"/>
          <w:sz w:val="22"/>
          <w:szCs w:val="22"/>
        </w:rPr>
        <w:t>no pattern detected</w:t>
      </w:r>
      <w:r w:rsidRPr="007C57AF">
        <w:rPr>
          <w:rFonts w:asciiTheme="minorHAnsi" w:hAnsiTheme="minorHAnsi" w:cs="AppleSystemUIFont"/>
          <w:noProof w:val="0"/>
          <w:kern w:val="0"/>
          <w:sz w:val="22"/>
          <w:szCs w:val="22"/>
        </w:rPr>
        <w:t xml:space="preserve">. In our analyses, the categories </w:t>
      </w:r>
      <w:r w:rsidRPr="007C57AF">
        <w:rPr>
          <w:rFonts w:asciiTheme="minorHAnsi" w:hAnsiTheme="minorHAnsi" w:cs="AppleSystemUIFont"/>
          <w:i/>
          <w:iCs/>
          <w:noProof w:val="0"/>
          <w:kern w:val="0"/>
          <w:sz w:val="22"/>
          <w:szCs w:val="22"/>
        </w:rPr>
        <w:t>historic</w:t>
      </w:r>
      <w:r w:rsidRPr="007C57AF">
        <w:rPr>
          <w:rFonts w:asciiTheme="minorHAnsi" w:hAnsiTheme="minorHAnsi" w:cs="AppleSystemUIFont"/>
          <w:noProof w:val="0"/>
          <w:kern w:val="0"/>
          <w:sz w:val="22"/>
          <w:szCs w:val="22"/>
        </w:rPr>
        <w:t xml:space="preserve"> and </w:t>
      </w:r>
      <w:r w:rsidRPr="007C57AF">
        <w:rPr>
          <w:rFonts w:asciiTheme="minorHAnsi" w:hAnsiTheme="minorHAnsi" w:cs="AppleSystemUIFont"/>
          <w:i/>
          <w:iCs/>
          <w:noProof w:val="0"/>
          <w:kern w:val="0"/>
          <w:sz w:val="22"/>
          <w:szCs w:val="22"/>
        </w:rPr>
        <w:t>diminishing</w:t>
      </w:r>
      <w:r w:rsidRPr="007C57AF">
        <w:rPr>
          <w:rFonts w:asciiTheme="minorHAnsi" w:hAnsiTheme="minorHAnsi" w:cs="AppleSystemUIFont"/>
          <w:noProof w:val="0"/>
          <w:kern w:val="0"/>
          <w:sz w:val="22"/>
          <w:szCs w:val="22"/>
        </w:rPr>
        <w:t xml:space="preserve"> did not occur. Furthermore, we combined </w:t>
      </w:r>
      <w:r w:rsidRPr="007C57AF">
        <w:rPr>
          <w:rFonts w:asciiTheme="minorHAnsi" w:hAnsiTheme="minorHAnsi" w:cs="AppleSystemUIFont"/>
          <w:i/>
          <w:iCs/>
          <w:noProof w:val="0"/>
          <w:kern w:val="0"/>
          <w:sz w:val="22"/>
          <w:szCs w:val="22"/>
        </w:rPr>
        <w:t>oscillating</w:t>
      </w:r>
      <w:r w:rsidRPr="007C57AF">
        <w:rPr>
          <w:rFonts w:asciiTheme="minorHAnsi" w:hAnsiTheme="minorHAnsi" w:cs="AppleSystemUIFont"/>
          <w:noProof w:val="0"/>
          <w:kern w:val="0"/>
          <w:sz w:val="22"/>
          <w:szCs w:val="22"/>
        </w:rPr>
        <w:t xml:space="preserve"> and </w:t>
      </w:r>
      <w:r w:rsidRPr="007C57AF">
        <w:rPr>
          <w:rFonts w:asciiTheme="minorHAnsi" w:hAnsiTheme="minorHAnsi" w:cs="AppleSystemUIFont"/>
          <w:i/>
          <w:iCs/>
          <w:noProof w:val="0"/>
          <w:kern w:val="0"/>
          <w:sz w:val="22"/>
          <w:szCs w:val="22"/>
        </w:rPr>
        <w:t>sporadic</w:t>
      </w:r>
      <w:r w:rsidRPr="007C57AF">
        <w:rPr>
          <w:rFonts w:asciiTheme="minorHAnsi" w:hAnsiTheme="minorHAnsi" w:cs="AppleSystemUIFont"/>
          <w:noProof w:val="0"/>
          <w:kern w:val="0"/>
          <w:sz w:val="22"/>
          <w:szCs w:val="22"/>
        </w:rPr>
        <w:t xml:space="preserve"> into one group named </w:t>
      </w:r>
      <w:r w:rsidRPr="007C57AF">
        <w:rPr>
          <w:rFonts w:asciiTheme="minorHAnsi" w:hAnsiTheme="minorHAnsi" w:cs="AppleSystemUIFont"/>
          <w:i/>
          <w:iCs/>
          <w:noProof w:val="0"/>
          <w:kern w:val="0"/>
          <w:sz w:val="22"/>
          <w:szCs w:val="22"/>
        </w:rPr>
        <w:t>temporary</w:t>
      </w:r>
      <w:r w:rsidRPr="007C57AF">
        <w:rPr>
          <w:rFonts w:asciiTheme="minorHAnsi" w:hAnsiTheme="minorHAnsi" w:cs="AppleSystemUIFont"/>
          <w:noProof w:val="0"/>
          <w:kern w:val="0"/>
          <w:sz w:val="22"/>
          <w:szCs w:val="22"/>
        </w:rPr>
        <w:t xml:space="preserve">, as both indicate that a district was a hot- or </w:t>
      </w:r>
      <w:proofErr w:type="spellStart"/>
      <w:r w:rsidRPr="007C57AF">
        <w:rPr>
          <w:rFonts w:asciiTheme="minorHAnsi" w:hAnsiTheme="minorHAnsi" w:cs="AppleSystemUIFont"/>
          <w:noProof w:val="0"/>
          <w:kern w:val="0"/>
          <w:sz w:val="22"/>
          <w:szCs w:val="22"/>
        </w:rPr>
        <w:t>coldspot</w:t>
      </w:r>
      <w:proofErr w:type="spellEnd"/>
      <w:r w:rsidRPr="007C57AF">
        <w:rPr>
          <w:rFonts w:asciiTheme="minorHAnsi" w:hAnsiTheme="minorHAnsi" w:cs="AppleSystemUIFont"/>
          <w:noProof w:val="0"/>
          <w:kern w:val="0"/>
          <w:sz w:val="22"/>
          <w:szCs w:val="22"/>
        </w:rPr>
        <w:t xml:space="preserve"> at certain time points but not consistently over the study period. The distinction between them lies in the fact that oscillating districts switch between hot- and </w:t>
      </w:r>
      <w:proofErr w:type="spellStart"/>
      <w:r w:rsidRPr="007C57AF">
        <w:rPr>
          <w:rFonts w:asciiTheme="minorHAnsi" w:hAnsiTheme="minorHAnsi" w:cs="AppleSystemUIFont"/>
          <w:noProof w:val="0"/>
          <w:kern w:val="0"/>
          <w:sz w:val="22"/>
          <w:szCs w:val="22"/>
        </w:rPr>
        <w:t>coldspot</w:t>
      </w:r>
      <w:proofErr w:type="spellEnd"/>
      <w:r w:rsidRPr="007C57AF">
        <w:rPr>
          <w:rFonts w:asciiTheme="minorHAnsi" w:hAnsiTheme="minorHAnsi" w:cs="AppleSystemUIFont"/>
          <w:noProof w:val="0"/>
          <w:kern w:val="0"/>
          <w:sz w:val="22"/>
          <w:szCs w:val="22"/>
        </w:rPr>
        <w:t xml:space="preserve"> status, whereas sporadic districts are identified as only one or the other at isolated time points.</w:t>
      </w:r>
    </w:p>
    <w:p w14:paraId="6ACAE0FB" w14:textId="77777777" w:rsidR="00BB0AD2" w:rsidRPr="00E111F7" w:rsidRDefault="00BB0AD2" w:rsidP="007C57AF">
      <w:pPr>
        <w:spacing w:line="276" w:lineRule="auto"/>
        <w:rPr>
          <w:rFonts w:asciiTheme="minorHAnsi" w:hAnsiTheme="minorHAnsi"/>
          <w:b/>
          <w:bCs/>
          <w:lang w:val="en-US"/>
        </w:rPr>
      </w:pPr>
    </w:p>
    <w:sectPr w:rsidR="00BB0AD2" w:rsidRPr="00E111F7" w:rsidSect="00E111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98"/>
    <w:rsid w:val="000010AD"/>
    <w:rsid w:val="00014ACE"/>
    <w:rsid w:val="00015CF2"/>
    <w:rsid w:val="0002113C"/>
    <w:rsid w:val="00023D84"/>
    <w:rsid w:val="00032160"/>
    <w:rsid w:val="0003655A"/>
    <w:rsid w:val="00037393"/>
    <w:rsid w:val="00045FE6"/>
    <w:rsid w:val="00056871"/>
    <w:rsid w:val="0006088C"/>
    <w:rsid w:val="00061D1E"/>
    <w:rsid w:val="00063DEB"/>
    <w:rsid w:val="00067AE3"/>
    <w:rsid w:val="00067CD0"/>
    <w:rsid w:val="000704E0"/>
    <w:rsid w:val="000734DF"/>
    <w:rsid w:val="000736E0"/>
    <w:rsid w:val="0007740F"/>
    <w:rsid w:val="00091D67"/>
    <w:rsid w:val="00091E81"/>
    <w:rsid w:val="000A01FE"/>
    <w:rsid w:val="000A1B51"/>
    <w:rsid w:val="000A1EE7"/>
    <w:rsid w:val="000A6CB9"/>
    <w:rsid w:val="000B0402"/>
    <w:rsid w:val="000B37F5"/>
    <w:rsid w:val="000B4550"/>
    <w:rsid w:val="000C4E73"/>
    <w:rsid w:val="000C7268"/>
    <w:rsid w:val="000D006B"/>
    <w:rsid w:val="000D0A33"/>
    <w:rsid w:val="000D39B8"/>
    <w:rsid w:val="000E05BA"/>
    <w:rsid w:val="00101E3C"/>
    <w:rsid w:val="00102053"/>
    <w:rsid w:val="00106ADA"/>
    <w:rsid w:val="00107957"/>
    <w:rsid w:val="00111427"/>
    <w:rsid w:val="00113F39"/>
    <w:rsid w:val="00114008"/>
    <w:rsid w:val="0012044D"/>
    <w:rsid w:val="00121641"/>
    <w:rsid w:val="001217BF"/>
    <w:rsid w:val="00121D72"/>
    <w:rsid w:val="001231B7"/>
    <w:rsid w:val="001255A8"/>
    <w:rsid w:val="001266B0"/>
    <w:rsid w:val="00141AEA"/>
    <w:rsid w:val="00143AF6"/>
    <w:rsid w:val="001459DE"/>
    <w:rsid w:val="0014615D"/>
    <w:rsid w:val="00146CE5"/>
    <w:rsid w:val="00147B7A"/>
    <w:rsid w:val="00150645"/>
    <w:rsid w:val="00154187"/>
    <w:rsid w:val="001549A6"/>
    <w:rsid w:val="001566B3"/>
    <w:rsid w:val="001612BB"/>
    <w:rsid w:val="00162B83"/>
    <w:rsid w:val="00165DB5"/>
    <w:rsid w:val="00166481"/>
    <w:rsid w:val="001715B4"/>
    <w:rsid w:val="001719A6"/>
    <w:rsid w:val="00173DF8"/>
    <w:rsid w:val="00176189"/>
    <w:rsid w:val="00185EA8"/>
    <w:rsid w:val="00190DD7"/>
    <w:rsid w:val="001B0835"/>
    <w:rsid w:val="001B0F69"/>
    <w:rsid w:val="001B228C"/>
    <w:rsid w:val="001C05D5"/>
    <w:rsid w:val="001C3A3C"/>
    <w:rsid w:val="001C4FDE"/>
    <w:rsid w:val="001C5B93"/>
    <w:rsid w:val="001C7FB5"/>
    <w:rsid w:val="001D4EF0"/>
    <w:rsid w:val="001D70C8"/>
    <w:rsid w:val="001E1A73"/>
    <w:rsid w:val="001E2626"/>
    <w:rsid w:val="001E4E0B"/>
    <w:rsid w:val="00202C24"/>
    <w:rsid w:val="0020363A"/>
    <w:rsid w:val="00205D10"/>
    <w:rsid w:val="00207E4E"/>
    <w:rsid w:val="00215A73"/>
    <w:rsid w:val="00220C86"/>
    <w:rsid w:val="0022179C"/>
    <w:rsid w:val="00223F9D"/>
    <w:rsid w:val="00225EB3"/>
    <w:rsid w:val="002320B8"/>
    <w:rsid w:val="00251692"/>
    <w:rsid w:val="0025330F"/>
    <w:rsid w:val="00255431"/>
    <w:rsid w:val="00261671"/>
    <w:rsid w:val="00266844"/>
    <w:rsid w:val="00270B21"/>
    <w:rsid w:val="00271169"/>
    <w:rsid w:val="002733FB"/>
    <w:rsid w:val="002748F0"/>
    <w:rsid w:val="00274BAE"/>
    <w:rsid w:val="0027510A"/>
    <w:rsid w:val="002827EE"/>
    <w:rsid w:val="00284C3F"/>
    <w:rsid w:val="00284F77"/>
    <w:rsid w:val="002862AB"/>
    <w:rsid w:val="0028780D"/>
    <w:rsid w:val="00297479"/>
    <w:rsid w:val="00297D76"/>
    <w:rsid w:val="002A0B47"/>
    <w:rsid w:val="002A1411"/>
    <w:rsid w:val="002A171A"/>
    <w:rsid w:val="002A57AD"/>
    <w:rsid w:val="002B09C2"/>
    <w:rsid w:val="002B19B9"/>
    <w:rsid w:val="002B1B69"/>
    <w:rsid w:val="002B4B19"/>
    <w:rsid w:val="002B61F7"/>
    <w:rsid w:val="002C10CD"/>
    <w:rsid w:val="002C2153"/>
    <w:rsid w:val="002D2447"/>
    <w:rsid w:val="002D30EB"/>
    <w:rsid w:val="002D778A"/>
    <w:rsid w:val="002E201F"/>
    <w:rsid w:val="002E237A"/>
    <w:rsid w:val="002E32A3"/>
    <w:rsid w:val="002E4666"/>
    <w:rsid w:val="002F3F48"/>
    <w:rsid w:val="002F4F24"/>
    <w:rsid w:val="002F5800"/>
    <w:rsid w:val="00300F77"/>
    <w:rsid w:val="00303365"/>
    <w:rsid w:val="00312682"/>
    <w:rsid w:val="00314EF5"/>
    <w:rsid w:val="0031711F"/>
    <w:rsid w:val="0032296D"/>
    <w:rsid w:val="003270E2"/>
    <w:rsid w:val="003318BF"/>
    <w:rsid w:val="003355F0"/>
    <w:rsid w:val="00335AE7"/>
    <w:rsid w:val="00337299"/>
    <w:rsid w:val="00340A28"/>
    <w:rsid w:val="00347642"/>
    <w:rsid w:val="003511AA"/>
    <w:rsid w:val="00355969"/>
    <w:rsid w:val="003559F2"/>
    <w:rsid w:val="003568CA"/>
    <w:rsid w:val="00356B7E"/>
    <w:rsid w:val="00363C06"/>
    <w:rsid w:val="003653CC"/>
    <w:rsid w:val="003668FA"/>
    <w:rsid w:val="00367008"/>
    <w:rsid w:val="0037295B"/>
    <w:rsid w:val="00373B93"/>
    <w:rsid w:val="00383EC4"/>
    <w:rsid w:val="00386748"/>
    <w:rsid w:val="003878C4"/>
    <w:rsid w:val="00390DA9"/>
    <w:rsid w:val="0039150E"/>
    <w:rsid w:val="00393949"/>
    <w:rsid w:val="003947E8"/>
    <w:rsid w:val="003A08B0"/>
    <w:rsid w:val="003A0D20"/>
    <w:rsid w:val="003A6B64"/>
    <w:rsid w:val="003A7AD6"/>
    <w:rsid w:val="003B5502"/>
    <w:rsid w:val="003C35EB"/>
    <w:rsid w:val="003C3699"/>
    <w:rsid w:val="003C5E2F"/>
    <w:rsid w:val="003D001C"/>
    <w:rsid w:val="003D0418"/>
    <w:rsid w:val="003D1213"/>
    <w:rsid w:val="003D17A4"/>
    <w:rsid w:val="003D1CFB"/>
    <w:rsid w:val="003D20CE"/>
    <w:rsid w:val="003D4443"/>
    <w:rsid w:val="003D5321"/>
    <w:rsid w:val="003D5579"/>
    <w:rsid w:val="003E1227"/>
    <w:rsid w:val="003E3620"/>
    <w:rsid w:val="003E5C1A"/>
    <w:rsid w:val="003E6E63"/>
    <w:rsid w:val="003F126E"/>
    <w:rsid w:val="003F4349"/>
    <w:rsid w:val="003F64FC"/>
    <w:rsid w:val="003F7927"/>
    <w:rsid w:val="00403294"/>
    <w:rsid w:val="00406036"/>
    <w:rsid w:val="0041114D"/>
    <w:rsid w:val="00412B40"/>
    <w:rsid w:val="004138D4"/>
    <w:rsid w:val="00420237"/>
    <w:rsid w:val="00421416"/>
    <w:rsid w:val="00425E1E"/>
    <w:rsid w:val="004270AE"/>
    <w:rsid w:val="00431A13"/>
    <w:rsid w:val="00432130"/>
    <w:rsid w:val="00437EC2"/>
    <w:rsid w:val="0044440C"/>
    <w:rsid w:val="00444479"/>
    <w:rsid w:val="004476EA"/>
    <w:rsid w:val="004553A0"/>
    <w:rsid w:val="00457EE1"/>
    <w:rsid w:val="0046512A"/>
    <w:rsid w:val="004657D4"/>
    <w:rsid w:val="00470D40"/>
    <w:rsid w:val="00472C47"/>
    <w:rsid w:val="004733E1"/>
    <w:rsid w:val="004739E9"/>
    <w:rsid w:val="004751AD"/>
    <w:rsid w:val="00476CB9"/>
    <w:rsid w:val="00480195"/>
    <w:rsid w:val="00480389"/>
    <w:rsid w:val="00483BD8"/>
    <w:rsid w:val="00485F8C"/>
    <w:rsid w:val="00486265"/>
    <w:rsid w:val="004920E9"/>
    <w:rsid w:val="004A3751"/>
    <w:rsid w:val="004C1E4B"/>
    <w:rsid w:val="004C60C2"/>
    <w:rsid w:val="004D26B6"/>
    <w:rsid w:val="004D4D1F"/>
    <w:rsid w:val="004D67E8"/>
    <w:rsid w:val="004D6FE8"/>
    <w:rsid w:val="004E157A"/>
    <w:rsid w:val="004E1BFF"/>
    <w:rsid w:val="004E56FE"/>
    <w:rsid w:val="004E5C78"/>
    <w:rsid w:val="004F058B"/>
    <w:rsid w:val="004F277A"/>
    <w:rsid w:val="004F3FD4"/>
    <w:rsid w:val="004F5856"/>
    <w:rsid w:val="004F5D1E"/>
    <w:rsid w:val="00500929"/>
    <w:rsid w:val="0050186A"/>
    <w:rsid w:val="005043BA"/>
    <w:rsid w:val="0050547C"/>
    <w:rsid w:val="00505BE9"/>
    <w:rsid w:val="00510766"/>
    <w:rsid w:val="00511406"/>
    <w:rsid w:val="005117CE"/>
    <w:rsid w:val="005137BF"/>
    <w:rsid w:val="00523747"/>
    <w:rsid w:val="00530029"/>
    <w:rsid w:val="00531D2F"/>
    <w:rsid w:val="00536D25"/>
    <w:rsid w:val="00537073"/>
    <w:rsid w:val="00540ED3"/>
    <w:rsid w:val="0054134E"/>
    <w:rsid w:val="00544A5C"/>
    <w:rsid w:val="00557A2D"/>
    <w:rsid w:val="00564F3D"/>
    <w:rsid w:val="005653F0"/>
    <w:rsid w:val="00570894"/>
    <w:rsid w:val="00571603"/>
    <w:rsid w:val="00572591"/>
    <w:rsid w:val="0057354C"/>
    <w:rsid w:val="005743DB"/>
    <w:rsid w:val="005758ED"/>
    <w:rsid w:val="00581FC6"/>
    <w:rsid w:val="00583871"/>
    <w:rsid w:val="00586299"/>
    <w:rsid w:val="00591798"/>
    <w:rsid w:val="00592C05"/>
    <w:rsid w:val="0059428D"/>
    <w:rsid w:val="0059646F"/>
    <w:rsid w:val="005B058C"/>
    <w:rsid w:val="005B3B82"/>
    <w:rsid w:val="005B5125"/>
    <w:rsid w:val="005D32C6"/>
    <w:rsid w:val="005D6418"/>
    <w:rsid w:val="005E342C"/>
    <w:rsid w:val="005E6567"/>
    <w:rsid w:val="005E65A6"/>
    <w:rsid w:val="00600E6D"/>
    <w:rsid w:val="00601441"/>
    <w:rsid w:val="00601CFE"/>
    <w:rsid w:val="00610EB4"/>
    <w:rsid w:val="0061343D"/>
    <w:rsid w:val="0061403E"/>
    <w:rsid w:val="00621F87"/>
    <w:rsid w:val="006237DB"/>
    <w:rsid w:val="00640EBD"/>
    <w:rsid w:val="0064182A"/>
    <w:rsid w:val="00641F5D"/>
    <w:rsid w:val="00641FEA"/>
    <w:rsid w:val="00650D11"/>
    <w:rsid w:val="00651B58"/>
    <w:rsid w:val="0065553A"/>
    <w:rsid w:val="00655C72"/>
    <w:rsid w:val="00661E30"/>
    <w:rsid w:val="00662734"/>
    <w:rsid w:val="006653FF"/>
    <w:rsid w:val="006711B1"/>
    <w:rsid w:val="0067190A"/>
    <w:rsid w:val="0067608D"/>
    <w:rsid w:val="006762E5"/>
    <w:rsid w:val="00676314"/>
    <w:rsid w:val="00680109"/>
    <w:rsid w:val="00680467"/>
    <w:rsid w:val="00681263"/>
    <w:rsid w:val="0068651E"/>
    <w:rsid w:val="006872CC"/>
    <w:rsid w:val="00697C4C"/>
    <w:rsid w:val="00697DC9"/>
    <w:rsid w:val="006A4121"/>
    <w:rsid w:val="006B2AFA"/>
    <w:rsid w:val="006B5E9D"/>
    <w:rsid w:val="006B72A9"/>
    <w:rsid w:val="006C3C74"/>
    <w:rsid w:val="006C3EB0"/>
    <w:rsid w:val="006C6EFA"/>
    <w:rsid w:val="006E2E42"/>
    <w:rsid w:val="006E44D9"/>
    <w:rsid w:val="006E61BB"/>
    <w:rsid w:val="006F1E9F"/>
    <w:rsid w:val="006F2C7F"/>
    <w:rsid w:val="006F50F6"/>
    <w:rsid w:val="006F7EBB"/>
    <w:rsid w:val="0070020B"/>
    <w:rsid w:val="007025AD"/>
    <w:rsid w:val="0070433B"/>
    <w:rsid w:val="0071610F"/>
    <w:rsid w:val="007245E7"/>
    <w:rsid w:val="00726F57"/>
    <w:rsid w:val="0073100C"/>
    <w:rsid w:val="00734835"/>
    <w:rsid w:val="0074421E"/>
    <w:rsid w:val="00750FEA"/>
    <w:rsid w:val="007528DD"/>
    <w:rsid w:val="00753CDB"/>
    <w:rsid w:val="00754AED"/>
    <w:rsid w:val="007551C4"/>
    <w:rsid w:val="007552E8"/>
    <w:rsid w:val="00764046"/>
    <w:rsid w:val="00765B66"/>
    <w:rsid w:val="00773E0D"/>
    <w:rsid w:val="00774CAF"/>
    <w:rsid w:val="007945C8"/>
    <w:rsid w:val="007A149E"/>
    <w:rsid w:val="007B032F"/>
    <w:rsid w:val="007B2C0A"/>
    <w:rsid w:val="007B4BF6"/>
    <w:rsid w:val="007B616C"/>
    <w:rsid w:val="007B7E1A"/>
    <w:rsid w:val="007C17FE"/>
    <w:rsid w:val="007C2685"/>
    <w:rsid w:val="007C57AF"/>
    <w:rsid w:val="007C7425"/>
    <w:rsid w:val="007D303F"/>
    <w:rsid w:val="007E2253"/>
    <w:rsid w:val="007E24AD"/>
    <w:rsid w:val="007E3241"/>
    <w:rsid w:val="007E6D3D"/>
    <w:rsid w:val="007F01D1"/>
    <w:rsid w:val="007F19A1"/>
    <w:rsid w:val="007F4A0A"/>
    <w:rsid w:val="007F790B"/>
    <w:rsid w:val="008050A5"/>
    <w:rsid w:val="008065D4"/>
    <w:rsid w:val="00810A87"/>
    <w:rsid w:val="008115C2"/>
    <w:rsid w:val="008116E5"/>
    <w:rsid w:val="00825D83"/>
    <w:rsid w:val="008274F9"/>
    <w:rsid w:val="00830D40"/>
    <w:rsid w:val="00833948"/>
    <w:rsid w:val="008358E2"/>
    <w:rsid w:val="00841780"/>
    <w:rsid w:val="00842F96"/>
    <w:rsid w:val="0084332B"/>
    <w:rsid w:val="00851E48"/>
    <w:rsid w:val="008547AA"/>
    <w:rsid w:val="008554CC"/>
    <w:rsid w:val="00855F86"/>
    <w:rsid w:val="00856234"/>
    <w:rsid w:val="00856E18"/>
    <w:rsid w:val="00863DC9"/>
    <w:rsid w:val="00871C3C"/>
    <w:rsid w:val="00873007"/>
    <w:rsid w:val="00873139"/>
    <w:rsid w:val="008732BB"/>
    <w:rsid w:val="00880663"/>
    <w:rsid w:val="008828B9"/>
    <w:rsid w:val="00882F11"/>
    <w:rsid w:val="00885CC1"/>
    <w:rsid w:val="00885E53"/>
    <w:rsid w:val="00887B5B"/>
    <w:rsid w:val="008A1E74"/>
    <w:rsid w:val="008A234C"/>
    <w:rsid w:val="008B08D9"/>
    <w:rsid w:val="008B42E0"/>
    <w:rsid w:val="008B508B"/>
    <w:rsid w:val="008B520C"/>
    <w:rsid w:val="008B79E8"/>
    <w:rsid w:val="008C202B"/>
    <w:rsid w:val="008C6BEE"/>
    <w:rsid w:val="008D3CD2"/>
    <w:rsid w:val="008D41D9"/>
    <w:rsid w:val="008E16F4"/>
    <w:rsid w:val="008E2A69"/>
    <w:rsid w:val="008E4535"/>
    <w:rsid w:val="008E4FF6"/>
    <w:rsid w:val="008E5660"/>
    <w:rsid w:val="008F02C6"/>
    <w:rsid w:val="008F1854"/>
    <w:rsid w:val="008F3C93"/>
    <w:rsid w:val="00900221"/>
    <w:rsid w:val="009010B1"/>
    <w:rsid w:val="00911212"/>
    <w:rsid w:val="009158F2"/>
    <w:rsid w:val="00926F4A"/>
    <w:rsid w:val="0093112E"/>
    <w:rsid w:val="00931188"/>
    <w:rsid w:val="009572AF"/>
    <w:rsid w:val="009575B3"/>
    <w:rsid w:val="009601A7"/>
    <w:rsid w:val="00961017"/>
    <w:rsid w:val="009646F9"/>
    <w:rsid w:val="009713DA"/>
    <w:rsid w:val="009777D1"/>
    <w:rsid w:val="00981611"/>
    <w:rsid w:val="00981BC9"/>
    <w:rsid w:val="009823DF"/>
    <w:rsid w:val="00986318"/>
    <w:rsid w:val="00987934"/>
    <w:rsid w:val="00990459"/>
    <w:rsid w:val="00993ED1"/>
    <w:rsid w:val="00995D12"/>
    <w:rsid w:val="00996C49"/>
    <w:rsid w:val="009A4DAF"/>
    <w:rsid w:val="009A7447"/>
    <w:rsid w:val="009A7AC2"/>
    <w:rsid w:val="009A7C85"/>
    <w:rsid w:val="009B1811"/>
    <w:rsid w:val="009B4F05"/>
    <w:rsid w:val="009B7E00"/>
    <w:rsid w:val="009C4FAC"/>
    <w:rsid w:val="009C5CC2"/>
    <w:rsid w:val="009E4D2E"/>
    <w:rsid w:val="009F0030"/>
    <w:rsid w:val="009F66C5"/>
    <w:rsid w:val="00A05343"/>
    <w:rsid w:val="00A055E4"/>
    <w:rsid w:val="00A1273D"/>
    <w:rsid w:val="00A1553E"/>
    <w:rsid w:val="00A15BEB"/>
    <w:rsid w:val="00A1768E"/>
    <w:rsid w:val="00A210B2"/>
    <w:rsid w:val="00A21654"/>
    <w:rsid w:val="00A22485"/>
    <w:rsid w:val="00A307F9"/>
    <w:rsid w:val="00A3223B"/>
    <w:rsid w:val="00A32AE4"/>
    <w:rsid w:val="00A3787E"/>
    <w:rsid w:val="00A400D6"/>
    <w:rsid w:val="00A41138"/>
    <w:rsid w:val="00A4383F"/>
    <w:rsid w:val="00A43DA2"/>
    <w:rsid w:val="00A46898"/>
    <w:rsid w:val="00A474A2"/>
    <w:rsid w:val="00A53E24"/>
    <w:rsid w:val="00A57C87"/>
    <w:rsid w:val="00A60381"/>
    <w:rsid w:val="00A618BC"/>
    <w:rsid w:val="00A656FD"/>
    <w:rsid w:val="00A66969"/>
    <w:rsid w:val="00A66D07"/>
    <w:rsid w:val="00A71BFE"/>
    <w:rsid w:val="00A7609D"/>
    <w:rsid w:val="00A7796E"/>
    <w:rsid w:val="00A900FE"/>
    <w:rsid w:val="00A955D6"/>
    <w:rsid w:val="00A96217"/>
    <w:rsid w:val="00AA0340"/>
    <w:rsid w:val="00AA1D8E"/>
    <w:rsid w:val="00AA2869"/>
    <w:rsid w:val="00AA6F2F"/>
    <w:rsid w:val="00AD1631"/>
    <w:rsid w:val="00AD26B0"/>
    <w:rsid w:val="00AD63DE"/>
    <w:rsid w:val="00AD679E"/>
    <w:rsid w:val="00AE13C6"/>
    <w:rsid w:val="00AE16E0"/>
    <w:rsid w:val="00AE4D3A"/>
    <w:rsid w:val="00AF4637"/>
    <w:rsid w:val="00AF63FC"/>
    <w:rsid w:val="00B02502"/>
    <w:rsid w:val="00B169AC"/>
    <w:rsid w:val="00B269D7"/>
    <w:rsid w:val="00B32331"/>
    <w:rsid w:val="00B368BE"/>
    <w:rsid w:val="00B43703"/>
    <w:rsid w:val="00B45773"/>
    <w:rsid w:val="00B4583D"/>
    <w:rsid w:val="00B459EC"/>
    <w:rsid w:val="00B462BF"/>
    <w:rsid w:val="00B51511"/>
    <w:rsid w:val="00B5311B"/>
    <w:rsid w:val="00B53BF0"/>
    <w:rsid w:val="00B60817"/>
    <w:rsid w:val="00B6537E"/>
    <w:rsid w:val="00B70BC1"/>
    <w:rsid w:val="00B7102C"/>
    <w:rsid w:val="00B72A11"/>
    <w:rsid w:val="00B732D4"/>
    <w:rsid w:val="00B73304"/>
    <w:rsid w:val="00B809E8"/>
    <w:rsid w:val="00B83B58"/>
    <w:rsid w:val="00B849FD"/>
    <w:rsid w:val="00B8672F"/>
    <w:rsid w:val="00B90662"/>
    <w:rsid w:val="00BA020F"/>
    <w:rsid w:val="00BA0505"/>
    <w:rsid w:val="00BA5E1D"/>
    <w:rsid w:val="00BB0AD2"/>
    <w:rsid w:val="00BB7882"/>
    <w:rsid w:val="00BC1E89"/>
    <w:rsid w:val="00BC4685"/>
    <w:rsid w:val="00BC59C0"/>
    <w:rsid w:val="00BE0794"/>
    <w:rsid w:val="00BE166C"/>
    <w:rsid w:val="00BE2575"/>
    <w:rsid w:val="00BE4617"/>
    <w:rsid w:val="00BF4F7E"/>
    <w:rsid w:val="00BF5D76"/>
    <w:rsid w:val="00BF6FFB"/>
    <w:rsid w:val="00BF7666"/>
    <w:rsid w:val="00BF7FB4"/>
    <w:rsid w:val="00C01DEE"/>
    <w:rsid w:val="00C02E36"/>
    <w:rsid w:val="00C157A9"/>
    <w:rsid w:val="00C224E8"/>
    <w:rsid w:val="00C252EC"/>
    <w:rsid w:val="00C26388"/>
    <w:rsid w:val="00C27881"/>
    <w:rsid w:val="00C31C90"/>
    <w:rsid w:val="00C34630"/>
    <w:rsid w:val="00C35A64"/>
    <w:rsid w:val="00C36D61"/>
    <w:rsid w:val="00C37C71"/>
    <w:rsid w:val="00C40514"/>
    <w:rsid w:val="00C43C01"/>
    <w:rsid w:val="00C4629B"/>
    <w:rsid w:val="00C53F45"/>
    <w:rsid w:val="00C541F3"/>
    <w:rsid w:val="00C5630B"/>
    <w:rsid w:val="00C56405"/>
    <w:rsid w:val="00C573E9"/>
    <w:rsid w:val="00C601D2"/>
    <w:rsid w:val="00C6081C"/>
    <w:rsid w:val="00C632DC"/>
    <w:rsid w:val="00C649D5"/>
    <w:rsid w:val="00C66865"/>
    <w:rsid w:val="00C70CB8"/>
    <w:rsid w:val="00C735FF"/>
    <w:rsid w:val="00C74CA1"/>
    <w:rsid w:val="00C84B0B"/>
    <w:rsid w:val="00C90F3D"/>
    <w:rsid w:val="00C92839"/>
    <w:rsid w:val="00C94B63"/>
    <w:rsid w:val="00CA34FF"/>
    <w:rsid w:val="00CA3F12"/>
    <w:rsid w:val="00CB29FE"/>
    <w:rsid w:val="00CB5D85"/>
    <w:rsid w:val="00CB7AEF"/>
    <w:rsid w:val="00CC6AC7"/>
    <w:rsid w:val="00CD0C1F"/>
    <w:rsid w:val="00CD7589"/>
    <w:rsid w:val="00CD77FE"/>
    <w:rsid w:val="00CE1E7C"/>
    <w:rsid w:val="00CE5520"/>
    <w:rsid w:val="00CE67F5"/>
    <w:rsid w:val="00CF1ABB"/>
    <w:rsid w:val="00D00575"/>
    <w:rsid w:val="00D074B3"/>
    <w:rsid w:val="00D13C29"/>
    <w:rsid w:val="00D20E38"/>
    <w:rsid w:val="00D246D5"/>
    <w:rsid w:val="00D32788"/>
    <w:rsid w:val="00D34899"/>
    <w:rsid w:val="00D40454"/>
    <w:rsid w:val="00D446E9"/>
    <w:rsid w:val="00D47B6C"/>
    <w:rsid w:val="00D50831"/>
    <w:rsid w:val="00D56A01"/>
    <w:rsid w:val="00D62CD3"/>
    <w:rsid w:val="00D66AC6"/>
    <w:rsid w:val="00D74FF1"/>
    <w:rsid w:val="00D860A3"/>
    <w:rsid w:val="00D92210"/>
    <w:rsid w:val="00D95F9A"/>
    <w:rsid w:val="00DA2F5E"/>
    <w:rsid w:val="00DB5620"/>
    <w:rsid w:val="00DC393B"/>
    <w:rsid w:val="00DC3D9D"/>
    <w:rsid w:val="00DD2256"/>
    <w:rsid w:val="00DD330A"/>
    <w:rsid w:val="00DD6AF3"/>
    <w:rsid w:val="00DE0E25"/>
    <w:rsid w:val="00DE383B"/>
    <w:rsid w:val="00DE7953"/>
    <w:rsid w:val="00DF4961"/>
    <w:rsid w:val="00DF6852"/>
    <w:rsid w:val="00E01869"/>
    <w:rsid w:val="00E057DD"/>
    <w:rsid w:val="00E065A3"/>
    <w:rsid w:val="00E0741B"/>
    <w:rsid w:val="00E10231"/>
    <w:rsid w:val="00E111F7"/>
    <w:rsid w:val="00E1173D"/>
    <w:rsid w:val="00E13B5A"/>
    <w:rsid w:val="00E264C3"/>
    <w:rsid w:val="00E268FA"/>
    <w:rsid w:val="00E303BB"/>
    <w:rsid w:val="00E3274A"/>
    <w:rsid w:val="00E33846"/>
    <w:rsid w:val="00E35ED7"/>
    <w:rsid w:val="00E4119E"/>
    <w:rsid w:val="00E41791"/>
    <w:rsid w:val="00E46ECB"/>
    <w:rsid w:val="00E5152B"/>
    <w:rsid w:val="00E515D7"/>
    <w:rsid w:val="00E528DD"/>
    <w:rsid w:val="00E5651F"/>
    <w:rsid w:val="00E576FB"/>
    <w:rsid w:val="00E624E3"/>
    <w:rsid w:val="00E67561"/>
    <w:rsid w:val="00E6788B"/>
    <w:rsid w:val="00E765AC"/>
    <w:rsid w:val="00E77919"/>
    <w:rsid w:val="00E83DE9"/>
    <w:rsid w:val="00E85D8D"/>
    <w:rsid w:val="00E90F6B"/>
    <w:rsid w:val="00E9174D"/>
    <w:rsid w:val="00EA2ED6"/>
    <w:rsid w:val="00EA5A68"/>
    <w:rsid w:val="00EB1CFD"/>
    <w:rsid w:val="00EB2A35"/>
    <w:rsid w:val="00EC10C8"/>
    <w:rsid w:val="00EC3FA3"/>
    <w:rsid w:val="00EC4E49"/>
    <w:rsid w:val="00ED0C28"/>
    <w:rsid w:val="00ED2CB3"/>
    <w:rsid w:val="00ED2D8A"/>
    <w:rsid w:val="00EE281C"/>
    <w:rsid w:val="00EE5890"/>
    <w:rsid w:val="00EE7BC4"/>
    <w:rsid w:val="00EF310A"/>
    <w:rsid w:val="00EF7174"/>
    <w:rsid w:val="00EF73BF"/>
    <w:rsid w:val="00F0237C"/>
    <w:rsid w:val="00F03186"/>
    <w:rsid w:val="00F14589"/>
    <w:rsid w:val="00F16921"/>
    <w:rsid w:val="00F17B2B"/>
    <w:rsid w:val="00F20EC3"/>
    <w:rsid w:val="00F249CE"/>
    <w:rsid w:val="00F26003"/>
    <w:rsid w:val="00F3174E"/>
    <w:rsid w:val="00F42CC5"/>
    <w:rsid w:val="00F51857"/>
    <w:rsid w:val="00F5361D"/>
    <w:rsid w:val="00F55B93"/>
    <w:rsid w:val="00F56C0C"/>
    <w:rsid w:val="00F6095C"/>
    <w:rsid w:val="00F61024"/>
    <w:rsid w:val="00F62625"/>
    <w:rsid w:val="00F62C3B"/>
    <w:rsid w:val="00F634B2"/>
    <w:rsid w:val="00F650BB"/>
    <w:rsid w:val="00F66836"/>
    <w:rsid w:val="00F73510"/>
    <w:rsid w:val="00F77970"/>
    <w:rsid w:val="00F83044"/>
    <w:rsid w:val="00F862BD"/>
    <w:rsid w:val="00F8675F"/>
    <w:rsid w:val="00F90586"/>
    <w:rsid w:val="00F91F0C"/>
    <w:rsid w:val="00F95DF9"/>
    <w:rsid w:val="00F968B1"/>
    <w:rsid w:val="00F96936"/>
    <w:rsid w:val="00F9769B"/>
    <w:rsid w:val="00FA0103"/>
    <w:rsid w:val="00FB15DC"/>
    <w:rsid w:val="00FB1D87"/>
    <w:rsid w:val="00FB2977"/>
    <w:rsid w:val="00FC0952"/>
    <w:rsid w:val="00FC3D0E"/>
    <w:rsid w:val="00FC41BB"/>
    <w:rsid w:val="00FE017E"/>
    <w:rsid w:val="00FE1EAD"/>
    <w:rsid w:val="00FF5B2F"/>
  </w:rsids>
  <m:mathPr>
    <m:mathFont m:val="Cambria Math"/>
    <m:brkBin m:val="before"/>
    <m:brkBinSub m:val="--"/>
    <m:smallFrac m:val="0"/>
    <m:dispDef/>
    <m:lMargin m:val="0"/>
    <m:rMargin m:val="0"/>
    <m:defJc m:val="centerGroup"/>
    <m:wrapIndent m:val="1440"/>
    <m:intLim m:val="subSup"/>
    <m:naryLim m:val="undOvr"/>
  </m:mathPr>
  <w:themeFontLang w:val="en-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7B92"/>
  <w15:chartTrackingRefBased/>
  <w15:docId w15:val="{8BB68EB7-D148-9348-99CB-53663366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B6C"/>
    <w:rPr>
      <w:rFonts w:ascii="Helvetica" w:hAnsi="Helvetica"/>
      <w:noProof/>
      <w:lang w:val="en-GB"/>
    </w:rPr>
  </w:style>
  <w:style w:type="paragraph" w:styleId="Heading1">
    <w:name w:val="heading 1"/>
    <w:basedOn w:val="Normal"/>
    <w:next w:val="Normal"/>
    <w:link w:val="Heading1Char"/>
    <w:autoRedefine/>
    <w:uiPriority w:val="9"/>
    <w:qFormat/>
    <w:rsid w:val="00D47B6C"/>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semiHidden/>
    <w:unhideWhenUsed/>
    <w:qFormat/>
    <w:rsid w:val="00D47B6C"/>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59179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79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9179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9179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179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179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179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B6C"/>
    <w:rPr>
      <w:rFonts w:ascii="Helvetica" w:eastAsiaTheme="majorEastAsia" w:hAnsi="Helvetica" w:cstheme="majorBidi"/>
      <w:b/>
      <w:color w:val="000000" w:themeColor="text1"/>
      <w:sz w:val="28"/>
      <w:szCs w:val="32"/>
      <w:lang w:val="en-GB"/>
    </w:rPr>
  </w:style>
  <w:style w:type="character" w:customStyle="1" w:styleId="Heading2Char">
    <w:name w:val="Heading 2 Char"/>
    <w:basedOn w:val="DefaultParagraphFont"/>
    <w:link w:val="Heading2"/>
    <w:uiPriority w:val="9"/>
    <w:semiHidden/>
    <w:rsid w:val="00D47B6C"/>
    <w:rPr>
      <w:rFonts w:ascii="Helvetica" w:eastAsiaTheme="majorEastAsia" w:hAnsi="Helvetica" w:cstheme="majorBidi"/>
      <w:b/>
      <w:color w:val="000000" w:themeColor="text1"/>
      <w:szCs w:val="26"/>
      <w:lang w:val="en-GB"/>
    </w:rPr>
  </w:style>
  <w:style w:type="paragraph" w:styleId="Title">
    <w:name w:val="Title"/>
    <w:basedOn w:val="Normal"/>
    <w:next w:val="Normal"/>
    <w:link w:val="TitleChar"/>
    <w:autoRedefine/>
    <w:uiPriority w:val="10"/>
    <w:qFormat/>
    <w:rsid w:val="00D47B6C"/>
    <w:pPr>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D47B6C"/>
    <w:rPr>
      <w:rFonts w:ascii="Helvetica" w:eastAsiaTheme="majorEastAsia" w:hAnsi="Helvetica" w:cstheme="majorBidi"/>
      <w:b/>
      <w:spacing w:val="-10"/>
      <w:kern w:val="28"/>
      <w:sz w:val="40"/>
      <w:szCs w:val="56"/>
      <w:lang w:val="en-GB"/>
    </w:rPr>
  </w:style>
  <w:style w:type="paragraph" w:styleId="Subtitle">
    <w:name w:val="Subtitle"/>
    <w:basedOn w:val="Normal"/>
    <w:next w:val="Normal"/>
    <w:link w:val="SubtitleChar"/>
    <w:autoRedefine/>
    <w:uiPriority w:val="11"/>
    <w:qFormat/>
    <w:rsid w:val="00D47B6C"/>
    <w:pPr>
      <w:numPr>
        <w:ilvl w:val="1"/>
      </w:numPr>
    </w:pPr>
    <w:rPr>
      <w:color w:val="000000" w:themeColor="text1"/>
      <w:sz w:val="22"/>
      <w:szCs w:val="22"/>
    </w:rPr>
  </w:style>
  <w:style w:type="character" w:customStyle="1" w:styleId="SubtitleChar">
    <w:name w:val="Subtitle Char"/>
    <w:basedOn w:val="DefaultParagraphFont"/>
    <w:link w:val="Subtitle"/>
    <w:uiPriority w:val="11"/>
    <w:rsid w:val="00D47B6C"/>
    <w:rPr>
      <w:rFonts w:ascii="Helvetica" w:hAnsi="Helvetica"/>
      <w:color w:val="000000" w:themeColor="text1"/>
      <w:sz w:val="22"/>
      <w:szCs w:val="22"/>
      <w:lang w:val="en-GB"/>
    </w:rPr>
  </w:style>
  <w:style w:type="table" w:styleId="TableGrid">
    <w:name w:val="Table Grid"/>
    <w:basedOn w:val="TableNormal"/>
    <w:uiPriority w:val="39"/>
    <w:rsid w:val="003C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AF463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591798"/>
    <w:rPr>
      <w:rFonts w:eastAsiaTheme="majorEastAsia" w:cstheme="majorBidi"/>
      <w:noProof/>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91798"/>
    <w:rPr>
      <w:rFonts w:eastAsiaTheme="majorEastAsia" w:cstheme="majorBidi"/>
      <w:i/>
      <w:iCs/>
      <w:noProof/>
      <w:color w:val="0F4761" w:themeColor="accent1" w:themeShade="BF"/>
      <w:lang w:val="en-GB"/>
    </w:rPr>
  </w:style>
  <w:style w:type="character" w:customStyle="1" w:styleId="Heading5Char">
    <w:name w:val="Heading 5 Char"/>
    <w:basedOn w:val="DefaultParagraphFont"/>
    <w:link w:val="Heading5"/>
    <w:uiPriority w:val="9"/>
    <w:semiHidden/>
    <w:rsid w:val="00591798"/>
    <w:rPr>
      <w:rFonts w:eastAsiaTheme="majorEastAsia" w:cstheme="majorBidi"/>
      <w:noProof/>
      <w:color w:val="0F4761" w:themeColor="accent1" w:themeShade="BF"/>
      <w:lang w:val="en-GB"/>
    </w:rPr>
  </w:style>
  <w:style w:type="character" w:customStyle="1" w:styleId="Heading6Char">
    <w:name w:val="Heading 6 Char"/>
    <w:basedOn w:val="DefaultParagraphFont"/>
    <w:link w:val="Heading6"/>
    <w:uiPriority w:val="9"/>
    <w:semiHidden/>
    <w:rsid w:val="00591798"/>
    <w:rPr>
      <w:rFonts w:eastAsiaTheme="majorEastAsia" w:cstheme="majorBidi"/>
      <w:i/>
      <w:iCs/>
      <w:noProof/>
      <w:color w:val="595959" w:themeColor="text1" w:themeTint="A6"/>
      <w:lang w:val="en-GB"/>
    </w:rPr>
  </w:style>
  <w:style w:type="character" w:customStyle="1" w:styleId="Heading7Char">
    <w:name w:val="Heading 7 Char"/>
    <w:basedOn w:val="DefaultParagraphFont"/>
    <w:link w:val="Heading7"/>
    <w:uiPriority w:val="9"/>
    <w:semiHidden/>
    <w:rsid w:val="00591798"/>
    <w:rPr>
      <w:rFonts w:eastAsiaTheme="majorEastAsia" w:cstheme="majorBidi"/>
      <w:noProof/>
      <w:color w:val="595959" w:themeColor="text1" w:themeTint="A6"/>
      <w:lang w:val="en-GB"/>
    </w:rPr>
  </w:style>
  <w:style w:type="character" w:customStyle="1" w:styleId="Heading8Char">
    <w:name w:val="Heading 8 Char"/>
    <w:basedOn w:val="DefaultParagraphFont"/>
    <w:link w:val="Heading8"/>
    <w:uiPriority w:val="9"/>
    <w:semiHidden/>
    <w:rsid w:val="00591798"/>
    <w:rPr>
      <w:rFonts w:eastAsiaTheme="majorEastAsia" w:cstheme="majorBidi"/>
      <w:i/>
      <w:iCs/>
      <w:noProof/>
      <w:color w:val="272727" w:themeColor="text1" w:themeTint="D8"/>
      <w:lang w:val="en-GB"/>
    </w:rPr>
  </w:style>
  <w:style w:type="character" w:customStyle="1" w:styleId="Heading9Char">
    <w:name w:val="Heading 9 Char"/>
    <w:basedOn w:val="DefaultParagraphFont"/>
    <w:link w:val="Heading9"/>
    <w:uiPriority w:val="9"/>
    <w:semiHidden/>
    <w:rsid w:val="00591798"/>
    <w:rPr>
      <w:rFonts w:eastAsiaTheme="majorEastAsia" w:cstheme="majorBidi"/>
      <w:noProof/>
      <w:color w:val="272727" w:themeColor="text1" w:themeTint="D8"/>
      <w:lang w:val="en-GB"/>
    </w:rPr>
  </w:style>
  <w:style w:type="paragraph" w:styleId="Quote">
    <w:name w:val="Quote"/>
    <w:basedOn w:val="Normal"/>
    <w:next w:val="Normal"/>
    <w:link w:val="QuoteChar"/>
    <w:uiPriority w:val="29"/>
    <w:qFormat/>
    <w:rsid w:val="005917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1798"/>
    <w:rPr>
      <w:rFonts w:ascii="Helvetica" w:hAnsi="Helvetica"/>
      <w:i/>
      <w:iCs/>
      <w:noProof/>
      <w:color w:val="404040" w:themeColor="text1" w:themeTint="BF"/>
      <w:lang w:val="en-GB"/>
    </w:rPr>
  </w:style>
  <w:style w:type="paragraph" w:styleId="ListParagraph">
    <w:name w:val="List Paragraph"/>
    <w:basedOn w:val="Normal"/>
    <w:uiPriority w:val="34"/>
    <w:qFormat/>
    <w:rsid w:val="00591798"/>
    <w:pPr>
      <w:ind w:left="720"/>
      <w:contextualSpacing/>
    </w:pPr>
  </w:style>
  <w:style w:type="character" w:styleId="IntenseEmphasis">
    <w:name w:val="Intense Emphasis"/>
    <w:basedOn w:val="DefaultParagraphFont"/>
    <w:uiPriority w:val="21"/>
    <w:qFormat/>
    <w:rsid w:val="00591798"/>
    <w:rPr>
      <w:i/>
      <w:iCs/>
      <w:color w:val="0F4761" w:themeColor="accent1" w:themeShade="BF"/>
    </w:rPr>
  </w:style>
  <w:style w:type="paragraph" w:styleId="IntenseQuote">
    <w:name w:val="Intense Quote"/>
    <w:basedOn w:val="Normal"/>
    <w:next w:val="Normal"/>
    <w:link w:val="IntenseQuoteChar"/>
    <w:uiPriority w:val="30"/>
    <w:qFormat/>
    <w:rsid w:val="00591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798"/>
    <w:rPr>
      <w:rFonts w:ascii="Helvetica" w:hAnsi="Helvetica"/>
      <w:i/>
      <w:iCs/>
      <w:noProof/>
      <w:color w:val="0F4761" w:themeColor="accent1" w:themeShade="BF"/>
      <w:lang w:val="en-GB"/>
    </w:rPr>
  </w:style>
  <w:style w:type="character" w:styleId="IntenseReference">
    <w:name w:val="Intense Reference"/>
    <w:basedOn w:val="DefaultParagraphFont"/>
    <w:uiPriority w:val="32"/>
    <w:qFormat/>
    <w:rsid w:val="00591798"/>
    <w:rPr>
      <w:b/>
      <w:bCs/>
      <w:smallCaps/>
      <w:color w:val="0F4761" w:themeColor="accent1" w:themeShade="BF"/>
      <w:spacing w:val="5"/>
    </w:rPr>
  </w:style>
  <w:style w:type="character" w:styleId="Hyperlink">
    <w:name w:val="Hyperlink"/>
    <w:basedOn w:val="DefaultParagraphFont"/>
    <w:uiPriority w:val="99"/>
    <w:unhideWhenUsed/>
    <w:rsid w:val="00C252E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s.stroisch@ru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Stroisch</dc:creator>
  <cp:keywords/>
  <dc:description/>
  <cp:lastModifiedBy>Sophie Stroisch</cp:lastModifiedBy>
  <cp:revision>6</cp:revision>
  <dcterms:created xsi:type="dcterms:W3CDTF">2025-09-15T16:02:00Z</dcterms:created>
  <dcterms:modified xsi:type="dcterms:W3CDTF">2025-10-10T15:30:00Z</dcterms:modified>
</cp:coreProperties>
</file>