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5D" w:rsidRPr="008A7E72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Electronic </w:t>
      </w:r>
      <w:r w:rsidRPr="008A7E72">
        <w:rPr>
          <w:rFonts w:ascii="Times New Roman" w:hAnsi="Times New Roman" w:cs="Times New Roman"/>
          <w:b/>
          <w:sz w:val="24"/>
          <w:szCs w:val="24"/>
          <w:lang w:val="en-CA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>Material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CA"/>
        </w:rPr>
        <w:t>ESM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CA"/>
        </w:rPr>
        <w:t>)</w:t>
      </w:r>
    </w:p>
    <w:p w:rsidR="00B3525D" w:rsidRPr="006874EE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B3525D" w:rsidRPr="006874EE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  <w:lang w:val="en-CA"/>
        </w:rPr>
      </w:pPr>
      <w:proofErr w:type="gramStart"/>
      <w:r w:rsidRPr="006874EE">
        <w:rPr>
          <w:rFonts w:ascii="Times New Roman" w:hAnsi="Times New Roman" w:cs="Times New Roman"/>
          <w:b/>
          <w:sz w:val="20"/>
          <w:szCs w:val="20"/>
          <w:lang w:val="en-CA"/>
        </w:rPr>
        <w:t>Supplementary Table 1.</w:t>
      </w:r>
      <w:proofErr w:type="gramEnd"/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 Correlations among germination index (GI), germination resistance (</w:t>
      </w:r>
      <w:proofErr w:type="spellStart"/>
      <w:r w:rsidRPr="006874EE">
        <w:rPr>
          <w:rFonts w:ascii="Times New Roman" w:hAnsi="Times New Roman" w:cs="Times New Roman"/>
          <w:sz w:val="20"/>
          <w:szCs w:val="20"/>
          <w:lang w:val="en-CA"/>
        </w:rPr>
        <w:t>GR</w:t>
      </w:r>
      <w:proofErr w:type="spellEnd"/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) and percent germination (PG) measures at day 3, 5, 7, 10, 14 and 21 in </w:t>
      </w:r>
      <w:proofErr w:type="spellStart"/>
      <w:r w:rsidRPr="006874EE">
        <w:rPr>
          <w:rFonts w:ascii="Times New Roman" w:hAnsi="Times New Roman" w:cs="Times New Roman"/>
          <w:sz w:val="20"/>
          <w:szCs w:val="20"/>
          <w:lang w:val="en-CA"/>
        </w:rPr>
        <w:t>SC8021-V2</w:t>
      </w:r>
      <w:proofErr w:type="spellEnd"/>
      <w:r w:rsidRPr="006874EE">
        <w:rPr>
          <w:rFonts w:ascii="Times New Roman" w:hAnsi="Times New Roman" w:cs="Times New Roman"/>
          <w:sz w:val="20"/>
          <w:szCs w:val="20"/>
          <w:lang w:val="en-CA"/>
        </w:rPr>
        <w:t>/AC Karma DH population evaluated across environments.</w:t>
      </w:r>
    </w:p>
    <w:p w:rsidR="00B3525D" w:rsidRPr="006874EE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  <w:lang w:val="en-CA"/>
        </w:rPr>
      </w:pPr>
    </w:p>
    <w:p w:rsidR="00B3525D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  <w:lang w:val="en-CA"/>
        </w:rPr>
      </w:pPr>
      <w:proofErr w:type="gramStart"/>
      <w:r w:rsidRPr="006874EE">
        <w:rPr>
          <w:rFonts w:ascii="Times New Roman" w:hAnsi="Times New Roman" w:cs="Times New Roman"/>
          <w:b/>
          <w:sz w:val="20"/>
          <w:szCs w:val="20"/>
          <w:lang w:val="en-CA"/>
        </w:rPr>
        <w:t>Supplementary Table 2.</w:t>
      </w:r>
      <w:proofErr w:type="gramEnd"/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 Deta</w:t>
      </w:r>
      <w:r>
        <w:rPr>
          <w:rFonts w:ascii="Times New Roman" w:hAnsi="Times New Roman" w:cs="Times New Roman"/>
          <w:sz w:val="20"/>
          <w:szCs w:val="20"/>
          <w:lang w:val="en-CA"/>
        </w:rPr>
        <w:t>i</w:t>
      </w:r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ls of marker distribution and map length of the 24 linkage groups of 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the </w:t>
      </w:r>
      <w:proofErr w:type="spellStart"/>
      <w:r w:rsidRPr="006874EE">
        <w:rPr>
          <w:rFonts w:ascii="Times New Roman" w:hAnsi="Times New Roman" w:cs="Times New Roman"/>
          <w:sz w:val="20"/>
          <w:szCs w:val="20"/>
          <w:lang w:val="en-CA"/>
        </w:rPr>
        <w:t>SC8021-V2</w:t>
      </w:r>
      <w:proofErr w:type="spellEnd"/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/AC Karma </w:t>
      </w:r>
      <w:r>
        <w:rPr>
          <w:rFonts w:ascii="Times New Roman" w:hAnsi="Times New Roman" w:cs="Times New Roman"/>
          <w:sz w:val="20"/>
          <w:szCs w:val="20"/>
          <w:lang w:val="en-CA"/>
        </w:rPr>
        <w:t>doubled haploid mapping</w:t>
      </w:r>
      <w:r w:rsidRPr="006874EE">
        <w:rPr>
          <w:rFonts w:ascii="Times New Roman" w:hAnsi="Times New Roman" w:cs="Times New Roman"/>
          <w:sz w:val="20"/>
          <w:szCs w:val="20"/>
          <w:lang w:val="en-CA"/>
        </w:rPr>
        <w:t xml:space="preserve"> population</w:t>
      </w:r>
    </w:p>
    <w:p w:rsidR="00B3525D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3525D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80FF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proofErr w:type="spellStart"/>
      <w:r w:rsidRPr="00280FFB">
        <w:rPr>
          <w:rFonts w:ascii="Times New Roman" w:hAnsi="Times New Roman" w:cs="Times New Roman"/>
          <w:b/>
          <w:bCs/>
          <w:sz w:val="20"/>
          <w:szCs w:val="20"/>
        </w:rPr>
        <w:t>1a</w:t>
      </w:r>
      <w:proofErr w:type="spellEnd"/>
      <w:r w:rsidRPr="00280FFB">
        <w:rPr>
          <w:rFonts w:ascii="Times New Roman" w:hAnsi="Times New Roman" w:cs="Times New Roman"/>
          <w:b/>
          <w:bCs/>
          <w:sz w:val="20"/>
          <w:szCs w:val="20"/>
        </w:rPr>
        <w:t>-c</w:t>
      </w:r>
      <w:r w:rsidRPr="00280FF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80FFB">
        <w:rPr>
          <w:rFonts w:ascii="Times New Roman" w:hAnsi="Times New Roman" w:cs="Times New Roman"/>
          <w:sz w:val="20"/>
          <w:szCs w:val="20"/>
        </w:rPr>
        <w:t xml:space="preserve"> Comparison of the (a) germination index, (b) germination resistance and (c) percent germination at day 3, 5, 7, 10, 14, 21 for whole seed among parents and checks </w:t>
      </w:r>
      <w:r>
        <w:rPr>
          <w:rFonts w:ascii="Times New Roman" w:hAnsi="Times New Roman" w:cs="Times New Roman"/>
          <w:sz w:val="20"/>
          <w:szCs w:val="20"/>
        </w:rPr>
        <w:t>tested in</w:t>
      </w:r>
      <w:r w:rsidRPr="00280FFB">
        <w:rPr>
          <w:rFonts w:ascii="Times New Roman" w:hAnsi="Times New Roman" w:cs="Times New Roman"/>
          <w:sz w:val="20"/>
          <w:szCs w:val="20"/>
        </w:rPr>
        <w:t xml:space="preserve"> field and greenhouse environment</w:t>
      </w:r>
      <w:r>
        <w:rPr>
          <w:rFonts w:ascii="Times New Roman" w:hAnsi="Times New Roman" w:cs="Times New Roman"/>
          <w:sz w:val="20"/>
          <w:szCs w:val="20"/>
        </w:rPr>
        <w:t>s where</w:t>
      </w:r>
      <w:r w:rsidRPr="00280FFB">
        <w:rPr>
          <w:rFonts w:ascii="Times New Roman" w:hAnsi="Times New Roman" w:cs="Times New Roman"/>
          <w:sz w:val="20"/>
          <w:szCs w:val="20"/>
        </w:rPr>
        <w:t xml:space="preserve"> SC</w:t>
      </w:r>
      <w:r>
        <w:rPr>
          <w:rFonts w:ascii="Times New Roman" w:hAnsi="Times New Roman" w:cs="Times New Roman"/>
          <w:sz w:val="20"/>
          <w:szCs w:val="20"/>
        </w:rPr>
        <w:t xml:space="preserve"> is</w:t>
      </w:r>
      <w:r w:rsidRPr="00280FFB">
        <w:rPr>
          <w:rFonts w:ascii="Times New Roman" w:hAnsi="Times New Roman" w:cs="Times New Roman"/>
          <w:sz w:val="20"/>
          <w:szCs w:val="20"/>
        </w:rPr>
        <w:t xml:space="preserve"> Swift Current; SK, Saskatoon; </w:t>
      </w:r>
      <w:proofErr w:type="spellStart"/>
      <w:r w:rsidRPr="00280FFB">
        <w:rPr>
          <w:rFonts w:ascii="Times New Roman" w:hAnsi="Times New Roman" w:cs="Times New Roman"/>
          <w:sz w:val="20"/>
          <w:szCs w:val="20"/>
        </w:rPr>
        <w:t>GH</w:t>
      </w:r>
      <w:proofErr w:type="spellEnd"/>
      <w:r w:rsidRPr="00280FFB">
        <w:rPr>
          <w:rFonts w:ascii="Times New Roman" w:hAnsi="Times New Roman" w:cs="Times New Roman"/>
          <w:sz w:val="20"/>
          <w:szCs w:val="20"/>
        </w:rPr>
        <w:t>, greenhouse</w:t>
      </w:r>
    </w:p>
    <w:p w:rsidR="00B3525D" w:rsidRPr="006874EE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525D" w:rsidRPr="006874EE" w:rsidRDefault="00B3525D" w:rsidP="00B3525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874EE">
        <w:rPr>
          <w:rFonts w:ascii="Times New Roman" w:hAnsi="Times New Roman" w:cs="Times New Roman"/>
          <w:b/>
          <w:sz w:val="20"/>
          <w:szCs w:val="20"/>
        </w:rPr>
        <w:t xml:space="preserve">Supplementary Fig. </w:t>
      </w:r>
      <w:proofErr w:type="spellStart"/>
      <w:r w:rsidRPr="006874EE">
        <w:rPr>
          <w:rFonts w:ascii="Times New Roman" w:hAnsi="Times New Roman" w:cs="Times New Roman"/>
          <w:b/>
          <w:sz w:val="20"/>
          <w:szCs w:val="20"/>
        </w:rPr>
        <w:t>2a</w:t>
      </w:r>
      <w:proofErr w:type="spellEnd"/>
      <w:r w:rsidRPr="006874EE">
        <w:rPr>
          <w:rFonts w:ascii="Times New Roman" w:hAnsi="Times New Roman" w:cs="Times New Roman"/>
          <w:b/>
          <w:sz w:val="20"/>
          <w:szCs w:val="20"/>
        </w:rPr>
        <w:t>-l.</w:t>
      </w:r>
      <w:proofErr w:type="gramEnd"/>
      <w:r w:rsidRPr="006874EE">
        <w:rPr>
          <w:rFonts w:ascii="Times New Roman" w:hAnsi="Times New Roman" w:cs="Times New Roman"/>
          <w:sz w:val="20"/>
          <w:szCs w:val="20"/>
        </w:rPr>
        <w:t xml:space="preserve"> Frequency distribution for germination index, germination resistance and percent germination</w:t>
      </w:r>
      <w:r>
        <w:rPr>
          <w:rFonts w:ascii="Times New Roman" w:hAnsi="Times New Roman" w:cs="Times New Roman"/>
          <w:sz w:val="20"/>
          <w:szCs w:val="20"/>
        </w:rPr>
        <w:t xml:space="preserve"> at </w:t>
      </w:r>
      <w:r w:rsidRPr="006874EE">
        <w:rPr>
          <w:rFonts w:ascii="Times New Roman" w:hAnsi="Times New Roman" w:cs="Times New Roman"/>
          <w:sz w:val="20"/>
          <w:szCs w:val="20"/>
        </w:rPr>
        <w:t xml:space="preserve">day 3, 5, 7, 10, 14 and 21 in </w:t>
      </w:r>
      <w:proofErr w:type="spellStart"/>
      <w:r w:rsidRPr="006874EE">
        <w:rPr>
          <w:rFonts w:ascii="Times New Roman" w:hAnsi="Times New Roman" w:cs="Times New Roman"/>
          <w:sz w:val="20"/>
          <w:szCs w:val="20"/>
        </w:rPr>
        <w:t>SC8021-V2</w:t>
      </w:r>
      <w:proofErr w:type="spellEnd"/>
      <w:r w:rsidRPr="006874EE">
        <w:rPr>
          <w:rFonts w:ascii="Times New Roman" w:hAnsi="Times New Roman" w:cs="Times New Roman"/>
          <w:sz w:val="20"/>
          <w:szCs w:val="20"/>
        </w:rPr>
        <w:t xml:space="preserve">/AC Karma doubled haploid mapping population along with their parents evaluated across environments. In each graph ‘S’ stands for </w:t>
      </w:r>
      <w:proofErr w:type="spellStart"/>
      <w:r w:rsidRPr="006874EE">
        <w:rPr>
          <w:rFonts w:ascii="Times New Roman" w:hAnsi="Times New Roman" w:cs="Times New Roman"/>
          <w:sz w:val="20"/>
          <w:szCs w:val="20"/>
        </w:rPr>
        <w:t>SC8021-V2</w:t>
      </w:r>
      <w:proofErr w:type="spellEnd"/>
      <w:r w:rsidRPr="006874EE">
        <w:rPr>
          <w:rFonts w:ascii="Times New Roman" w:hAnsi="Times New Roman" w:cs="Times New Roman"/>
          <w:sz w:val="20"/>
          <w:szCs w:val="20"/>
        </w:rPr>
        <w:t xml:space="preserve"> and ‘A’ stands for AC Karma.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4A62">
        <w:rPr>
          <w:rFonts w:ascii="Times New Roman" w:hAnsi="Times New Roman" w:cs="Times New Roman"/>
          <w:sz w:val="20"/>
          <w:szCs w:val="20"/>
        </w:rPr>
        <w:t xml:space="preserve">In each graph, mean </w:t>
      </w:r>
      <w:r>
        <w:rPr>
          <w:rFonts w:ascii="Times New Roman" w:hAnsi="Times New Roman" w:cs="Times New Roman"/>
          <w:sz w:val="20"/>
          <w:szCs w:val="20"/>
        </w:rPr>
        <w:t xml:space="preserve">values of GI, </w:t>
      </w:r>
      <w:proofErr w:type="spellStart"/>
      <w:r>
        <w:rPr>
          <w:rFonts w:ascii="Times New Roman" w:hAnsi="Times New Roman" w:cs="Times New Roman"/>
          <w:sz w:val="20"/>
          <w:szCs w:val="20"/>
        </w:rPr>
        <w:t>GR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PG measures </w:t>
      </w:r>
      <w:r w:rsidRPr="00494A62">
        <w:rPr>
          <w:rFonts w:ascii="Times New Roman" w:hAnsi="Times New Roman" w:cs="Times New Roman"/>
          <w:sz w:val="20"/>
          <w:szCs w:val="20"/>
        </w:rPr>
        <w:t>for both parents in Swift Current (</w:t>
      </w:r>
      <w:proofErr w:type="spellStart"/>
      <w:r w:rsidRPr="00494A62">
        <w:rPr>
          <w:rFonts w:ascii="Times New Roman" w:hAnsi="Times New Roman" w:cs="Times New Roman"/>
          <w:sz w:val="20"/>
          <w:szCs w:val="20"/>
        </w:rPr>
        <w:t>S</w:t>
      </w:r>
      <w:r w:rsidRPr="00494A6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spellEnd"/>
      <w:r w:rsidRPr="00494A6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4A62">
        <w:rPr>
          <w:rFonts w:ascii="Times New Roman" w:hAnsi="Times New Roman" w:cs="Times New Roman"/>
          <w:sz w:val="20"/>
          <w:szCs w:val="20"/>
        </w:rPr>
        <w:t>SC8021-V2</w:t>
      </w:r>
      <w:proofErr w:type="spellEnd"/>
      <w:r w:rsidRPr="00494A62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94A62">
        <w:rPr>
          <w:rFonts w:ascii="Times New Roman" w:hAnsi="Times New Roman" w:cs="Times New Roman"/>
          <w:sz w:val="20"/>
          <w:szCs w:val="20"/>
        </w:rPr>
        <w:t>A</w:t>
      </w:r>
      <w:r w:rsidRPr="00494A6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spellEnd"/>
      <w:r w:rsidRPr="00494A62">
        <w:rPr>
          <w:rFonts w:ascii="Times New Roman" w:hAnsi="Times New Roman" w:cs="Times New Roman"/>
          <w:sz w:val="20"/>
          <w:szCs w:val="20"/>
        </w:rPr>
        <w:t xml:space="preserve">, AC Karma) and Saskatoon (S, </w:t>
      </w:r>
      <w:proofErr w:type="spellStart"/>
      <w:r w:rsidRPr="00494A62">
        <w:rPr>
          <w:rFonts w:ascii="Times New Roman" w:hAnsi="Times New Roman" w:cs="Times New Roman"/>
          <w:sz w:val="20"/>
          <w:szCs w:val="20"/>
        </w:rPr>
        <w:t>SC8021-V2</w:t>
      </w:r>
      <w:proofErr w:type="spellEnd"/>
      <w:r w:rsidRPr="00494A62">
        <w:rPr>
          <w:rFonts w:ascii="Times New Roman" w:hAnsi="Times New Roman" w:cs="Times New Roman"/>
          <w:sz w:val="20"/>
          <w:szCs w:val="20"/>
        </w:rPr>
        <w:t>; A, AC Karma ) are indicated by arrows. The maximum standard error of the difference (</w:t>
      </w:r>
      <w:proofErr w:type="spellStart"/>
      <w:r w:rsidRPr="00494A62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Pr="00494A62">
        <w:rPr>
          <w:rFonts w:ascii="Times New Roman" w:hAnsi="Times New Roman" w:cs="Times New Roman"/>
          <w:sz w:val="20"/>
          <w:szCs w:val="20"/>
        </w:rPr>
        <w:t>) between parents and lines is reported</w:t>
      </w:r>
    </w:p>
    <w:p w:rsidR="00661E7A" w:rsidRDefault="00661E7A"/>
    <w:sectPr w:rsidR="00661E7A" w:rsidSect="00D42D64">
      <w:pgSz w:w="12240" w:h="15840"/>
      <w:pgMar w:top="1440" w:right="1440" w:bottom="1440" w:left="1440" w:header="709" w:footer="709" w:gutter="0"/>
      <w:lnNumType w:countBy="1" w:restart="continuous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525D"/>
    <w:rsid w:val="000307F9"/>
    <w:rsid w:val="002D4669"/>
    <w:rsid w:val="00543592"/>
    <w:rsid w:val="00661E7A"/>
    <w:rsid w:val="00B3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352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CA"/>
    </w:rPr>
  </w:style>
  <w:style w:type="character" w:styleId="LineNumber">
    <w:name w:val="line number"/>
    <w:basedOn w:val="DefaultParagraphFont"/>
    <w:uiPriority w:val="99"/>
    <w:semiHidden/>
    <w:unhideWhenUsed/>
    <w:rsid w:val="00B35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sps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0007594</dc:creator>
  <cp:lastModifiedBy>0007594</cp:lastModifiedBy>
  <cp:revision>1</cp:revision>
  <dcterms:created xsi:type="dcterms:W3CDTF">2015-04-30T11:37:00Z</dcterms:created>
  <dcterms:modified xsi:type="dcterms:W3CDTF">2015-04-30T11:38:00Z</dcterms:modified>
</cp:coreProperties>
</file>