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42742" w14:textId="2DC67981" w:rsidR="00257D5A" w:rsidRPr="00432A18" w:rsidRDefault="00B12699" w:rsidP="005258FC">
      <w:pPr>
        <w:jc w:val="both"/>
        <w:rPr>
          <w:rFonts w:asciiTheme="majorBidi" w:eastAsia="inter" w:hAnsiTheme="majorBidi" w:cstheme="majorBidi"/>
          <w:b/>
          <w:color w:val="000000"/>
          <w:sz w:val="20"/>
          <w:szCs w:val="20"/>
        </w:rPr>
      </w:pPr>
      <w:r w:rsidRPr="00432A18">
        <w:rPr>
          <w:rFonts w:asciiTheme="majorBidi" w:eastAsia="inter" w:hAnsiTheme="majorBidi" w:cstheme="majorBidi"/>
          <w:b/>
          <w:noProof/>
          <w:color w:val="000000"/>
          <w:sz w:val="20"/>
          <w:szCs w:val="20"/>
        </w:rPr>
        <w:drawing>
          <wp:inline distT="0" distB="0" distL="0" distR="0" wp14:anchorId="3230117F" wp14:editId="4482DCFE">
            <wp:extent cx="5943600" cy="4908550"/>
            <wp:effectExtent l="0" t="0" r="0" b="6350"/>
            <wp:docPr id="1145980587" name="Picture 4" descr="A green and blue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980587" name="Picture 4" descr="A green and blue graph&#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4908550"/>
                    </a:xfrm>
                    <a:prstGeom prst="rect">
                      <a:avLst/>
                    </a:prstGeom>
                  </pic:spPr>
                </pic:pic>
              </a:graphicData>
            </a:graphic>
          </wp:inline>
        </w:drawing>
      </w:r>
    </w:p>
    <w:p w14:paraId="7FD2CD77" w14:textId="244B7907" w:rsidR="00257D5A" w:rsidRPr="00432A18" w:rsidRDefault="00F0303C" w:rsidP="00F0303C">
      <w:pPr>
        <w:jc w:val="both"/>
        <w:rPr>
          <w:rFonts w:asciiTheme="majorBidi" w:eastAsia="inter" w:hAnsiTheme="majorBidi" w:cstheme="majorBidi"/>
          <w:b/>
          <w:color w:val="000000"/>
          <w:sz w:val="18"/>
          <w:szCs w:val="18"/>
        </w:rPr>
      </w:pPr>
      <w:r w:rsidRPr="00432A18">
        <w:rPr>
          <w:rFonts w:asciiTheme="majorBidi" w:eastAsia="inter" w:hAnsiTheme="majorBidi" w:cstheme="majorBidi"/>
          <w:b/>
          <w:color w:val="000000"/>
          <w:sz w:val="20"/>
          <w:szCs w:val="20"/>
        </w:rPr>
        <w:t xml:space="preserve">Fig S1. Comprehensive </w:t>
      </w:r>
      <w:proofErr w:type="spellStart"/>
      <w:r w:rsidRPr="00432A18">
        <w:rPr>
          <w:rFonts w:asciiTheme="majorBidi" w:eastAsia="inter" w:hAnsiTheme="majorBidi" w:cstheme="majorBidi"/>
          <w:b/>
          <w:color w:val="000000"/>
          <w:sz w:val="20"/>
          <w:szCs w:val="20"/>
        </w:rPr>
        <w:t>AliTV</w:t>
      </w:r>
      <w:proofErr w:type="spellEnd"/>
      <w:r w:rsidRPr="00432A18">
        <w:rPr>
          <w:rFonts w:asciiTheme="majorBidi" w:eastAsia="inter" w:hAnsiTheme="majorBidi" w:cstheme="majorBidi"/>
          <w:b/>
          <w:color w:val="000000"/>
          <w:sz w:val="20"/>
          <w:szCs w:val="20"/>
        </w:rPr>
        <w:t xml:space="preserve"> multiple sequence alignment visualization of Egyptian barley </w:t>
      </w:r>
      <w:proofErr w:type="spellStart"/>
      <w:r w:rsidRPr="00432A18">
        <w:rPr>
          <w:rFonts w:asciiTheme="majorBidi" w:eastAsia="inter" w:hAnsiTheme="majorBidi" w:cstheme="majorBidi"/>
          <w:b/>
          <w:color w:val="000000"/>
          <w:sz w:val="20"/>
          <w:szCs w:val="20"/>
        </w:rPr>
        <w:t>plastomes</w:t>
      </w:r>
      <w:proofErr w:type="spellEnd"/>
      <w:r w:rsidRPr="00432A18">
        <w:rPr>
          <w:rFonts w:asciiTheme="majorBidi" w:eastAsia="inter" w:hAnsiTheme="majorBidi" w:cstheme="majorBidi"/>
          <w:b/>
          <w:color w:val="000000"/>
          <w:sz w:val="20"/>
          <w:szCs w:val="20"/>
        </w:rPr>
        <w:t xml:space="preserve"> elucidating genomic synteny, structural conservation, and divergent loci among six domesticated cultivars (</w:t>
      </w:r>
      <w:r w:rsidRPr="00432A18">
        <w:rPr>
          <w:rFonts w:asciiTheme="majorBidi" w:eastAsia="inter" w:hAnsiTheme="majorBidi" w:cstheme="majorBidi"/>
          <w:b/>
          <w:i/>
          <w:color w:val="000000"/>
          <w:sz w:val="20"/>
          <w:szCs w:val="20"/>
        </w:rPr>
        <w:t xml:space="preserve">Hordeum vulgare </w:t>
      </w:r>
      <w:r w:rsidRPr="00432A18">
        <w:rPr>
          <w:rFonts w:asciiTheme="majorBidi" w:eastAsia="inter" w:hAnsiTheme="majorBidi" w:cstheme="majorBidi"/>
          <w:b/>
          <w:iCs/>
          <w:color w:val="000000"/>
          <w:sz w:val="20"/>
          <w:szCs w:val="20"/>
        </w:rPr>
        <w:t>subsp</w:t>
      </w:r>
      <w:r w:rsidRPr="00432A18">
        <w:rPr>
          <w:rFonts w:asciiTheme="majorBidi" w:eastAsia="inter" w:hAnsiTheme="majorBidi" w:cstheme="majorBidi"/>
          <w:b/>
          <w:i/>
          <w:color w:val="000000"/>
          <w:sz w:val="20"/>
          <w:szCs w:val="20"/>
        </w:rPr>
        <w:t xml:space="preserve">. vulgare </w:t>
      </w:r>
      <w:r w:rsidRPr="00432A18">
        <w:rPr>
          <w:rFonts w:asciiTheme="majorBidi" w:eastAsia="inter" w:hAnsiTheme="majorBidi" w:cstheme="majorBidi"/>
          <w:b/>
          <w:iCs/>
          <w:color w:val="000000"/>
          <w:sz w:val="20"/>
          <w:szCs w:val="20"/>
        </w:rPr>
        <w:t>Thell.) and their wild progenitor</w:t>
      </w:r>
      <w:r w:rsidRPr="00432A18">
        <w:rPr>
          <w:rFonts w:asciiTheme="majorBidi" w:eastAsia="inter" w:hAnsiTheme="majorBidi" w:cstheme="majorBidi"/>
          <w:b/>
          <w:i/>
          <w:color w:val="000000"/>
          <w:sz w:val="20"/>
          <w:szCs w:val="20"/>
        </w:rPr>
        <w:t xml:space="preserve"> (Hordeum vulgare </w:t>
      </w:r>
      <w:r w:rsidRPr="00432A18">
        <w:rPr>
          <w:rFonts w:asciiTheme="majorBidi" w:eastAsia="inter" w:hAnsiTheme="majorBidi" w:cstheme="majorBidi"/>
          <w:b/>
          <w:iCs/>
          <w:color w:val="000000"/>
          <w:sz w:val="20"/>
          <w:szCs w:val="20"/>
        </w:rPr>
        <w:t>subsp</w:t>
      </w:r>
      <w:r w:rsidRPr="00432A18">
        <w:rPr>
          <w:rFonts w:asciiTheme="majorBidi" w:eastAsia="inter" w:hAnsiTheme="majorBidi" w:cstheme="majorBidi"/>
          <w:b/>
          <w:i/>
          <w:color w:val="000000"/>
          <w:sz w:val="20"/>
          <w:szCs w:val="20"/>
        </w:rPr>
        <w:t xml:space="preserve">. </w:t>
      </w:r>
      <w:proofErr w:type="spellStart"/>
      <w:r w:rsidRPr="00432A18">
        <w:rPr>
          <w:rFonts w:asciiTheme="majorBidi" w:eastAsia="inter" w:hAnsiTheme="majorBidi" w:cstheme="majorBidi"/>
          <w:b/>
          <w:i/>
          <w:color w:val="000000"/>
          <w:sz w:val="20"/>
          <w:szCs w:val="20"/>
        </w:rPr>
        <w:t>spontaneum</w:t>
      </w:r>
      <w:proofErr w:type="spellEnd"/>
      <w:r w:rsidRPr="00432A18">
        <w:rPr>
          <w:rFonts w:asciiTheme="majorBidi" w:eastAsia="inter" w:hAnsiTheme="majorBidi" w:cstheme="majorBidi"/>
          <w:b/>
          <w:i/>
          <w:color w:val="000000"/>
          <w:sz w:val="20"/>
          <w:szCs w:val="20"/>
        </w:rPr>
        <w:t xml:space="preserve"> </w:t>
      </w:r>
      <w:r w:rsidRPr="00432A18">
        <w:rPr>
          <w:rFonts w:asciiTheme="majorBidi" w:eastAsia="inter" w:hAnsiTheme="majorBidi" w:cstheme="majorBidi"/>
          <w:b/>
          <w:iCs/>
          <w:color w:val="000000"/>
          <w:sz w:val="20"/>
          <w:szCs w:val="20"/>
        </w:rPr>
        <w:t>K. Koch</w:t>
      </w:r>
      <w:r w:rsidRPr="00432A18">
        <w:rPr>
          <w:rFonts w:asciiTheme="majorBidi" w:eastAsia="inter" w:hAnsiTheme="majorBidi" w:cstheme="majorBidi"/>
          <w:b/>
          <w:i/>
          <w:color w:val="000000"/>
          <w:sz w:val="20"/>
          <w:szCs w:val="20"/>
        </w:rPr>
        <w:t>).</w:t>
      </w:r>
      <w:r w:rsidRPr="00432A18">
        <w:rPr>
          <w:rFonts w:asciiTheme="majorBidi" w:eastAsia="inter" w:hAnsiTheme="majorBidi" w:cstheme="majorBidi"/>
          <w:color w:val="000000"/>
          <w:sz w:val="20"/>
          <w:szCs w:val="20"/>
        </w:rPr>
        <w:t xml:space="preserve"> The linear genomic alignment reveals extensive collinearity and syntenic relationships across all seven Egyptian barley </w:t>
      </w:r>
      <w:proofErr w:type="spellStart"/>
      <w:r w:rsidRPr="00432A18">
        <w:rPr>
          <w:rFonts w:asciiTheme="majorBidi" w:eastAsia="inter" w:hAnsiTheme="majorBidi" w:cstheme="majorBidi"/>
          <w:color w:val="000000"/>
          <w:sz w:val="20"/>
          <w:szCs w:val="20"/>
        </w:rPr>
        <w:t>plastomes</w:t>
      </w:r>
      <w:proofErr w:type="spellEnd"/>
      <w:r w:rsidRPr="00432A18">
        <w:rPr>
          <w:rFonts w:asciiTheme="majorBidi" w:eastAsia="inter" w:hAnsiTheme="majorBidi" w:cstheme="majorBidi"/>
          <w:color w:val="000000"/>
          <w:sz w:val="20"/>
          <w:szCs w:val="20"/>
        </w:rPr>
        <w:t xml:space="preserve">, with continuous alignment blocks indicating preserved gene order and </w:t>
      </w:r>
      <w:proofErr w:type="spellStart"/>
      <w:r w:rsidRPr="00432A18">
        <w:rPr>
          <w:rFonts w:asciiTheme="majorBidi" w:eastAsia="inter" w:hAnsiTheme="majorBidi" w:cstheme="majorBidi"/>
          <w:color w:val="000000"/>
          <w:sz w:val="20"/>
          <w:szCs w:val="20"/>
        </w:rPr>
        <w:t>plastome</w:t>
      </w:r>
      <w:proofErr w:type="spellEnd"/>
      <w:r w:rsidRPr="00432A18">
        <w:rPr>
          <w:rFonts w:asciiTheme="majorBidi" w:eastAsia="inter" w:hAnsiTheme="majorBidi" w:cstheme="majorBidi"/>
          <w:color w:val="000000"/>
          <w:sz w:val="20"/>
          <w:szCs w:val="20"/>
        </w:rPr>
        <w:t xml:space="preserve"> architecture, while hypervariable regions and gap structures highlight indel events and cultivar-specific mutational signatures that distinguish domesticated varieties from their wild ancestor and among themselves. The chromatic encoding scheme systematically represents sequence identity and divergence patterns: blue segments denote high sequence conservation and syntenic blocks, green regions indicate moderate sequence similarity with minor variations, yellow areas represent intermediate divergence zones with notable sequence differences, orange segments highlight regions of substantial sequence variation, and red blocks signify hypervariable loci with maximum sequence divergence or structural rearrangements, while white gaps correspond to indel events or assembly discontinuities, providing fundamental insights into the evolutionary genomics of Egyptian barley diversification and the conserved yet dynamic nature of chloroplast genome evolution during domestication processes. The </w:t>
      </w:r>
      <w:proofErr w:type="spellStart"/>
      <w:r w:rsidRPr="00432A18">
        <w:rPr>
          <w:rFonts w:asciiTheme="majorBidi" w:eastAsia="inter" w:hAnsiTheme="majorBidi" w:cstheme="majorBidi"/>
          <w:i/>
          <w:iCs/>
          <w:color w:val="000000"/>
          <w:sz w:val="20"/>
          <w:szCs w:val="20"/>
        </w:rPr>
        <w:t>nadh</w:t>
      </w:r>
      <w:proofErr w:type="spellEnd"/>
      <w:r w:rsidRPr="00432A18">
        <w:rPr>
          <w:rFonts w:asciiTheme="majorBidi" w:eastAsia="inter" w:hAnsiTheme="majorBidi" w:cstheme="majorBidi"/>
          <w:color w:val="000000"/>
          <w:sz w:val="20"/>
          <w:szCs w:val="20"/>
        </w:rPr>
        <w:t xml:space="preserve"> and </w:t>
      </w:r>
      <w:proofErr w:type="spellStart"/>
      <w:r w:rsidRPr="00432A18">
        <w:rPr>
          <w:rFonts w:asciiTheme="majorBidi" w:eastAsia="inter" w:hAnsiTheme="majorBidi" w:cstheme="majorBidi"/>
          <w:i/>
          <w:iCs/>
          <w:color w:val="000000"/>
          <w:sz w:val="20"/>
          <w:szCs w:val="20"/>
        </w:rPr>
        <w:t>ycf</w:t>
      </w:r>
      <w:proofErr w:type="spellEnd"/>
      <w:r w:rsidRPr="00432A18">
        <w:rPr>
          <w:rFonts w:asciiTheme="majorBidi" w:eastAsia="inter" w:hAnsiTheme="majorBidi" w:cstheme="majorBidi"/>
          <w:color w:val="000000"/>
          <w:sz w:val="20"/>
          <w:szCs w:val="20"/>
        </w:rPr>
        <w:t xml:space="preserve"> gene families demonstrate exceptional conservation across all Egyptian barley </w:t>
      </w:r>
      <w:proofErr w:type="spellStart"/>
      <w:r w:rsidRPr="00432A18">
        <w:rPr>
          <w:rFonts w:asciiTheme="majorBidi" w:eastAsia="inter" w:hAnsiTheme="majorBidi" w:cstheme="majorBidi"/>
          <w:color w:val="000000"/>
          <w:sz w:val="20"/>
          <w:szCs w:val="20"/>
        </w:rPr>
        <w:t>plastomes</w:t>
      </w:r>
      <w:proofErr w:type="spellEnd"/>
      <w:r w:rsidRPr="00432A18">
        <w:rPr>
          <w:rFonts w:asciiTheme="majorBidi" w:eastAsia="inter" w:hAnsiTheme="majorBidi" w:cstheme="majorBidi"/>
          <w:color w:val="000000"/>
          <w:sz w:val="20"/>
          <w:szCs w:val="20"/>
        </w:rPr>
        <w:t>, exhibiting minimal sequence variation between domesticated cultivars and their wild progenitor, indicating strong selective pressure maintaining the functional integrity of these essential photosynthetic and respiratory gene complexes.</w:t>
      </w:r>
      <w:r w:rsidR="00257D5A" w:rsidRPr="00432A18">
        <w:rPr>
          <w:rFonts w:asciiTheme="majorBidi" w:eastAsia="inter" w:hAnsiTheme="majorBidi" w:cstheme="majorBidi"/>
          <w:b/>
          <w:color w:val="000000"/>
          <w:sz w:val="18"/>
          <w:szCs w:val="18"/>
        </w:rPr>
        <w:br w:type="page"/>
      </w:r>
    </w:p>
    <w:p w14:paraId="740B6856" w14:textId="6458F6CC" w:rsidR="00C50179" w:rsidRPr="00432A18" w:rsidRDefault="00384086" w:rsidP="005258FC">
      <w:pPr>
        <w:jc w:val="both"/>
        <w:rPr>
          <w:rFonts w:asciiTheme="majorBidi" w:hAnsiTheme="majorBidi" w:cstheme="majorBidi"/>
          <w:color w:val="FF0000"/>
          <w:sz w:val="20"/>
          <w:szCs w:val="20"/>
        </w:rPr>
      </w:pPr>
      <w:r w:rsidRPr="00432A18">
        <w:rPr>
          <w:rFonts w:asciiTheme="majorBidi" w:hAnsiTheme="majorBidi" w:cstheme="majorBidi"/>
          <w:noProof/>
          <w:color w:val="FF0000"/>
          <w:sz w:val="20"/>
          <w:szCs w:val="20"/>
        </w:rPr>
        <w:lastRenderedPageBreak/>
        <w:drawing>
          <wp:anchor distT="0" distB="0" distL="114300" distR="114300" simplePos="0" relativeHeight="251835392" behindDoc="0" locked="0" layoutInCell="1" allowOverlap="1" wp14:anchorId="0867A60D" wp14:editId="52A65F59">
            <wp:simplePos x="0" y="0"/>
            <wp:positionH relativeFrom="margin">
              <wp:align>center</wp:align>
            </wp:positionH>
            <wp:positionV relativeFrom="margin">
              <wp:align>top</wp:align>
            </wp:positionV>
            <wp:extent cx="5394960" cy="5394960"/>
            <wp:effectExtent l="0" t="0" r="0" b="0"/>
            <wp:wrapSquare wrapText="bothSides"/>
            <wp:docPr id="50019608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196083" name="Picture 500196083"/>
                    <pic:cNvPicPr/>
                  </pic:nvPicPr>
                  <pic:blipFill>
                    <a:blip r:embed="rId8">
                      <a:extLst>
                        <a:ext uri="{28A0092B-C50C-407E-A947-70E740481C1C}">
                          <a14:useLocalDpi xmlns:a14="http://schemas.microsoft.com/office/drawing/2010/main" val="0"/>
                        </a:ext>
                      </a:extLst>
                    </a:blip>
                    <a:stretch>
                      <a:fillRect/>
                    </a:stretch>
                  </pic:blipFill>
                  <pic:spPr>
                    <a:xfrm>
                      <a:off x="0" y="0"/>
                      <a:ext cx="5394960" cy="5394960"/>
                    </a:xfrm>
                    <a:prstGeom prst="rect">
                      <a:avLst/>
                    </a:prstGeom>
                  </pic:spPr>
                </pic:pic>
              </a:graphicData>
            </a:graphic>
          </wp:anchor>
        </w:drawing>
      </w:r>
      <w:r w:rsidR="00432A18" w:rsidRPr="00432A18">
        <w:rPr>
          <w:rFonts w:asciiTheme="majorBidi" w:eastAsia="inter" w:hAnsiTheme="majorBidi" w:cstheme="majorBidi"/>
          <w:b/>
          <w:color w:val="000000"/>
          <w:sz w:val="20"/>
          <w:szCs w:val="20"/>
        </w:rPr>
        <w:t>Fig</w:t>
      </w:r>
      <w:r w:rsidRPr="00432A18">
        <w:rPr>
          <w:rFonts w:asciiTheme="majorBidi" w:eastAsia="inter" w:hAnsiTheme="majorBidi" w:cstheme="majorBidi"/>
          <w:b/>
          <w:color w:val="000000"/>
          <w:sz w:val="20"/>
          <w:szCs w:val="20"/>
        </w:rPr>
        <w:t xml:space="preserve"> </w:t>
      </w:r>
      <w:r w:rsidR="005258FC" w:rsidRPr="00432A18">
        <w:rPr>
          <w:rFonts w:asciiTheme="majorBidi" w:eastAsia="inter" w:hAnsiTheme="majorBidi" w:cstheme="majorBidi"/>
          <w:b/>
          <w:color w:val="000000"/>
          <w:sz w:val="20"/>
          <w:szCs w:val="20"/>
        </w:rPr>
        <w:t>S</w:t>
      </w:r>
      <w:r w:rsidRPr="00432A18">
        <w:rPr>
          <w:rFonts w:asciiTheme="majorBidi" w:eastAsia="inter" w:hAnsiTheme="majorBidi" w:cstheme="majorBidi"/>
          <w:b/>
          <w:color w:val="000000"/>
          <w:sz w:val="20"/>
          <w:szCs w:val="20"/>
        </w:rPr>
        <w:t>2. Comprehensive circular cartographic representation of the chloroplast genome (136,460 bp) derived from Egyptian barley cultivar G124 (</w:t>
      </w:r>
      <w:r w:rsidRPr="00432A18">
        <w:rPr>
          <w:rFonts w:asciiTheme="majorBidi" w:eastAsia="inter" w:hAnsiTheme="majorBidi" w:cstheme="majorBidi"/>
          <w:b/>
          <w:i/>
          <w:color w:val="000000"/>
          <w:sz w:val="20"/>
          <w:szCs w:val="20"/>
        </w:rPr>
        <w:t xml:space="preserve">Hordeum vulgare </w:t>
      </w:r>
      <w:r w:rsidRPr="00432A18">
        <w:rPr>
          <w:rFonts w:asciiTheme="majorBidi" w:eastAsia="inter" w:hAnsiTheme="majorBidi" w:cstheme="majorBidi"/>
          <w:b/>
          <w:iCs/>
          <w:color w:val="000000"/>
          <w:sz w:val="20"/>
          <w:szCs w:val="20"/>
        </w:rPr>
        <w:t>subsp</w:t>
      </w:r>
      <w:r w:rsidRPr="00432A18">
        <w:rPr>
          <w:rFonts w:asciiTheme="majorBidi" w:eastAsia="inter" w:hAnsiTheme="majorBidi" w:cstheme="majorBidi"/>
          <w:b/>
          <w:i/>
          <w:color w:val="000000"/>
          <w:sz w:val="20"/>
          <w:szCs w:val="20"/>
        </w:rPr>
        <w:t xml:space="preserve">. vulgare </w:t>
      </w:r>
      <w:r w:rsidRPr="00432A18">
        <w:rPr>
          <w:rFonts w:asciiTheme="majorBidi" w:eastAsia="inter" w:hAnsiTheme="majorBidi" w:cstheme="majorBidi"/>
          <w:b/>
          <w:iCs/>
          <w:color w:val="000000"/>
          <w:sz w:val="20"/>
          <w:szCs w:val="20"/>
        </w:rPr>
        <w:t>Thell</w:t>
      </w:r>
      <w:r w:rsidRPr="00432A18">
        <w:rPr>
          <w:rFonts w:asciiTheme="majorBidi" w:eastAsia="inter" w:hAnsiTheme="majorBidi" w:cstheme="majorBidi"/>
          <w:b/>
          <w:i/>
          <w:color w:val="000000"/>
          <w:sz w:val="20"/>
          <w:szCs w:val="20"/>
        </w:rPr>
        <w:t>.).</w:t>
      </w:r>
      <w:r w:rsidRPr="00432A18">
        <w:rPr>
          <w:rFonts w:asciiTheme="majorBidi" w:eastAsia="inter" w:hAnsiTheme="majorBidi" w:cstheme="majorBidi"/>
          <w:color w:val="000000"/>
          <w:sz w:val="20"/>
          <w:szCs w:val="20"/>
        </w:rPr>
        <w:t xml:space="preserve"> This </w:t>
      </w:r>
      <w:proofErr w:type="spellStart"/>
      <w:r w:rsidRPr="00432A18">
        <w:rPr>
          <w:rFonts w:asciiTheme="majorBidi" w:eastAsia="inter" w:hAnsiTheme="majorBidi" w:cstheme="majorBidi"/>
          <w:color w:val="000000"/>
          <w:sz w:val="20"/>
          <w:szCs w:val="20"/>
        </w:rPr>
        <w:t>plastome</w:t>
      </w:r>
      <w:proofErr w:type="spellEnd"/>
      <w:r w:rsidRPr="00432A18">
        <w:rPr>
          <w:rFonts w:asciiTheme="majorBidi" w:eastAsia="inter" w:hAnsiTheme="majorBidi" w:cstheme="majorBidi"/>
          <w:color w:val="000000"/>
          <w:sz w:val="20"/>
          <w:szCs w:val="20"/>
        </w:rPr>
        <w:t xml:space="preserve"> serves as the paradigmatic exemplar for the six Egyptian cultivars subjected to analytical scrutiny, judiciously selected based on its maximal phylogenetic congruence with the canonical reference </w:t>
      </w:r>
      <w:proofErr w:type="spellStart"/>
      <w:r w:rsidRPr="00432A18">
        <w:rPr>
          <w:rFonts w:asciiTheme="majorBidi" w:eastAsia="inter" w:hAnsiTheme="majorBidi" w:cstheme="majorBidi"/>
          <w:color w:val="000000"/>
          <w:sz w:val="20"/>
          <w:szCs w:val="20"/>
        </w:rPr>
        <w:t>plastome</w:t>
      </w:r>
      <w:proofErr w:type="spellEnd"/>
      <w:r w:rsidRPr="00432A18">
        <w:rPr>
          <w:rFonts w:asciiTheme="majorBidi" w:eastAsia="inter" w:hAnsiTheme="majorBidi" w:cstheme="majorBidi"/>
          <w:color w:val="000000"/>
          <w:sz w:val="20"/>
          <w:szCs w:val="20"/>
        </w:rPr>
        <w:t xml:space="preserve"> (accession no. NC_056985.1). Gene annotations circumscribing the outermost circular arc delineate transcriptional directionality on clockwise (inner) and counterclockwise (outer) DNA strands, systematically color-coded according to functional taxonomies (encompassing photosynthetic apparatus, transcriptional machinery, ribosomal protein complexes, and tRNA assemblages). The cartographic visualization annotates the positional coordinates and transcriptional orientations of all genetic elements, wherein genes positioned </w:t>
      </w:r>
      <w:proofErr w:type="gramStart"/>
      <w:r w:rsidRPr="00432A18">
        <w:rPr>
          <w:rFonts w:asciiTheme="majorBidi" w:eastAsia="inter" w:hAnsiTheme="majorBidi" w:cstheme="majorBidi"/>
          <w:color w:val="000000"/>
          <w:sz w:val="20"/>
          <w:szCs w:val="20"/>
        </w:rPr>
        <w:t>external</w:t>
      </w:r>
      <w:proofErr w:type="gramEnd"/>
      <w:r w:rsidRPr="00432A18">
        <w:rPr>
          <w:rFonts w:asciiTheme="majorBidi" w:eastAsia="inter" w:hAnsiTheme="majorBidi" w:cstheme="majorBidi"/>
          <w:color w:val="000000"/>
          <w:sz w:val="20"/>
          <w:szCs w:val="20"/>
        </w:rPr>
        <w:t xml:space="preserve"> to the circular perimeter undergo counterclockwise transcription, while internally situated genes exhibit clockwise transcriptional directionality. Functional stratification of genetic components is distinguished through chromatic coding schemas. A concentric compositional ring depicts nucleotide constituency, with dark gray signifying guanine-cytosine content and light gray representing adenine-thymine content. The visualization further delineates three pivotal structural demarcations: the large single copy (LSC), small single copy (SSC), and </w:t>
      </w:r>
      <w:proofErr w:type="gramStart"/>
      <w:r w:rsidRPr="00432A18">
        <w:rPr>
          <w:rFonts w:asciiTheme="majorBidi" w:eastAsia="inter" w:hAnsiTheme="majorBidi" w:cstheme="majorBidi"/>
          <w:color w:val="000000"/>
          <w:sz w:val="20"/>
          <w:szCs w:val="20"/>
        </w:rPr>
        <w:t>inverted repeat</w:t>
      </w:r>
      <w:proofErr w:type="gramEnd"/>
      <w:r w:rsidRPr="00432A18">
        <w:rPr>
          <w:rFonts w:asciiTheme="majorBidi" w:eastAsia="inter" w:hAnsiTheme="majorBidi" w:cstheme="majorBidi"/>
          <w:color w:val="000000"/>
          <w:sz w:val="20"/>
          <w:szCs w:val="20"/>
        </w:rPr>
        <w:t xml:space="preserve"> (IR) regions, with the boundaries of the inverted repeat regions (</w:t>
      </w:r>
      <w:proofErr w:type="spellStart"/>
      <w:r w:rsidRPr="00432A18">
        <w:rPr>
          <w:rFonts w:asciiTheme="majorBidi" w:eastAsia="inter" w:hAnsiTheme="majorBidi" w:cstheme="majorBidi"/>
          <w:color w:val="000000"/>
          <w:sz w:val="20"/>
          <w:szCs w:val="20"/>
        </w:rPr>
        <w:t>IRa</w:t>
      </w:r>
      <w:proofErr w:type="spellEnd"/>
      <w:r w:rsidRPr="00432A18">
        <w:rPr>
          <w:rFonts w:asciiTheme="majorBidi" w:eastAsia="inter" w:hAnsiTheme="majorBidi" w:cstheme="majorBidi"/>
          <w:color w:val="000000"/>
          <w:sz w:val="20"/>
          <w:szCs w:val="20"/>
        </w:rPr>
        <w:t xml:space="preserve"> and </w:t>
      </w:r>
      <w:proofErr w:type="spellStart"/>
      <w:r w:rsidRPr="00432A18">
        <w:rPr>
          <w:rFonts w:asciiTheme="majorBidi" w:eastAsia="inter" w:hAnsiTheme="majorBidi" w:cstheme="majorBidi"/>
          <w:color w:val="000000"/>
          <w:sz w:val="20"/>
          <w:szCs w:val="20"/>
        </w:rPr>
        <w:t>IRb</w:t>
      </w:r>
      <w:proofErr w:type="spellEnd"/>
      <w:r w:rsidRPr="00432A18">
        <w:rPr>
          <w:rFonts w:asciiTheme="majorBidi" w:eastAsia="inter" w:hAnsiTheme="majorBidi" w:cstheme="majorBidi"/>
          <w:color w:val="000000"/>
          <w:sz w:val="20"/>
          <w:szCs w:val="20"/>
        </w:rPr>
        <w:t xml:space="preserve">) demarcated by emphasized boundaries. Comprehensive circular depictions of </w:t>
      </w:r>
      <w:proofErr w:type="spellStart"/>
      <w:r w:rsidRPr="00432A18">
        <w:rPr>
          <w:rFonts w:asciiTheme="majorBidi" w:eastAsia="inter" w:hAnsiTheme="majorBidi" w:cstheme="majorBidi"/>
          <w:color w:val="000000"/>
          <w:sz w:val="20"/>
          <w:szCs w:val="20"/>
        </w:rPr>
        <w:t>plastomes</w:t>
      </w:r>
      <w:proofErr w:type="spellEnd"/>
      <w:r w:rsidRPr="00432A18">
        <w:rPr>
          <w:rFonts w:asciiTheme="majorBidi" w:eastAsia="inter" w:hAnsiTheme="majorBidi" w:cstheme="majorBidi"/>
          <w:color w:val="000000"/>
          <w:sz w:val="20"/>
          <w:szCs w:val="20"/>
        </w:rPr>
        <w:t xml:space="preserve"> for the remaining barley cultivars are systematically presented in </w:t>
      </w:r>
      <w:r w:rsidR="00432A18" w:rsidRPr="00432A18">
        <w:rPr>
          <w:rFonts w:asciiTheme="majorBidi" w:eastAsia="inter" w:hAnsiTheme="majorBidi" w:cstheme="majorBidi"/>
          <w:b/>
          <w:bCs/>
          <w:color w:val="000000"/>
          <w:sz w:val="20"/>
          <w:szCs w:val="20"/>
        </w:rPr>
        <w:t>Fig</w:t>
      </w:r>
      <w:r w:rsidRPr="00432A18">
        <w:rPr>
          <w:rFonts w:asciiTheme="majorBidi" w:eastAsia="inter" w:hAnsiTheme="majorBidi" w:cstheme="majorBidi"/>
          <w:b/>
          <w:bCs/>
          <w:color w:val="000000"/>
          <w:sz w:val="20"/>
          <w:szCs w:val="20"/>
        </w:rPr>
        <w:t>s S1</w:t>
      </w:r>
      <w:r w:rsidRPr="00432A18">
        <w:rPr>
          <w:rFonts w:asciiTheme="majorBidi" w:eastAsia="inter" w:hAnsiTheme="majorBidi" w:cstheme="majorBidi"/>
          <w:color w:val="000000"/>
          <w:sz w:val="20"/>
          <w:szCs w:val="20"/>
        </w:rPr>
        <w:t xml:space="preserve"> through </w:t>
      </w:r>
      <w:r w:rsidRPr="00432A18">
        <w:rPr>
          <w:rFonts w:asciiTheme="majorBidi" w:eastAsia="inter" w:hAnsiTheme="majorBidi" w:cstheme="majorBidi"/>
          <w:b/>
          <w:bCs/>
          <w:color w:val="000000"/>
          <w:sz w:val="20"/>
          <w:szCs w:val="20"/>
        </w:rPr>
        <w:t>S5</w:t>
      </w:r>
      <w:r w:rsidRPr="00432A18">
        <w:rPr>
          <w:rFonts w:asciiTheme="majorBidi" w:eastAsia="inter" w:hAnsiTheme="majorBidi" w:cstheme="majorBidi"/>
          <w:color w:val="000000"/>
          <w:sz w:val="20"/>
          <w:szCs w:val="20"/>
        </w:rPr>
        <w:t>, respectively.</w:t>
      </w:r>
      <w:r w:rsidRPr="00432A18">
        <w:rPr>
          <w:rFonts w:asciiTheme="majorBidi" w:hAnsiTheme="majorBidi" w:cstheme="majorBidi"/>
          <w:sz w:val="20"/>
          <w:szCs w:val="20"/>
        </w:rPr>
        <w:br w:type="page"/>
      </w:r>
    </w:p>
    <w:p w14:paraId="5A21ED38" w14:textId="77777777" w:rsidR="005258FC" w:rsidRPr="00432A18" w:rsidRDefault="002C1474" w:rsidP="005258FC">
      <w:pPr>
        <w:jc w:val="both"/>
        <w:rPr>
          <w:rFonts w:asciiTheme="majorBidi" w:eastAsia="inter" w:hAnsiTheme="majorBidi" w:cstheme="majorBidi"/>
          <w:b/>
          <w:color w:val="000000"/>
          <w:sz w:val="20"/>
          <w:szCs w:val="20"/>
        </w:rPr>
      </w:pPr>
      <w:r w:rsidRPr="00432A18">
        <w:rPr>
          <w:rFonts w:asciiTheme="majorBidi" w:hAnsiTheme="majorBidi" w:cstheme="majorBidi"/>
          <w:noProof/>
          <w:color w:val="FF0000"/>
          <w:sz w:val="20"/>
          <w:szCs w:val="20"/>
        </w:rPr>
        <w:lastRenderedPageBreak/>
        <w:drawing>
          <wp:anchor distT="0" distB="0" distL="114300" distR="114300" simplePos="0" relativeHeight="251836416" behindDoc="0" locked="0" layoutInCell="1" allowOverlap="1" wp14:anchorId="679BE072" wp14:editId="14C4AF45">
            <wp:simplePos x="914400" y="571500"/>
            <wp:positionH relativeFrom="margin">
              <wp:align>center</wp:align>
            </wp:positionH>
            <wp:positionV relativeFrom="margin">
              <wp:align>top</wp:align>
            </wp:positionV>
            <wp:extent cx="5196205" cy="5196205"/>
            <wp:effectExtent l="0" t="0" r="4445" b="4445"/>
            <wp:wrapSquare wrapText="bothSides"/>
            <wp:docPr id="226705108" name="Picture 4" descr="A circular diagram of a ce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705108" name="Picture 4" descr="A circular diagram of a cell&#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196205" cy="5196205"/>
                    </a:xfrm>
                    <a:prstGeom prst="rect">
                      <a:avLst/>
                    </a:prstGeom>
                  </pic:spPr>
                </pic:pic>
              </a:graphicData>
            </a:graphic>
            <wp14:sizeRelH relativeFrom="page">
              <wp14:pctWidth>0</wp14:pctWidth>
            </wp14:sizeRelH>
            <wp14:sizeRelV relativeFrom="page">
              <wp14:pctHeight>0</wp14:pctHeight>
            </wp14:sizeRelV>
          </wp:anchor>
        </w:drawing>
      </w:r>
    </w:p>
    <w:p w14:paraId="0021879F" w14:textId="77777777" w:rsidR="00432A18" w:rsidRDefault="00432A18" w:rsidP="005258FC">
      <w:pPr>
        <w:jc w:val="both"/>
        <w:rPr>
          <w:rFonts w:asciiTheme="majorBidi" w:eastAsia="inter" w:hAnsiTheme="majorBidi" w:cstheme="majorBidi"/>
          <w:b/>
          <w:color w:val="000000"/>
          <w:sz w:val="20"/>
          <w:szCs w:val="20"/>
        </w:rPr>
      </w:pPr>
    </w:p>
    <w:p w14:paraId="757775F2" w14:textId="77777777" w:rsidR="00432A18" w:rsidRDefault="00432A18" w:rsidP="005258FC">
      <w:pPr>
        <w:jc w:val="both"/>
        <w:rPr>
          <w:rFonts w:asciiTheme="majorBidi" w:eastAsia="inter" w:hAnsiTheme="majorBidi" w:cstheme="majorBidi"/>
          <w:b/>
          <w:color w:val="000000"/>
          <w:sz w:val="20"/>
          <w:szCs w:val="20"/>
        </w:rPr>
      </w:pPr>
    </w:p>
    <w:p w14:paraId="01B11371" w14:textId="77777777" w:rsidR="00432A18" w:rsidRDefault="00432A18" w:rsidP="005258FC">
      <w:pPr>
        <w:jc w:val="both"/>
        <w:rPr>
          <w:rFonts w:asciiTheme="majorBidi" w:eastAsia="inter" w:hAnsiTheme="majorBidi" w:cstheme="majorBidi"/>
          <w:b/>
          <w:color w:val="000000"/>
          <w:sz w:val="20"/>
          <w:szCs w:val="20"/>
        </w:rPr>
      </w:pPr>
    </w:p>
    <w:p w14:paraId="17648431" w14:textId="77777777" w:rsidR="00432A18" w:rsidRDefault="00432A18" w:rsidP="005258FC">
      <w:pPr>
        <w:jc w:val="both"/>
        <w:rPr>
          <w:rFonts w:asciiTheme="majorBidi" w:eastAsia="inter" w:hAnsiTheme="majorBidi" w:cstheme="majorBidi"/>
          <w:b/>
          <w:color w:val="000000"/>
          <w:sz w:val="20"/>
          <w:szCs w:val="20"/>
        </w:rPr>
      </w:pPr>
    </w:p>
    <w:p w14:paraId="7930FBA7" w14:textId="77777777" w:rsidR="00432A18" w:rsidRDefault="00432A18" w:rsidP="005258FC">
      <w:pPr>
        <w:jc w:val="both"/>
        <w:rPr>
          <w:rFonts w:asciiTheme="majorBidi" w:eastAsia="inter" w:hAnsiTheme="majorBidi" w:cstheme="majorBidi"/>
          <w:b/>
          <w:color w:val="000000"/>
          <w:sz w:val="20"/>
          <w:szCs w:val="20"/>
        </w:rPr>
      </w:pPr>
    </w:p>
    <w:p w14:paraId="3133AE85" w14:textId="77777777" w:rsidR="00432A18" w:rsidRDefault="00432A18" w:rsidP="005258FC">
      <w:pPr>
        <w:jc w:val="both"/>
        <w:rPr>
          <w:rFonts w:asciiTheme="majorBidi" w:eastAsia="inter" w:hAnsiTheme="majorBidi" w:cstheme="majorBidi"/>
          <w:b/>
          <w:color w:val="000000"/>
          <w:sz w:val="20"/>
          <w:szCs w:val="20"/>
        </w:rPr>
      </w:pPr>
    </w:p>
    <w:p w14:paraId="6A28EA94" w14:textId="77777777" w:rsidR="00432A18" w:rsidRDefault="00432A18" w:rsidP="005258FC">
      <w:pPr>
        <w:jc w:val="both"/>
        <w:rPr>
          <w:rFonts w:asciiTheme="majorBidi" w:eastAsia="inter" w:hAnsiTheme="majorBidi" w:cstheme="majorBidi"/>
          <w:b/>
          <w:color w:val="000000"/>
          <w:sz w:val="20"/>
          <w:szCs w:val="20"/>
        </w:rPr>
      </w:pPr>
    </w:p>
    <w:p w14:paraId="51A09043" w14:textId="77777777" w:rsidR="00432A18" w:rsidRDefault="00432A18" w:rsidP="005258FC">
      <w:pPr>
        <w:jc w:val="both"/>
        <w:rPr>
          <w:rFonts w:asciiTheme="majorBidi" w:eastAsia="inter" w:hAnsiTheme="majorBidi" w:cstheme="majorBidi"/>
          <w:b/>
          <w:color w:val="000000"/>
          <w:sz w:val="20"/>
          <w:szCs w:val="20"/>
        </w:rPr>
      </w:pPr>
    </w:p>
    <w:p w14:paraId="6886C6ED" w14:textId="77777777" w:rsidR="00432A18" w:rsidRDefault="00432A18" w:rsidP="005258FC">
      <w:pPr>
        <w:jc w:val="both"/>
        <w:rPr>
          <w:rFonts w:asciiTheme="majorBidi" w:eastAsia="inter" w:hAnsiTheme="majorBidi" w:cstheme="majorBidi"/>
          <w:b/>
          <w:color w:val="000000"/>
          <w:sz w:val="20"/>
          <w:szCs w:val="20"/>
        </w:rPr>
      </w:pPr>
    </w:p>
    <w:p w14:paraId="77E8CCD4" w14:textId="77777777" w:rsidR="00432A18" w:rsidRDefault="00432A18" w:rsidP="005258FC">
      <w:pPr>
        <w:jc w:val="both"/>
        <w:rPr>
          <w:rFonts w:asciiTheme="majorBidi" w:eastAsia="inter" w:hAnsiTheme="majorBidi" w:cstheme="majorBidi"/>
          <w:b/>
          <w:color w:val="000000"/>
          <w:sz w:val="20"/>
          <w:szCs w:val="20"/>
        </w:rPr>
      </w:pPr>
    </w:p>
    <w:p w14:paraId="5551B1D1" w14:textId="77777777" w:rsidR="00432A18" w:rsidRDefault="00432A18" w:rsidP="005258FC">
      <w:pPr>
        <w:jc w:val="both"/>
        <w:rPr>
          <w:rFonts w:asciiTheme="majorBidi" w:eastAsia="inter" w:hAnsiTheme="majorBidi" w:cstheme="majorBidi"/>
          <w:b/>
          <w:color w:val="000000"/>
          <w:sz w:val="20"/>
          <w:szCs w:val="20"/>
        </w:rPr>
      </w:pPr>
    </w:p>
    <w:p w14:paraId="6351F56B" w14:textId="77777777" w:rsidR="00432A18" w:rsidRDefault="00432A18" w:rsidP="005258FC">
      <w:pPr>
        <w:jc w:val="both"/>
        <w:rPr>
          <w:rFonts w:asciiTheme="majorBidi" w:eastAsia="inter" w:hAnsiTheme="majorBidi" w:cstheme="majorBidi"/>
          <w:b/>
          <w:color w:val="000000"/>
          <w:sz w:val="20"/>
          <w:szCs w:val="20"/>
        </w:rPr>
      </w:pPr>
    </w:p>
    <w:p w14:paraId="08C553C3" w14:textId="77777777" w:rsidR="00432A18" w:rsidRDefault="00432A18" w:rsidP="005258FC">
      <w:pPr>
        <w:jc w:val="both"/>
        <w:rPr>
          <w:rFonts w:asciiTheme="majorBidi" w:eastAsia="inter" w:hAnsiTheme="majorBidi" w:cstheme="majorBidi"/>
          <w:b/>
          <w:color w:val="000000"/>
          <w:sz w:val="20"/>
          <w:szCs w:val="20"/>
        </w:rPr>
      </w:pPr>
    </w:p>
    <w:p w14:paraId="33A75889" w14:textId="77777777" w:rsidR="00432A18" w:rsidRDefault="00432A18" w:rsidP="005258FC">
      <w:pPr>
        <w:jc w:val="both"/>
        <w:rPr>
          <w:rFonts w:asciiTheme="majorBidi" w:eastAsia="inter" w:hAnsiTheme="majorBidi" w:cstheme="majorBidi"/>
          <w:b/>
          <w:color w:val="000000"/>
          <w:sz w:val="20"/>
          <w:szCs w:val="20"/>
        </w:rPr>
      </w:pPr>
    </w:p>
    <w:p w14:paraId="29D90BF2" w14:textId="77777777" w:rsidR="00432A18" w:rsidRDefault="00432A18" w:rsidP="005258FC">
      <w:pPr>
        <w:jc w:val="both"/>
        <w:rPr>
          <w:rFonts w:asciiTheme="majorBidi" w:eastAsia="inter" w:hAnsiTheme="majorBidi" w:cstheme="majorBidi"/>
          <w:b/>
          <w:color w:val="000000"/>
          <w:sz w:val="20"/>
          <w:szCs w:val="20"/>
        </w:rPr>
      </w:pPr>
    </w:p>
    <w:p w14:paraId="10543244" w14:textId="77777777" w:rsidR="00432A18" w:rsidRDefault="00432A18" w:rsidP="005258FC">
      <w:pPr>
        <w:jc w:val="both"/>
        <w:rPr>
          <w:rFonts w:asciiTheme="majorBidi" w:eastAsia="inter" w:hAnsiTheme="majorBidi" w:cstheme="majorBidi"/>
          <w:b/>
          <w:color w:val="000000"/>
          <w:sz w:val="20"/>
          <w:szCs w:val="20"/>
        </w:rPr>
      </w:pPr>
    </w:p>
    <w:p w14:paraId="24C583E8" w14:textId="77777777" w:rsidR="00432A18" w:rsidRDefault="00432A18" w:rsidP="005258FC">
      <w:pPr>
        <w:jc w:val="both"/>
        <w:rPr>
          <w:rFonts w:asciiTheme="majorBidi" w:eastAsia="inter" w:hAnsiTheme="majorBidi" w:cstheme="majorBidi"/>
          <w:b/>
          <w:color w:val="000000"/>
          <w:sz w:val="20"/>
          <w:szCs w:val="20"/>
        </w:rPr>
      </w:pPr>
    </w:p>
    <w:p w14:paraId="76F681F6" w14:textId="77777777" w:rsidR="00432A18" w:rsidRDefault="00432A18" w:rsidP="005258FC">
      <w:pPr>
        <w:jc w:val="both"/>
        <w:rPr>
          <w:rFonts w:asciiTheme="majorBidi" w:eastAsia="inter" w:hAnsiTheme="majorBidi" w:cstheme="majorBidi"/>
          <w:b/>
          <w:color w:val="000000"/>
          <w:sz w:val="20"/>
          <w:szCs w:val="20"/>
        </w:rPr>
      </w:pPr>
    </w:p>
    <w:p w14:paraId="0643AB4F" w14:textId="77777777" w:rsidR="00432A18" w:rsidRDefault="00432A18" w:rsidP="005258FC">
      <w:pPr>
        <w:jc w:val="both"/>
        <w:rPr>
          <w:rFonts w:asciiTheme="majorBidi" w:eastAsia="inter" w:hAnsiTheme="majorBidi" w:cstheme="majorBidi"/>
          <w:b/>
          <w:color w:val="000000"/>
          <w:sz w:val="20"/>
          <w:szCs w:val="20"/>
        </w:rPr>
      </w:pPr>
    </w:p>
    <w:p w14:paraId="0F88F61D" w14:textId="77777777" w:rsidR="00432A18" w:rsidRDefault="00432A18" w:rsidP="005258FC">
      <w:pPr>
        <w:jc w:val="both"/>
        <w:rPr>
          <w:rFonts w:asciiTheme="majorBidi" w:eastAsia="inter" w:hAnsiTheme="majorBidi" w:cstheme="majorBidi"/>
          <w:b/>
          <w:color w:val="000000"/>
          <w:sz w:val="20"/>
          <w:szCs w:val="20"/>
        </w:rPr>
      </w:pPr>
    </w:p>
    <w:p w14:paraId="05835C92" w14:textId="6D0FBB15" w:rsidR="00C50179" w:rsidRPr="00432A18" w:rsidRDefault="00432A18" w:rsidP="005258FC">
      <w:pPr>
        <w:jc w:val="both"/>
        <w:rPr>
          <w:rFonts w:asciiTheme="majorBidi" w:hAnsiTheme="majorBidi" w:cstheme="majorBidi"/>
          <w:color w:val="FF0000"/>
          <w:sz w:val="20"/>
          <w:szCs w:val="20"/>
        </w:rPr>
      </w:pPr>
      <w:r w:rsidRPr="00432A18">
        <w:rPr>
          <w:rFonts w:asciiTheme="majorBidi" w:eastAsia="inter" w:hAnsiTheme="majorBidi" w:cstheme="majorBidi"/>
          <w:b/>
          <w:color w:val="000000"/>
          <w:sz w:val="20"/>
          <w:szCs w:val="20"/>
        </w:rPr>
        <w:t>Fig</w:t>
      </w:r>
      <w:r w:rsidR="005258FC" w:rsidRPr="00432A18">
        <w:rPr>
          <w:rFonts w:asciiTheme="majorBidi" w:eastAsia="inter" w:hAnsiTheme="majorBidi" w:cstheme="majorBidi"/>
          <w:b/>
          <w:color w:val="000000"/>
          <w:sz w:val="20"/>
          <w:szCs w:val="20"/>
        </w:rPr>
        <w:t xml:space="preserve"> S3. Comprehensive circular cartographic representation of the chloroplast genome (136,460 bp) derived from Egyptian barley cultivar G125 (</w:t>
      </w:r>
      <w:r w:rsidR="005258FC" w:rsidRPr="00432A18">
        <w:rPr>
          <w:rFonts w:asciiTheme="majorBidi" w:eastAsia="inter" w:hAnsiTheme="majorBidi" w:cstheme="majorBidi"/>
          <w:b/>
          <w:i/>
          <w:color w:val="000000"/>
          <w:sz w:val="20"/>
          <w:szCs w:val="20"/>
        </w:rPr>
        <w:t xml:space="preserve">Hordeum vulgare </w:t>
      </w:r>
      <w:r w:rsidR="005258FC" w:rsidRPr="00432A18">
        <w:rPr>
          <w:rFonts w:asciiTheme="majorBidi" w:eastAsia="inter" w:hAnsiTheme="majorBidi" w:cstheme="majorBidi"/>
          <w:b/>
          <w:iCs/>
          <w:color w:val="000000"/>
          <w:sz w:val="20"/>
          <w:szCs w:val="20"/>
        </w:rPr>
        <w:t>subsp</w:t>
      </w:r>
      <w:r w:rsidR="005258FC" w:rsidRPr="00432A18">
        <w:rPr>
          <w:rFonts w:asciiTheme="majorBidi" w:eastAsia="inter" w:hAnsiTheme="majorBidi" w:cstheme="majorBidi"/>
          <w:b/>
          <w:i/>
          <w:color w:val="000000"/>
          <w:sz w:val="20"/>
          <w:szCs w:val="20"/>
        </w:rPr>
        <w:t xml:space="preserve">. vulgare </w:t>
      </w:r>
      <w:r w:rsidR="005258FC" w:rsidRPr="00432A18">
        <w:rPr>
          <w:rFonts w:asciiTheme="majorBidi" w:eastAsia="inter" w:hAnsiTheme="majorBidi" w:cstheme="majorBidi"/>
          <w:b/>
          <w:iCs/>
          <w:color w:val="000000"/>
          <w:sz w:val="20"/>
          <w:szCs w:val="20"/>
        </w:rPr>
        <w:t>Thell</w:t>
      </w:r>
      <w:r w:rsidR="005258FC" w:rsidRPr="00432A18">
        <w:rPr>
          <w:rFonts w:asciiTheme="majorBidi" w:eastAsia="inter" w:hAnsiTheme="majorBidi" w:cstheme="majorBidi"/>
          <w:b/>
          <w:i/>
          <w:color w:val="000000"/>
          <w:sz w:val="20"/>
          <w:szCs w:val="20"/>
        </w:rPr>
        <w:t>.).</w:t>
      </w:r>
      <w:r w:rsidR="005258FC" w:rsidRPr="00432A18">
        <w:rPr>
          <w:rFonts w:asciiTheme="majorBidi" w:eastAsia="inter" w:hAnsiTheme="majorBidi" w:cstheme="majorBidi"/>
          <w:color w:val="000000"/>
          <w:sz w:val="20"/>
          <w:szCs w:val="20"/>
        </w:rPr>
        <w:t xml:space="preserve"> This </w:t>
      </w:r>
      <w:proofErr w:type="spellStart"/>
      <w:r w:rsidR="005258FC" w:rsidRPr="00432A18">
        <w:rPr>
          <w:rFonts w:asciiTheme="majorBidi" w:eastAsia="inter" w:hAnsiTheme="majorBidi" w:cstheme="majorBidi"/>
          <w:color w:val="000000"/>
          <w:sz w:val="20"/>
          <w:szCs w:val="20"/>
        </w:rPr>
        <w:t>plastome</w:t>
      </w:r>
      <w:proofErr w:type="spellEnd"/>
      <w:r w:rsidR="005258FC" w:rsidRPr="00432A18">
        <w:rPr>
          <w:rFonts w:asciiTheme="majorBidi" w:eastAsia="inter" w:hAnsiTheme="majorBidi" w:cstheme="majorBidi"/>
          <w:color w:val="000000"/>
          <w:sz w:val="20"/>
          <w:szCs w:val="20"/>
        </w:rPr>
        <w:t xml:space="preserve"> serves as the paradigmatic exemplar for the six Egyptian cultivars subjected to analytical scrutiny, judiciously selected based on its maximal phylogenetic congruence with the canonical reference </w:t>
      </w:r>
      <w:proofErr w:type="spellStart"/>
      <w:r w:rsidR="005258FC" w:rsidRPr="00432A18">
        <w:rPr>
          <w:rFonts w:asciiTheme="majorBidi" w:eastAsia="inter" w:hAnsiTheme="majorBidi" w:cstheme="majorBidi"/>
          <w:color w:val="000000"/>
          <w:sz w:val="20"/>
          <w:szCs w:val="20"/>
        </w:rPr>
        <w:t>plastome</w:t>
      </w:r>
      <w:proofErr w:type="spellEnd"/>
      <w:r w:rsidR="005258FC" w:rsidRPr="00432A18">
        <w:rPr>
          <w:rFonts w:asciiTheme="majorBidi" w:eastAsia="inter" w:hAnsiTheme="majorBidi" w:cstheme="majorBidi"/>
          <w:color w:val="000000"/>
          <w:sz w:val="20"/>
          <w:szCs w:val="20"/>
        </w:rPr>
        <w:t xml:space="preserve"> (accession no. NC_056985.1). Gene annotations circumscribing the outermost circular arc delineate transcriptional directionality on clockwise (inner) and counterclockwise (outer) DNA strands, systematically color-coded according to functional taxonomies (encompassing photosynthetic apparatus, transcriptional machinery, ribosomal protein complexes, and tRNA assemblages). The cartographic visualization annotates the positional coordinates and transcriptional orientations of all genetic elements, wherein genes positioned </w:t>
      </w:r>
      <w:proofErr w:type="gramStart"/>
      <w:r w:rsidR="005258FC" w:rsidRPr="00432A18">
        <w:rPr>
          <w:rFonts w:asciiTheme="majorBidi" w:eastAsia="inter" w:hAnsiTheme="majorBidi" w:cstheme="majorBidi"/>
          <w:color w:val="000000"/>
          <w:sz w:val="20"/>
          <w:szCs w:val="20"/>
        </w:rPr>
        <w:t>external</w:t>
      </w:r>
      <w:proofErr w:type="gramEnd"/>
      <w:r w:rsidR="005258FC" w:rsidRPr="00432A18">
        <w:rPr>
          <w:rFonts w:asciiTheme="majorBidi" w:eastAsia="inter" w:hAnsiTheme="majorBidi" w:cstheme="majorBidi"/>
          <w:color w:val="000000"/>
          <w:sz w:val="20"/>
          <w:szCs w:val="20"/>
        </w:rPr>
        <w:t xml:space="preserve"> to the circular perimeter undergo counterclockwise transcription, while internally situated genes exhibit clockwise transcriptional directionality. Functional stratification of genetic components is distinguished through chromatic coding schemas. A concentric compositional ring depicts nucleotide constituency, with dark gray signifying guanine-cytosine content and light gray representing adenine-thymine content. The visualization further delineates three pivotal structural demarcations: the large single copy (LSC), small single copy (SSC), and </w:t>
      </w:r>
      <w:proofErr w:type="gramStart"/>
      <w:r w:rsidR="005258FC" w:rsidRPr="00432A18">
        <w:rPr>
          <w:rFonts w:asciiTheme="majorBidi" w:eastAsia="inter" w:hAnsiTheme="majorBidi" w:cstheme="majorBidi"/>
          <w:color w:val="000000"/>
          <w:sz w:val="20"/>
          <w:szCs w:val="20"/>
        </w:rPr>
        <w:t>inverted repeat</w:t>
      </w:r>
      <w:proofErr w:type="gramEnd"/>
      <w:r w:rsidR="005258FC" w:rsidRPr="00432A18">
        <w:rPr>
          <w:rFonts w:asciiTheme="majorBidi" w:eastAsia="inter" w:hAnsiTheme="majorBidi" w:cstheme="majorBidi"/>
          <w:color w:val="000000"/>
          <w:sz w:val="20"/>
          <w:szCs w:val="20"/>
        </w:rPr>
        <w:t xml:space="preserve"> (IR) regions, with the boundaries of the inverted repeat regions (</w:t>
      </w:r>
      <w:proofErr w:type="spellStart"/>
      <w:r w:rsidR="005258FC" w:rsidRPr="00432A18">
        <w:rPr>
          <w:rFonts w:asciiTheme="majorBidi" w:eastAsia="inter" w:hAnsiTheme="majorBidi" w:cstheme="majorBidi"/>
          <w:color w:val="000000"/>
          <w:sz w:val="20"/>
          <w:szCs w:val="20"/>
        </w:rPr>
        <w:t>IRa</w:t>
      </w:r>
      <w:proofErr w:type="spellEnd"/>
      <w:r w:rsidR="005258FC" w:rsidRPr="00432A18">
        <w:rPr>
          <w:rFonts w:asciiTheme="majorBidi" w:eastAsia="inter" w:hAnsiTheme="majorBidi" w:cstheme="majorBidi"/>
          <w:color w:val="000000"/>
          <w:sz w:val="20"/>
          <w:szCs w:val="20"/>
        </w:rPr>
        <w:t xml:space="preserve"> and </w:t>
      </w:r>
      <w:proofErr w:type="spellStart"/>
      <w:r w:rsidR="005258FC" w:rsidRPr="00432A18">
        <w:rPr>
          <w:rFonts w:asciiTheme="majorBidi" w:eastAsia="inter" w:hAnsiTheme="majorBidi" w:cstheme="majorBidi"/>
          <w:color w:val="000000"/>
          <w:sz w:val="20"/>
          <w:szCs w:val="20"/>
        </w:rPr>
        <w:t>IRb</w:t>
      </w:r>
      <w:proofErr w:type="spellEnd"/>
      <w:r w:rsidR="005258FC" w:rsidRPr="00432A18">
        <w:rPr>
          <w:rFonts w:asciiTheme="majorBidi" w:eastAsia="inter" w:hAnsiTheme="majorBidi" w:cstheme="majorBidi"/>
          <w:color w:val="000000"/>
          <w:sz w:val="20"/>
          <w:szCs w:val="20"/>
        </w:rPr>
        <w:t xml:space="preserve">) demarcated by emphasized boundaries. Comprehensive circular depictions of </w:t>
      </w:r>
      <w:proofErr w:type="spellStart"/>
      <w:r w:rsidR="005258FC" w:rsidRPr="00432A18">
        <w:rPr>
          <w:rFonts w:asciiTheme="majorBidi" w:eastAsia="inter" w:hAnsiTheme="majorBidi" w:cstheme="majorBidi"/>
          <w:color w:val="000000"/>
          <w:sz w:val="20"/>
          <w:szCs w:val="20"/>
        </w:rPr>
        <w:t>plastomes</w:t>
      </w:r>
      <w:proofErr w:type="spellEnd"/>
      <w:r w:rsidR="005258FC" w:rsidRPr="00432A18">
        <w:rPr>
          <w:rFonts w:asciiTheme="majorBidi" w:eastAsia="inter" w:hAnsiTheme="majorBidi" w:cstheme="majorBidi"/>
          <w:color w:val="000000"/>
          <w:sz w:val="20"/>
          <w:szCs w:val="20"/>
        </w:rPr>
        <w:t xml:space="preserve"> for the remaining barley cultivars are systematically presented in </w:t>
      </w:r>
      <w:r w:rsidRPr="00432A18">
        <w:rPr>
          <w:rFonts w:asciiTheme="majorBidi" w:eastAsia="inter" w:hAnsiTheme="majorBidi" w:cstheme="majorBidi"/>
          <w:b/>
          <w:bCs/>
          <w:color w:val="000000"/>
          <w:sz w:val="20"/>
          <w:szCs w:val="20"/>
        </w:rPr>
        <w:t>Figs S1</w:t>
      </w:r>
      <w:r w:rsidRPr="00432A18">
        <w:rPr>
          <w:rFonts w:asciiTheme="majorBidi" w:eastAsia="inter" w:hAnsiTheme="majorBidi" w:cstheme="majorBidi"/>
          <w:color w:val="000000"/>
          <w:sz w:val="20"/>
          <w:szCs w:val="20"/>
        </w:rPr>
        <w:t xml:space="preserve"> through </w:t>
      </w:r>
      <w:r w:rsidRPr="00432A18">
        <w:rPr>
          <w:rFonts w:asciiTheme="majorBidi" w:eastAsia="inter" w:hAnsiTheme="majorBidi" w:cstheme="majorBidi"/>
          <w:b/>
          <w:bCs/>
          <w:color w:val="000000"/>
          <w:sz w:val="20"/>
          <w:szCs w:val="20"/>
        </w:rPr>
        <w:t>S5</w:t>
      </w:r>
      <w:r w:rsidR="005258FC" w:rsidRPr="00432A18">
        <w:rPr>
          <w:rFonts w:asciiTheme="majorBidi" w:eastAsia="inter" w:hAnsiTheme="majorBidi" w:cstheme="majorBidi"/>
          <w:color w:val="000000"/>
          <w:sz w:val="20"/>
          <w:szCs w:val="20"/>
        </w:rPr>
        <w:t>, respectively.</w:t>
      </w:r>
      <w:r w:rsidR="00C50179" w:rsidRPr="00432A18">
        <w:rPr>
          <w:rFonts w:asciiTheme="majorBidi" w:hAnsiTheme="majorBidi" w:cstheme="majorBidi"/>
          <w:color w:val="FF0000"/>
          <w:sz w:val="20"/>
          <w:szCs w:val="20"/>
        </w:rPr>
        <w:br w:type="page"/>
      </w:r>
    </w:p>
    <w:p w14:paraId="0E413C67" w14:textId="74F5D824" w:rsidR="00C50179" w:rsidRPr="00432A18" w:rsidRDefault="00432A18" w:rsidP="005258FC">
      <w:pPr>
        <w:jc w:val="both"/>
        <w:rPr>
          <w:rFonts w:asciiTheme="majorBidi" w:hAnsiTheme="majorBidi" w:cstheme="majorBidi"/>
          <w:color w:val="FF0000"/>
          <w:sz w:val="20"/>
          <w:szCs w:val="20"/>
        </w:rPr>
      </w:pPr>
      <w:r w:rsidRPr="00432A18">
        <w:rPr>
          <w:rFonts w:asciiTheme="majorBidi" w:eastAsia="inter" w:hAnsiTheme="majorBidi" w:cstheme="majorBidi"/>
          <w:b/>
          <w:color w:val="000000"/>
          <w:sz w:val="20"/>
          <w:szCs w:val="20"/>
        </w:rPr>
        <w:lastRenderedPageBreak/>
        <w:t>Fig</w:t>
      </w:r>
      <w:r w:rsidR="005258FC" w:rsidRPr="00432A18">
        <w:rPr>
          <w:rFonts w:asciiTheme="majorBidi" w:eastAsia="inter" w:hAnsiTheme="majorBidi" w:cstheme="majorBidi"/>
          <w:b/>
          <w:color w:val="000000"/>
          <w:sz w:val="20"/>
          <w:szCs w:val="20"/>
        </w:rPr>
        <w:t xml:space="preserve"> </w:t>
      </w:r>
      <w:r w:rsidR="00863EC4" w:rsidRPr="00432A18">
        <w:rPr>
          <w:rFonts w:asciiTheme="majorBidi" w:eastAsia="inter" w:hAnsiTheme="majorBidi" w:cstheme="majorBidi"/>
          <w:b/>
          <w:color w:val="000000"/>
          <w:sz w:val="20"/>
          <w:szCs w:val="20"/>
        </w:rPr>
        <w:t>S</w:t>
      </w:r>
      <w:r w:rsidR="005258FC" w:rsidRPr="00432A18">
        <w:rPr>
          <w:rFonts w:asciiTheme="majorBidi" w:eastAsia="inter" w:hAnsiTheme="majorBidi" w:cstheme="majorBidi"/>
          <w:b/>
          <w:color w:val="000000"/>
          <w:sz w:val="20"/>
          <w:szCs w:val="20"/>
        </w:rPr>
        <w:t>4. Comprehensive circular cartographic representation of the chloroplast genome (136,460 bp) derived from Egyptian barley cultivar G129 (</w:t>
      </w:r>
      <w:r w:rsidR="005258FC" w:rsidRPr="00432A18">
        <w:rPr>
          <w:rFonts w:asciiTheme="majorBidi" w:eastAsia="inter" w:hAnsiTheme="majorBidi" w:cstheme="majorBidi"/>
          <w:b/>
          <w:i/>
          <w:color w:val="000000"/>
          <w:sz w:val="20"/>
          <w:szCs w:val="20"/>
        </w:rPr>
        <w:t xml:space="preserve">Hordeum vulgare </w:t>
      </w:r>
      <w:r w:rsidR="005258FC" w:rsidRPr="00432A18">
        <w:rPr>
          <w:rFonts w:asciiTheme="majorBidi" w:eastAsia="inter" w:hAnsiTheme="majorBidi" w:cstheme="majorBidi"/>
          <w:b/>
          <w:iCs/>
          <w:color w:val="000000"/>
          <w:sz w:val="20"/>
          <w:szCs w:val="20"/>
        </w:rPr>
        <w:t>subsp</w:t>
      </w:r>
      <w:r w:rsidR="005258FC" w:rsidRPr="00432A18">
        <w:rPr>
          <w:rFonts w:asciiTheme="majorBidi" w:eastAsia="inter" w:hAnsiTheme="majorBidi" w:cstheme="majorBidi"/>
          <w:b/>
          <w:i/>
          <w:color w:val="000000"/>
          <w:sz w:val="20"/>
          <w:szCs w:val="20"/>
        </w:rPr>
        <w:t xml:space="preserve">. vulgare </w:t>
      </w:r>
      <w:r w:rsidR="005258FC" w:rsidRPr="00432A18">
        <w:rPr>
          <w:rFonts w:asciiTheme="majorBidi" w:eastAsia="inter" w:hAnsiTheme="majorBidi" w:cstheme="majorBidi"/>
          <w:b/>
          <w:iCs/>
          <w:color w:val="000000"/>
          <w:sz w:val="20"/>
          <w:szCs w:val="20"/>
        </w:rPr>
        <w:t>Thell</w:t>
      </w:r>
      <w:r w:rsidR="005258FC" w:rsidRPr="00432A18">
        <w:rPr>
          <w:rFonts w:asciiTheme="majorBidi" w:eastAsia="inter" w:hAnsiTheme="majorBidi" w:cstheme="majorBidi"/>
          <w:b/>
          <w:i/>
          <w:color w:val="000000"/>
          <w:sz w:val="20"/>
          <w:szCs w:val="20"/>
        </w:rPr>
        <w:t>.).</w:t>
      </w:r>
      <w:r w:rsidR="005258FC" w:rsidRPr="00432A18">
        <w:rPr>
          <w:rFonts w:asciiTheme="majorBidi" w:eastAsia="inter" w:hAnsiTheme="majorBidi" w:cstheme="majorBidi"/>
          <w:color w:val="000000"/>
          <w:sz w:val="20"/>
          <w:szCs w:val="20"/>
        </w:rPr>
        <w:t xml:space="preserve"> This </w:t>
      </w:r>
      <w:proofErr w:type="spellStart"/>
      <w:r w:rsidR="005258FC" w:rsidRPr="00432A18">
        <w:rPr>
          <w:rFonts w:asciiTheme="majorBidi" w:eastAsia="inter" w:hAnsiTheme="majorBidi" w:cstheme="majorBidi"/>
          <w:color w:val="000000"/>
          <w:sz w:val="20"/>
          <w:szCs w:val="20"/>
        </w:rPr>
        <w:t>plastome</w:t>
      </w:r>
      <w:proofErr w:type="spellEnd"/>
      <w:r w:rsidR="005258FC" w:rsidRPr="00432A18">
        <w:rPr>
          <w:rFonts w:asciiTheme="majorBidi" w:eastAsia="inter" w:hAnsiTheme="majorBidi" w:cstheme="majorBidi"/>
          <w:color w:val="000000"/>
          <w:sz w:val="20"/>
          <w:szCs w:val="20"/>
        </w:rPr>
        <w:t xml:space="preserve"> serves as the paradigmatic exemplar for the six Egyptian cultivars subjected to analytical scrutiny, judiciously selected based on its maximal phylogenetic congruence with the canonical reference </w:t>
      </w:r>
      <w:proofErr w:type="spellStart"/>
      <w:r w:rsidR="005258FC" w:rsidRPr="00432A18">
        <w:rPr>
          <w:rFonts w:asciiTheme="majorBidi" w:eastAsia="inter" w:hAnsiTheme="majorBidi" w:cstheme="majorBidi"/>
          <w:color w:val="000000"/>
          <w:sz w:val="20"/>
          <w:szCs w:val="20"/>
        </w:rPr>
        <w:t>plastome</w:t>
      </w:r>
      <w:proofErr w:type="spellEnd"/>
      <w:r w:rsidR="005258FC" w:rsidRPr="00432A18">
        <w:rPr>
          <w:rFonts w:asciiTheme="majorBidi" w:eastAsia="inter" w:hAnsiTheme="majorBidi" w:cstheme="majorBidi"/>
          <w:color w:val="000000"/>
          <w:sz w:val="20"/>
          <w:szCs w:val="20"/>
        </w:rPr>
        <w:t xml:space="preserve"> (accession no. NC_056985.1). Gene annotations circumscribing the outermost circular arc delineate transcriptional directionality on clockwise (inner) and counterclockwise (outer) DNA strands, systematically color-coded according to functional taxonomies (encompassing photosynthetic apparatus, transcriptional machinery, ribosomal protein complexes, and tRNA assemblages). The cartographic visualization annotates the positional coordinates and transcriptional orientations of all genetic elements, wherein genes positioned </w:t>
      </w:r>
      <w:proofErr w:type="gramStart"/>
      <w:r w:rsidR="005258FC" w:rsidRPr="00432A18">
        <w:rPr>
          <w:rFonts w:asciiTheme="majorBidi" w:eastAsia="inter" w:hAnsiTheme="majorBidi" w:cstheme="majorBidi"/>
          <w:color w:val="000000"/>
          <w:sz w:val="20"/>
          <w:szCs w:val="20"/>
        </w:rPr>
        <w:t>external</w:t>
      </w:r>
      <w:proofErr w:type="gramEnd"/>
      <w:r w:rsidR="005258FC" w:rsidRPr="00432A18">
        <w:rPr>
          <w:rFonts w:asciiTheme="majorBidi" w:eastAsia="inter" w:hAnsiTheme="majorBidi" w:cstheme="majorBidi"/>
          <w:color w:val="000000"/>
          <w:sz w:val="20"/>
          <w:szCs w:val="20"/>
        </w:rPr>
        <w:t xml:space="preserve"> to the circular perimeter undergo counterclockwise transcription, while internally situated genes exhibit clockwise transcriptional directionality. Functional stratification of genetic components is distinguished through chromatic coding schemas. A concentric compositional ring depicts nucleotide constituency, with dark gray signifying guanine-cytosine content and light gray representing adenine-thymine content. The visualization further delineates three pivotal structural demarcations: the large single copy (LSC), small single copy (SSC), and </w:t>
      </w:r>
      <w:proofErr w:type="gramStart"/>
      <w:r w:rsidR="005258FC" w:rsidRPr="00432A18">
        <w:rPr>
          <w:rFonts w:asciiTheme="majorBidi" w:eastAsia="inter" w:hAnsiTheme="majorBidi" w:cstheme="majorBidi"/>
          <w:color w:val="000000"/>
          <w:sz w:val="20"/>
          <w:szCs w:val="20"/>
        </w:rPr>
        <w:t>inverted repeat</w:t>
      </w:r>
      <w:proofErr w:type="gramEnd"/>
      <w:r w:rsidR="005258FC" w:rsidRPr="00432A18">
        <w:rPr>
          <w:rFonts w:asciiTheme="majorBidi" w:eastAsia="inter" w:hAnsiTheme="majorBidi" w:cstheme="majorBidi"/>
          <w:color w:val="000000"/>
          <w:sz w:val="20"/>
          <w:szCs w:val="20"/>
        </w:rPr>
        <w:t xml:space="preserve"> (IR) regions, with the boundaries of the inverted repeat regions (</w:t>
      </w:r>
      <w:proofErr w:type="spellStart"/>
      <w:r w:rsidR="005258FC" w:rsidRPr="00432A18">
        <w:rPr>
          <w:rFonts w:asciiTheme="majorBidi" w:eastAsia="inter" w:hAnsiTheme="majorBidi" w:cstheme="majorBidi"/>
          <w:color w:val="000000"/>
          <w:sz w:val="20"/>
          <w:szCs w:val="20"/>
        </w:rPr>
        <w:t>IRa</w:t>
      </w:r>
      <w:proofErr w:type="spellEnd"/>
      <w:r w:rsidR="005258FC" w:rsidRPr="00432A18">
        <w:rPr>
          <w:rFonts w:asciiTheme="majorBidi" w:eastAsia="inter" w:hAnsiTheme="majorBidi" w:cstheme="majorBidi"/>
          <w:color w:val="000000"/>
          <w:sz w:val="20"/>
          <w:szCs w:val="20"/>
        </w:rPr>
        <w:t xml:space="preserve"> and </w:t>
      </w:r>
      <w:proofErr w:type="spellStart"/>
      <w:r w:rsidR="005258FC" w:rsidRPr="00432A18">
        <w:rPr>
          <w:rFonts w:asciiTheme="majorBidi" w:eastAsia="inter" w:hAnsiTheme="majorBidi" w:cstheme="majorBidi"/>
          <w:color w:val="000000"/>
          <w:sz w:val="20"/>
          <w:szCs w:val="20"/>
        </w:rPr>
        <w:t>IRb</w:t>
      </w:r>
      <w:proofErr w:type="spellEnd"/>
      <w:r w:rsidR="005258FC" w:rsidRPr="00432A18">
        <w:rPr>
          <w:rFonts w:asciiTheme="majorBidi" w:eastAsia="inter" w:hAnsiTheme="majorBidi" w:cstheme="majorBidi"/>
          <w:color w:val="000000"/>
          <w:sz w:val="20"/>
          <w:szCs w:val="20"/>
        </w:rPr>
        <w:t xml:space="preserve">) demarcated by emphasized boundaries. Comprehensive circular depictions of </w:t>
      </w:r>
      <w:proofErr w:type="spellStart"/>
      <w:r w:rsidR="005258FC" w:rsidRPr="00432A18">
        <w:rPr>
          <w:rFonts w:asciiTheme="majorBidi" w:eastAsia="inter" w:hAnsiTheme="majorBidi" w:cstheme="majorBidi"/>
          <w:color w:val="000000"/>
          <w:sz w:val="20"/>
          <w:szCs w:val="20"/>
        </w:rPr>
        <w:t>plastomes</w:t>
      </w:r>
      <w:proofErr w:type="spellEnd"/>
      <w:r w:rsidR="005258FC" w:rsidRPr="00432A18">
        <w:rPr>
          <w:rFonts w:asciiTheme="majorBidi" w:eastAsia="inter" w:hAnsiTheme="majorBidi" w:cstheme="majorBidi"/>
          <w:color w:val="000000"/>
          <w:sz w:val="20"/>
          <w:szCs w:val="20"/>
        </w:rPr>
        <w:t xml:space="preserve"> for the remaining barley cultivars are systematically presented in </w:t>
      </w:r>
      <w:r w:rsidRPr="00432A18">
        <w:rPr>
          <w:rFonts w:asciiTheme="majorBidi" w:eastAsia="inter" w:hAnsiTheme="majorBidi" w:cstheme="majorBidi"/>
          <w:b/>
          <w:bCs/>
          <w:color w:val="000000"/>
          <w:sz w:val="20"/>
          <w:szCs w:val="20"/>
        </w:rPr>
        <w:t>Fig</w:t>
      </w:r>
      <w:r w:rsidR="005258FC" w:rsidRPr="00432A18">
        <w:rPr>
          <w:rFonts w:asciiTheme="majorBidi" w:eastAsia="inter" w:hAnsiTheme="majorBidi" w:cstheme="majorBidi"/>
          <w:b/>
          <w:bCs/>
          <w:color w:val="000000"/>
          <w:sz w:val="20"/>
          <w:szCs w:val="20"/>
        </w:rPr>
        <w:t>s S1</w:t>
      </w:r>
      <w:r w:rsidR="005258FC" w:rsidRPr="00432A18">
        <w:rPr>
          <w:rFonts w:asciiTheme="majorBidi" w:eastAsia="inter" w:hAnsiTheme="majorBidi" w:cstheme="majorBidi"/>
          <w:color w:val="000000"/>
          <w:sz w:val="20"/>
          <w:szCs w:val="20"/>
        </w:rPr>
        <w:t xml:space="preserve"> through </w:t>
      </w:r>
      <w:r w:rsidR="005258FC" w:rsidRPr="00432A18">
        <w:rPr>
          <w:rFonts w:asciiTheme="majorBidi" w:eastAsia="inter" w:hAnsiTheme="majorBidi" w:cstheme="majorBidi"/>
          <w:b/>
          <w:bCs/>
          <w:color w:val="000000"/>
          <w:sz w:val="20"/>
          <w:szCs w:val="20"/>
        </w:rPr>
        <w:t>S5</w:t>
      </w:r>
      <w:r w:rsidR="005258FC" w:rsidRPr="00432A18">
        <w:rPr>
          <w:rFonts w:asciiTheme="majorBidi" w:eastAsia="inter" w:hAnsiTheme="majorBidi" w:cstheme="majorBidi"/>
          <w:color w:val="000000"/>
          <w:sz w:val="20"/>
          <w:szCs w:val="20"/>
        </w:rPr>
        <w:t>, respectively.</w:t>
      </w:r>
      <w:r w:rsidR="002C1474" w:rsidRPr="00432A18">
        <w:rPr>
          <w:rFonts w:asciiTheme="majorBidi" w:hAnsiTheme="majorBidi" w:cstheme="majorBidi"/>
          <w:noProof/>
          <w:color w:val="FF0000"/>
          <w:sz w:val="20"/>
          <w:szCs w:val="20"/>
        </w:rPr>
        <w:drawing>
          <wp:anchor distT="0" distB="0" distL="114300" distR="114300" simplePos="0" relativeHeight="251811840" behindDoc="0" locked="0" layoutInCell="1" allowOverlap="1" wp14:anchorId="5329DDED" wp14:editId="03142F53">
            <wp:simplePos x="914400" y="914400"/>
            <wp:positionH relativeFrom="margin">
              <wp:align>center</wp:align>
            </wp:positionH>
            <wp:positionV relativeFrom="margin">
              <wp:align>top</wp:align>
            </wp:positionV>
            <wp:extent cx="5394960" cy="5394960"/>
            <wp:effectExtent l="0" t="0" r="0" b="0"/>
            <wp:wrapSquare wrapText="bothSides"/>
            <wp:docPr id="19316112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611238" name="Picture 1931611238"/>
                    <pic:cNvPicPr/>
                  </pic:nvPicPr>
                  <pic:blipFill>
                    <a:blip r:embed="rId10">
                      <a:extLst>
                        <a:ext uri="{28A0092B-C50C-407E-A947-70E740481C1C}">
                          <a14:useLocalDpi xmlns:a14="http://schemas.microsoft.com/office/drawing/2010/main" val="0"/>
                        </a:ext>
                      </a:extLst>
                    </a:blip>
                    <a:stretch>
                      <a:fillRect/>
                    </a:stretch>
                  </pic:blipFill>
                  <pic:spPr>
                    <a:xfrm>
                      <a:off x="0" y="0"/>
                      <a:ext cx="5394960" cy="5394960"/>
                    </a:xfrm>
                    <a:prstGeom prst="rect">
                      <a:avLst/>
                    </a:prstGeom>
                  </pic:spPr>
                </pic:pic>
              </a:graphicData>
            </a:graphic>
          </wp:anchor>
        </w:drawing>
      </w:r>
      <w:r w:rsidR="00C50179" w:rsidRPr="00432A18">
        <w:rPr>
          <w:rFonts w:asciiTheme="majorBidi" w:hAnsiTheme="majorBidi" w:cstheme="majorBidi"/>
          <w:color w:val="FF0000"/>
          <w:sz w:val="20"/>
          <w:szCs w:val="20"/>
        </w:rPr>
        <w:br w:type="page"/>
      </w:r>
    </w:p>
    <w:p w14:paraId="3E4E2C01" w14:textId="4C243651" w:rsidR="00C50179" w:rsidRPr="00432A18" w:rsidRDefault="00432A18" w:rsidP="005258FC">
      <w:pPr>
        <w:jc w:val="both"/>
        <w:rPr>
          <w:rFonts w:asciiTheme="majorBidi" w:hAnsiTheme="majorBidi" w:cstheme="majorBidi"/>
          <w:color w:val="FF0000"/>
          <w:sz w:val="20"/>
          <w:szCs w:val="20"/>
        </w:rPr>
      </w:pPr>
      <w:r w:rsidRPr="00432A18">
        <w:rPr>
          <w:rFonts w:asciiTheme="majorBidi" w:eastAsia="inter" w:hAnsiTheme="majorBidi" w:cstheme="majorBidi"/>
          <w:b/>
          <w:color w:val="000000"/>
          <w:sz w:val="20"/>
          <w:szCs w:val="20"/>
        </w:rPr>
        <w:lastRenderedPageBreak/>
        <w:t>Fig</w:t>
      </w:r>
      <w:r w:rsidR="005258FC" w:rsidRPr="00432A18">
        <w:rPr>
          <w:rFonts w:asciiTheme="majorBidi" w:eastAsia="inter" w:hAnsiTheme="majorBidi" w:cstheme="majorBidi"/>
          <w:b/>
          <w:color w:val="000000"/>
          <w:sz w:val="20"/>
          <w:szCs w:val="20"/>
        </w:rPr>
        <w:t xml:space="preserve"> </w:t>
      </w:r>
      <w:r w:rsidR="00863EC4" w:rsidRPr="00432A18">
        <w:rPr>
          <w:rFonts w:asciiTheme="majorBidi" w:eastAsia="inter" w:hAnsiTheme="majorBidi" w:cstheme="majorBidi"/>
          <w:b/>
          <w:color w:val="000000"/>
          <w:sz w:val="20"/>
          <w:szCs w:val="20"/>
        </w:rPr>
        <w:t>S</w:t>
      </w:r>
      <w:r w:rsidR="005258FC" w:rsidRPr="00432A18">
        <w:rPr>
          <w:rFonts w:asciiTheme="majorBidi" w:eastAsia="inter" w:hAnsiTheme="majorBidi" w:cstheme="majorBidi"/>
          <w:b/>
          <w:color w:val="000000"/>
          <w:sz w:val="20"/>
          <w:szCs w:val="20"/>
        </w:rPr>
        <w:t>5. Comprehensive circular cartographic representation of the chloroplast genome (136,460 bp) derived from Egyptian barley cultivar G131 (</w:t>
      </w:r>
      <w:r w:rsidR="005258FC" w:rsidRPr="00432A18">
        <w:rPr>
          <w:rFonts w:asciiTheme="majorBidi" w:eastAsia="inter" w:hAnsiTheme="majorBidi" w:cstheme="majorBidi"/>
          <w:b/>
          <w:i/>
          <w:color w:val="000000"/>
          <w:sz w:val="20"/>
          <w:szCs w:val="20"/>
        </w:rPr>
        <w:t xml:space="preserve">Hordeum vulgare </w:t>
      </w:r>
      <w:r w:rsidR="005258FC" w:rsidRPr="00432A18">
        <w:rPr>
          <w:rFonts w:asciiTheme="majorBidi" w:eastAsia="inter" w:hAnsiTheme="majorBidi" w:cstheme="majorBidi"/>
          <w:b/>
          <w:iCs/>
          <w:color w:val="000000"/>
          <w:sz w:val="20"/>
          <w:szCs w:val="20"/>
        </w:rPr>
        <w:t>subsp</w:t>
      </w:r>
      <w:r w:rsidR="005258FC" w:rsidRPr="00432A18">
        <w:rPr>
          <w:rFonts w:asciiTheme="majorBidi" w:eastAsia="inter" w:hAnsiTheme="majorBidi" w:cstheme="majorBidi"/>
          <w:b/>
          <w:i/>
          <w:color w:val="000000"/>
          <w:sz w:val="20"/>
          <w:szCs w:val="20"/>
        </w:rPr>
        <w:t xml:space="preserve">. vulgare </w:t>
      </w:r>
      <w:r w:rsidR="005258FC" w:rsidRPr="00432A18">
        <w:rPr>
          <w:rFonts w:asciiTheme="majorBidi" w:eastAsia="inter" w:hAnsiTheme="majorBidi" w:cstheme="majorBidi"/>
          <w:b/>
          <w:iCs/>
          <w:color w:val="000000"/>
          <w:sz w:val="20"/>
          <w:szCs w:val="20"/>
        </w:rPr>
        <w:t>Thell</w:t>
      </w:r>
      <w:r w:rsidR="005258FC" w:rsidRPr="00432A18">
        <w:rPr>
          <w:rFonts w:asciiTheme="majorBidi" w:eastAsia="inter" w:hAnsiTheme="majorBidi" w:cstheme="majorBidi"/>
          <w:b/>
          <w:i/>
          <w:color w:val="000000"/>
          <w:sz w:val="20"/>
          <w:szCs w:val="20"/>
        </w:rPr>
        <w:t>.).</w:t>
      </w:r>
      <w:r w:rsidR="005258FC" w:rsidRPr="00432A18">
        <w:rPr>
          <w:rFonts w:asciiTheme="majorBidi" w:eastAsia="inter" w:hAnsiTheme="majorBidi" w:cstheme="majorBidi"/>
          <w:color w:val="000000"/>
          <w:sz w:val="20"/>
          <w:szCs w:val="20"/>
        </w:rPr>
        <w:t xml:space="preserve"> This </w:t>
      </w:r>
      <w:proofErr w:type="spellStart"/>
      <w:r w:rsidR="005258FC" w:rsidRPr="00432A18">
        <w:rPr>
          <w:rFonts w:asciiTheme="majorBidi" w:eastAsia="inter" w:hAnsiTheme="majorBidi" w:cstheme="majorBidi"/>
          <w:color w:val="000000"/>
          <w:sz w:val="20"/>
          <w:szCs w:val="20"/>
        </w:rPr>
        <w:t>plastome</w:t>
      </w:r>
      <w:proofErr w:type="spellEnd"/>
      <w:r w:rsidR="005258FC" w:rsidRPr="00432A18">
        <w:rPr>
          <w:rFonts w:asciiTheme="majorBidi" w:eastAsia="inter" w:hAnsiTheme="majorBidi" w:cstheme="majorBidi"/>
          <w:color w:val="000000"/>
          <w:sz w:val="20"/>
          <w:szCs w:val="20"/>
        </w:rPr>
        <w:t xml:space="preserve"> serves as the paradigmatic exemplar for the six Egyptian cultivars subjected to analytical scrutiny, judiciously selected based on its maximal phylogenetic congruence with the canonical reference </w:t>
      </w:r>
      <w:proofErr w:type="spellStart"/>
      <w:r w:rsidR="005258FC" w:rsidRPr="00432A18">
        <w:rPr>
          <w:rFonts w:asciiTheme="majorBidi" w:eastAsia="inter" w:hAnsiTheme="majorBidi" w:cstheme="majorBidi"/>
          <w:color w:val="000000"/>
          <w:sz w:val="20"/>
          <w:szCs w:val="20"/>
        </w:rPr>
        <w:t>plastome</w:t>
      </w:r>
      <w:proofErr w:type="spellEnd"/>
      <w:r w:rsidR="005258FC" w:rsidRPr="00432A18">
        <w:rPr>
          <w:rFonts w:asciiTheme="majorBidi" w:eastAsia="inter" w:hAnsiTheme="majorBidi" w:cstheme="majorBidi"/>
          <w:color w:val="000000"/>
          <w:sz w:val="20"/>
          <w:szCs w:val="20"/>
        </w:rPr>
        <w:t xml:space="preserve"> (accession no. NC_056985.1). Gene annotations circumscribing the outermost circular arc delineate transcriptional directionality on clockwise (inner) and counterclockwise (outer) DNA strands, systematically color-coded according to functional taxonomies (encompassing photosynthetic apparatus, transcriptional machinery, ribosomal protein complexes, and tRNA assemblages). The cartographic visualization annotates the positional coordinates and transcriptional orientations of all genetic elements, wherein genes positioned </w:t>
      </w:r>
      <w:proofErr w:type="gramStart"/>
      <w:r w:rsidR="005258FC" w:rsidRPr="00432A18">
        <w:rPr>
          <w:rFonts w:asciiTheme="majorBidi" w:eastAsia="inter" w:hAnsiTheme="majorBidi" w:cstheme="majorBidi"/>
          <w:color w:val="000000"/>
          <w:sz w:val="20"/>
          <w:szCs w:val="20"/>
        </w:rPr>
        <w:t>external</w:t>
      </w:r>
      <w:proofErr w:type="gramEnd"/>
      <w:r w:rsidR="005258FC" w:rsidRPr="00432A18">
        <w:rPr>
          <w:rFonts w:asciiTheme="majorBidi" w:eastAsia="inter" w:hAnsiTheme="majorBidi" w:cstheme="majorBidi"/>
          <w:color w:val="000000"/>
          <w:sz w:val="20"/>
          <w:szCs w:val="20"/>
        </w:rPr>
        <w:t xml:space="preserve"> to the circular perimeter undergo counterclockwise transcription, while internally situated genes exhibit clockwise transcriptional directionality. Functional stratification of genetic components is distinguished through chromatic coding schemas. A concentric compositional ring depicts nucleotide constituency, with dark gray signifying guanine-cytosine content and light gray representing adenine-thymine content. The visualization further delineates three pivotal structural demarcations: the large single copy (LSC), small single copy (SSC), and </w:t>
      </w:r>
      <w:proofErr w:type="gramStart"/>
      <w:r w:rsidR="005258FC" w:rsidRPr="00432A18">
        <w:rPr>
          <w:rFonts w:asciiTheme="majorBidi" w:eastAsia="inter" w:hAnsiTheme="majorBidi" w:cstheme="majorBidi"/>
          <w:color w:val="000000"/>
          <w:sz w:val="20"/>
          <w:szCs w:val="20"/>
        </w:rPr>
        <w:t>inverted repeat</w:t>
      </w:r>
      <w:proofErr w:type="gramEnd"/>
      <w:r w:rsidR="005258FC" w:rsidRPr="00432A18">
        <w:rPr>
          <w:rFonts w:asciiTheme="majorBidi" w:eastAsia="inter" w:hAnsiTheme="majorBidi" w:cstheme="majorBidi"/>
          <w:color w:val="000000"/>
          <w:sz w:val="20"/>
          <w:szCs w:val="20"/>
        </w:rPr>
        <w:t xml:space="preserve"> (IR) regions, with the boundaries of the inverted repeat regions (</w:t>
      </w:r>
      <w:proofErr w:type="spellStart"/>
      <w:r w:rsidR="005258FC" w:rsidRPr="00432A18">
        <w:rPr>
          <w:rFonts w:asciiTheme="majorBidi" w:eastAsia="inter" w:hAnsiTheme="majorBidi" w:cstheme="majorBidi"/>
          <w:color w:val="000000"/>
          <w:sz w:val="20"/>
          <w:szCs w:val="20"/>
        </w:rPr>
        <w:t>IRa</w:t>
      </w:r>
      <w:proofErr w:type="spellEnd"/>
      <w:r w:rsidR="005258FC" w:rsidRPr="00432A18">
        <w:rPr>
          <w:rFonts w:asciiTheme="majorBidi" w:eastAsia="inter" w:hAnsiTheme="majorBidi" w:cstheme="majorBidi"/>
          <w:color w:val="000000"/>
          <w:sz w:val="20"/>
          <w:szCs w:val="20"/>
        </w:rPr>
        <w:t xml:space="preserve"> and </w:t>
      </w:r>
      <w:proofErr w:type="spellStart"/>
      <w:r w:rsidR="005258FC" w:rsidRPr="00432A18">
        <w:rPr>
          <w:rFonts w:asciiTheme="majorBidi" w:eastAsia="inter" w:hAnsiTheme="majorBidi" w:cstheme="majorBidi"/>
          <w:color w:val="000000"/>
          <w:sz w:val="20"/>
          <w:szCs w:val="20"/>
        </w:rPr>
        <w:t>IRb</w:t>
      </w:r>
      <w:proofErr w:type="spellEnd"/>
      <w:r w:rsidR="005258FC" w:rsidRPr="00432A18">
        <w:rPr>
          <w:rFonts w:asciiTheme="majorBidi" w:eastAsia="inter" w:hAnsiTheme="majorBidi" w:cstheme="majorBidi"/>
          <w:color w:val="000000"/>
          <w:sz w:val="20"/>
          <w:szCs w:val="20"/>
        </w:rPr>
        <w:t xml:space="preserve">) demarcated by emphasized boundaries. Comprehensive circular depictions of </w:t>
      </w:r>
      <w:proofErr w:type="spellStart"/>
      <w:r w:rsidR="005258FC" w:rsidRPr="00432A18">
        <w:rPr>
          <w:rFonts w:asciiTheme="majorBidi" w:eastAsia="inter" w:hAnsiTheme="majorBidi" w:cstheme="majorBidi"/>
          <w:color w:val="000000"/>
          <w:sz w:val="20"/>
          <w:szCs w:val="20"/>
        </w:rPr>
        <w:t>plastomes</w:t>
      </w:r>
      <w:proofErr w:type="spellEnd"/>
      <w:r w:rsidR="005258FC" w:rsidRPr="00432A18">
        <w:rPr>
          <w:rFonts w:asciiTheme="majorBidi" w:eastAsia="inter" w:hAnsiTheme="majorBidi" w:cstheme="majorBidi"/>
          <w:color w:val="000000"/>
          <w:sz w:val="20"/>
          <w:szCs w:val="20"/>
        </w:rPr>
        <w:t xml:space="preserve"> for the remaining barley cultivars are systematically presented in </w:t>
      </w:r>
      <w:r w:rsidRPr="00432A18">
        <w:rPr>
          <w:rFonts w:asciiTheme="majorBidi" w:eastAsia="inter" w:hAnsiTheme="majorBidi" w:cstheme="majorBidi"/>
          <w:b/>
          <w:bCs/>
          <w:color w:val="000000"/>
          <w:sz w:val="20"/>
          <w:szCs w:val="20"/>
        </w:rPr>
        <w:t>Figs S1</w:t>
      </w:r>
      <w:r w:rsidRPr="00432A18">
        <w:rPr>
          <w:rFonts w:asciiTheme="majorBidi" w:eastAsia="inter" w:hAnsiTheme="majorBidi" w:cstheme="majorBidi"/>
          <w:color w:val="000000"/>
          <w:sz w:val="20"/>
          <w:szCs w:val="20"/>
        </w:rPr>
        <w:t xml:space="preserve"> through </w:t>
      </w:r>
      <w:r w:rsidRPr="00432A18">
        <w:rPr>
          <w:rFonts w:asciiTheme="majorBidi" w:eastAsia="inter" w:hAnsiTheme="majorBidi" w:cstheme="majorBidi"/>
          <w:b/>
          <w:bCs/>
          <w:color w:val="000000"/>
          <w:sz w:val="20"/>
          <w:szCs w:val="20"/>
        </w:rPr>
        <w:t>S5</w:t>
      </w:r>
      <w:r w:rsidR="005258FC" w:rsidRPr="00432A18">
        <w:rPr>
          <w:rFonts w:asciiTheme="majorBidi" w:eastAsia="inter" w:hAnsiTheme="majorBidi" w:cstheme="majorBidi"/>
          <w:color w:val="000000"/>
          <w:sz w:val="20"/>
          <w:szCs w:val="20"/>
        </w:rPr>
        <w:t>, respectively.</w:t>
      </w:r>
      <w:r w:rsidR="002C1474" w:rsidRPr="00432A18">
        <w:rPr>
          <w:rFonts w:asciiTheme="majorBidi" w:hAnsiTheme="majorBidi" w:cstheme="majorBidi"/>
          <w:noProof/>
          <w:color w:val="FF0000"/>
          <w:sz w:val="20"/>
          <w:szCs w:val="20"/>
        </w:rPr>
        <w:drawing>
          <wp:anchor distT="0" distB="0" distL="114300" distR="114300" simplePos="0" relativeHeight="251812864" behindDoc="0" locked="0" layoutInCell="1" allowOverlap="1" wp14:anchorId="18A7AD72" wp14:editId="42F0837E">
            <wp:simplePos x="914400" y="914400"/>
            <wp:positionH relativeFrom="margin">
              <wp:align>center</wp:align>
            </wp:positionH>
            <wp:positionV relativeFrom="margin">
              <wp:align>top</wp:align>
            </wp:positionV>
            <wp:extent cx="5394960" cy="5394960"/>
            <wp:effectExtent l="0" t="0" r="0" b="0"/>
            <wp:wrapSquare wrapText="bothSides"/>
            <wp:docPr id="642389918" name="Picture 6" descr="A circular diagram of a dna struc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389918" name="Picture 6" descr="A circular diagram of a dna structure&#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5394960" cy="5394960"/>
                    </a:xfrm>
                    <a:prstGeom prst="rect">
                      <a:avLst/>
                    </a:prstGeom>
                  </pic:spPr>
                </pic:pic>
              </a:graphicData>
            </a:graphic>
            <wp14:sizeRelH relativeFrom="margin">
              <wp14:pctWidth>0</wp14:pctWidth>
            </wp14:sizeRelH>
            <wp14:sizeRelV relativeFrom="margin">
              <wp14:pctHeight>0</wp14:pctHeight>
            </wp14:sizeRelV>
          </wp:anchor>
        </w:drawing>
      </w:r>
      <w:r w:rsidR="00C50179" w:rsidRPr="00432A18">
        <w:rPr>
          <w:rFonts w:asciiTheme="majorBidi" w:hAnsiTheme="majorBidi" w:cstheme="majorBidi"/>
          <w:color w:val="FF0000"/>
          <w:sz w:val="20"/>
          <w:szCs w:val="20"/>
        </w:rPr>
        <w:br w:type="page"/>
      </w:r>
    </w:p>
    <w:p w14:paraId="52092FCE" w14:textId="7572E37A" w:rsidR="00C50179" w:rsidRPr="00432A18" w:rsidRDefault="00432A18" w:rsidP="005258FC">
      <w:pPr>
        <w:jc w:val="both"/>
        <w:rPr>
          <w:rFonts w:asciiTheme="majorBidi" w:hAnsiTheme="majorBidi" w:cstheme="majorBidi"/>
          <w:color w:val="FF0000"/>
          <w:sz w:val="20"/>
          <w:szCs w:val="20"/>
        </w:rPr>
      </w:pPr>
      <w:r w:rsidRPr="00432A18">
        <w:rPr>
          <w:rFonts w:asciiTheme="majorBidi" w:eastAsia="inter" w:hAnsiTheme="majorBidi" w:cstheme="majorBidi"/>
          <w:b/>
          <w:color w:val="000000"/>
          <w:sz w:val="20"/>
          <w:szCs w:val="20"/>
        </w:rPr>
        <w:lastRenderedPageBreak/>
        <w:t>Fig</w:t>
      </w:r>
      <w:r w:rsidR="005258FC" w:rsidRPr="00432A18">
        <w:rPr>
          <w:rFonts w:asciiTheme="majorBidi" w:eastAsia="inter" w:hAnsiTheme="majorBidi" w:cstheme="majorBidi"/>
          <w:b/>
          <w:color w:val="000000"/>
          <w:sz w:val="20"/>
          <w:szCs w:val="20"/>
        </w:rPr>
        <w:t xml:space="preserve"> </w:t>
      </w:r>
      <w:r w:rsidR="00863EC4" w:rsidRPr="00432A18">
        <w:rPr>
          <w:rFonts w:asciiTheme="majorBidi" w:eastAsia="inter" w:hAnsiTheme="majorBidi" w:cstheme="majorBidi"/>
          <w:b/>
          <w:color w:val="000000"/>
          <w:sz w:val="20"/>
          <w:szCs w:val="20"/>
        </w:rPr>
        <w:t>S</w:t>
      </w:r>
      <w:r w:rsidR="005258FC" w:rsidRPr="00432A18">
        <w:rPr>
          <w:rFonts w:asciiTheme="majorBidi" w:eastAsia="inter" w:hAnsiTheme="majorBidi" w:cstheme="majorBidi"/>
          <w:b/>
          <w:color w:val="000000"/>
          <w:sz w:val="20"/>
          <w:szCs w:val="20"/>
        </w:rPr>
        <w:t>6. Comprehensive circular cartographic representation of the chloroplast genome (136,460 bp) derived from Egyptian barley cultivar G2000 (</w:t>
      </w:r>
      <w:r w:rsidR="005258FC" w:rsidRPr="00432A18">
        <w:rPr>
          <w:rFonts w:asciiTheme="majorBidi" w:eastAsia="inter" w:hAnsiTheme="majorBidi" w:cstheme="majorBidi"/>
          <w:b/>
          <w:i/>
          <w:color w:val="000000"/>
          <w:sz w:val="20"/>
          <w:szCs w:val="20"/>
        </w:rPr>
        <w:t xml:space="preserve">Hordeum vulgare </w:t>
      </w:r>
      <w:r w:rsidR="005258FC" w:rsidRPr="00432A18">
        <w:rPr>
          <w:rFonts w:asciiTheme="majorBidi" w:eastAsia="inter" w:hAnsiTheme="majorBidi" w:cstheme="majorBidi"/>
          <w:b/>
          <w:iCs/>
          <w:color w:val="000000"/>
          <w:sz w:val="20"/>
          <w:szCs w:val="20"/>
        </w:rPr>
        <w:t>subsp</w:t>
      </w:r>
      <w:r w:rsidR="005258FC" w:rsidRPr="00432A18">
        <w:rPr>
          <w:rFonts w:asciiTheme="majorBidi" w:eastAsia="inter" w:hAnsiTheme="majorBidi" w:cstheme="majorBidi"/>
          <w:b/>
          <w:i/>
          <w:color w:val="000000"/>
          <w:sz w:val="20"/>
          <w:szCs w:val="20"/>
        </w:rPr>
        <w:t xml:space="preserve">. vulgare </w:t>
      </w:r>
      <w:r w:rsidR="005258FC" w:rsidRPr="00432A18">
        <w:rPr>
          <w:rFonts w:asciiTheme="majorBidi" w:eastAsia="inter" w:hAnsiTheme="majorBidi" w:cstheme="majorBidi"/>
          <w:b/>
          <w:iCs/>
          <w:color w:val="000000"/>
          <w:sz w:val="20"/>
          <w:szCs w:val="20"/>
        </w:rPr>
        <w:t>Thell</w:t>
      </w:r>
      <w:r w:rsidR="005258FC" w:rsidRPr="00432A18">
        <w:rPr>
          <w:rFonts w:asciiTheme="majorBidi" w:eastAsia="inter" w:hAnsiTheme="majorBidi" w:cstheme="majorBidi"/>
          <w:b/>
          <w:i/>
          <w:color w:val="000000"/>
          <w:sz w:val="20"/>
          <w:szCs w:val="20"/>
        </w:rPr>
        <w:t>.).</w:t>
      </w:r>
      <w:r w:rsidR="005258FC" w:rsidRPr="00432A18">
        <w:rPr>
          <w:rFonts w:asciiTheme="majorBidi" w:eastAsia="inter" w:hAnsiTheme="majorBidi" w:cstheme="majorBidi"/>
          <w:color w:val="000000"/>
          <w:sz w:val="20"/>
          <w:szCs w:val="20"/>
        </w:rPr>
        <w:t xml:space="preserve"> This </w:t>
      </w:r>
      <w:proofErr w:type="spellStart"/>
      <w:r w:rsidR="005258FC" w:rsidRPr="00432A18">
        <w:rPr>
          <w:rFonts w:asciiTheme="majorBidi" w:eastAsia="inter" w:hAnsiTheme="majorBidi" w:cstheme="majorBidi"/>
          <w:color w:val="000000"/>
          <w:sz w:val="20"/>
          <w:szCs w:val="20"/>
        </w:rPr>
        <w:t>plastome</w:t>
      </w:r>
      <w:proofErr w:type="spellEnd"/>
      <w:r w:rsidR="005258FC" w:rsidRPr="00432A18">
        <w:rPr>
          <w:rFonts w:asciiTheme="majorBidi" w:eastAsia="inter" w:hAnsiTheme="majorBidi" w:cstheme="majorBidi"/>
          <w:color w:val="000000"/>
          <w:sz w:val="20"/>
          <w:szCs w:val="20"/>
        </w:rPr>
        <w:t xml:space="preserve"> serves as the paradigmatic exemplar for the six Egyptian cultivars subjected to analytical scrutiny, judiciously selected based on its maximal phylogenetic congruence with the canonical reference </w:t>
      </w:r>
      <w:proofErr w:type="spellStart"/>
      <w:r w:rsidR="005258FC" w:rsidRPr="00432A18">
        <w:rPr>
          <w:rFonts w:asciiTheme="majorBidi" w:eastAsia="inter" w:hAnsiTheme="majorBidi" w:cstheme="majorBidi"/>
          <w:color w:val="000000"/>
          <w:sz w:val="20"/>
          <w:szCs w:val="20"/>
        </w:rPr>
        <w:t>plastome</w:t>
      </w:r>
      <w:proofErr w:type="spellEnd"/>
      <w:r w:rsidR="005258FC" w:rsidRPr="00432A18">
        <w:rPr>
          <w:rFonts w:asciiTheme="majorBidi" w:eastAsia="inter" w:hAnsiTheme="majorBidi" w:cstheme="majorBidi"/>
          <w:color w:val="000000"/>
          <w:sz w:val="20"/>
          <w:szCs w:val="20"/>
        </w:rPr>
        <w:t xml:space="preserve"> (accession no. NC_056985.1). Gene annotations circumscribing the outermost circular arc delineate transcriptional directionality on clockwise (inner) and counterclockwise (outer) DNA strands, systematically color-coded according to functional taxonomies (encompassing photosynthetic apparatus, transcriptional machinery, ribosomal protein complexes, and tRNA assemblages). The cartographic visualization annotates the positional coordinates and transcriptional orientations of all genetic elements, wherein genes positioned </w:t>
      </w:r>
      <w:proofErr w:type="gramStart"/>
      <w:r w:rsidR="005258FC" w:rsidRPr="00432A18">
        <w:rPr>
          <w:rFonts w:asciiTheme="majorBidi" w:eastAsia="inter" w:hAnsiTheme="majorBidi" w:cstheme="majorBidi"/>
          <w:color w:val="000000"/>
          <w:sz w:val="20"/>
          <w:szCs w:val="20"/>
        </w:rPr>
        <w:t>external</w:t>
      </w:r>
      <w:proofErr w:type="gramEnd"/>
      <w:r w:rsidR="005258FC" w:rsidRPr="00432A18">
        <w:rPr>
          <w:rFonts w:asciiTheme="majorBidi" w:eastAsia="inter" w:hAnsiTheme="majorBidi" w:cstheme="majorBidi"/>
          <w:color w:val="000000"/>
          <w:sz w:val="20"/>
          <w:szCs w:val="20"/>
        </w:rPr>
        <w:t xml:space="preserve"> to the circular perimeter undergo counterclockwise transcription, while internally situated genes exhibit clockwise transcriptional directionality. Functional stratification of genetic components is distinguished through chromatic coding schemas. A concentric compositional ring depicts nucleotide constituency, with dark gray signifying guanine-cytosine content and light gray representing adenine-thymine content. The visualization further delineates three pivotal structural demarcations: the large single copy (LSC), small single copy (SSC), and </w:t>
      </w:r>
      <w:proofErr w:type="gramStart"/>
      <w:r w:rsidR="005258FC" w:rsidRPr="00432A18">
        <w:rPr>
          <w:rFonts w:asciiTheme="majorBidi" w:eastAsia="inter" w:hAnsiTheme="majorBidi" w:cstheme="majorBidi"/>
          <w:color w:val="000000"/>
          <w:sz w:val="20"/>
          <w:szCs w:val="20"/>
        </w:rPr>
        <w:t>inverted repeat</w:t>
      </w:r>
      <w:proofErr w:type="gramEnd"/>
      <w:r w:rsidR="005258FC" w:rsidRPr="00432A18">
        <w:rPr>
          <w:rFonts w:asciiTheme="majorBidi" w:eastAsia="inter" w:hAnsiTheme="majorBidi" w:cstheme="majorBidi"/>
          <w:color w:val="000000"/>
          <w:sz w:val="20"/>
          <w:szCs w:val="20"/>
        </w:rPr>
        <w:t xml:space="preserve"> (IR) regions, with the boundaries of the inverted repeat regions (</w:t>
      </w:r>
      <w:proofErr w:type="spellStart"/>
      <w:r w:rsidR="005258FC" w:rsidRPr="00432A18">
        <w:rPr>
          <w:rFonts w:asciiTheme="majorBidi" w:eastAsia="inter" w:hAnsiTheme="majorBidi" w:cstheme="majorBidi"/>
          <w:color w:val="000000"/>
          <w:sz w:val="20"/>
          <w:szCs w:val="20"/>
        </w:rPr>
        <w:t>IRa</w:t>
      </w:r>
      <w:proofErr w:type="spellEnd"/>
      <w:r w:rsidR="005258FC" w:rsidRPr="00432A18">
        <w:rPr>
          <w:rFonts w:asciiTheme="majorBidi" w:eastAsia="inter" w:hAnsiTheme="majorBidi" w:cstheme="majorBidi"/>
          <w:color w:val="000000"/>
          <w:sz w:val="20"/>
          <w:szCs w:val="20"/>
        </w:rPr>
        <w:t xml:space="preserve"> and </w:t>
      </w:r>
      <w:proofErr w:type="spellStart"/>
      <w:r w:rsidR="005258FC" w:rsidRPr="00432A18">
        <w:rPr>
          <w:rFonts w:asciiTheme="majorBidi" w:eastAsia="inter" w:hAnsiTheme="majorBidi" w:cstheme="majorBidi"/>
          <w:color w:val="000000"/>
          <w:sz w:val="20"/>
          <w:szCs w:val="20"/>
        </w:rPr>
        <w:t>IRb</w:t>
      </w:r>
      <w:proofErr w:type="spellEnd"/>
      <w:r w:rsidR="005258FC" w:rsidRPr="00432A18">
        <w:rPr>
          <w:rFonts w:asciiTheme="majorBidi" w:eastAsia="inter" w:hAnsiTheme="majorBidi" w:cstheme="majorBidi"/>
          <w:color w:val="000000"/>
          <w:sz w:val="20"/>
          <w:szCs w:val="20"/>
        </w:rPr>
        <w:t xml:space="preserve">) demarcated by emphasized boundaries. Comprehensive circular depictions of </w:t>
      </w:r>
      <w:proofErr w:type="spellStart"/>
      <w:r w:rsidR="005258FC" w:rsidRPr="00432A18">
        <w:rPr>
          <w:rFonts w:asciiTheme="majorBidi" w:eastAsia="inter" w:hAnsiTheme="majorBidi" w:cstheme="majorBidi"/>
          <w:color w:val="000000"/>
          <w:sz w:val="20"/>
          <w:szCs w:val="20"/>
        </w:rPr>
        <w:t>plastomes</w:t>
      </w:r>
      <w:proofErr w:type="spellEnd"/>
      <w:r w:rsidR="005258FC" w:rsidRPr="00432A18">
        <w:rPr>
          <w:rFonts w:asciiTheme="majorBidi" w:eastAsia="inter" w:hAnsiTheme="majorBidi" w:cstheme="majorBidi"/>
          <w:color w:val="000000"/>
          <w:sz w:val="20"/>
          <w:szCs w:val="20"/>
        </w:rPr>
        <w:t xml:space="preserve"> for the remaining barley cultivars are systematically presented in </w:t>
      </w:r>
      <w:r w:rsidRPr="00432A18">
        <w:rPr>
          <w:rFonts w:asciiTheme="majorBidi" w:eastAsia="inter" w:hAnsiTheme="majorBidi" w:cstheme="majorBidi"/>
          <w:b/>
          <w:bCs/>
          <w:color w:val="000000"/>
          <w:sz w:val="20"/>
          <w:szCs w:val="20"/>
        </w:rPr>
        <w:t>Figs S1</w:t>
      </w:r>
      <w:r w:rsidRPr="00432A18">
        <w:rPr>
          <w:rFonts w:asciiTheme="majorBidi" w:eastAsia="inter" w:hAnsiTheme="majorBidi" w:cstheme="majorBidi"/>
          <w:color w:val="000000"/>
          <w:sz w:val="20"/>
          <w:szCs w:val="20"/>
        </w:rPr>
        <w:t xml:space="preserve"> through </w:t>
      </w:r>
      <w:r w:rsidRPr="00432A18">
        <w:rPr>
          <w:rFonts w:asciiTheme="majorBidi" w:eastAsia="inter" w:hAnsiTheme="majorBidi" w:cstheme="majorBidi"/>
          <w:b/>
          <w:bCs/>
          <w:color w:val="000000"/>
          <w:sz w:val="20"/>
          <w:szCs w:val="20"/>
        </w:rPr>
        <w:t>S5</w:t>
      </w:r>
      <w:r w:rsidR="005258FC" w:rsidRPr="00432A18">
        <w:rPr>
          <w:rFonts w:asciiTheme="majorBidi" w:eastAsia="inter" w:hAnsiTheme="majorBidi" w:cstheme="majorBidi"/>
          <w:color w:val="000000"/>
          <w:sz w:val="20"/>
          <w:szCs w:val="20"/>
        </w:rPr>
        <w:t>, respectively.</w:t>
      </w:r>
      <w:r w:rsidR="002C1474" w:rsidRPr="00432A18">
        <w:rPr>
          <w:rFonts w:asciiTheme="majorBidi" w:hAnsiTheme="majorBidi" w:cstheme="majorBidi"/>
          <w:noProof/>
          <w:color w:val="FF0000"/>
          <w:sz w:val="20"/>
          <w:szCs w:val="20"/>
        </w:rPr>
        <w:drawing>
          <wp:anchor distT="0" distB="0" distL="114300" distR="114300" simplePos="0" relativeHeight="251813888" behindDoc="0" locked="0" layoutInCell="1" allowOverlap="1" wp14:anchorId="384E6C24" wp14:editId="20599021">
            <wp:simplePos x="914400" y="914400"/>
            <wp:positionH relativeFrom="margin">
              <wp:align>center</wp:align>
            </wp:positionH>
            <wp:positionV relativeFrom="margin">
              <wp:align>top</wp:align>
            </wp:positionV>
            <wp:extent cx="5394960" cy="5394960"/>
            <wp:effectExtent l="0" t="0" r="0" b="0"/>
            <wp:wrapSquare wrapText="bothSides"/>
            <wp:docPr id="1417933056" name="Picture 7" descr="A circular diagram of a dna struc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933056" name="Picture 7" descr="A circular diagram of a dna structure&#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5394960" cy="5394960"/>
                    </a:xfrm>
                    <a:prstGeom prst="rect">
                      <a:avLst/>
                    </a:prstGeom>
                  </pic:spPr>
                </pic:pic>
              </a:graphicData>
            </a:graphic>
            <wp14:sizeRelH relativeFrom="margin">
              <wp14:pctWidth>0</wp14:pctWidth>
            </wp14:sizeRelH>
            <wp14:sizeRelV relativeFrom="margin">
              <wp14:pctHeight>0</wp14:pctHeight>
            </wp14:sizeRelV>
          </wp:anchor>
        </w:drawing>
      </w:r>
      <w:r w:rsidR="00C50179" w:rsidRPr="00432A18">
        <w:rPr>
          <w:rFonts w:asciiTheme="majorBidi" w:hAnsiTheme="majorBidi" w:cstheme="majorBidi"/>
          <w:color w:val="FF0000"/>
          <w:sz w:val="20"/>
          <w:szCs w:val="20"/>
        </w:rPr>
        <w:br w:type="page"/>
      </w:r>
    </w:p>
    <w:p w14:paraId="39473D43" w14:textId="0F68C7A4" w:rsidR="00C50179" w:rsidRPr="00432A18" w:rsidRDefault="002C1474" w:rsidP="005258FC">
      <w:pPr>
        <w:jc w:val="both"/>
        <w:rPr>
          <w:rFonts w:asciiTheme="majorBidi" w:hAnsiTheme="majorBidi" w:cstheme="majorBidi"/>
          <w:color w:val="FF0000"/>
          <w:sz w:val="20"/>
          <w:szCs w:val="20"/>
        </w:rPr>
      </w:pPr>
      <w:r w:rsidRPr="00432A18">
        <w:rPr>
          <w:rFonts w:asciiTheme="majorBidi" w:hAnsiTheme="majorBidi" w:cstheme="majorBidi"/>
          <w:noProof/>
          <w:color w:val="FF0000"/>
          <w:sz w:val="20"/>
          <w:szCs w:val="20"/>
        </w:rPr>
        <w:lastRenderedPageBreak/>
        <w:drawing>
          <wp:inline distT="0" distB="0" distL="0" distR="0" wp14:anchorId="34511B62" wp14:editId="3BDCD729">
            <wp:extent cx="5943600" cy="5312410"/>
            <wp:effectExtent l="0" t="0" r="0" b="2540"/>
            <wp:docPr id="1688366539" name="Picture 9" descr="A diagram of a family tre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366539" name="Picture 9" descr="A diagram of a family tree&#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5943600" cy="5312410"/>
                    </a:xfrm>
                    <a:prstGeom prst="rect">
                      <a:avLst/>
                    </a:prstGeom>
                  </pic:spPr>
                </pic:pic>
              </a:graphicData>
            </a:graphic>
          </wp:inline>
        </w:drawing>
      </w:r>
      <w:r w:rsidR="00432A18" w:rsidRPr="00432A18">
        <w:rPr>
          <w:rFonts w:asciiTheme="majorBidi" w:eastAsia="inter" w:hAnsiTheme="majorBidi" w:cstheme="majorBidi"/>
          <w:b/>
          <w:color w:val="000000"/>
          <w:sz w:val="20"/>
          <w:szCs w:val="20"/>
        </w:rPr>
        <w:t>Fig</w:t>
      </w:r>
      <w:r w:rsidR="00384086" w:rsidRPr="00432A18">
        <w:rPr>
          <w:rFonts w:asciiTheme="majorBidi" w:eastAsia="inter" w:hAnsiTheme="majorBidi" w:cstheme="majorBidi"/>
          <w:b/>
          <w:color w:val="000000"/>
          <w:sz w:val="20"/>
          <w:szCs w:val="20"/>
        </w:rPr>
        <w:t xml:space="preserve"> </w:t>
      </w:r>
      <w:r w:rsidR="00863EC4" w:rsidRPr="00432A18">
        <w:rPr>
          <w:rFonts w:asciiTheme="majorBidi" w:eastAsia="inter" w:hAnsiTheme="majorBidi" w:cstheme="majorBidi"/>
          <w:b/>
          <w:color w:val="000000"/>
          <w:sz w:val="20"/>
          <w:szCs w:val="20"/>
        </w:rPr>
        <w:t>S</w:t>
      </w:r>
      <w:r w:rsidR="00384086" w:rsidRPr="00432A18">
        <w:rPr>
          <w:rFonts w:asciiTheme="majorBidi" w:eastAsia="inter" w:hAnsiTheme="majorBidi" w:cstheme="majorBidi"/>
          <w:b/>
          <w:color w:val="000000"/>
          <w:sz w:val="20"/>
          <w:szCs w:val="20"/>
        </w:rPr>
        <w:t xml:space="preserve">7. Maximum likelihood cladistic reconstruction based on </w:t>
      </w:r>
      <w:proofErr w:type="spellStart"/>
      <w:r w:rsidR="00384086" w:rsidRPr="00432A18">
        <w:rPr>
          <w:rFonts w:asciiTheme="majorBidi" w:eastAsia="inter" w:hAnsiTheme="majorBidi" w:cstheme="majorBidi"/>
          <w:b/>
          <w:i/>
          <w:color w:val="000000"/>
          <w:sz w:val="20"/>
          <w:szCs w:val="20"/>
        </w:rPr>
        <w:t>matK</w:t>
      </w:r>
      <w:proofErr w:type="spellEnd"/>
      <w:r w:rsidR="00384086" w:rsidRPr="00432A18">
        <w:rPr>
          <w:rFonts w:asciiTheme="majorBidi" w:eastAsia="inter" w:hAnsiTheme="majorBidi" w:cstheme="majorBidi"/>
          <w:b/>
          <w:i/>
          <w:color w:val="000000"/>
          <w:sz w:val="20"/>
          <w:szCs w:val="20"/>
        </w:rPr>
        <w:t xml:space="preserve"> </w:t>
      </w:r>
      <w:r w:rsidR="00384086" w:rsidRPr="00432A18">
        <w:rPr>
          <w:rFonts w:asciiTheme="majorBidi" w:eastAsia="inter" w:hAnsiTheme="majorBidi" w:cstheme="majorBidi"/>
          <w:b/>
          <w:iCs/>
          <w:color w:val="000000"/>
          <w:sz w:val="20"/>
          <w:szCs w:val="20"/>
        </w:rPr>
        <w:t>genetic sequences (1995 bp) elucidating comprehensive phylogenetic discontinuities among Egyptian barley cultivars, their wild ancestral progenitor, and representative Gramineae taxonomic assemblages.</w:t>
      </w:r>
      <w:r w:rsidR="00384086" w:rsidRPr="00432A18">
        <w:rPr>
          <w:rFonts w:asciiTheme="majorBidi" w:eastAsia="inter" w:hAnsiTheme="majorBidi" w:cstheme="majorBidi"/>
          <w:color w:val="000000"/>
          <w:sz w:val="20"/>
          <w:szCs w:val="20"/>
        </w:rPr>
        <w:t xml:space="preserve"> The phylogenetic topology systematically incorporates six Egyptian domesticated barley </w:t>
      </w:r>
      <w:proofErr w:type="spellStart"/>
      <w:r w:rsidR="00384086" w:rsidRPr="00432A18">
        <w:rPr>
          <w:rFonts w:asciiTheme="majorBidi" w:eastAsia="inter" w:hAnsiTheme="majorBidi" w:cstheme="majorBidi"/>
          <w:color w:val="000000"/>
          <w:sz w:val="20"/>
          <w:szCs w:val="20"/>
        </w:rPr>
        <w:t>plastome</w:t>
      </w:r>
      <w:proofErr w:type="spellEnd"/>
      <w:r w:rsidR="00384086" w:rsidRPr="00432A18">
        <w:rPr>
          <w:rFonts w:asciiTheme="majorBidi" w:eastAsia="inter" w:hAnsiTheme="majorBidi" w:cstheme="majorBidi"/>
          <w:color w:val="000000"/>
          <w:sz w:val="20"/>
          <w:szCs w:val="20"/>
        </w:rPr>
        <w:t xml:space="preserve"> entities (</w:t>
      </w:r>
      <w:r w:rsidR="00384086" w:rsidRPr="00432A18">
        <w:rPr>
          <w:rFonts w:asciiTheme="majorBidi" w:eastAsia="inter" w:hAnsiTheme="majorBidi" w:cstheme="majorBidi"/>
          <w:i/>
          <w:color w:val="000000"/>
          <w:sz w:val="20"/>
          <w:szCs w:val="20"/>
        </w:rPr>
        <w:t>Hordeum vulgare</w:t>
      </w:r>
      <w:r w:rsidR="00384086" w:rsidRPr="00432A18">
        <w:rPr>
          <w:rFonts w:asciiTheme="majorBidi" w:eastAsia="inter" w:hAnsiTheme="majorBidi" w:cstheme="majorBidi"/>
          <w:color w:val="000000"/>
          <w:sz w:val="20"/>
          <w:szCs w:val="20"/>
        </w:rPr>
        <w:t xml:space="preserve"> subsp. </w:t>
      </w:r>
      <w:r w:rsidR="00384086" w:rsidRPr="00432A18">
        <w:rPr>
          <w:rFonts w:asciiTheme="majorBidi" w:eastAsia="inter" w:hAnsiTheme="majorBidi" w:cstheme="majorBidi"/>
          <w:i/>
          <w:color w:val="000000"/>
          <w:sz w:val="20"/>
          <w:szCs w:val="20"/>
        </w:rPr>
        <w:t>vulgare</w:t>
      </w:r>
      <w:r w:rsidR="00384086" w:rsidRPr="00432A18">
        <w:rPr>
          <w:rFonts w:asciiTheme="majorBidi" w:eastAsia="inter" w:hAnsiTheme="majorBidi" w:cstheme="majorBidi"/>
          <w:color w:val="000000"/>
          <w:sz w:val="20"/>
          <w:szCs w:val="20"/>
        </w:rPr>
        <w:t xml:space="preserve"> Thell.), the wild barley progenitor (</w:t>
      </w:r>
      <w:r w:rsidR="00384086" w:rsidRPr="00432A18">
        <w:rPr>
          <w:rFonts w:asciiTheme="majorBidi" w:eastAsia="inter" w:hAnsiTheme="majorBidi" w:cstheme="majorBidi"/>
          <w:i/>
          <w:color w:val="000000"/>
          <w:sz w:val="20"/>
          <w:szCs w:val="20"/>
        </w:rPr>
        <w:t>H. vulgare</w:t>
      </w:r>
      <w:r w:rsidR="00384086" w:rsidRPr="00432A18">
        <w:rPr>
          <w:rFonts w:asciiTheme="majorBidi" w:eastAsia="inter" w:hAnsiTheme="majorBidi" w:cstheme="majorBidi"/>
          <w:color w:val="000000"/>
          <w:sz w:val="20"/>
          <w:szCs w:val="20"/>
        </w:rPr>
        <w:t xml:space="preserve"> subsp. </w:t>
      </w:r>
      <w:proofErr w:type="spellStart"/>
      <w:r w:rsidR="00384086" w:rsidRPr="00432A18">
        <w:rPr>
          <w:rFonts w:asciiTheme="majorBidi" w:eastAsia="inter" w:hAnsiTheme="majorBidi" w:cstheme="majorBidi"/>
          <w:i/>
          <w:color w:val="000000"/>
          <w:sz w:val="20"/>
          <w:szCs w:val="20"/>
        </w:rPr>
        <w:t>spontaneum</w:t>
      </w:r>
      <w:proofErr w:type="spellEnd"/>
      <w:r w:rsidR="00384086" w:rsidRPr="00432A18">
        <w:rPr>
          <w:rFonts w:asciiTheme="majorBidi" w:eastAsia="inter" w:hAnsiTheme="majorBidi" w:cstheme="majorBidi"/>
          <w:color w:val="000000"/>
          <w:sz w:val="20"/>
          <w:szCs w:val="20"/>
        </w:rPr>
        <w:t xml:space="preserve"> K. Koch), the canonical reference </w:t>
      </w:r>
      <w:proofErr w:type="spellStart"/>
      <w:r w:rsidR="00384086" w:rsidRPr="00432A18">
        <w:rPr>
          <w:rFonts w:asciiTheme="majorBidi" w:eastAsia="inter" w:hAnsiTheme="majorBidi" w:cstheme="majorBidi"/>
          <w:color w:val="000000"/>
          <w:sz w:val="20"/>
          <w:szCs w:val="20"/>
        </w:rPr>
        <w:t>plastome</w:t>
      </w:r>
      <w:proofErr w:type="spellEnd"/>
      <w:r w:rsidR="00384086" w:rsidRPr="00432A18">
        <w:rPr>
          <w:rFonts w:asciiTheme="majorBidi" w:eastAsia="inter" w:hAnsiTheme="majorBidi" w:cstheme="majorBidi"/>
          <w:color w:val="000000"/>
          <w:sz w:val="20"/>
          <w:szCs w:val="20"/>
        </w:rPr>
        <w:t xml:space="preserve"> (NC_056985.1), and exemplar Gramineae species representing broader phylogenetic diversity within the grass family. Branch lengths quantitatively reflect magnitudes of genetic divergence accumulated through evolutionary time, while bootstrap support values systematically annotate major nodal bifurcations, providing statistical confidence assessments for inferred phylogenetic relationships. The cladistic architecture illuminates taxonomically distinct allelic assemblages and evolutionary groupings, with terminal lineages exhibiting heterogeneous degrees of </w:t>
      </w:r>
      <w:proofErr w:type="spellStart"/>
      <w:r w:rsidR="00384086" w:rsidRPr="00432A18">
        <w:rPr>
          <w:rFonts w:asciiTheme="majorBidi" w:eastAsia="inter" w:hAnsiTheme="majorBidi" w:cstheme="majorBidi"/>
          <w:color w:val="000000"/>
          <w:sz w:val="20"/>
          <w:szCs w:val="20"/>
        </w:rPr>
        <w:t>plastome</w:t>
      </w:r>
      <w:proofErr w:type="spellEnd"/>
      <w:r w:rsidR="00384086" w:rsidRPr="00432A18">
        <w:rPr>
          <w:rFonts w:asciiTheme="majorBidi" w:eastAsia="inter" w:hAnsiTheme="majorBidi" w:cstheme="majorBidi"/>
          <w:color w:val="000000"/>
          <w:sz w:val="20"/>
          <w:szCs w:val="20"/>
        </w:rPr>
        <w:t xml:space="preserve"> sequence divergence reflecting differential evolutionary trajectories and selection pressures. This molecular phylogenetic analysis provides fundamental insights into the evolutionary relationships between domesticated Egyptian barley cultivars and their wild progenitor within the broader context of Gramineae phylogenetic diversity. Comprehensive multiple sequence alignment datasets and analytical details are systematically provided in a </w:t>
      </w:r>
      <w:proofErr w:type="spellStart"/>
      <w:r w:rsidR="00384086" w:rsidRPr="00432A18">
        <w:rPr>
          <w:rFonts w:asciiTheme="majorBidi" w:eastAsia="inter" w:hAnsiTheme="majorBidi" w:cstheme="majorBidi"/>
          <w:color w:val="000000"/>
          <w:sz w:val="20"/>
          <w:szCs w:val="20"/>
        </w:rPr>
        <w:t>Jalview</w:t>
      </w:r>
      <w:proofErr w:type="spellEnd"/>
      <w:r w:rsidR="00384086" w:rsidRPr="00432A18">
        <w:rPr>
          <w:rFonts w:asciiTheme="majorBidi" w:eastAsia="inter" w:hAnsiTheme="majorBidi" w:cstheme="majorBidi"/>
          <w:color w:val="000000"/>
          <w:sz w:val="20"/>
          <w:szCs w:val="20"/>
        </w:rPr>
        <w:t xml:space="preserve"> visualization file for detailed comparative genomic analyses.</w:t>
      </w:r>
      <w:r w:rsidR="00C50179" w:rsidRPr="00432A18">
        <w:rPr>
          <w:rFonts w:asciiTheme="majorBidi" w:hAnsiTheme="majorBidi" w:cstheme="majorBidi"/>
          <w:color w:val="FF0000"/>
          <w:sz w:val="20"/>
          <w:szCs w:val="20"/>
        </w:rPr>
        <w:br w:type="page"/>
      </w:r>
    </w:p>
    <w:p w14:paraId="1CC507A7" w14:textId="6E7267D3" w:rsidR="00257D5A" w:rsidRPr="00432A18" w:rsidRDefault="002C1474" w:rsidP="005258FC">
      <w:pPr>
        <w:jc w:val="both"/>
        <w:rPr>
          <w:rFonts w:asciiTheme="majorBidi" w:hAnsiTheme="majorBidi" w:cstheme="majorBidi"/>
          <w:color w:val="FF0000"/>
          <w:sz w:val="20"/>
          <w:szCs w:val="20"/>
        </w:rPr>
      </w:pPr>
      <w:r w:rsidRPr="00432A18">
        <w:rPr>
          <w:rFonts w:asciiTheme="majorBidi" w:hAnsiTheme="majorBidi" w:cstheme="majorBidi"/>
          <w:noProof/>
          <w:color w:val="FF0000"/>
          <w:sz w:val="20"/>
          <w:szCs w:val="20"/>
        </w:rPr>
        <w:lastRenderedPageBreak/>
        <w:drawing>
          <wp:inline distT="0" distB="0" distL="0" distR="0" wp14:anchorId="79945226" wp14:editId="145BA377">
            <wp:extent cx="5943600" cy="5423535"/>
            <wp:effectExtent l="0" t="0" r="0" b="5715"/>
            <wp:docPr id="1463774976" name="Picture 10" descr="A diagram of a number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774976" name="Picture 10" descr="A diagram of a number of people&#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5943600" cy="5423535"/>
                    </a:xfrm>
                    <a:prstGeom prst="rect">
                      <a:avLst/>
                    </a:prstGeom>
                  </pic:spPr>
                </pic:pic>
              </a:graphicData>
            </a:graphic>
          </wp:inline>
        </w:drawing>
      </w:r>
      <w:r w:rsidR="00432A18" w:rsidRPr="00432A18">
        <w:rPr>
          <w:rFonts w:asciiTheme="majorBidi" w:eastAsia="inter" w:hAnsiTheme="majorBidi" w:cstheme="majorBidi"/>
          <w:b/>
          <w:color w:val="000000"/>
          <w:sz w:val="20"/>
          <w:szCs w:val="20"/>
        </w:rPr>
        <w:t>Fig</w:t>
      </w:r>
      <w:r w:rsidR="00384086" w:rsidRPr="00432A18">
        <w:rPr>
          <w:rFonts w:asciiTheme="majorBidi" w:eastAsia="inter" w:hAnsiTheme="majorBidi" w:cstheme="majorBidi"/>
          <w:b/>
          <w:color w:val="000000"/>
          <w:sz w:val="20"/>
          <w:szCs w:val="20"/>
        </w:rPr>
        <w:t xml:space="preserve"> </w:t>
      </w:r>
      <w:r w:rsidR="00863EC4" w:rsidRPr="00432A18">
        <w:rPr>
          <w:rFonts w:asciiTheme="majorBidi" w:eastAsia="inter" w:hAnsiTheme="majorBidi" w:cstheme="majorBidi"/>
          <w:b/>
          <w:color w:val="000000"/>
          <w:sz w:val="20"/>
          <w:szCs w:val="20"/>
        </w:rPr>
        <w:t>S</w:t>
      </w:r>
      <w:r w:rsidR="00384086" w:rsidRPr="00432A18">
        <w:rPr>
          <w:rFonts w:asciiTheme="majorBidi" w:eastAsia="inter" w:hAnsiTheme="majorBidi" w:cstheme="majorBidi"/>
          <w:b/>
          <w:color w:val="000000"/>
          <w:sz w:val="20"/>
          <w:szCs w:val="20"/>
        </w:rPr>
        <w:t xml:space="preserve">8. Maximum likelihood cladistic reconstruction based on </w:t>
      </w:r>
      <w:proofErr w:type="spellStart"/>
      <w:r w:rsidR="00384086" w:rsidRPr="00432A18">
        <w:rPr>
          <w:rFonts w:asciiTheme="majorBidi" w:eastAsia="inter" w:hAnsiTheme="majorBidi" w:cstheme="majorBidi"/>
          <w:b/>
          <w:i/>
          <w:color w:val="000000"/>
          <w:sz w:val="20"/>
          <w:szCs w:val="20"/>
        </w:rPr>
        <w:t>rbcL</w:t>
      </w:r>
      <w:proofErr w:type="spellEnd"/>
      <w:r w:rsidR="00384086" w:rsidRPr="00432A18">
        <w:rPr>
          <w:rFonts w:asciiTheme="majorBidi" w:eastAsia="inter" w:hAnsiTheme="majorBidi" w:cstheme="majorBidi"/>
          <w:b/>
          <w:i/>
          <w:color w:val="000000"/>
          <w:sz w:val="20"/>
          <w:szCs w:val="20"/>
        </w:rPr>
        <w:t xml:space="preserve"> </w:t>
      </w:r>
      <w:r w:rsidR="00384086" w:rsidRPr="00432A18">
        <w:rPr>
          <w:rFonts w:asciiTheme="majorBidi" w:eastAsia="inter" w:hAnsiTheme="majorBidi" w:cstheme="majorBidi"/>
          <w:b/>
          <w:iCs/>
          <w:color w:val="000000"/>
          <w:sz w:val="20"/>
          <w:szCs w:val="20"/>
        </w:rPr>
        <w:t>genetic sequences (1872 bp) elucidating comprehensive phylogenetic discontinuities among Egyptian barley cultivars, their wild ancestral progenitor, and representative Gramineae taxonomic assemblages.</w:t>
      </w:r>
      <w:r w:rsidR="00384086" w:rsidRPr="00432A18">
        <w:rPr>
          <w:rFonts w:asciiTheme="majorBidi" w:eastAsia="inter" w:hAnsiTheme="majorBidi" w:cstheme="majorBidi"/>
          <w:color w:val="000000"/>
          <w:sz w:val="20"/>
          <w:szCs w:val="20"/>
        </w:rPr>
        <w:t xml:space="preserve"> The phylogenetic topology systematically incorporates six Egyptian domesticated barley </w:t>
      </w:r>
      <w:proofErr w:type="spellStart"/>
      <w:r w:rsidR="00384086" w:rsidRPr="00432A18">
        <w:rPr>
          <w:rFonts w:asciiTheme="majorBidi" w:eastAsia="inter" w:hAnsiTheme="majorBidi" w:cstheme="majorBidi"/>
          <w:color w:val="000000"/>
          <w:sz w:val="20"/>
          <w:szCs w:val="20"/>
        </w:rPr>
        <w:t>plastome</w:t>
      </w:r>
      <w:proofErr w:type="spellEnd"/>
      <w:r w:rsidR="00384086" w:rsidRPr="00432A18">
        <w:rPr>
          <w:rFonts w:asciiTheme="majorBidi" w:eastAsia="inter" w:hAnsiTheme="majorBidi" w:cstheme="majorBidi"/>
          <w:color w:val="000000"/>
          <w:sz w:val="20"/>
          <w:szCs w:val="20"/>
        </w:rPr>
        <w:t xml:space="preserve"> entities (</w:t>
      </w:r>
      <w:r w:rsidR="00384086" w:rsidRPr="00432A18">
        <w:rPr>
          <w:rFonts w:asciiTheme="majorBidi" w:eastAsia="inter" w:hAnsiTheme="majorBidi" w:cstheme="majorBidi"/>
          <w:i/>
          <w:color w:val="000000"/>
          <w:sz w:val="20"/>
          <w:szCs w:val="20"/>
        </w:rPr>
        <w:t>Hordeum vulgare</w:t>
      </w:r>
      <w:r w:rsidR="00384086" w:rsidRPr="00432A18">
        <w:rPr>
          <w:rFonts w:asciiTheme="majorBidi" w:eastAsia="inter" w:hAnsiTheme="majorBidi" w:cstheme="majorBidi"/>
          <w:color w:val="000000"/>
          <w:sz w:val="20"/>
          <w:szCs w:val="20"/>
        </w:rPr>
        <w:t xml:space="preserve"> subsp. </w:t>
      </w:r>
      <w:r w:rsidR="00384086" w:rsidRPr="00432A18">
        <w:rPr>
          <w:rFonts w:asciiTheme="majorBidi" w:eastAsia="inter" w:hAnsiTheme="majorBidi" w:cstheme="majorBidi"/>
          <w:i/>
          <w:color w:val="000000"/>
          <w:sz w:val="20"/>
          <w:szCs w:val="20"/>
        </w:rPr>
        <w:t>vulgare</w:t>
      </w:r>
      <w:r w:rsidR="00384086" w:rsidRPr="00432A18">
        <w:rPr>
          <w:rFonts w:asciiTheme="majorBidi" w:eastAsia="inter" w:hAnsiTheme="majorBidi" w:cstheme="majorBidi"/>
          <w:color w:val="000000"/>
          <w:sz w:val="20"/>
          <w:szCs w:val="20"/>
        </w:rPr>
        <w:t xml:space="preserve"> Thell.), the wild barley progenitor (</w:t>
      </w:r>
      <w:r w:rsidR="00384086" w:rsidRPr="00432A18">
        <w:rPr>
          <w:rFonts w:asciiTheme="majorBidi" w:eastAsia="inter" w:hAnsiTheme="majorBidi" w:cstheme="majorBidi"/>
          <w:i/>
          <w:color w:val="000000"/>
          <w:sz w:val="20"/>
          <w:szCs w:val="20"/>
        </w:rPr>
        <w:t>H. vulgare</w:t>
      </w:r>
      <w:r w:rsidR="00384086" w:rsidRPr="00432A18">
        <w:rPr>
          <w:rFonts w:asciiTheme="majorBidi" w:eastAsia="inter" w:hAnsiTheme="majorBidi" w:cstheme="majorBidi"/>
          <w:color w:val="000000"/>
          <w:sz w:val="20"/>
          <w:szCs w:val="20"/>
        </w:rPr>
        <w:t xml:space="preserve"> subsp. </w:t>
      </w:r>
      <w:proofErr w:type="spellStart"/>
      <w:r w:rsidR="00384086" w:rsidRPr="00432A18">
        <w:rPr>
          <w:rFonts w:asciiTheme="majorBidi" w:eastAsia="inter" w:hAnsiTheme="majorBidi" w:cstheme="majorBidi"/>
          <w:i/>
          <w:color w:val="000000"/>
          <w:sz w:val="20"/>
          <w:szCs w:val="20"/>
        </w:rPr>
        <w:t>spontaneum</w:t>
      </w:r>
      <w:proofErr w:type="spellEnd"/>
      <w:r w:rsidR="00384086" w:rsidRPr="00432A18">
        <w:rPr>
          <w:rFonts w:asciiTheme="majorBidi" w:eastAsia="inter" w:hAnsiTheme="majorBidi" w:cstheme="majorBidi"/>
          <w:color w:val="000000"/>
          <w:sz w:val="20"/>
          <w:szCs w:val="20"/>
        </w:rPr>
        <w:t xml:space="preserve"> K. Koch), the canonical reference </w:t>
      </w:r>
      <w:proofErr w:type="spellStart"/>
      <w:r w:rsidR="00384086" w:rsidRPr="00432A18">
        <w:rPr>
          <w:rFonts w:asciiTheme="majorBidi" w:eastAsia="inter" w:hAnsiTheme="majorBidi" w:cstheme="majorBidi"/>
          <w:color w:val="000000"/>
          <w:sz w:val="20"/>
          <w:szCs w:val="20"/>
        </w:rPr>
        <w:t>plastome</w:t>
      </w:r>
      <w:proofErr w:type="spellEnd"/>
      <w:r w:rsidR="00384086" w:rsidRPr="00432A18">
        <w:rPr>
          <w:rFonts w:asciiTheme="majorBidi" w:eastAsia="inter" w:hAnsiTheme="majorBidi" w:cstheme="majorBidi"/>
          <w:color w:val="000000"/>
          <w:sz w:val="20"/>
          <w:szCs w:val="20"/>
        </w:rPr>
        <w:t xml:space="preserve"> (NC_056985.1), and exemplar Gramineae species representing broader phylogenetic diversity within the grass family. Branch lengths quantitatively reflect magnitudes of genetic divergence accumulated through evolutionary time, while bootstrap support values systematically annotate major nodal bifurcations, providing statistical confidence assessments for inferred phylogenetic relationships. The cladistic architecture illuminates taxonomically distinct allelic assemblages and evolutionary groupings, with terminal lineages exhibiting heterogeneous degrees of </w:t>
      </w:r>
      <w:proofErr w:type="spellStart"/>
      <w:r w:rsidR="00384086" w:rsidRPr="00432A18">
        <w:rPr>
          <w:rFonts w:asciiTheme="majorBidi" w:eastAsia="inter" w:hAnsiTheme="majorBidi" w:cstheme="majorBidi"/>
          <w:color w:val="000000"/>
          <w:sz w:val="20"/>
          <w:szCs w:val="20"/>
        </w:rPr>
        <w:t>plastome</w:t>
      </w:r>
      <w:proofErr w:type="spellEnd"/>
      <w:r w:rsidR="00384086" w:rsidRPr="00432A18">
        <w:rPr>
          <w:rFonts w:asciiTheme="majorBidi" w:eastAsia="inter" w:hAnsiTheme="majorBidi" w:cstheme="majorBidi"/>
          <w:color w:val="000000"/>
          <w:sz w:val="20"/>
          <w:szCs w:val="20"/>
        </w:rPr>
        <w:t xml:space="preserve"> sequence divergence reflecting differential evolutionary trajectories and selection pressures. This molecular phylogenetic analysis provides fundamental insights into the evolutionary relationships between domesticated Egyptian barley cultivars and their wild progenitor within the broader context of Gramineae phylogenetic diversity. Comprehensive multiple sequence alignment datasets and analytical details are systematically provided in a </w:t>
      </w:r>
      <w:proofErr w:type="spellStart"/>
      <w:r w:rsidR="00384086" w:rsidRPr="00432A18">
        <w:rPr>
          <w:rFonts w:asciiTheme="majorBidi" w:eastAsia="inter" w:hAnsiTheme="majorBidi" w:cstheme="majorBidi"/>
          <w:color w:val="000000"/>
          <w:sz w:val="20"/>
          <w:szCs w:val="20"/>
        </w:rPr>
        <w:t>Jalview</w:t>
      </w:r>
      <w:proofErr w:type="spellEnd"/>
      <w:r w:rsidR="00384086" w:rsidRPr="00432A18">
        <w:rPr>
          <w:rFonts w:asciiTheme="majorBidi" w:eastAsia="inter" w:hAnsiTheme="majorBidi" w:cstheme="majorBidi"/>
          <w:color w:val="000000"/>
          <w:sz w:val="20"/>
          <w:szCs w:val="20"/>
        </w:rPr>
        <w:t xml:space="preserve"> visualization file for detailed comparative genomic analyses.</w:t>
      </w:r>
      <w:r w:rsidR="00257D5A" w:rsidRPr="00432A18">
        <w:rPr>
          <w:rFonts w:asciiTheme="majorBidi" w:hAnsiTheme="majorBidi" w:cstheme="majorBidi"/>
          <w:color w:val="FF0000"/>
          <w:sz w:val="20"/>
          <w:szCs w:val="20"/>
        </w:rPr>
        <w:br w:type="page"/>
      </w:r>
    </w:p>
    <w:p w14:paraId="4DC35E18" w14:textId="3E747054" w:rsidR="00257D5A" w:rsidRPr="00432A18" w:rsidRDefault="00257D5A" w:rsidP="005258FC">
      <w:pPr>
        <w:jc w:val="both"/>
        <w:rPr>
          <w:rFonts w:asciiTheme="majorBidi" w:hAnsiTheme="majorBidi" w:cstheme="majorBidi"/>
          <w:b/>
          <w:bCs/>
          <w:sz w:val="20"/>
          <w:szCs w:val="20"/>
        </w:rPr>
      </w:pPr>
      <w:proofErr w:type="spellStart"/>
      <w:r w:rsidRPr="00432A18">
        <w:rPr>
          <w:rFonts w:asciiTheme="majorBidi" w:hAnsiTheme="majorBidi" w:cstheme="majorBidi"/>
          <w:b/>
          <w:bCs/>
          <w:i/>
          <w:iCs/>
          <w:sz w:val="20"/>
          <w:szCs w:val="20"/>
        </w:rPr>
        <w:lastRenderedPageBreak/>
        <w:t>matK</w:t>
      </w:r>
      <w:proofErr w:type="spellEnd"/>
      <w:r w:rsidRPr="00432A18">
        <w:rPr>
          <w:rFonts w:asciiTheme="majorBidi" w:hAnsiTheme="majorBidi" w:cstheme="majorBidi"/>
          <w:b/>
          <w:bCs/>
          <w:sz w:val="20"/>
          <w:szCs w:val="20"/>
        </w:rPr>
        <w:t xml:space="preserve"> gene</w:t>
      </w:r>
    </w:p>
    <w:p w14:paraId="5AFDA30C" w14:textId="7C47D9FC" w:rsidR="00257D5A" w:rsidRPr="00432A18" w:rsidRDefault="00384086" w:rsidP="005258FC">
      <w:pPr>
        <w:jc w:val="both"/>
        <w:rPr>
          <w:rFonts w:asciiTheme="majorBidi" w:hAnsiTheme="majorBidi" w:cstheme="majorBidi"/>
          <w:b/>
          <w:bCs/>
          <w:sz w:val="20"/>
          <w:szCs w:val="20"/>
        </w:rPr>
      </w:pPr>
      <w:r w:rsidRPr="00432A18">
        <w:rPr>
          <w:rFonts w:asciiTheme="majorBidi" w:hAnsiTheme="majorBidi" w:cstheme="majorBidi"/>
          <w:i/>
          <w:iCs/>
          <w:noProof/>
          <w:sz w:val="20"/>
          <w:szCs w:val="20"/>
        </w:rPr>
        <w:drawing>
          <wp:anchor distT="0" distB="0" distL="114300" distR="114300" simplePos="0" relativeHeight="251825152" behindDoc="0" locked="0" layoutInCell="1" allowOverlap="1" wp14:anchorId="66B22805" wp14:editId="1FAD8F13">
            <wp:simplePos x="0" y="0"/>
            <wp:positionH relativeFrom="column">
              <wp:posOffset>1270</wp:posOffset>
            </wp:positionH>
            <wp:positionV relativeFrom="paragraph">
              <wp:posOffset>180641</wp:posOffset>
            </wp:positionV>
            <wp:extent cx="5943600" cy="274320"/>
            <wp:effectExtent l="0" t="0" r="0" b="0"/>
            <wp:wrapTopAndBottom/>
            <wp:docPr id="130038580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spect="1" noChangeArrowheads="1"/>
                    </pic:cNvPicPr>
                  </pic:nvPicPr>
                  <pic:blipFill rotWithShape="1">
                    <a:blip r:embed="rId15">
                      <a:extLst>
                        <a:ext uri="{28A0092B-C50C-407E-A947-70E740481C1C}">
                          <a14:useLocalDpi xmlns:a14="http://schemas.microsoft.com/office/drawing/2010/main" val="0"/>
                        </a:ext>
                      </a:extLst>
                    </a:blip>
                    <a:srcRect t="3546" r="24674" b="89735"/>
                    <a:stretch>
                      <a:fillRect/>
                    </a:stretch>
                  </pic:blipFill>
                  <pic:spPr bwMode="auto">
                    <a:xfrm>
                      <a:off x="0" y="0"/>
                      <a:ext cx="5943600" cy="2743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57D5A" w:rsidRPr="00432A18">
        <w:rPr>
          <w:rFonts w:asciiTheme="majorBidi" w:hAnsiTheme="majorBidi" w:cstheme="majorBidi"/>
          <w:b/>
          <w:bCs/>
          <w:sz w:val="20"/>
          <w:szCs w:val="20"/>
        </w:rPr>
        <w:t>&gt;G124/1-1995</w:t>
      </w:r>
    </w:p>
    <w:p w14:paraId="4F64E584" w14:textId="123EE75D" w:rsidR="00257D5A" w:rsidRPr="00432A18" w:rsidRDefault="00384086" w:rsidP="005258FC">
      <w:pPr>
        <w:jc w:val="both"/>
        <w:rPr>
          <w:rFonts w:asciiTheme="majorBidi" w:hAnsiTheme="majorBidi" w:cstheme="majorBidi"/>
          <w:b/>
          <w:bCs/>
          <w:sz w:val="20"/>
          <w:szCs w:val="20"/>
        </w:rPr>
      </w:pPr>
      <w:r w:rsidRPr="00432A18">
        <w:rPr>
          <w:rFonts w:asciiTheme="majorBidi" w:hAnsiTheme="majorBidi" w:cstheme="majorBidi"/>
          <w:noProof/>
          <w:sz w:val="20"/>
          <w:szCs w:val="20"/>
        </w:rPr>
        <w:drawing>
          <wp:anchor distT="0" distB="0" distL="114300" distR="114300" simplePos="0" relativeHeight="251823104" behindDoc="0" locked="0" layoutInCell="1" allowOverlap="1" wp14:anchorId="78215A13" wp14:editId="44DE6E34">
            <wp:simplePos x="0" y="0"/>
            <wp:positionH relativeFrom="column">
              <wp:posOffset>635</wp:posOffset>
            </wp:positionH>
            <wp:positionV relativeFrom="paragraph">
              <wp:posOffset>348314</wp:posOffset>
            </wp:positionV>
            <wp:extent cx="5943600" cy="274320"/>
            <wp:effectExtent l="0" t="0" r="0" b="0"/>
            <wp:wrapTopAndBottom/>
            <wp:docPr id="883797575"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preferRelativeResize="0">
                      <a:picLocks noChangeAspect="1" noChangeArrowheads="1"/>
                    </pic:cNvPicPr>
                  </pic:nvPicPr>
                  <pic:blipFill rotWithShape="1">
                    <a:blip r:embed="rId16">
                      <a:extLst>
                        <a:ext uri="{28A0092B-C50C-407E-A947-70E740481C1C}">
                          <a14:useLocalDpi xmlns:a14="http://schemas.microsoft.com/office/drawing/2010/main" val="0"/>
                        </a:ext>
                      </a:extLst>
                    </a:blip>
                    <a:srcRect t="3331" r="24657" b="89655"/>
                    <a:stretch>
                      <a:fillRect/>
                    </a:stretch>
                  </pic:blipFill>
                  <pic:spPr bwMode="auto">
                    <a:xfrm>
                      <a:off x="0" y="0"/>
                      <a:ext cx="5943600" cy="2743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57D5A" w:rsidRPr="00432A18">
        <w:rPr>
          <w:rFonts w:asciiTheme="majorBidi" w:hAnsiTheme="majorBidi" w:cstheme="majorBidi"/>
          <w:b/>
          <w:bCs/>
          <w:sz w:val="20"/>
          <w:szCs w:val="20"/>
        </w:rPr>
        <w:t>&gt;G125/1-1995</w:t>
      </w:r>
    </w:p>
    <w:p w14:paraId="6CC5D0D7" w14:textId="0E109577" w:rsidR="00257D5A" w:rsidRPr="00432A18" w:rsidRDefault="00384086" w:rsidP="005258FC">
      <w:pPr>
        <w:jc w:val="both"/>
        <w:rPr>
          <w:rFonts w:asciiTheme="majorBidi" w:hAnsiTheme="majorBidi" w:cstheme="majorBidi"/>
          <w:b/>
          <w:bCs/>
          <w:sz w:val="20"/>
          <w:szCs w:val="20"/>
        </w:rPr>
      </w:pPr>
      <w:r w:rsidRPr="00432A18">
        <w:rPr>
          <w:rFonts w:asciiTheme="majorBidi" w:hAnsiTheme="majorBidi" w:cstheme="majorBidi"/>
          <w:noProof/>
          <w:sz w:val="20"/>
          <w:szCs w:val="20"/>
        </w:rPr>
        <w:drawing>
          <wp:anchor distT="0" distB="0" distL="114300" distR="114300" simplePos="0" relativeHeight="251824128" behindDoc="0" locked="0" layoutInCell="1" allowOverlap="1" wp14:anchorId="620098AD" wp14:editId="1D5B0A74">
            <wp:simplePos x="0" y="0"/>
            <wp:positionH relativeFrom="column">
              <wp:posOffset>1270</wp:posOffset>
            </wp:positionH>
            <wp:positionV relativeFrom="paragraph">
              <wp:posOffset>339424</wp:posOffset>
            </wp:positionV>
            <wp:extent cx="5943600" cy="274320"/>
            <wp:effectExtent l="0" t="0" r="0" b="0"/>
            <wp:wrapTopAndBottom/>
            <wp:docPr id="234015691"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preferRelativeResize="0">
                      <a:picLocks noChangeAspect="1" noChangeArrowheads="1"/>
                    </pic:cNvPicPr>
                  </pic:nvPicPr>
                  <pic:blipFill rotWithShape="1">
                    <a:blip r:embed="rId17">
                      <a:extLst>
                        <a:ext uri="{28A0092B-C50C-407E-A947-70E740481C1C}">
                          <a14:useLocalDpi xmlns:a14="http://schemas.microsoft.com/office/drawing/2010/main" val="0"/>
                        </a:ext>
                      </a:extLst>
                    </a:blip>
                    <a:srcRect t="3411" r="24650" b="89767"/>
                    <a:stretch>
                      <a:fillRect/>
                    </a:stretch>
                  </pic:blipFill>
                  <pic:spPr bwMode="auto">
                    <a:xfrm>
                      <a:off x="0" y="0"/>
                      <a:ext cx="5943600" cy="2743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57D5A" w:rsidRPr="00432A18">
        <w:rPr>
          <w:rFonts w:asciiTheme="majorBidi" w:hAnsiTheme="majorBidi" w:cstheme="majorBidi"/>
          <w:b/>
          <w:bCs/>
          <w:sz w:val="20"/>
          <w:szCs w:val="20"/>
        </w:rPr>
        <w:t>&gt;G129/1-1995</w:t>
      </w:r>
    </w:p>
    <w:p w14:paraId="7BE9CAC7" w14:textId="21AC0538" w:rsidR="00257D5A" w:rsidRPr="00432A18" w:rsidRDefault="00384086" w:rsidP="005258FC">
      <w:pPr>
        <w:jc w:val="both"/>
        <w:rPr>
          <w:rFonts w:asciiTheme="majorBidi" w:hAnsiTheme="majorBidi" w:cstheme="majorBidi"/>
          <w:b/>
          <w:bCs/>
          <w:sz w:val="20"/>
          <w:szCs w:val="20"/>
        </w:rPr>
      </w:pPr>
      <w:r w:rsidRPr="00432A18">
        <w:rPr>
          <w:rFonts w:asciiTheme="majorBidi" w:hAnsiTheme="majorBidi" w:cstheme="majorBidi"/>
          <w:noProof/>
          <w:sz w:val="20"/>
          <w:szCs w:val="20"/>
        </w:rPr>
        <w:drawing>
          <wp:anchor distT="0" distB="0" distL="114300" distR="114300" simplePos="0" relativeHeight="251822080" behindDoc="0" locked="0" layoutInCell="1" allowOverlap="1" wp14:anchorId="0402DB1B" wp14:editId="664DC78F">
            <wp:simplePos x="0" y="0"/>
            <wp:positionH relativeFrom="column">
              <wp:posOffset>1270</wp:posOffset>
            </wp:positionH>
            <wp:positionV relativeFrom="paragraph">
              <wp:posOffset>341329</wp:posOffset>
            </wp:positionV>
            <wp:extent cx="5943600" cy="274320"/>
            <wp:effectExtent l="0" t="0" r="0" b="0"/>
            <wp:wrapTopAndBottom/>
            <wp:docPr id="226333494"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preferRelativeResize="0">
                      <a:picLocks noChangeAspect="1" noChangeArrowheads="1"/>
                    </pic:cNvPicPr>
                  </pic:nvPicPr>
                  <pic:blipFill rotWithShape="1">
                    <a:blip r:embed="rId18">
                      <a:extLst>
                        <a:ext uri="{28A0092B-C50C-407E-A947-70E740481C1C}">
                          <a14:useLocalDpi xmlns:a14="http://schemas.microsoft.com/office/drawing/2010/main" val="0"/>
                        </a:ext>
                      </a:extLst>
                    </a:blip>
                    <a:srcRect t="3672" r="24658" b="89712"/>
                    <a:stretch>
                      <a:fillRect/>
                    </a:stretch>
                  </pic:blipFill>
                  <pic:spPr bwMode="auto">
                    <a:xfrm>
                      <a:off x="0" y="0"/>
                      <a:ext cx="5943600" cy="2743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57D5A" w:rsidRPr="00432A18">
        <w:rPr>
          <w:rFonts w:asciiTheme="majorBidi" w:hAnsiTheme="majorBidi" w:cstheme="majorBidi"/>
          <w:b/>
          <w:bCs/>
          <w:sz w:val="20"/>
          <w:szCs w:val="20"/>
        </w:rPr>
        <w:t>&gt;G130/1-1995</w:t>
      </w:r>
    </w:p>
    <w:p w14:paraId="53152C1A" w14:textId="27ECA8EB" w:rsidR="00257D5A" w:rsidRPr="00432A18" w:rsidRDefault="00384086" w:rsidP="005258FC">
      <w:pPr>
        <w:jc w:val="both"/>
        <w:rPr>
          <w:rFonts w:asciiTheme="majorBidi" w:hAnsiTheme="majorBidi" w:cstheme="majorBidi"/>
          <w:b/>
          <w:bCs/>
          <w:sz w:val="20"/>
          <w:szCs w:val="20"/>
        </w:rPr>
      </w:pPr>
      <w:r w:rsidRPr="00432A18">
        <w:rPr>
          <w:rFonts w:asciiTheme="majorBidi" w:hAnsiTheme="majorBidi" w:cstheme="majorBidi"/>
          <w:noProof/>
          <w:sz w:val="20"/>
          <w:szCs w:val="20"/>
        </w:rPr>
        <w:drawing>
          <wp:anchor distT="0" distB="0" distL="114300" distR="114300" simplePos="0" relativeHeight="251821056" behindDoc="0" locked="0" layoutInCell="1" allowOverlap="1" wp14:anchorId="12D03F91" wp14:editId="76371800">
            <wp:simplePos x="0" y="0"/>
            <wp:positionH relativeFrom="column">
              <wp:posOffset>1270</wp:posOffset>
            </wp:positionH>
            <wp:positionV relativeFrom="paragraph">
              <wp:posOffset>338789</wp:posOffset>
            </wp:positionV>
            <wp:extent cx="5943600" cy="274320"/>
            <wp:effectExtent l="0" t="0" r="0" b="0"/>
            <wp:wrapTopAndBottom/>
            <wp:docPr id="212283556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preferRelativeResize="0">
                      <a:picLocks noChangeAspect="1" noChangeArrowheads="1"/>
                    </pic:cNvPicPr>
                  </pic:nvPicPr>
                  <pic:blipFill rotWithShape="1">
                    <a:blip r:embed="rId16">
                      <a:extLst>
                        <a:ext uri="{28A0092B-C50C-407E-A947-70E740481C1C}">
                          <a14:useLocalDpi xmlns:a14="http://schemas.microsoft.com/office/drawing/2010/main" val="0"/>
                        </a:ext>
                      </a:extLst>
                    </a:blip>
                    <a:srcRect t="3331" r="24657" b="89655"/>
                    <a:stretch>
                      <a:fillRect/>
                    </a:stretch>
                  </pic:blipFill>
                  <pic:spPr bwMode="auto">
                    <a:xfrm>
                      <a:off x="0" y="0"/>
                      <a:ext cx="5943600" cy="2743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57D5A" w:rsidRPr="00432A18">
        <w:rPr>
          <w:rFonts w:asciiTheme="majorBidi" w:hAnsiTheme="majorBidi" w:cstheme="majorBidi"/>
          <w:b/>
          <w:bCs/>
          <w:sz w:val="20"/>
          <w:szCs w:val="20"/>
        </w:rPr>
        <w:t>&gt;G131/1-1995</w:t>
      </w:r>
    </w:p>
    <w:p w14:paraId="6E49CC5E" w14:textId="1D35CF56" w:rsidR="00257D5A" w:rsidRPr="00432A18" w:rsidRDefault="00384086" w:rsidP="005258FC">
      <w:pPr>
        <w:jc w:val="both"/>
        <w:rPr>
          <w:rFonts w:asciiTheme="majorBidi" w:hAnsiTheme="majorBidi" w:cstheme="majorBidi"/>
          <w:b/>
          <w:bCs/>
          <w:sz w:val="20"/>
          <w:szCs w:val="20"/>
        </w:rPr>
      </w:pPr>
      <w:r w:rsidRPr="00432A18">
        <w:rPr>
          <w:rFonts w:asciiTheme="majorBidi" w:hAnsiTheme="majorBidi" w:cstheme="majorBidi"/>
          <w:noProof/>
          <w:sz w:val="20"/>
          <w:szCs w:val="20"/>
        </w:rPr>
        <w:drawing>
          <wp:anchor distT="0" distB="0" distL="114300" distR="114300" simplePos="0" relativeHeight="251820032" behindDoc="0" locked="0" layoutInCell="1" allowOverlap="1" wp14:anchorId="1893CF57" wp14:editId="4B752466">
            <wp:simplePos x="0" y="0"/>
            <wp:positionH relativeFrom="column">
              <wp:posOffset>1270</wp:posOffset>
            </wp:positionH>
            <wp:positionV relativeFrom="paragraph">
              <wp:posOffset>336249</wp:posOffset>
            </wp:positionV>
            <wp:extent cx="5943600" cy="274320"/>
            <wp:effectExtent l="0" t="0" r="0" b="0"/>
            <wp:wrapTopAndBottom/>
            <wp:docPr id="442304595"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preferRelativeResize="0">
                      <a:picLocks noChangeAspect="1" noChangeArrowheads="1"/>
                    </pic:cNvPicPr>
                  </pic:nvPicPr>
                  <pic:blipFill rotWithShape="1">
                    <a:blip r:embed="rId19">
                      <a:extLst>
                        <a:ext uri="{28A0092B-C50C-407E-A947-70E740481C1C}">
                          <a14:useLocalDpi xmlns:a14="http://schemas.microsoft.com/office/drawing/2010/main" val="0"/>
                        </a:ext>
                      </a:extLst>
                    </a:blip>
                    <a:srcRect t="3648" r="24705" b="89719"/>
                    <a:stretch>
                      <a:fillRect/>
                    </a:stretch>
                  </pic:blipFill>
                  <pic:spPr bwMode="auto">
                    <a:xfrm>
                      <a:off x="0" y="0"/>
                      <a:ext cx="5943600" cy="2743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57D5A" w:rsidRPr="00432A18">
        <w:rPr>
          <w:rFonts w:asciiTheme="majorBidi" w:hAnsiTheme="majorBidi" w:cstheme="majorBidi"/>
          <w:b/>
          <w:bCs/>
          <w:sz w:val="20"/>
          <w:szCs w:val="20"/>
        </w:rPr>
        <w:t>&gt;G2000/1-1995</w:t>
      </w:r>
    </w:p>
    <w:p w14:paraId="203213B5" w14:textId="2AF0A977" w:rsidR="00257D5A" w:rsidRPr="00432A18" w:rsidRDefault="00384086" w:rsidP="005258FC">
      <w:pPr>
        <w:jc w:val="both"/>
        <w:rPr>
          <w:rFonts w:asciiTheme="majorBidi" w:hAnsiTheme="majorBidi" w:cstheme="majorBidi"/>
          <w:b/>
          <w:bCs/>
          <w:sz w:val="20"/>
          <w:szCs w:val="20"/>
        </w:rPr>
      </w:pPr>
      <w:r w:rsidRPr="00432A18">
        <w:rPr>
          <w:rFonts w:asciiTheme="majorBidi" w:hAnsiTheme="majorBidi" w:cstheme="majorBidi"/>
          <w:noProof/>
          <w:sz w:val="20"/>
          <w:szCs w:val="20"/>
        </w:rPr>
        <w:drawing>
          <wp:anchor distT="0" distB="0" distL="114300" distR="114300" simplePos="0" relativeHeight="251819008" behindDoc="0" locked="0" layoutInCell="1" allowOverlap="1" wp14:anchorId="26B37520" wp14:editId="7E16C623">
            <wp:simplePos x="0" y="0"/>
            <wp:positionH relativeFrom="margin">
              <wp:posOffset>0</wp:posOffset>
            </wp:positionH>
            <wp:positionV relativeFrom="paragraph">
              <wp:posOffset>333074</wp:posOffset>
            </wp:positionV>
            <wp:extent cx="5943600" cy="274320"/>
            <wp:effectExtent l="0" t="0" r="0" b="0"/>
            <wp:wrapTopAndBottom/>
            <wp:docPr id="1233212229"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preferRelativeResize="0">
                      <a:picLocks noChangeAspect="1" noChangeArrowheads="1"/>
                    </pic:cNvPicPr>
                  </pic:nvPicPr>
                  <pic:blipFill rotWithShape="1">
                    <a:blip r:embed="rId20">
                      <a:extLst>
                        <a:ext uri="{28A0092B-C50C-407E-A947-70E740481C1C}">
                          <a14:useLocalDpi xmlns:a14="http://schemas.microsoft.com/office/drawing/2010/main" val="0"/>
                        </a:ext>
                      </a:extLst>
                    </a:blip>
                    <a:srcRect t="4027" r="24657" b="89915"/>
                    <a:stretch>
                      <a:fillRect/>
                    </a:stretch>
                  </pic:blipFill>
                  <pic:spPr bwMode="auto">
                    <a:xfrm>
                      <a:off x="0" y="0"/>
                      <a:ext cx="5943600" cy="2743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57D5A" w:rsidRPr="00432A18">
        <w:rPr>
          <w:rFonts w:asciiTheme="majorBidi" w:hAnsiTheme="majorBidi" w:cstheme="majorBidi"/>
          <w:b/>
          <w:bCs/>
          <w:sz w:val="20"/>
          <w:szCs w:val="20"/>
        </w:rPr>
        <w:t>&gt;</w:t>
      </w:r>
      <w:proofErr w:type="spellStart"/>
      <w:r w:rsidR="00257D5A" w:rsidRPr="00432A18">
        <w:rPr>
          <w:rFonts w:asciiTheme="majorBidi" w:hAnsiTheme="majorBidi" w:cstheme="majorBidi"/>
          <w:b/>
          <w:bCs/>
          <w:sz w:val="20"/>
          <w:szCs w:val="20"/>
        </w:rPr>
        <w:t>Sp</w:t>
      </w:r>
      <w:proofErr w:type="spellEnd"/>
      <w:r w:rsidR="00257D5A" w:rsidRPr="00432A18">
        <w:rPr>
          <w:rFonts w:asciiTheme="majorBidi" w:hAnsiTheme="majorBidi" w:cstheme="majorBidi"/>
          <w:b/>
          <w:bCs/>
          <w:sz w:val="20"/>
          <w:szCs w:val="20"/>
        </w:rPr>
        <w:t>/1-1995</w:t>
      </w:r>
    </w:p>
    <w:p w14:paraId="3C2ACD69" w14:textId="6DA21544" w:rsidR="00257D5A" w:rsidRPr="00432A18" w:rsidRDefault="00384086" w:rsidP="005258FC">
      <w:pPr>
        <w:jc w:val="both"/>
        <w:rPr>
          <w:rFonts w:asciiTheme="majorBidi" w:hAnsiTheme="majorBidi" w:cstheme="majorBidi"/>
          <w:b/>
          <w:bCs/>
          <w:sz w:val="20"/>
          <w:szCs w:val="20"/>
        </w:rPr>
      </w:pPr>
      <w:r w:rsidRPr="00432A18">
        <w:rPr>
          <w:rFonts w:asciiTheme="majorBidi" w:hAnsiTheme="majorBidi" w:cstheme="majorBidi"/>
          <w:noProof/>
          <w:sz w:val="20"/>
          <w:szCs w:val="20"/>
        </w:rPr>
        <w:drawing>
          <wp:anchor distT="0" distB="0" distL="114300" distR="114300" simplePos="0" relativeHeight="251817984" behindDoc="0" locked="0" layoutInCell="1" allowOverlap="1" wp14:anchorId="3659A26D" wp14:editId="18299F6B">
            <wp:simplePos x="0" y="0"/>
            <wp:positionH relativeFrom="margin">
              <wp:posOffset>0</wp:posOffset>
            </wp:positionH>
            <wp:positionV relativeFrom="paragraph">
              <wp:posOffset>331169</wp:posOffset>
            </wp:positionV>
            <wp:extent cx="5943600" cy="274320"/>
            <wp:effectExtent l="0" t="0" r="0" b="0"/>
            <wp:wrapTopAndBottom/>
            <wp:docPr id="2020872587"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preferRelativeResize="0">
                      <a:picLocks noChangeAspect="1" noChangeArrowheads="1"/>
                    </pic:cNvPicPr>
                  </pic:nvPicPr>
                  <pic:blipFill rotWithShape="1">
                    <a:blip r:embed="rId21">
                      <a:extLst>
                        <a:ext uri="{28A0092B-C50C-407E-A947-70E740481C1C}">
                          <a14:useLocalDpi xmlns:a14="http://schemas.microsoft.com/office/drawing/2010/main" val="0"/>
                        </a:ext>
                      </a:extLst>
                    </a:blip>
                    <a:srcRect l="-1" t="3569" r="24653" b="90022"/>
                    <a:stretch>
                      <a:fillRect/>
                    </a:stretch>
                  </pic:blipFill>
                  <pic:spPr bwMode="auto">
                    <a:xfrm>
                      <a:off x="0" y="0"/>
                      <a:ext cx="5943600" cy="2743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57D5A" w:rsidRPr="00432A18">
        <w:rPr>
          <w:rFonts w:asciiTheme="majorBidi" w:hAnsiTheme="majorBidi" w:cstheme="majorBidi"/>
          <w:b/>
          <w:bCs/>
          <w:sz w:val="20"/>
          <w:szCs w:val="20"/>
        </w:rPr>
        <w:t>&gt;NC_056985.1/1-1995</w:t>
      </w:r>
    </w:p>
    <w:p w14:paraId="511719FF" w14:textId="1C5F5A3A" w:rsidR="00257D5A" w:rsidRPr="00432A18" w:rsidRDefault="00432A18" w:rsidP="005258FC">
      <w:pPr>
        <w:spacing w:after="0" w:line="240" w:lineRule="auto"/>
        <w:jc w:val="both"/>
        <w:rPr>
          <w:rFonts w:asciiTheme="majorBidi" w:hAnsiTheme="majorBidi" w:cstheme="majorBidi"/>
          <w:sz w:val="20"/>
          <w:szCs w:val="20"/>
        </w:rPr>
      </w:pPr>
      <w:r w:rsidRPr="00432A18">
        <w:rPr>
          <w:rFonts w:asciiTheme="majorBidi" w:eastAsia="inter" w:hAnsiTheme="majorBidi" w:cstheme="majorBidi"/>
          <w:b/>
          <w:color w:val="000000"/>
          <w:sz w:val="20"/>
          <w:szCs w:val="20"/>
        </w:rPr>
        <w:t>Fig</w:t>
      </w:r>
      <w:r w:rsidR="00257D5A" w:rsidRPr="00432A18">
        <w:rPr>
          <w:rFonts w:asciiTheme="majorBidi" w:eastAsia="inter" w:hAnsiTheme="majorBidi" w:cstheme="majorBidi"/>
          <w:b/>
          <w:color w:val="000000"/>
          <w:sz w:val="20"/>
          <w:szCs w:val="20"/>
        </w:rPr>
        <w:t xml:space="preserve"> </w:t>
      </w:r>
      <w:r w:rsidR="00863EC4" w:rsidRPr="00432A18">
        <w:rPr>
          <w:rFonts w:asciiTheme="majorBidi" w:eastAsia="inter" w:hAnsiTheme="majorBidi" w:cstheme="majorBidi"/>
          <w:b/>
          <w:color w:val="000000"/>
          <w:sz w:val="20"/>
          <w:szCs w:val="20"/>
        </w:rPr>
        <w:t>S</w:t>
      </w:r>
      <w:r w:rsidR="00384086" w:rsidRPr="00432A18">
        <w:rPr>
          <w:rFonts w:asciiTheme="majorBidi" w:eastAsia="inter" w:hAnsiTheme="majorBidi" w:cstheme="majorBidi"/>
          <w:b/>
          <w:color w:val="000000"/>
          <w:sz w:val="20"/>
          <w:szCs w:val="20"/>
        </w:rPr>
        <w:t>9</w:t>
      </w:r>
      <w:r w:rsidR="00257D5A" w:rsidRPr="00432A18">
        <w:rPr>
          <w:rFonts w:asciiTheme="majorBidi" w:eastAsia="inter" w:hAnsiTheme="majorBidi" w:cstheme="majorBidi"/>
          <w:b/>
          <w:color w:val="000000"/>
          <w:sz w:val="20"/>
          <w:szCs w:val="20"/>
        </w:rPr>
        <w:t xml:space="preserve">. Comprehensive DNA barcode visualization of </w:t>
      </w:r>
      <w:proofErr w:type="spellStart"/>
      <w:r w:rsidR="00384086" w:rsidRPr="00432A18">
        <w:rPr>
          <w:rFonts w:asciiTheme="majorBidi" w:eastAsia="inter" w:hAnsiTheme="majorBidi" w:cstheme="majorBidi"/>
          <w:b/>
          <w:i/>
          <w:color w:val="000000"/>
          <w:sz w:val="20"/>
          <w:szCs w:val="20"/>
        </w:rPr>
        <w:t>matK</w:t>
      </w:r>
      <w:proofErr w:type="spellEnd"/>
      <w:r w:rsidR="00257D5A" w:rsidRPr="00432A18">
        <w:rPr>
          <w:rFonts w:asciiTheme="majorBidi" w:eastAsia="inter" w:hAnsiTheme="majorBidi" w:cstheme="majorBidi"/>
          <w:b/>
          <w:i/>
          <w:color w:val="000000"/>
          <w:sz w:val="20"/>
          <w:szCs w:val="20"/>
        </w:rPr>
        <w:t xml:space="preserve"> </w:t>
      </w:r>
      <w:r w:rsidR="00257D5A" w:rsidRPr="00432A18">
        <w:rPr>
          <w:rFonts w:asciiTheme="majorBidi" w:eastAsia="inter" w:hAnsiTheme="majorBidi" w:cstheme="majorBidi"/>
          <w:b/>
          <w:iCs/>
          <w:color w:val="000000"/>
          <w:sz w:val="20"/>
          <w:szCs w:val="20"/>
        </w:rPr>
        <w:t>genetic sequences (</w:t>
      </w:r>
      <w:r w:rsidR="00384086" w:rsidRPr="00432A18">
        <w:rPr>
          <w:rFonts w:asciiTheme="majorBidi" w:eastAsia="inter" w:hAnsiTheme="majorBidi" w:cstheme="majorBidi"/>
          <w:b/>
          <w:iCs/>
          <w:color w:val="000000"/>
          <w:sz w:val="20"/>
          <w:szCs w:val="20"/>
        </w:rPr>
        <w:t>1995</w:t>
      </w:r>
      <w:r w:rsidR="00257D5A" w:rsidRPr="00432A18">
        <w:rPr>
          <w:rFonts w:asciiTheme="majorBidi" w:eastAsia="inter" w:hAnsiTheme="majorBidi" w:cstheme="majorBidi"/>
          <w:b/>
          <w:iCs/>
          <w:color w:val="000000"/>
          <w:sz w:val="20"/>
          <w:szCs w:val="20"/>
        </w:rPr>
        <w:t xml:space="preserve"> bp) across Gramineae chloroplast genomic assemblages elucidating sophisticated genetic differentiation paradigms and phylogenetic stratification patterns.</w:t>
      </w:r>
      <w:r w:rsidR="00257D5A" w:rsidRPr="00432A18">
        <w:rPr>
          <w:rFonts w:asciiTheme="majorBidi" w:eastAsia="inter" w:hAnsiTheme="majorBidi" w:cstheme="majorBidi"/>
          <w:color w:val="000000"/>
          <w:sz w:val="20"/>
          <w:szCs w:val="20"/>
        </w:rPr>
        <w:t xml:space="preserve"> The barcode representations systematically illustrate sequence-based phylogenetic relationships and molecular taxonomic affinities among six Egyptian cultivated barley (</w:t>
      </w:r>
      <w:r w:rsidR="00257D5A" w:rsidRPr="00432A18">
        <w:rPr>
          <w:rFonts w:asciiTheme="majorBidi" w:eastAsia="inter" w:hAnsiTheme="majorBidi" w:cstheme="majorBidi"/>
          <w:i/>
          <w:color w:val="000000"/>
          <w:sz w:val="20"/>
          <w:szCs w:val="20"/>
        </w:rPr>
        <w:t>Hordeum vulgare</w:t>
      </w:r>
      <w:r w:rsidR="00257D5A" w:rsidRPr="00432A18">
        <w:rPr>
          <w:rFonts w:asciiTheme="majorBidi" w:eastAsia="inter" w:hAnsiTheme="majorBidi" w:cstheme="majorBidi"/>
          <w:color w:val="000000"/>
          <w:sz w:val="20"/>
          <w:szCs w:val="20"/>
        </w:rPr>
        <w:t xml:space="preserve"> subsp. </w:t>
      </w:r>
      <w:r w:rsidR="00257D5A" w:rsidRPr="00432A18">
        <w:rPr>
          <w:rFonts w:asciiTheme="majorBidi" w:eastAsia="inter" w:hAnsiTheme="majorBidi" w:cstheme="majorBidi"/>
          <w:i/>
          <w:color w:val="000000"/>
          <w:sz w:val="20"/>
          <w:szCs w:val="20"/>
        </w:rPr>
        <w:t>vulgare</w:t>
      </w:r>
      <w:r w:rsidR="00257D5A" w:rsidRPr="00432A18">
        <w:rPr>
          <w:rFonts w:asciiTheme="majorBidi" w:eastAsia="inter" w:hAnsiTheme="majorBidi" w:cstheme="majorBidi"/>
          <w:color w:val="000000"/>
          <w:sz w:val="20"/>
          <w:szCs w:val="20"/>
        </w:rPr>
        <w:t xml:space="preserve"> Thell.) genotypic entities and the Egyptian wild barley (</w:t>
      </w:r>
      <w:r w:rsidR="00257D5A" w:rsidRPr="00432A18">
        <w:rPr>
          <w:rFonts w:asciiTheme="majorBidi" w:eastAsia="inter" w:hAnsiTheme="majorBidi" w:cstheme="majorBidi"/>
          <w:i/>
          <w:color w:val="000000"/>
          <w:sz w:val="20"/>
          <w:szCs w:val="20"/>
        </w:rPr>
        <w:t>Hordeum vulgare</w:t>
      </w:r>
      <w:r w:rsidR="00257D5A" w:rsidRPr="00432A18">
        <w:rPr>
          <w:rFonts w:asciiTheme="majorBidi" w:eastAsia="inter" w:hAnsiTheme="majorBidi" w:cstheme="majorBidi"/>
          <w:color w:val="000000"/>
          <w:sz w:val="20"/>
          <w:szCs w:val="20"/>
        </w:rPr>
        <w:t xml:space="preserve"> subsp. </w:t>
      </w:r>
      <w:proofErr w:type="spellStart"/>
      <w:r w:rsidR="00257D5A" w:rsidRPr="00432A18">
        <w:rPr>
          <w:rFonts w:asciiTheme="majorBidi" w:eastAsia="inter" w:hAnsiTheme="majorBidi" w:cstheme="majorBidi"/>
          <w:i/>
          <w:color w:val="000000"/>
          <w:sz w:val="20"/>
          <w:szCs w:val="20"/>
        </w:rPr>
        <w:t>spontaneum</w:t>
      </w:r>
      <w:proofErr w:type="spellEnd"/>
      <w:r w:rsidR="00257D5A" w:rsidRPr="00432A18">
        <w:rPr>
          <w:rFonts w:asciiTheme="majorBidi" w:eastAsia="inter" w:hAnsiTheme="majorBidi" w:cstheme="majorBidi"/>
          <w:color w:val="000000"/>
          <w:sz w:val="20"/>
          <w:szCs w:val="20"/>
        </w:rPr>
        <w:t xml:space="preserve"> K. Koch) </w:t>
      </w:r>
      <w:proofErr w:type="spellStart"/>
      <w:r w:rsidR="00257D5A" w:rsidRPr="00432A18">
        <w:rPr>
          <w:rFonts w:asciiTheme="majorBidi" w:eastAsia="inter" w:hAnsiTheme="majorBidi" w:cstheme="majorBidi"/>
          <w:color w:val="000000"/>
          <w:sz w:val="20"/>
          <w:szCs w:val="20"/>
        </w:rPr>
        <w:t>plastome</w:t>
      </w:r>
      <w:proofErr w:type="spellEnd"/>
      <w:r w:rsidR="00257D5A" w:rsidRPr="00432A18">
        <w:rPr>
          <w:rFonts w:asciiTheme="majorBidi" w:eastAsia="inter" w:hAnsiTheme="majorBidi" w:cstheme="majorBidi"/>
          <w:color w:val="000000"/>
          <w:sz w:val="20"/>
          <w:szCs w:val="20"/>
        </w:rPr>
        <w:t xml:space="preserve">, providing visual delineation of nucleotide-level variations and evolutionary signatures. Each horizontal barcode constitutes a molecular fingerprint reflecting the unique mutational landscape and evolutionary trajectory characteristic of individual genotypic lineages within the broader phylogenetic framework. The chromatic patterns within each barcode segment correspond to nucleotide variations relative to consensus sequences, thereby facilitating rapid identification of conserved regions, hypervariable domains, and lineage-specific mutational signatures that distinguish domesticated cultivars from their wild progenitor and among cultivated varieties. This molecular barcoding approach enables high-resolution phylogenetic discrimination and taxonomic identification at the subspecific level, providing unprecedented insights into the genetic architecture underlying Egyptian barley diversity. Exhaustive multiple sequence alignment datasets encompassing the seven Egyptian barley </w:t>
      </w:r>
      <w:proofErr w:type="spellStart"/>
      <w:r w:rsidR="00257D5A" w:rsidRPr="00432A18">
        <w:rPr>
          <w:rFonts w:asciiTheme="majorBidi" w:eastAsia="inter" w:hAnsiTheme="majorBidi" w:cstheme="majorBidi"/>
          <w:color w:val="000000"/>
          <w:sz w:val="20"/>
          <w:szCs w:val="20"/>
        </w:rPr>
        <w:t>plastomes</w:t>
      </w:r>
      <w:proofErr w:type="spellEnd"/>
      <w:r w:rsidR="00257D5A" w:rsidRPr="00432A18">
        <w:rPr>
          <w:rFonts w:asciiTheme="majorBidi" w:eastAsia="inter" w:hAnsiTheme="majorBidi" w:cstheme="majorBidi"/>
          <w:color w:val="000000"/>
          <w:sz w:val="20"/>
          <w:szCs w:val="20"/>
        </w:rPr>
        <w:t xml:space="preserve">, the canonical reference barley </w:t>
      </w:r>
      <w:proofErr w:type="spellStart"/>
      <w:r w:rsidR="00257D5A" w:rsidRPr="00432A18">
        <w:rPr>
          <w:rFonts w:asciiTheme="majorBidi" w:eastAsia="inter" w:hAnsiTheme="majorBidi" w:cstheme="majorBidi"/>
          <w:color w:val="000000"/>
          <w:sz w:val="20"/>
          <w:szCs w:val="20"/>
        </w:rPr>
        <w:t>plastome</w:t>
      </w:r>
      <w:proofErr w:type="spellEnd"/>
      <w:r w:rsidR="00257D5A" w:rsidRPr="00432A18">
        <w:rPr>
          <w:rFonts w:asciiTheme="majorBidi" w:eastAsia="inter" w:hAnsiTheme="majorBidi" w:cstheme="majorBidi"/>
          <w:color w:val="000000"/>
          <w:sz w:val="20"/>
          <w:szCs w:val="20"/>
        </w:rPr>
        <w:t xml:space="preserve"> (accession NC_056985.1), and representative Gramineae species are systematically provided in the accompanying </w:t>
      </w:r>
      <w:proofErr w:type="spellStart"/>
      <w:r w:rsidR="00257D5A" w:rsidRPr="00432A18">
        <w:rPr>
          <w:rFonts w:asciiTheme="majorBidi" w:eastAsia="inter" w:hAnsiTheme="majorBidi" w:cstheme="majorBidi"/>
          <w:color w:val="000000"/>
          <w:sz w:val="20"/>
          <w:szCs w:val="20"/>
        </w:rPr>
        <w:t>Jalview</w:t>
      </w:r>
      <w:proofErr w:type="spellEnd"/>
      <w:r w:rsidR="00257D5A" w:rsidRPr="00432A18">
        <w:rPr>
          <w:rFonts w:asciiTheme="majorBidi" w:eastAsia="inter" w:hAnsiTheme="majorBidi" w:cstheme="majorBidi"/>
          <w:color w:val="000000"/>
          <w:sz w:val="20"/>
          <w:szCs w:val="20"/>
        </w:rPr>
        <w:t xml:space="preserve"> visualization file, facilitating comprehensive comparative genomic analyses and detailed phylogenetic investigations across multiple taxonomic hierarchies.</w:t>
      </w:r>
    </w:p>
    <w:p w14:paraId="7E4D3834" w14:textId="77777777" w:rsidR="00257D5A" w:rsidRPr="00432A18" w:rsidRDefault="00257D5A" w:rsidP="005258FC">
      <w:pPr>
        <w:jc w:val="both"/>
        <w:rPr>
          <w:rFonts w:asciiTheme="majorBidi" w:hAnsiTheme="majorBidi" w:cstheme="majorBidi"/>
          <w:sz w:val="20"/>
          <w:szCs w:val="20"/>
        </w:rPr>
      </w:pPr>
      <w:r w:rsidRPr="00432A18">
        <w:rPr>
          <w:rFonts w:asciiTheme="majorBidi" w:hAnsiTheme="majorBidi" w:cstheme="majorBidi"/>
          <w:sz w:val="20"/>
          <w:szCs w:val="20"/>
        </w:rPr>
        <w:br w:type="page"/>
      </w:r>
    </w:p>
    <w:p w14:paraId="73722AA8" w14:textId="35058702" w:rsidR="00257D5A" w:rsidRPr="00432A18" w:rsidRDefault="00257D5A" w:rsidP="005258FC">
      <w:pPr>
        <w:jc w:val="both"/>
        <w:rPr>
          <w:rFonts w:asciiTheme="majorBidi" w:hAnsiTheme="majorBidi" w:cstheme="majorBidi"/>
          <w:b/>
          <w:bCs/>
          <w:color w:val="000000" w:themeColor="text1"/>
          <w:sz w:val="20"/>
          <w:szCs w:val="20"/>
        </w:rPr>
      </w:pPr>
      <w:proofErr w:type="spellStart"/>
      <w:r w:rsidRPr="00432A18">
        <w:rPr>
          <w:rFonts w:asciiTheme="majorBidi" w:hAnsiTheme="majorBidi" w:cstheme="majorBidi"/>
          <w:b/>
          <w:bCs/>
          <w:i/>
          <w:iCs/>
          <w:color w:val="000000" w:themeColor="text1"/>
          <w:sz w:val="20"/>
          <w:szCs w:val="20"/>
        </w:rPr>
        <w:lastRenderedPageBreak/>
        <w:t>rbcL</w:t>
      </w:r>
      <w:proofErr w:type="spellEnd"/>
      <w:r w:rsidRPr="00432A18">
        <w:rPr>
          <w:rFonts w:asciiTheme="majorBidi" w:hAnsiTheme="majorBidi" w:cstheme="majorBidi"/>
          <w:b/>
          <w:bCs/>
          <w:color w:val="000000" w:themeColor="text1"/>
          <w:sz w:val="20"/>
          <w:szCs w:val="20"/>
        </w:rPr>
        <w:t xml:space="preserve"> Gene</w:t>
      </w:r>
    </w:p>
    <w:p w14:paraId="7DDB7453" w14:textId="4A660EB6" w:rsidR="00257D5A" w:rsidRPr="00432A18" w:rsidRDefault="00384086" w:rsidP="005258FC">
      <w:pPr>
        <w:jc w:val="both"/>
        <w:rPr>
          <w:rFonts w:asciiTheme="majorBidi" w:hAnsiTheme="majorBidi" w:cstheme="majorBidi"/>
          <w:b/>
          <w:bCs/>
          <w:color w:val="000000" w:themeColor="text1"/>
          <w:sz w:val="20"/>
          <w:szCs w:val="20"/>
        </w:rPr>
      </w:pPr>
      <w:r w:rsidRPr="00432A18">
        <w:rPr>
          <w:rFonts w:asciiTheme="majorBidi" w:hAnsiTheme="majorBidi" w:cstheme="majorBidi"/>
          <w:noProof/>
          <w:color w:val="000000" w:themeColor="text1"/>
          <w:sz w:val="20"/>
          <w:szCs w:val="20"/>
        </w:rPr>
        <w:drawing>
          <wp:anchor distT="0" distB="0" distL="114300" distR="114300" simplePos="0" relativeHeight="251826176" behindDoc="0" locked="0" layoutInCell="1" allowOverlap="1" wp14:anchorId="7F86AC8C" wp14:editId="05AC4EE6">
            <wp:simplePos x="0" y="0"/>
            <wp:positionH relativeFrom="margin">
              <wp:posOffset>0</wp:posOffset>
            </wp:positionH>
            <wp:positionV relativeFrom="paragraph">
              <wp:posOffset>170514</wp:posOffset>
            </wp:positionV>
            <wp:extent cx="5943600" cy="274320"/>
            <wp:effectExtent l="0" t="0" r="0" b="0"/>
            <wp:wrapTopAndBottom/>
            <wp:docPr id="902614597"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preferRelativeResize="0">
                      <a:picLocks noChangeAspect="1" noChangeArrowheads="1"/>
                    </pic:cNvPicPr>
                  </pic:nvPicPr>
                  <pic:blipFill rotWithShape="1">
                    <a:blip r:embed="rId22">
                      <a:extLst>
                        <a:ext uri="{28A0092B-C50C-407E-A947-70E740481C1C}">
                          <a14:useLocalDpi xmlns:a14="http://schemas.microsoft.com/office/drawing/2010/main" val="0"/>
                        </a:ext>
                      </a:extLst>
                    </a:blip>
                    <a:srcRect t="4875" r="29250" b="88640"/>
                    <a:stretch>
                      <a:fillRect/>
                    </a:stretch>
                  </pic:blipFill>
                  <pic:spPr bwMode="auto">
                    <a:xfrm>
                      <a:off x="0" y="0"/>
                      <a:ext cx="5943600" cy="2743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57D5A" w:rsidRPr="00432A18">
        <w:rPr>
          <w:rFonts w:asciiTheme="majorBidi" w:hAnsiTheme="majorBidi" w:cstheme="majorBidi"/>
          <w:b/>
          <w:bCs/>
          <w:color w:val="000000" w:themeColor="text1"/>
          <w:sz w:val="20"/>
          <w:szCs w:val="20"/>
        </w:rPr>
        <w:t>&gt;G124/1-1872</w:t>
      </w:r>
    </w:p>
    <w:p w14:paraId="670A99BF" w14:textId="38470793" w:rsidR="00257D5A" w:rsidRPr="00432A18" w:rsidRDefault="00384086" w:rsidP="005258FC">
      <w:pPr>
        <w:jc w:val="both"/>
        <w:rPr>
          <w:rFonts w:asciiTheme="majorBidi" w:hAnsiTheme="majorBidi" w:cstheme="majorBidi"/>
          <w:b/>
          <w:bCs/>
          <w:color w:val="000000" w:themeColor="text1"/>
          <w:sz w:val="20"/>
          <w:szCs w:val="20"/>
        </w:rPr>
      </w:pPr>
      <w:r w:rsidRPr="00432A18">
        <w:rPr>
          <w:rFonts w:asciiTheme="majorBidi" w:hAnsiTheme="majorBidi" w:cstheme="majorBidi"/>
          <w:noProof/>
          <w:color w:val="000000" w:themeColor="text1"/>
          <w:sz w:val="20"/>
          <w:szCs w:val="20"/>
        </w:rPr>
        <w:drawing>
          <wp:anchor distT="0" distB="0" distL="114300" distR="114300" simplePos="0" relativeHeight="251827200" behindDoc="0" locked="0" layoutInCell="1" allowOverlap="1" wp14:anchorId="6311F62E" wp14:editId="2861F627">
            <wp:simplePos x="0" y="0"/>
            <wp:positionH relativeFrom="margin">
              <wp:posOffset>0</wp:posOffset>
            </wp:positionH>
            <wp:positionV relativeFrom="paragraph">
              <wp:posOffset>336249</wp:posOffset>
            </wp:positionV>
            <wp:extent cx="5943600" cy="274320"/>
            <wp:effectExtent l="0" t="0" r="0" b="0"/>
            <wp:wrapTopAndBottom/>
            <wp:docPr id="806551389"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preferRelativeResize="0">
                      <a:picLocks noChangeAspect="1" noChangeArrowheads="1"/>
                    </pic:cNvPicPr>
                  </pic:nvPicPr>
                  <pic:blipFill rotWithShape="1">
                    <a:blip r:embed="rId23">
                      <a:extLst>
                        <a:ext uri="{28A0092B-C50C-407E-A947-70E740481C1C}">
                          <a14:useLocalDpi xmlns:a14="http://schemas.microsoft.com/office/drawing/2010/main" val="0"/>
                        </a:ext>
                      </a:extLst>
                    </a:blip>
                    <a:srcRect l="1" t="4897" r="29256" b="88500"/>
                    <a:stretch>
                      <a:fillRect/>
                    </a:stretch>
                  </pic:blipFill>
                  <pic:spPr bwMode="auto">
                    <a:xfrm>
                      <a:off x="0" y="0"/>
                      <a:ext cx="5943600" cy="2743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57D5A" w:rsidRPr="00432A18">
        <w:rPr>
          <w:rFonts w:asciiTheme="majorBidi" w:hAnsiTheme="majorBidi" w:cstheme="majorBidi"/>
          <w:b/>
          <w:bCs/>
          <w:color w:val="000000" w:themeColor="text1"/>
          <w:sz w:val="20"/>
          <w:szCs w:val="20"/>
        </w:rPr>
        <w:t>&gt;G125/1-1872</w:t>
      </w:r>
    </w:p>
    <w:p w14:paraId="1CB92F7F" w14:textId="223A089F" w:rsidR="00257D5A" w:rsidRPr="00432A18" w:rsidRDefault="00384086" w:rsidP="005258FC">
      <w:pPr>
        <w:jc w:val="both"/>
        <w:rPr>
          <w:rFonts w:asciiTheme="majorBidi" w:hAnsiTheme="majorBidi" w:cstheme="majorBidi"/>
          <w:b/>
          <w:bCs/>
          <w:color w:val="000000" w:themeColor="text1"/>
          <w:sz w:val="20"/>
          <w:szCs w:val="20"/>
        </w:rPr>
      </w:pPr>
      <w:r w:rsidRPr="00432A18">
        <w:rPr>
          <w:rFonts w:asciiTheme="majorBidi" w:hAnsiTheme="majorBidi" w:cstheme="majorBidi"/>
          <w:noProof/>
          <w:color w:val="000000" w:themeColor="text1"/>
          <w:sz w:val="20"/>
          <w:szCs w:val="20"/>
        </w:rPr>
        <w:drawing>
          <wp:anchor distT="0" distB="0" distL="114300" distR="114300" simplePos="0" relativeHeight="251828224" behindDoc="0" locked="0" layoutInCell="1" allowOverlap="1" wp14:anchorId="764292FE" wp14:editId="599E4946">
            <wp:simplePos x="0" y="0"/>
            <wp:positionH relativeFrom="margin">
              <wp:posOffset>0</wp:posOffset>
            </wp:positionH>
            <wp:positionV relativeFrom="paragraph">
              <wp:posOffset>332439</wp:posOffset>
            </wp:positionV>
            <wp:extent cx="5943600" cy="274320"/>
            <wp:effectExtent l="0" t="0" r="0" b="0"/>
            <wp:wrapTopAndBottom/>
            <wp:docPr id="56285834"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preferRelativeResize="0">
                      <a:picLocks noChangeAspect="1" noChangeArrowheads="1"/>
                    </pic:cNvPicPr>
                  </pic:nvPicPr>
                  <pic:blipFill rotWithShape="1">
                    <a:blip r:embed="rId24">
                      <a:extLst>
                        <a:ext uri="{28A0092B-C50C-407E-A947-70E740481C1C}">
                          <a14:useLocalDpi xmlns:a14="http://schemas.microsoft.com/office/drawing/2010/main" val="0"/>
                        </a:ext>
                      </a:extLst>
                    </a:blip>
                    <a:srcRect t="5528" r="29297" b="88768"/>
                    <a:stretch>
                      <a:fillRect/>
                    </a:stretch>
                  </pic:blipFill>
                  <pic:spPr bwMode="auto">
                    <a:xfrm>
                      <a:off x="0" y="0"/>
                      <a:ext cx="5943600" cy="2743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57D5A" w:rsidRPr="00432A18">
        <w:rPr>
          <w:rFonts w:asciiTheme="majorBidi" w:hAnsiTheme="majorBidi" w:cstheme="majorBidi"/>
          <w:b/>
          <w:bCs/>
          <w:color w:val="000000" w:themeColor="text1"/>
          <w:sz w:val="20"/>
          <w:szCs w:val="20"/>
        </w:rPr>
        <w:t>&gt;G129/1-1872</w:t>
      </w:r>
    </w:p>
    <w:p w14:paraId="075FDF53" w14:textId="2567A3BE" w:rsidR="00257D5A" w:rsidRPr="00432A18" w:rsidRDefault="00384086" w:rsidP="005258FC">
      <w:pPr>
        <w:jc w:val="both"/>
        <w:rPr>
          <w:rFonts w:asciiTheme="majorBidi" w:hAnsiTheme="majorBidi" w:cstheme="majorBidi"/>
          <w:b/>
          <w:bCs/>
          <w:color w:val="000000" w:themeColor="text1"/>
          <w:sz w:val="20"/>
          <w:szCs w:val="20"/>
        </w:rPr>
      </w:pPr>
      <w:r w:rsidRPr="00432A18">
        <w:rPr>
          <w:rFonts w:asciiTheme="majorBidi" w:hAnsiTheme="majorBidi" w:cstheme="majorBidi"/>
          <w:noProof/>
          <w:color w:val="000000" w:themeColor="text1"/>
          <w:sz w:val="20"/>
          <w:szCs w:val="20"/>
        </w:rPr>
        <w:drawing>
          <wp:anchor distT="0" distB="0" distL="114300" distR="114300" simplePos="0" relativeHeight="251829248" behindDoc="0" locked="0" layoutInCell="1" allowOverlap="1" wp14:anchorId="7FB5C514" wp14:editId="346B9F6D">
            <wp:simplePos x="0" y="0"/>
            <wp:positionH relativeFrom="margin">
              <wp:posOffset>0</wp:posOffset>
            </wp:positionH>
            <wp:positionV relativeFrom="paragraph">
              <wp:posOffset>336249</wp:posOffset>
            </wp:positionV>
            <wp:extent cx="5943600" cy="274320"/>
            <wp:effectExtent l="0" t="0" r="0" b="0"/>
            <wp:wrapTopAndBottom/>
            <wp:docPr id="1027226572"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pic:cNvPicPr preferRelativeResize="0">
                      <a:picLocks noChangeAspect="1" noChangeArrowheads="1"/>
                    </pic:cNvPicPr>
                  </pic:nvPicPr>
                  <pic:blipFill rotWithShape="1">
                    <a:blip r:embed="rId25">
                      <a:extLst>
                        <a:ext uri="{28A0092B-C50C-407E-A947-70E740481C1C}">
                          <a14:useLocalDpi xmlns:a14="http://schemas.microsoft.com/office/drawing/2010/main" val="0"/>
                        </a:ext>
                      </a:extLst>
                    </a:blip>
                    <a:srcRect t="4950" r="29252" b="88723"/>
                    <a:stretch>
                      <a:fillRect/>
                    </a:stretch>
                  </pic:blipFill>
                  <pic:spPr bwMode="auto">
                    <a:xfrm>
                      <a:off x="0" y="0"/>
                      <a:ext cx="5943600" cy="2743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57D5A" w:rsidRPr="00432A18">
        <w:rPr>
          <w:rFonts w:asciiTheme="majorBidi" w:hAnsiTheme="majorBidi" w:cstheme="majorBidi"/>
          <w:b/>
          <w:bCs/>
          <w:color w:val="000000" w:themeColor="text1"/>
          <w:sz w:val="20"/>
          <w:szCs w:val="20"/>
        </w:rPr>
        <w:t>&gt;G130/1-1872</w:t>
      </w:r>
    </w:p>
    <w:p w14:paraId="040731DF" w14:textId="5FB2C544" w:rsidR="00257D5A" w:rsidRPr="00432A18" w:rsidRDefault="00384086" w:rsidP="005258FC">
      <w:pPr>
        <w:jc w:val="both"/>
        <w:rPr>
          <w:rFonts w:asciiTheme="majorBidi" w:hAnsiTheme="majorBidi" w:cstheme="majorBidi"/>
          <w:b/>
          <w:bCs/>
          <w:color w:val="000000" w:themeColor="text1"/>
          <w:sz w:val="20"/>
          <w:szCs w:val="20"/>
        </w:rPr>
      </w:pPr>
      <w:r w:rsidRPr="00432A18">
        <w:rPr>
          <w:rFonts w:asciiTheme="majorBidi" w:hAnsiTheme="majorBidi" w:cstheme="majorBidi"/>
          <w:noProof/>
          <w:color w:val="000000" w:themeColor="text1"/>
          <w:sz w:val="20"/>
          <w:szCs w:val="20"/>
        </w:rPr>
        <w:drawing>
          <wp:anchor distT="0" distB="0" distL="114300" distR="114300" simplePos="0" relativeHeight="251830272" behindDoc="0" locked="0" layoutInCell="1" allowOverlap="1" wp14:anchorId="451344C5" wp14:editId="4CBADE1D">
            <wp:simplePos x="0" y="0"/>
            <wp:positionH relativeFrom="margin">
              <wp:posOffset>2540</wp:posOffset>
            </wp:positionH>
            <wp:positionV relativeFrom="paragraph">
              <wp:posOffset>337519</wp:posOffset>
            </wp:positionV>
            <wp:extent cx="5943600" cy="274320"/>
            <wp:effectExtent l="0" t="0" r="0" b="0"/>
            <wp:wrapTopAndBottom/>
            <wp:docPr id="1776598172"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pic:cNvPicPr preferRelativeResize="0">
                      <a:picLocks noChangeAspect="1" noChangeArrowheads="1"/>
                    </pic:cNvPicPr>
                  </pic:nvPicPr>
                  <pic:blipFill rotWithShape="1">
                    <a:blip r:embed="rId26">
                      <a:extLst>
                        <a:ext uri="{28A0092B-C50C-407E-A947-70E740481C1C}">
                          <a14:useLocalDpi xmlns:a14="http://schemas.microsoft.com/office/drawing/2010/main" val="0"/>
                        </a:ext>
                      </a:extLst>
                    </a:blip>
                    <a:srcRect t="5465" r="29222" b="88623"/>
                    <a:stretch>
                      <a:fillRect/>
                    </a:stretch>
                  </pic:blipFill>
                  <pic:spPr bwMode="auto">
                    <a:xfrm>
                      <a:off x="0" y="0"/>
                      <a:ext cx="5943600" cy="2743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57D5A" w:rsidRPr="00432A18">
        <w:rPr>
          <w:rFonts w:asciiTheme="majorBidi" w:hAnsiTheme="majorBidi" w:cstheme="majorBidi"/>
          <w:b/>
          <w:bCs/>
          <w:color w:val="000000" w:themeColor="text1"/>
          <w:sz w:val="20"/>
          <w:szCs w:val="20"/>
        </w:rPr>
        <w:t>&gt;G131/1-1872</w:t>
      </w:r>
    </w:p>
    <w:p w14:paraId="2310ECC3" w14:textId="532CF224" w:rsidR="00257D5A" w:rsidRPr="00432A18" w:rsidRDefault="00384086" w:rsidP="005258FC">
      <w:pPr>
        <w:jc w:val="both"/>
        <w:rPr>
          <w:rFonts w:asciiTheme="majorBidi" w:hAnsiTheme="majorBidi" w:cstheme="majorBidi"/>
          <w:b/>
          <w:bCs/>
          <w:color w:val="000000" w:themeColor="text1"/>
          <w:sz w:val="20"/>
          <w:szCs w:val="20"/>
        </w:rPr>
      </w:pPr>
      <w:r w:rsidRPr="00432A18">
        <w:rPr>
          <w:rFonts w:asciiTheme="majorBidi" w:hAnsiTheme="majorBidi" w:cstheme="majorBidi"/>
          <w:noProof/>
          <w:color w:val="000000" w:themeColor="text1"/>
          <w:sz w:val="20"/>
          <w:szCs w:val="20"/>
        </w:rPr>
        <w:drawing>
          <wp:anchor distT="0" distB="0" distL="114300" distR="114300" simplePos="0" relativeHeight="251832320" behindDoc="0" locked="0" layoutInCell="1" allowOverlap="1" wp14:anchorId="73909E3A" wp14:editId="10034884">
            <wp:simplePos x="0" y="0"/>
            <wp:positionH relativeFrom="column">
              <wp:posOffset>-3175</wp:posOffset>
            </wp:positionH>
            <wp:positionV relativeFrom="paragraph">
              <wp:posOffset>329899</wp:posOffset>
            </wp:positionV>
            <wp:extent cx="5943600" cy="274320"/>
            <wp:effectExtent l="0" t="0" r="0" b="0"/>
            <wp:wrapTopAndBottom/>
            <wp:docPr id="956467196" name="Pictur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pic:cNvPicPr preferRelativeResize="0">
                      <a:picLocks noChangeAspect="1" noChangeArrowheads="1"/>
                    </pic:cNvPicPr>
                  </pic:nvPicPr>
                  <pic:blipFill rotWithShape="1">
                    <a:blip r:embed="rId27">
                      <a:extLst>
                        <a:ext uri="{28A0092B-C50C-407E-A947-70E740481C1C}">
                          <a14:useLocalDpi xmlns:a14="http://schemas.microsoft.com/office/drawing/2010/main" val="0"/>
                        </a:ext>
                      </a:extLst>
                    </a:blip>
                    <a:srcRect t="5268" r="29248" b="88858"/>
                    <a:stretch>
                      <a:fillRect/>
                    </a:stretch>
                  </pic:blipFill>
                  <pic:spPr bwMode="auto">
                    <a:xfrm>
                      <a:off x="0" y="0"/>
                      <a:ext cx="5943600" cy="2743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57D5A" w:rsidRPr="00432A18">
        <w:rPr>
          <w:rFonts w:asciiTheme="majorBidi" w:hAnsiTheme="majorBidi" w:cstheme="majorBidi"/>
          <w:b/>
          <w:bCs/>
          <w:color w:val="000000" w:themeColor="text1"/>
          <w:sz w:val="20"/>
          <w:szCs w:val="20"/>
        </w:rPr>
        <w:t>&gt;G2000/1-1872</w:t>
      </w:r>
    </w:p>
    <w:p w14:paraId="5B57C9E2" w14:textId="42F84210" w:rsidR="00257D5A" w:rsidRPr="00432A18" w:rsidRDefault="00384086" w:rsidP="005258FC">
      <w:pPr>
        <w:jc w:val="both"/>
        <w:rPr>
          <w:rFonts w:asciiTheme="majorBidi" w:hAnsiTheme="majorBidi" w:cstheme="majorBidi"/>
          <w:b/>
          <w:bCs/>
          <w:color w:val="000000" w:themeColor="text1"/>
          <w:sz w:val="20"/>
          <w:szCs w:val="20"/>
        </w:rPr>
      </w:pPr>
      <w:r w:rsidRPr="00432A18">
        <w:rPr>
          <w:rFonts w:asciiTheme="majorBidi" w:hAnsiTheme="majorBidi" w:cstheme="majorBidi"/>
          <w:noProof/>
          <w:color w:val="000000" w:themeColor="text1"/>
          <w:sz w:val="20"/>
          <w:szCs w:val="20"/>
        </w:rPr>
        <w:drawing>
          <wp:anchor distT="0" distB="0" distL="114300" distR="114300" simplePos="0" relativeHeight="251831296" behindDoc="0" locked="0" layoutInCell="1" allowOverlap="1" wp14:anchorId="0DFAA3F9" wp14:editId="25012A87">
            <wp:simplePos x="0" y="0"/>
            <wp:positionH relativeFrom="margin">
              <wp:posOffset>-4445</wp:posOffset>
            </wp:positionH>
            <wp:positionV relativeFrom="paragraph">
              <wp:posOffset>332439</wp:posOffset>
            </wp:positionV>
            <wp:extent cx="5943600" cy="274320"/>
            <wp:effectExtent l="0" t="0" r="0" b="0"/>
            <wp:wrapTopAndBottom/>
            <wp:docPr id="790176456" name="Pictur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pic:cNvPicPr preferRelativeResize="0">
                      <a:picLocks noChangeAspect="1" noChangeArrowheads="1"/>
                    </pic:cNvPicPr>
                  </pic:nvPicPr>
                  <pic:blipFill rotWithShape="1">
                    <a:blip r:embed="rId28">
                      <a:extLst>
                        <a:ext uri="{28A0092B-C50C-407E-A947-70E740481C1C}">
                          <a14:useLocalDpi xmlns:a14="http://schemas.microsoft.com/office/drawing/2010/main" val="0"/>
                        </a:ext>
                      </a:extLst>
                    </a:blip>
                    <a:srcRect t="5404" r="29249" b="88585"/>
                    <a:stretch>
                      <a:fillRect/>
                    </a:stretch>
                  </pic:blipFill>
                  <pic:spPr bwMode="auto">
                    <a:xfrm>
                      <a:off x="0" y="0"/>
                      <a:ext cx="5943600" cy="2743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57D5A" w:rsidRPr="00432A18">
        <w:rPr>
          <w:rFonts w:asciiTheme="majorBidi" w:hAnsiTheme="majorBidi" w:cstheme="majorBidi"/>
          <w:b/>
          <w:bCs/>
          <w:color w:val="000000" w:themeColor="text1"/>
          <w:sz w:val="20"/>
          <w:szCs w:val="20"/>
        </w:rPr>
        <w:t>&gt;</w:t>
      </w:r>
      <w:proofErr w:type="spellStart"/>
      <w:r w:rsidR="00257D5A" w:rsidRPr="00432A18">
        <w:rPr>
          <w:rFonts w:asciiTheme="majorBidi" w:hAnsiTheme="majorBidi" w:cstheme="majorBidi"/>
          <w:b/>
          <w:bCs/>
          <w:color w:val="000000" w:themeColor="text1"/>
          <w:sz w:val="20"/>
          <w:szCs w:val="20"/>
        </w:rPr>
        <w:t>Sp</w:t>
      </w:r>
      <w:proofErr w:type="spellEnd"/>
      <w:r w:rsidR="00257D5A" w:rsidRPr="00432A18">
        <w:rPr>
          <w:rFonts w:asciiTheme="majorBidi" w:hAnsiTheme="majorBidi" w:cstheme="majorBidi"/>
          <w:b/>
          <w:bCs/>
          <w:color w:val="000000" w:themeColor="text1"/>
          <w:sz w:val="20"/>
          <w:szCs w:val="20"/>
        </w:rPr>
        <w:t>/1-1872</w:t>
      </w:r>
    </w:p>
    <w:p w14:paraId="51E8C329" w14:textId="490B26FF" w:rsidR="00257D5A" w:rsidRPr="00432A18" w:rsidRDefault="00384086" w:rsidP="005258FC">
      <w:pPr>
        <w:jc w:val="both"/>
        <w:rPr>
          <w:rFonts w:asciiTheme="majorBidi" w:hAnsiTheme="majorBidi" w:cstheme="majorBidi"/>
          <w:b/>
          <w:bCs/>
          <w:color w:val="000000" w:themeColor="text1"/>
          <w:sz w:val="20"/>
          <w:szCs w:val="20"/>
        </w:rPr>
      </w:pPr>
      <w:r w:rsidRPr="00432A18">
        <w:rPr>
          <w:rFonts w:asciiTheme="majorBidi" w:hAnsiTheme="majorBidi" w:cstheme="majorBidi"/>
          <w:noProof/>
          <w:color w:val="000000" w:themeColor="text1"/>
          <w:sz w:val="20"/>
          <w:szCs w:val="20"/>
        </w:rPr>
        <w:drawing>
          <wp:anchor distT="0" distB="0" distL="114300" distR="114300" simplePos="0" relativeHeight="251833344" behindDoc="0" locked="0" layoutInCell="1" allowOverlap="1" wp14:anchorId="0A02D398" wp14:editId="7522A698">
            <wp:simplePos x="0" y="0"/>
            <wp:positionH relativeFrom="margin">
              <wp:posOffset>-5715</wp:posOffset>
            </wp:positionH>
            <wp:positionV relativeFrom="paragraph">
              <wp:posOffset>340059</wp:posOffset>
            </wp:positionV>
            <wp:extent cx="5943600" cy="278130"/>
            <wp:effectExtent l="0" t="0" r="0" b="7620"/>
            <wp:wrapTopAndBottom/>
            <wp:docPr id="1899156418" name="Pictur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pic:cNvPicPr preferRelativeResize="0">
                      <a:picLocks noChangeAspect="1" noChangeArrowheads="1"/>
                    </pic:cNvPicPr>
                  </pic:nvPicPr>
                  <pic:blipFill rotWithShape="1">
                    <a:blip r:embed="rId29">
                      <a:extLst>
                        <a:ext uri="{28A0092B-C50C-407E-A947-70E740481C1C}">
                          <a14:useLocalDpi xmlns:a14="http://schemas.microsoft.com/office/drawing/2010/main" val="0"/>
                        </a:ext>
                      </a:extLst>
                    </a:blip>
                    <a:srcRect t="5047" r="29128" b="88719"/>
                    <a:stretch>
                      <a:fillRect/>
                    </a:stretch>
                  </pic:blipFill>
                  <pic:spPr bwMode="auto">
                    <a:xfrm>
                      <a:off x="0" y="0"/>
                      <a:ext cx="5943600" cy="2781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57D5A" w:rsidRPr="00432A18">
        <w:rPr>
          <w:rFonts w:asciiTheme="majorBidi" w:hAnsiTheme="majorBidi" w:cstheme="majorBidi"/>
          <w:b/>
          <w:bCs/>
          <w:color w:val="000000" w:themeColor="text1"/>
          <w:sz w:val="20"/>
          <w:szCs w:val="20"/>
        </w:rPr>
        <w:t>&gt;NC_056985.1/1-1872</w:t>
      </w:r>
    </w:p>
    <w:p w14:paraId="07F2D5CC" w14:textId="74B5007F" w:rsidR="001457CD" w:rsidRDefault="00432A18" w:rsidP="005258FC">
      <w:pPr>
        <w:jc w:val="both"/>
        <w:rPr>
          <w:rFonts w:asciiTheme="majorBidi" w:eastAsia="inter" w:hAnsiTheme="majorBidi" w:cstheme="majorBidi"/>
          <w:color w:val="000000"/>
          <w:sz w:val="20"/>
          <w:szCs w:val="20"/>
        </w:rPr>
      </w:pPr>
      <w:r w:rsidRPr="00432A18">
        <w:rPr>
          <w:rFonts w:asciiTheme="majorBidi" w:eastAsia="inter" w:hAnsiTheme="majorBidi" w:cstheme="majorBidi"/>
          <w:b/>
          <w:color w:val="000000"/>
          <w:sz w:val="20"/>
          <w:szCs w:val="20"/>
        </w:rPr>
        <w:t>Fig</w:t>
      </w:r>
      <w:r w:rsidR="00384086" w:rsidRPr="00432A18">
        <w:rPr>
          <w:rFonts w:asciiTheme="majorBidi" w:eastAsia="inter" w:hAnsiTheme="majorBidi" w:cstheme="majorBidi"/>
          <w:b/>
          <w:color w:val="000000"/>
          <w:sz w:val="20"/>
          <w:szCs w:val="20"/>
        </w:rPr>
        <w:t xml:space="preserve"> S10. Comprehensive DNA barcode visualization of </w:t>
      </w:r>
      <w:proofErr w:type="spellStart"/>
      <w:r w:rsidR="00384086" w:rsidRPr="00432A18">
        <w:rPr>
          <w:rFonts w:asciiTheme="majorBidi" w:eastAsia="inter" w:hAnsiTheme="majorBidi" w:cstheme="majorBidi"/>
          <w:b/>
          <w:i/>
          <w:color w:val="000000"/>
          <w:sz w:val="20"/>
          <w:szCs w:val="20"/>
        </w:rPr>
        <w:t>rbcL</w:t>
      </w:r>
      <w:proofErr w:type="spellEnd"/>
      <w:r w:rsidR="00384086" w:rsidRPr="00432A18">
        <w:rPr>
          <w:rFonts w:asciiTheme="majorBidi" w:eastAsia="inter" w:hAnsiTheme="majorBidi" w:cstheme="majorBidi"/>
          <w:b/>
          <w:i/>
          <w:color w:val="000000"/>
          <w:sz w:val="20"/>
          <w:szCs w:val="20"/>
        </w:rPr>
        <w:t xml:space="preserve"> </w:t>
      </w:r>
      <w:r w:rsidR="00384086" w:rsidRPr="00432A18">
        <w:rPr>
          <w:rFonts w:asciiTheme="majorBidi" w:eastAsia="inter" w:hAnsiTheme="majorBidi" w:cstheme="majorBidi"/>
          <w:b/>
          <w:iCs/>
          <w:color w:val="000000"/>
          <w:sz w:val="20"/>
          <w:szCs w:val="20"/>
        </w:rPr>
        <w:t>genetic sequences (1872 bp) across Gramineae chloroplast genomic assemblages elucidating sophisticated genetic differentiation paradigms and phylogenetic stratification patterns.</w:t>
      </w:r>
      <w:r w:rsidR="00384086" w:rsidRPr="00432A18">
        <w:rPr>
          <w:rFonts w:asciiTheme="majorBidi" w:eastAsia="inter" w:hAnsiTheme="majorBidi" w:cstheme="majorBidi"/>
          <w:color w:val="000000"/>
          <w:sz w:val="20"/>
          <w:szCs w:val="20"/>
        </w:rPr>
        <w:t xml:space="preserve"> The barcode representations systematically illustrate sequence-based phylogenetic relationships and molecular taxonomic affinities among six Egyptian cultivated barley (</w:t>
      </w:r>
      <w:r w:rsidR="00384086" w:rsidRPr="00432A18">
        <w:rPr>
          <w:rFonts w:asciiTheme="majorBidi" w:eastAsia="inter" w:hAnsiTheme="majorBidi" w:cstheme="majorBidi"/>
          <w:i/>
          <w:color w:val="000000"/>
          <w:sz w:val="20"/>
          <w:szCs w:val="20"/>
        </w:rPr>
        <w:t>Hordeum vulgare</w:t>
      </w:r>
      <w:r w:rsidR="00384086" w:rsidRPr="00432A18">
        <w:rPr>
          <w:rFonts w:asciiTheme="majorBidi" w:eastAsia="inter" w:hAnsiTheme="majorBidi" w:cstheme="majorBidi"/>
          <w:color w:val="000000"/>
          <w:sz w:val="20"/>
          <w:szCs w:val="20"/>
        </w:rPr>
        <w:t xml:space="preserve"> subsp. </w:t>
      </w:r>
      <w:r w:rsidR="00384086" w:rsidRPr="00432A18">
        <w:rPr>
          <w:rFonts w:asciiTheme="majorBidi" w:eastAsia="inter" w:hAnsiTheme="majorBidi" w:cstheme="majorBidi"/>
          <w:i/>
          <w:color w:val="000000"/>
          <w:sz w:val="20"/>
          <w:szCs w:val="20"/>
        </w:rPr>
        <w:t>vulgare</w:t>
      </w:r>
      <w:r w:rsidR="00384086" w:rsidRPr="00432A18">
        <w:rPr>
          <w:rFonts w:asciiTheme="majorBidi" w:eastAsia="inter" w:hAnsiTheme="majorBidi" w:cstheme="majorBidi"/>
          <w:color w:val="000000"/>
          <w:sz w:val="20"/>
          <w:szCs w:val="20"/>
        </w:rPr>
        <w:t xml:space="preserve"> Thell.) genotypic entities and the Egyptian wild barley (</w:t>
      </w:r>
      <w:r w:rsidR="00384086" w:rsidRPr="00432A18">
        <w:rPr>
          <w:rFonts w:asciiTheme="majorBidi" w:eastAsia="inter" w:hAnsiTheme="majorBidi" w:cstheme="majorBidi"/>
          <w:i/>
          <w:color w:val="000000"/>
          <w:sz w:val="20"/>
          <w:szCs w:val="20"/>
        </w:rPr>
        <w:t>Hordeum vulgare</w:t>
      </w:r>
      <w:r w:rsidR="00384086" w:rsidRPr="00432A18">
        <w:rPr>
          <w:rFonts w:asciiTheme="majorBidi" w:eastAsia="inter" w:hAnsiTheme="majorBidi" w:cstheme="majorBidi"/>
          <w:color w:val="000000"/>
          <w:sz w:val="20"/>
          <w:szCs w:val="20"/>
        </w:rPr>
        <w:t xml:space="preserve"> subsp. </w:t>
      </w:r>
      <w:proofErr w:type="spellStart"/>
      <w:r w:rsidR="00384086" w:rsidRPr="00432A18">
        <w:rPr>
          <w:rFonts w:asciiTheme="majorBidi" w:eastAsia="inter" w:hAnsiTheme="majorBidi" w:cstheme="majorBidi"/>
          <w:i/>
          <w:color w:val="000000"/>
          <w:sz w:val="20"/>
          <w:szCs w:val="20"/>
        </w:rPr>
        <w:t>spontaneum</w:t>
      </w:r>
      <w:proofErr w:type="spellEnd"/>
      <w:r w:rsidR="00384086" w:rsidRPr="00432A18">
        <w:rPr>
          <w:rFonts w:asciiTheme="majorBidi" w:eastAsia="inter" w:hAnsiTheme="majorBidi" w:cstheme="majorBidi"/>
          <w:color w:val="000000"/>
          <w:sz w:val="20"/>
          <w:szCs w:val="20"/>
        </w:rPr>
        <w:t xml:space="preserve"> K. Koch) </w:t>
      </w:r>
      <w:proofErr w:type="spellStart"/>
      <w:r w:rsidR="00384086" w:rsidRPr="00432A18">
        <w:rPr>
          <w:rFonts w:asciiTheme="majorBidi" w:eastAsia="inter" w:hAnsiTheme="majorBidi" w:cstheme="majorBidi"/>
          <w:color w:val="000000"/>
          <w:sz w:val="20"/>
          <w:szCs w:val="20"/>
        </w:rPr>
        <w:t>plastome</w:t>
      </w:r>
      <w:proofErr w:type="spellEnd"/>
      <w:r w:rsidR="00384086" w:rsidRPr="00432A18">
        <w:rPr>
          <w:rFonts w:asciiTheme="majorBidi" w:eastAsia="inter" w:hAnsiTheme="majorBidi" w:cstheme="majorBidi"/>
          <w:color w:val="000000"/>
          <w:sz w:val="20"/>
          <w:szCs w:val="20"/>
        </w:rPr>
        <w:t xml:space="preserve">, providing visual delineation of nucleotide-level variations and evolutionary signatures. Each horizontal barcode constitutes a molecular fingerprint reflecting the unique mutational landscape and evolutionary trajectory characteristic of individual genotypic lineages within the broader phylogenetic framework. The chromatic patterns within each barcode segment correspond to nucleotide variations relative to consensus sequences, thereby facilitating rapid identification of conserved regions, hypervariable domains, and lineage-specific mutational signatures that distinguish domesticated cultivars from their wild progenitor and among cultivated varieties. This molecular barcoding approach enables high-resolution phylogenetic discrimination and taxonomic identification at the subspecific level, providing unprecedented insights into the genetic architecture underlying Egyptian barley diversity. Exhaustive multiple sequence alignment datasets encompassing the seven Egyptian barley </w:t>
      </w:r>
      <w:proofErr w:type="spellStart"/>
      <w:r w:rsidR="00384086" w:rsidRPr="00432A18">
        <w:rPr>
          <w:rFonts w:asciiTheme="majorBidi" w:eastAsia="inter" w:hAnsiTheme="majorBidi" w:cstheme="majorBidi"/>
          <w:color w:val="000000"/>
          <w:sz w:val="20"/>
          <w:szCs w:val="20"/>
        </w:rPr>
        <w:t>plastomes</w:t>
      </w:r>
      <w:proofErr w:type="spellEnd"/>
      <w:r w:rsidR="00384086" w:rsidRPr="00432A18">
        <w:rPr>
          <w:rFonts w:asciiTheme="majorBidi" w:eastAsia="inter" w:hAnsiTheme="majorBidi" w:cstheme="majorBidi"/>
          <w:color w:val="000000"/>
          <w:sz w:val="20"/>
          <w:szCs w:val="20"/>
        </w:rPr>
        <w:t xml:space="preserve">, the canonical reference barley </w:t>
      </w:r>
      <w:proofErr w:type="spellStart"/>
      <w:r w:rsidR="00384086" w:rsidRPr="00432A18">
        <w:rPr>
          <w:rFonts w:asciiTheme="majorBidi" w:eastAsia="inter" w:hAnsiTheme="majorBidi" w:cstheme="majorBidi"/>
          <w:color w:val="000000"/>
          <w:sz w:val="20"/>
          <w:szCs w:val="20"/>
        </w:rPr>
        <w:t>plastome</w:t>
      </w:r>
      <w:proofErr w:type="spellEnd"/>
      <w:r w:rsidR="00384086" w:rsidRPr="00432A18">
        <w:rPr>
          <w:rFonts w:asciiTheme="majorBidi" w:eastAsia="inter" w:hAnsiTheme="majorBidi" w:cstheme="majorBidi"/>
          <w:color w:val="000000"/>
          <w:sz w:val="20"/>
          <w:szCs w:val="20"/>
        </w:rPr>
        <w:t xml:space="preserve"> (accession NC_056985.1), and representative Gramineae species are systematically provided in the accompanying </w:t>
      </w:r>
      <w:proofErr w:type="spellStart"/>
      <w:r w:rsidR="00384086" w:rsidRPr="00432A18">
        <w:rPr>
          <w:rFonts w:asciiTheme="majorBidi" w:eastAsia="inter" w:hAnsiTheme="majorBidi" w:cstheme="majorBidi"/>
          <w:color w:val="000000"/>
          <w:sz w:val="20"/>
          <w:szCs w:val="20"/>
        </w:rPr>
        <w:t>Jalview</w:t>
      </w:r>
      <w:proofErr w:type="spellEnd"/>
      <w:r w:rsidR="00384086" w:rsidRPr="00432A18">
        <w:rPr>
          <w:rFonts w:asciiTheme="majorBidi" w:eastAsia="inter" w:hAnsiTheme="majorBidi" w:cstheme="majorBidi"/>
          <w:color w:val="000000"/>
          <w:sz w:val="20"/>
          <w:szCs w:val="20"/>
        </w:rPr>
        <w:t xml:space="preserve"> visualization file, facilitating comprehensive comparative genomic analyses and detailed phylogenetic investigations across multiple taxonomic hierarchies.</w:t>
      </w:r>
    </w:p>
    <w:p w14:paraId="0EA47DB9" w14:textId="5777EB30" w:rsidR="00EE699C" w:rsidRDefault="00EE699C">
      <w:pPr>
        <w:rPr>
          <w:rFonts w:asciiTheme="majorBidi" w:eastAsia="inter" w:hAnsiTheme="majorBidi" w:cstheme="majorBidi"/>
          <w:color w:val="000000"/>
          <w:sz w:val="20"/>
          <w:szCs w:val="20"/>
        </w:rPr>
      </w:pPr>
      <w:r>
        <w:rPr>
          <w:rFonts w:asciiTheme="majorBidi" w:eastAsia="inter" w:hAnsiTheme="majorBidi" w:cstheme="majorBidi"/>
          <w:color w:val="000000"/>
          <w:sz w:val="20"/>
          <w:szCs w:val="20"/>
        </w:rPr>
        <w:br w:type="page"/>
      </w:r>
    </w:p>
    <w:p w14:paraId="546D9302" w14:textId="48274FEA" w:rsidR="00A908E2" w:rsidRPr="00A908E2" w:rsidRDefault="00A908E2" w:rsidP="00A908E2">
      <w:pPr>
        <w:jc w:val="both"/>
        <w:rPr>
          <w:rFonts w:asciiTheme="majorBidi" w:hAnsiTheme="majorBidi" w:cstheme="majorBidi"/>
          <w:b/>
          <w:bCs/>
          <w:color w:val="000000" w:themeColor="text1"/>
          <w:sz w:val="20"/>
          <w:szCs w:val="20"/>
        </w:rPr>
      </w:pPr>
      <w:r w:rsidRPr="00A908E2">
        <w:rPr>
          <w:rFonts w:asciiTheme="majorBidi" w:hAnsiTheme="majorBidi" w:cstheme="majorBidi"/>
          <w:b/>
          <w:bCs/>
          <w:color w:val="000000" w:themeColor="text1"/>
          <w:sz w:val="20"/>
          <w:szCs w:val="20"/>
        </w:rPr>
        <w:lastRenderedPageBreak/>
        <w:drawing>
          <wp:inline distT="0" distB="0" distL="0" distR="0" wp14:anchorId="7453F868" wp14:editId="2B591D45">
            <wp:extent cx="5687060" cy="8420100"/>
            <wp:effectExtent l="0" t="0" r="8890" b="0"/>
            <wp:docPr id="674523938" name="Picture 2"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523938" name="Picture 2" descr="A graph of a graph&#10;&#10;AI-generated content may be incorrect."/>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1778"/>
                    <a:stretch>
                      <a:fillRect/>
                    </a:stretch>
                  </pic:blipFill>
                  <pic:spPr bwMode="auto">
                    <a:xfrm>
                      <a:off x="0" y="0"/>
                      <a:ext cx="5687060" cy="8420100"/>
                    </a:xfrm>
                    <a:prstGeom prst="rect">
                      <a:avLst/>
                    </a:prstGeom>
                    <a:noFill/>
                    <a:ln>
                      <a:noFill/>
                    </a:ln>
                    <a:extLst>
                      <a:ext uri="{53640926-AAD7-44D8-BBD7-CCE9431645EC}">
                        <a14:shadowObscured xmlns:a14="http://schemas.microsoft.com/office/drawing/2010/main"/>
                      </a:ext>
                    </a:extLst>
                  </pic:spPr>
                </pic:pic>
              </a:graphicData>
            </a:graphic>
          </wp:inline>
        </w:drawing>
      </w:r>
    </w:p>
    <w:p w14:paraId="2E866722" w14:textId="7CA8D183" w:rsidR="00EE699C" w:rsidRPr="00D55AAC" w:rsidRDefault="00EE699C" w:rsidP="00D55AAC">
      <w:pPr>
        <w:jc w:val="both"/>
        <w:rPr>
          <w:rFonts w:asciiTheme="majorBidi" w:hAnsiTheme="majorBidi" w:cstheme="majorBidi"/>
          <w:color w:val="000000" w:themeColor="text1"/>
          <w:sz w:val="20"/>
          <w:szCs w:val="20"/>
        </w:rPr>
      </w:pPr>
      <w:r>
        <w:rPr>
          <w:rFonts w:asciiTheme="majorBidi" w:hAnsiTheme="majorBidi" w:cstheme="majorBidi"/>
          <w:b/>
          <w:bCs/>
          <w:color w:val="000000" w:themeColor="text1"/>
          <w:sz w:val="20"/>
          <w:szCs w:val="20"/>
        </w:rPr>
        <w:lastRenderedPageBreak/>
        <w:t xml:space="preserve">Figure S11. </w:t>
      </w:r>
      <w:r w:rsidR="00D55AAC" w:rsidRPr="00D55AAC">
        <w:rPr>
          <w:rFonts w:asciiTheme="majorBidi" w:hAnsiTheme="majorBidi" w:cstheme="majorBidi"/>
          <w:b/>
          <w:bCs/>
          <w:color w:val="000000" w:themeColor="text1"/>
          <w:sz w:val="20"/>
          <w:szCs w:val="20"/>
        </w:rPr>
        <w:t>Multi-</w:t>
      </w:r>
      <w:r w:rsidR="00D55AAC">
        <w:rPr>
          <w:rFonts w:asciiTheme="majorBidi" w:hAnsiTheme="majorBidi" w:cstheme="majorBidi"/>
          <w:b/>
          <w:bCs/>
          <w:color w:val="000000" w:themeColor="text1"/>
          <w:sz w:val="20"/>
          <w:szCs w:val="20"/>
        </w:rPr>
        <w:t>p</w:t>
      </w:r>
      <w:r w:rsidR="00D55AAC" w:rsidRPr="00D55AAC">
        <w:rPr>
          <w:rFonts w:asciiTheme="majorBidi" w:hAnsiTheme="majorBidi" w:cstheme="majorBidi"/>
          <w:b/>
          <w:bCs/>
          <w:color w:val="000000" w:themeColor="text1"/>
          <w:sz w:val="20"/>
          <w:szCs w:val="20"/>
        </w:rPr>
        <w:t xml:space="preserve">anel </w:t>
      </w:r>
      <w:r w:rsidR="00D55AAC">
        <w:rPr>
          <w:rFonts w:asciiTheme="majorBidi" w:hAnsiTheme="majorBidi" w:cstheme="majorBidi"/>
          <w:b/>
          <w:bCs/>
          <w:color w:val="000000" w:themeColor="text1"/>
          <w:sz w:val="20"/>
          <w:szCs w:val="20"/>
        </w:rPr>
        <w:t>v</w:t>
      </w:r>
      <w:r w:rsidR="00D55AAC" w:rsidRPr="00D55AAC">
        <w:rPr>
          <w:rFonts w:asciiTheme="majorBidi" w:hAnsiTheme="majorBidi" w:cstheme="majorBidi"/>
          <w:b/>
          <w:bCs/>
          <w:color w:val="000000" w:themeColor="text1"/>
          <w:sz w:val="20"/>
          <w:szCs w:val="20"/>
        </w:rPr>
        <w:t xml:space="preserve">ariant </w:t>
      </w:r>
      <w:r w:rsidR="00D55AAC">
        <w:rPr>
          <w:rFonts w:asciiTheme="majorBidi" w:hAnsiTheme="majorBidi" w:cstheme="majorBidi"/>
          <w:b/>
          <w:bCs/>
          <w:color w:val="000000" w:themeColor="text1"/>
          <w:sz w:val="20"/>
          <w:szCs w:val="20"/>
        </w:rPr>
        <w:t>a</w:t>
      </w:r>
      <w:r w:rsidR="00D55AAC" w:rsidRPr="00D55AAC">
        <w:rPr>
          <w:rFonts w:asciiTheme="majorBidi" w:hAnsiTheme="majorBidi" w:cstheme="majorBidi"/>
          <w:b/>
          <w:bCs/>
          <w:color w:val="000000" w:themeColor="text1"/>
          <w:sz w:val="20"/>
          <w:szCs w:val="20"/>
        </w:rPr>
        <w:t xml:space="preserve">llele </w:t>
      </w:r>
      <w:r w:rsidR="00D55AAC">
        <w:rPr>
          <w:rFonts w:asciiTheme="majorBidi" w:hAnsiTheme="majorBidi" w:cstheme="majorBidi"/>
          <w:b/>
          <w:bCs/>
          <w:color w:val="000000" w:themeColor="text1"/>
          <w:sz w:val="20"/>
          <w:szCs w:val="20"/>
        </w:rPr>
        <w:t>f</w:t>
      </w:r>
      <w:r w:rsidR="00D55AAC" w:rsidRPr="00D55AAC">
        <w:rPr>
          <w:rFonts w:asciiTheme="majorBidi" w:hAnsiTheme="majorBidi" w:cstheme="majorBidi"/>
          <w:b/>
          <w:bCs/>
          <w:color w:val="000000" w:themeColor="text1"/>
          <w:sz w:val="20"/>
          <w:szCs w:val="20"/>
        </w:rPr>
        <w:t xml:space="preserve">requency (VAF) </w:t>
      </w:r>
      <w:r w:rsidR="00D55AAC">
        <w:rPr>
          <w:rFonts w:asciiTheme="majorBidi" w:hAnsiTheme="majorBidi" w:cstheme="majorBidi"/>
          <w:b/>
          <w:bCs/>
          <w:color w:val="000000" w:themeColor="text1"/>
          <w:sz w:val="20"/>
          <w:szCs w:val="20"/>
        </w:rPr>
        <w:t>d</w:t>
      </w:r>
      <w:r w:rsidR="00D55AAC" w:rsidRPr="00D55AAC">
        <w:rPr>
          <w:rFonts w:asciiTheme="majorBidi" w:hAnsiTheme="majorBidi" w:cstheme="majorBidi"/>
          <w:b/>
          <w:bCs/>
          <w:color w:val="000000" w:themeColor="text1"/>
          <w:sz w:val="20"/>
          <w:szCs w:val="20"/>
        </w:rPr>
        <w:t xml:space="preserve">istribution </w:t>
      </w:r>
      <w:r w:rsidR="00D55AAC">
        <w:rPr>
          <w:rFonts w:asciiTheme="majorBidi" w:hAnsiTheme="majorBidi" w:cstheme="majorBidi"/>
          <w:b/>
          <w:bCs/>
          <w:color w:val="000000" w:themeColor="text1"/>
          <w:sz w:val="20"/>
          <w:szCs w:val="20"/>
        </w:rPr>
        <w:t>a</w:t>
      </w:r>
      <w:r w:rsidR="00D55AAC" w:rsidRPr="00D55AAC">
        <w:rPr>
          <w:rFonts w:asciiTheme="majorBidi" w:hAnsiTheme="majorBidi" w:cstheme="majorBidi"/>
          <w:b/>
          <w:bCs/>
          <w:color w:val="000000" w:themeColor="text1"/>
          <w:sz w:val="20"/>
          <w:szCs w:val="20"/>
        </w:rPr>
        <w:t xml:space="preserve">cross </w:t>
      </w:r>
      <w:proofErr w:type="spellStart"/>
      <w:r w:rsidR="00D55AAC">
        <w:rPr>
          <w:rFonts w:asciiTheme="majorBidi" w:hAnsiTheme="majorBidi" w:cstheme="majorBidi"/>
          <w:b/>
          <w:bCs/>
          <w:color w:val="000000" w:themeColor="text1"/>
          <w:sz w:val="20"/>
          <w:szCs w:val="20"/>
        </w:rPr>
        <w:t>plastome</w:t>
      </w:r>
      <w:proofErr w:type="spellEnd"/>
      <w:r w:rsidR="00D55AAC">
        <w:rPr>
          <w:rFonts w:asciiTheme="majorBidi" w:hAnsiTheme="majorBidi" w:cstheme="majorBidi"/>
          <w:b/>
          <w:bCs/>
          <w:color w:val="000000" w:themeColor="text1"/>
          <w:sz w:val="20"/>
          <w:szCs w:val="20"/>
        </w:rPr>
        <w:t xml:space="preserve"> p</w:t>
      </w:r>
      <w:r w:rsidR="00D55AAC" w:rsidRPr="00D55AAC">
        <w:rPr>
          <w:rFonts w:asciiTheme="majorBidi" w:hAnsiTheme="majorBidi" w:cstheme="majorBidi"/>
          <w:b/>
          <w:bCs/>
          <w:color w:val="000000" w:themeColor="text1"/>
          <w:sz w:val="20"/>
          <w:szCs w:val="20"/>
        </w:rPr>
        <w:t xml:space="preserve">ositions in Egyptian </w:t>
      </w:r>
      <w:r w:rsidR="00D55AAC">
        <w:rPr>
          <w:rFonts w:asciiTheme="majorBidi" w:hAnsiTheme="majorBidi" w:cstheme="majorBidi"/>
          <w:b/>
          <w:bCs/>
          <w:color w:val="000000" w:themeColor="text1"/>
          <w:sz w:val="20"/>
          <w:szCs w:val="20"/>
        </w:rPr>
        <w:t>b</w:t>
      </w:r>
      <w:r w:rsidR="00D55AAC" w:rsidRPr="00D55AAC">
        <w:rPr>
          <w:rFonts w:asciiTheme="majorBidi" w:hAnsiTheme="majorBidi" w:cstheme="majorBidi"/>
          <w:b/>
          <w:bCs/>
          <w:color w:val="000000" w:themeColor="text1"/>
          <w:sz w:val="20"/>
          <w:szCs w:val="20"/>
        </w:rPr>
        <w:t xml:space="preserve">arley </w:t>
      </w:r>
      <w:r w:rsidR="00D55AAC">
        <w:rPr>
          <w:rFonts w:asciiTheme="majorBidi" w:hAnsiTheme="majorBidi" w:cstheme="majorBidi"/>
          <w:b/>
          <w:bCs/>
          <w:color w:val="000000" w:themeColor="text1"/>
          <w:sz w:val="20"/>
          <w:szCs w:val="20"/>
        </w:rPr>
        <w:t>c</w:t>
      </w:r>
      <w:r w:rsidR="00D55AAC" w:rsidRPr="00D55AAC">
        <w:rPr>
          <w:rFonts w:asciiTheme="majorBidi" w:hAnsiTheme="majorBidi" w:cstheme="majorBidi"/>
          <w:b/>
          <w:bCs/>
          <w:color w:val="000000" w:themeColor="text1"/>
          <w:sz w:val="20"/>
          <w:szCs w:val="20"/>
        </w:rPr>
        <w:t>ultivars</w:t>
      </w:r>
      <w:r w:rsidR="00D55AAC" w:rsidRPr="00432A18">
        <w:rPr>
          <w:rFonts w:asciiTheme="majorBidi" w:eastAsia="inter" w:hAnsiTheme="majorBidi" w:cstheme="majorBidi"/>
          <w:b/>
          <w:iCs/>
          <w:color w:val="000000"/>
          <w:sz w:val="20"/>
          <w:szCs w:val="20"/>
        </w:rPr>
        <w:t xml:space="preserve">, </w:t>
      </w:r>
      <w:r w:rsidR="00D55AAC">
        <w:rPr>
          <w:rFonts w:asciiTheme="majorBidi" w:eastAsia="inter" w:hAnsiTheme="majorBidi" w:cstheme="majorBidi"/>
          <w:b/>
          <w:iCs/>
          <w:color w:val="000000"/>
          <w:sz w:val="20"/>
          <w:szCs w:val="20"/>
        </w:rPr>
        <w:t xml:space="preserve">and </w:t>
      </w:r>
      <w:r w:rsidR="00D55AAC" w:rsidRPr="00432A18">
        <w:rPr>
          <w:rFonts w:asciiTheme="majorBidi" w:eastAsia="inter" w:hAnsiTheme="majorBidi" w:cstheme="majorBidi"/>
          <w:b/>
          <w:iCs/>
          <w:color w:val="000000"/>
          <w:sz w:val="20"/>
          <w:szCs w:val="20"/>
        </w:rPr>
        <w:t>their wild ancestral progenitor</w:t>
      </w:r>
      <w:r w:rsidR="00D55AAC">
        <w:rPr>
          <w:rFonts w:asciiTheme="majorBidi" w:hAnsiTheme="majorBidi" w:cstheme="majorBidi"/>
          <w:b/>
          <w:bCs/>
          <w:color w:val="000000" w:themeColor="text1"/>
          <w:sz w:val="20"/>
          <w:szCs w:val="20"/>
        </w:rPr>
        <w:t xml:space="preserve">. </w:t>
      </w:r>
      <w:r w:rsidR="00D55AAC" w:rsidRPr="00D55AAC">
        <w:rPr>
          <w:rFonts w:asciiTheme="majorBidi" w:hAnsiTheme="majorBidi" w:cstheme="majorBidi"/>
          <w:color w:val="000000" w:themeColor="text1"/>
          <w:sz w:val="20"/>
          <w:szCs w:val="20"/>
        </w:rPr>
        <w:t>VAF profiles at 23 polymorphic chloroplast loci distributed across six Egyptian domesticated barley cultivars (</w:t>
      </w:r>
      <w:r w:rsidR="00D55AAC" w:rsidRPr="00D55AAC">
        <w:rPr>
          <w:rFonts w:asciiTheme="majorBidi" w:hAnsiTheme="majorBidi" w:cstheme="majorBidi"/>
          <w:i/>
          <w:iCs/>
          <w:color w:val="000000" w:themeColor="text1"/>
          <w:sz w:val="20"/>
          <w:szCs w:val="20"/>
        </w:rPr>
        <w:t>Hordeum vulgare</w:t>
      </w:r>
      <w:r w:rsidR="00D55AAC" w:rsidRPr="00D55AAC">
        <w:rPr>
          <w:rFonts w:asciiTheme="majorBidi" w:hAnsiTheme="majorBidi" w:cstheme="majorBidi"/>
          <w:color w:val="000000" w:themeColor="text1"/>
          <w:sz w:val="20"/>
          <w:szCs w:val="20"/>
        </w:rPr>
        <w:t xml:space="preserve"> subsp. </w:t>
      </w:r>
      <w:r w:rsidR="00D55AAC" w:rsidRPr="00D55AAC">
        <w:rPr>
          <w:rFonts w:asciiTheme="majorBidi" w:hAnsiTheme="majorBidi" w:cstheme="majorBidi"/>
          <w:i/>
          <w:iCs/>
          <w:color w:val="000000" w:themeColor="text1"/>
          <w:sz w:val="20"/>
          <w:szCs w:val="20"/>
        </w:rPr>
        <w:t>vulgare</w:t>
      </w:r>
      <w:r w:rsidR="00D55AAC" w:rsidRPr="00D55AAC">
        <w:rPr>
          <w:rFonts w:asciiTheme="majorBidi" w:hAnsiTheme="majorBidi" w:cstheme="majorBidi"/>
          <w:color w:val="000000" w:themeColor="text1"/>
          <w:sz w:val="20"/>
          <w:szCs w:val="20"/>
        </w:rPr>
        <w:t xml:space="preserve"> Thell.; G125, G129, G131, G124, G2000) and their wild ancestor (</w:t>
      </w:r>
      <w:r w:rsidR="00D55AAC" w:rsidRPr="00D55AAC">
        <w:rPr>
          <w:rFonts w:asciiTheme="majorBidi" w:hAnsiTheme="majorBidi" w:cstheme="majorBidi"/>
          <w:i/>
          <w:iCs/>
          <w:color w:val="000000" w:themeColor="text1"/>
          <w:sz w:val="20"/>
          <w:szCs w:val="20"/>
        </w:rPr>
        <w:t>H. vulgare</w:t>
      </w:r>
      <w:r w:rsidR="00D55AAC" w:rsidRPr="00D55AAC">
        <w:rPr>
          <w:rFonts w:asciiTheme="majorBidi" w:hAnsiTheme="majorBidi" w:cstheme="majorBidi"/>
          <w:color w:val="000000" w:themeColor="text1"/>
          <w:sz w:val="20"/>
          <w:szCs w:val="20"/>
        </w:rPr>
        <w:t xml:space="preserve"> subsp. </w:t>
      </w:r>
      <w:proofErr w:type="spellStart"/>
      <w:r w:rsidR="00D55AAC" w:rsidRPr="00D55AAC">
        <w:rPr>
          <w:rFonts w:asciiTheme="majorBidi" w:hAnsiTheme="majorBidi" w:cstheme="majorBidi"/>
          <w:i/>
          <w:iCs/>
          <w:color w:val="000000" w:themeColor="text1"/>
          <w:sz w:val="20"/>
          <w:szCs w:val="20"/>
        </w:rPr>
        <w:t>spontaneum</w:t>
      </w:r>
      <w:proofErr w:type="spellEnd"/>
      <w:r w:rsidR="00D55AAC" w:rsidRPr="00D55AAC">
        <w:rPr>
          <w:rFonts w:asciiTheme="majorBidi" w:hAnsiTheme="majorBidi" w:cstheme="majorBidi"/>
          <w:color w:val="000000" w:themeColor="text1"/>
          <w:sz w:val="20"/>
          <w:szCs w:val="20"/>
        </w:rPr>
        <w:t xml:space="preserve"> K. Koch; SP). Each panel presents one cultivar, with genomic positions displayed on the x-axis and VAF values (0.85–1.0) on the y-axis. Data points represent individual variant positions, connected by lines for visual continuity. Horizontal reference lines indicate the 95% VAF threshold (red dashed line) and cultivar-specific </w:t>
      </w:r>
      <w:proofErr w:type="gramStart"/>
      <w:r w:rsidR="00D55AAC" w:rsidRPr="00D55AAC">
        <w:rPr>
          <w:rFonts w:asciiTheme="majorBidi" w:hAnsiTheme="majorBidi" w:cstheme="majorBidi"/>
          <w:color w:val="000000" w:themeColor="text1"/>
          <w:sz w:val="20"/>
          <w:szCs w:val="20"/>
        </w:rPr>
        <w:t>mean</w:t>
      </w:r>
      <w:proofErr w:type="gramEnd"/>
      <w:r w:rsidR="00D55AAC" w:rsidRPr="00D55AAC">
        <w:rPr>
          <w:rFonts w:asciiTheme="majorBidi" w:hAnsiTheme="majorBidi" w:cstheme="majorBidi"/>
          <w:color w:val="000000" w:themeColor="text1"/>
          <w:sz w:val="20"/>
          <w:szCs w:val="20"/>
        </w:rPr>
        <w:t xml:space="preserve"> VAF (orange dotted line). Most cultivars (G125, G129, G131, G2000, SP) exhibit extensive </w:t>
      </w:r>
      <w:proofErr w:type="spellStart"/>
      <w:r w:rsidR="00D55AAC" w:rsidRPr="00D55AAC">
        <w:rPr>
          <w:rFonts w:asciiTheme="majorBidi" w:hAnsiTheme="majorBidi" w:cstheme="majorBidi"/>
          <w:color w:val="000000" w:themeColor="text1"/>
          <w:sz w:val="20"/>
          <w:szCs w:val="20"/>
        </w:rPr>
        <w:t>heteroplasmy</w:t>
      </w:r>
      <w:proofErr w:type="spellEnd"/>
      <w:r w:rsidR="00D55AAC" w:rsidRPr="00D55AAC">
        <w:rPr>
          <w:rFonts w:asciiTheme="majorBidi" w:hAnsiTheme="majorBidi" w:cstheme="majorBidi"/>
          <w:color w:val="000000" w:themeColor="text1"/>
          <w:sz w:val="20"/>
          <w:szCs w:val="20"/>
        </w:rPr>
        <w:t xml:space="preserve"> with mean VAF values ranging from 0.9880 to 0.9904 across 23 polymorphic sites, reflecting substantial allelic diversity within their </w:t>
      </w:r>
      <w:proofErr w:type="spellStart"/>
      <w:r w:rsidR="00D55AAC" w:rsidRPr="00D55AAC">
        <w:rPr>
          <w:rFonts w:asciiTheme="majorBidi" w:hAnsiTheme="majorBidi" w:cstheme="majorBidi"/>
          <w:color w:val="000000" w:themeColor="text1"/>
          <w:sz w:val="20"/>
          <w:szCs w:val="20"/>
        </w:rPr>
        <w:t>plastomes</w:t>
      </w:r>
      <w:proofErr w:type="spellEnd"/>
      <w:r w:rsidR="00D55AAC" w:rsidRPr="00D55AAC">
        <w:rPr>
          <w:rFonts w:asciiTheme="majorBidi" w:hAnsiTheme="majorBidi" w:cstheme="majorBidi"/>
          <w:color w:val="000000" w:themeColor="text1"/>
          <w:sz w:val="20"/>
          <w:szCs w:val="20"/>
        </w:rPr>
        <w:t xml:space="preserve">. In contrast, cultivar G130 demonstrates exceptionally high and uniform VAF (mean 0.9980) across only three variable loci, indicating near-complete sequence homogeneity and marked </w:t>
      </w:r>
      <w:proofErr w:type="spellStart"/>
      <w:r w:rsidR="00D55AAC" w:rsidRPr="00D55AAC">
        <w:rPr>
          <w:rFonts w:asciiTheme="majorBidi" w:hAnsiTheme="majorBidi" w:cstheme="majorBidi"/>
          <w:color w:val="000000" w:themeColor="text1"/>
          <w:sz w:val="20"/>
          <w:szCs w:val="20"/>
        </w:rPr>
        <w:t>plastome</w:t>
      </w:r>
      <w:proofErr w:type="spellEnd"/>
      <w:r w:rsidR="00D55AAC" w:rsidRPr="00D55AAC">
        <w:rPr>
          <w:rFonts w:asciiTheme="majorBidi" w:hAnsiTheme="majorBidi" w:cstheme="majorBidi"/>
          <w:color w:val="000000" w:themeColor="text1"/>
          <w:sz w:val="20"/>
          <w:szCs w:val="20"/>
        </w:rPr>
        <w:t xml:space="preserve"> uniformity. Two hypervariable loci at genomic positions 40435 and 64044 display notably lower VAF frequencies relative to other polymorphic sites, identifying them as evolutionary hotspots with elevated mutational potential. This analysis underscores pronounced genetic heterogeneity among Egyptian barley germplasm, with distinct </w:t>
      </w:r>
      <w:proofErr w:type="spellStart"/>
      <w:r w:rsidR="00D55AAC" w:rsidRPr="00D55AAC">
        <w:rPr>
          <w:rFonts w:asciiTheme="majorBidi" w:hAnsiTheme="majorBidi" w:cstheme="majorBidi"/>
          <w:color w:val="000000" w:themeColor="text1"/>
          <w:sz w:val="20"/>
          <w:szCs w:val="20"/>
        </w:rPr>
        <w:t>heteroplasmy</w:t>
      </w:r>
      <w:proofErr w:type="spellEnd"/>
      <w:r w:rsidR="00D55AAC" w:rsidRPr="00D55AAC">
        <w:rPr>
          <w:rFonts w:asciiTheme="majorBidi" w:hAnsiTheme="majorBidi" w:cstheme="majorBidi"/>
          <w:color w:val="000000" w:themeColor="text1"/>
          <w:sz w:val="20"/>
          <w:szCs w:val="20"/>
        </w:rPr>
        <w:t xml:space="preserve"> patterns reflecting different evolutionary trajectories and selection pressures within the cultivated collection.</w:t>
      </w:r>
    </w:p>
    <w:sectPr w:rsidR="00EE699C" w:rsidRPr="00D55AAC" w:rsidSect="00384086">
      <w:footerReference w:type="default" r:id="rId31"/>
      <w:pgSz w:w="12240" w:h="15840"/>
      <w:pgMar w:top="90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2E47B" w14:textId="77777777" w:rsidR="00FF1C7A" w:rsidRDefault="00FF1C7A" w:rsidP="0085745A">
      <w:pPr>
        <w:spacing w:after="0" w:line="240" w:lineRule="auto"/>
      </w:pPr>
      <w:r>
        <w:separator/>
      </w:r>
    </w:p>
  </w:endnote>
  <w:endnote w:type="continuationSeparator" w:id="0">
    <w:p w14:paraId="68784D52" w14:textId="77777777" w:rsidR="00FF1C7A" w:rsidRDefault="00FF1C7A" w:rsidP="008574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ter">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7366518"/>
      <w:docPartObj>
        <w:docPartGallery w:val="Page Numbers (Bottom of Page)"/>
        <w:docPartUnique/>
      </w:docPartObj>
    </w:sdtPr>
    <w:sdtEndPr>
      <w:rPr>
        <w:noProof/>
      </w:rPr>
    </w:sdtEndPr>
    <w:sdtContent>
      <w:p w14:paraId="75B0B258" w14:textId="77777777" w:rsidR="00541274" w:rsidRDefault="00541274">
        <w:pPr>
          <w:pStyle w:val="Footer"/>
          <w:jc w:val="center"/>
        </w:pPr>
        <w:r>
          <w:fldChar w:fldCharType="begin"/>
        </w:r>
        <w:r>
          <w:instrText xml:space="preserve"> PAGE   \* MERGEFORMAT </w:instrText>
        </w:r>
        <w:r>
          <w:fldChar w:fldCharType="separate"/>
        </w:r>
        <w:r w:rsidR="004945AF">
          <w:rPr>
            <w:noProof/>
          </w:rPr>
          <w:t>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CAE7E" w14:textId="77777777" w:rsidR="00FF1C7A" w:rsidRDefault="00FF1C7A" w:rsidP="0085745A">
      <w:pPr>
        <w:spacing w:after="0" w:line="240" w:lineRule="auto"/>
      </w:pPr>
      <w:r>
        <w:separator/>
      </w:r>
    </w:p>
  </w:footnote>
  <w:footnote w:type="continuationSeparator" w:id="0">
    <w:p w14:paraId="1763DD52" w14:textId="77777777" w:rsidR="00FF1C7A" w:rsidRDefault="00FF1C7A" w:rsidP="008574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8B3DED"/>
    <w:multiLevelType w:val="multilevel"/>
    <w:tmpl w:val="B9E86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79650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MDPI&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0wxdpzd9vd5r7e9t5b595djrfpttrxw9avp&quot;&gt;Sample_Library_X8&lt;record-ids&gt;&lt;item&gt;5190&lt;/item&gt;&lt;/record-ids&gt;&lt;/item&gt;&lt;/Libraries&gt;"/>
  </w:docVars>
  <w:rsids>
    <w:rsidRoot w:val="00ED3C46"/>
    <w:rsid w:val="00000666"/>
    <w:rsid w:val="0001758B"/>
    <w:rsid w:val="00017A13"/>
    <w:rsid w:val="00017FD2"/>
    <w:rsid w:val="00020D0D"/>
    <w:rsid w:val="00024423"/>
    <w:rsid w:val="000263C3"/>
    <w:rsid w:val="000274B3"/>
    <w:rsid w:val="00034D5C"/>
    <w:rsid w:val="00036496"/>
    <w:rsid w:val="00037E39"/>
    <w:rsid w:val="00041604"/>
    <w:rsid w:val="00054205"/>
    <w:rsid w:val="00070F9D"/>
    <w:rsid w:val="00074A37"/>
    <w:rsid w:val="00084B2E"/>
    <w:rsid w:val="000B00EB"/>
    <w:rsid w:val="000C21FE"/>
    <w:rsid w:val="000C76A5"/>
    <w:rsid w:val="000D63F3"/>
    <w:rsid w:val="000F34D9"/>
    <w:rsid w:val="000F5515"/>
    <w:rsid w:val="00105E25"/>
    <w:rsid w:val="00115805"/>
    <w:rsid w:val="00121F56"/>
    <w:rsid w:val="00123B98"/>
    <w:rsid w:val="00132A55"/>
    <w:rsid w:val="001457CD"/>
    <w:rsid w:val="0017315E"/>
    <w:rsid w:val="00185620"/>
    <w:rsid w:val="00196047"/>
    <w:rsid w:val="001A1A25"/>
    <w:rsid w:val="001C61BC"/>
    <w:rsid w:val="001C763C"/>
    <w:rsid w:val="001D49EB"/>
    <w:rsid w:val="001E50A9"/>
    <w:rsid w:val="001E77D7"/>
    <w:rsid w:val="002175A0"/>
    <w:rsid w:val="00230E24"/>
    <w:rsid w:val="0025001B"/>
    <w:rsid w:val="00250AD4"/>
    <w:rsid w:val="00257B81"/>
    <w:rsid w:val="00257D5A"/>
    <w:rsid w:val="0027564C"/>
    <w:rsid w:val="002849C5"/>
    <w:rsid w:val="00287D23"/>
    <w:rsid w:val="002913D4"/>
    <w:rsid w:val="002A02E9"/>
    <w:rsid w:val="002A710A"/>
    <w:rsid w:val="002B1EDE"/>
    <w:rsid w:val="002C1474"/>
    <w:rsid w:val="002C2A3F"/>
    <w:rsid w:val="002C6E1A"/>
    <w:rsid w:val="002E3585"/>
    <w:rsid w:val="00305F1F"/>
    <w:rsid w:val="003106C8"/>
    <w:rsid w:val="003119FB"/>
    <w:rsid w:val="00315666"/>
    <w:rsid w:val="0034290D"/>
    <w:rsid w:val="00342C28"/>
    <w:rsid w:val="003513ED"/>
    <w:rsid w:val="003656C8"/>
    <w:rsid w:val="0036690D"/>
    <w:rsid w:val="00383BB0"/>
    <w:rsid w:val="00384086"/>
    <w:rsid w:val="003A4EF9"/>
    <w:rsid w:val="003C443A"/>
    <w:rsid w:val="003C71EF"/>
    <w:rsid w:val="003D324A"/>
    <w:rsid w:val="003E49D9"/>
    <w:rsid w:val="003F4656"/>
    <w:rsid w:val="00416E77"/>
    <w:rsid w:val="00432A18"/>
    <w:rsid w:val="00443390"/>
    <w:rsid w:val="004474BC"/>
    <w:rsid w:val="00460929"/>
    <w:rsid w:val="00463B64"/>
    <w:rsid w:val="00463E00"/>
    <w:rsid w:val="0047604D"/>
    <w:rsid w:val="00483ACA"/>
    <w:rsid w:val="004903B6"/>
    <w:rsid w:val="004921CC"/>
    <w:rsid w:val="004945AF"/>
    <w:rsid w:val="004A4CA4"/>
    <w:rsid w:val="004A7081"/>
    <w:rsid w:val="004A7FFD"/>
    <w:rsid w:val="004B04D3"/>
    <w:rsid w:val="004E3AA1"/>
    <w:rsid w:val="004E5AC6"/>
    <w:rsid w:val="004F25A9"/>
    <w:rsid w:val="004F3EC2"/>
    <w:rsid w:val="00504500"/>
    <w:rsid w:val="005258FC"/>
    <w:rsid w:val="00530271"/>
    <w:rsid w:val="00541274"/>
    <w:rsid w:val="00546F8E"/>
    <w:rsid w:val="0056044A"/>
    <w:rsid w:val="005B215B"/>
    <w:rsid w:val="005B3A4C"/>
    <w:rsid w:val="005C43FF"/>
    <w:rsid w:val="00603B20"/>
    <w:rsid w:val="0060464A"/>
    <w:rsid w:val="0060779C"/>
    <w:rsid w:val="0061322E"/>
    <w:rsid w:val="00624CF8"/>
    <w:rsid w:val="00632991"/>
    <w:rsid w:val="0065043D"/>
    <w:rsid w:val="006543C0"/>
    <w:rsid w:val="0066309D"/>
    <w:rsid w:val="00672F59"/>
    <w:rsid w:val="00675C69"/>
    <w:rsid w:val="006A6CFD"/>
    <w:rsid w:val="006D73BD"/>
    <w:rsid w:val="006F0D81"/>
    <w:rsid w:val="00721B2E"/>
    <w:rsid w:val="00775FB9"/>
    <w:rsid w:val="00790703"/>
    <w:rsid w:val="00792E0A"/>
    <w:rsid w:val="007A3D6E"/>
    <w:rsid w:val="007A4B69"/>
    <w:rsid w:val="007A5206"/>
    <w:rsid w:val="007A62A2"/>
    <w:rsid w:val="007C56C5"/>
    <w:rsid w:val="007D30C5"/>
    <w:rsid w:val="007E2D71"/>
    <w:rsid w:val="007E3290"/>
    <w:rsid w:val="0080158E"/>
    <w:rsid w:val="00811D06"/>
    <w:rsid w:val="00815C9A"/>
    <w:rsid w:val="00817135"/>
    <w:rsid w:val="008461A5"/>
    <w:rsid w:val="00853A91"/>
    <w:rsid w:val="00855AE6"/>
    <w:rsid w:val="0085745A"/>
    <w:rsid w:val="00863EC4"/>
    <w:rsid w:val="008676AE"/>
    <w:rsid w:val="00877C80"/>
    <w:rsid w:val="008A220A"/>
    <w:rsid w:val="008C64CB"/>
    <w:rsid w:val="008D3F8E"/>
    <w:rsid w:val="008E0830"/>
    <w:rsid w:val="00911575"/>
    <w:rsid w:val="00931F8A"/>
    <w:rsid w:val="009332C7"/>
    <w:rsid w:val="009639FF"/>
    <w:rsid w:val="0098746C"/>
    <w:rsid w:val="00987BE5"/>
    <w:rsid w:val="009920BD"/>
    <w:rsid w:val="009A796A"/>
    <w:rsid w:val="009B5468"/>
    <w:rsid w:val="009D38CB"/>
    <w:rsid w:val="009D5C0B"/>
    <w:rsid w:val="009D796A"/>
    <w:rsid w:val="009E6425"/>
    <w:rsid w:val="009E66DF"/>
    <w:rsid w:val="00A03DE6"/>
    <w:rsid w:val="00A04DB2"/>
    <w:rsid w:val="00A05154"/>
    <w:rsid w:val="00A10E87"/>
    <w:rsid w:val="00A2284B"/>
    <w:rsid w:val="00A23608"/>
    <w:rsid w:val="00A4147D"/>
    <w:rsid w:val="00A565E5"/>
    <w:rsid w:val="00A60A34"/>
    <w:rsid w:val="00A62DF5"/>
    <w:rsid w:val="00A810E5"/>
    <w:rsid w:val="00A908E2"/>
    <w:rsid w:val="00AA34F9"/>
    <w:rsid w:val="00AC73CD"/>
    <w:rsid w:val="00AE75F2"/>
    <w:rsid w:val="00AF1E14"/>
    <w:rsid w:val="00B12699"/>
    <w:rsid w:val="00B329D5"/>
    <w:rsid w:val="00B43C5B"/>
    <w:rsid w:val="00B51104"/>
    <w:rsid w:val="00B537EB"/>
    <w:rsid w:val="00B572C1"/>
    <w:rsid w:val="00B85EF9"/>
    <w:rsid w:val="00B91FFB"/>
    <w:rsid w:val="00B97FE9"/>
    <w:rsid w:val="00BC59EB"/>
    <w:rsid w:val="00BF2514"/>
    <w:rsid w:val="00BF3523"/>
    <w:rsid w:val="00BF3C23"/>
    <w:rsid w:val="00C0127C"/>
    <w:rsid w:val="00C0185D"/>
    <w:rsid w:val="00C14993"/>
    <w:rsid w:val="00C25498"/>
    <w:rsid w:val="00C33E9D"/>
    <w:rsid w:val="00C45C9B"/>
    <w:rsid w:val="00C50179"/>
    <w:rsid w:val="00C7593E"/>
    <w:rsid w:val="00C77BCB"/>
    <w:rsid w:val="00C97BC3"/>
    <w:rsid w:val="00CA7D0F"/>
    <w:rsid w:val="00CE4789"/>
    <w:rsid w:val="00CE75DC"/>
    <w:rsid w:val="00CE7C8B"/>
    <w:rsid w:val="00D15CEC"/>
    <w:rsid w:val="00D31AD8"/>
    <w:rsid w:val="00D32885"/>
    <w:rsid w:val="00D32E9D"/>
    <w:rsid w:val="00D440C4"/>
    <w:rsid w:val="00D55AAC"/>
    <w:rsid w:val="00D567AF"/>
    <w:rsid w:val="00D76A5F"/>
    <w:rsid w:val="00D910AD"/>
    <w:rsid w:val="00D91F48"/>
    <w:rsid w:val="00D94DDD"/>
    <w:rsid w:val="00DB4C2A"/>
    <w:rsid w:val="00DB6472"/>
    <w:rsid w:val="00DB6E2B"/>
    <w:rsid w:val="00DF05F8"/>
    <w:rsid w:val="00DF4A9D"/>
    <w:rsid w:val="00DF70A9"/>
    <w:rsid w:val="00E0337F"/>
    <w:rsid w:val="00E162E5"/>
    <w:rsid w:val="00E22826"/>
    <w:rsid w:val="00E23037"/>
    <w:rsid w:val="00E23361"/>
    <w:rsid w:val="00E46FCF"/>
    <w:rsid w:val="00E47600"/>
    <w:rsid w:val="00EA0CDA"/>
    <w:rsid w:val="00EB09BA"/>
    <w:rsid w:val="00EB714A"/>
    <w:rsid w:val="00EC293F"/>
    <w:rsid w:val="00ED3C46"/>
    <w:rsid w:val="00EE699C"/>
    <w:rsid w:val="00EE7002"/>
    <w:rsid w:val="00EF7D2B"/>
    <w:rsid w:val="00F0054B"/>
    <w:rsid w:val="00F0303C"/>
    <w:rsid w:val="00F1004F"/>
    <w:rsid w:val="00F1639B"/>
    <w:rsid w:val="00F20F50"/>
    <w:rsid w:val="00F21350"/>
    <w:rsid w:val="00F21E7E"/>
    <w:rsid w:val="00F25832"/>
    <w:rsid w:val="00F435E0"/>
    <w:rsid w:val="00F50B30"/>
    <w:rsid w:val="00F71513"/>
    <w:rsid w:val="00F75BDD"/>
    <w:rsid w:val="00F81948"/>
    <w:rsid w:val="00F97DEB"/>
    <w:rsid w:val="00FD526F"/>
    <w:rsid w:val="00FF0C8F"/>
    <w:rsid w:val="00FF1C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B2CD0"/>
  <w15:chartTrackingRefBased/>
  <w15:docId w15:val="{1E03C647-DF02-4726-9E4E-F2FD3E94B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624CF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ED3C46"/>
    <w:rPr>
      <w:i/>
      <w:iCs/>
    </w:rPr>
  </w:style>
  <w:style w:type="paragraph" w:customStyle="1" w:styleId="EndNoteBibliographyTitle">
    <w:name w:val="EndNote Bibliography Title"/>
    <w:basedOn w:val="Normal"/>
    <w:link w:val="EndNoteBibliographyTitleChar"/>
    <w:rsid w:val="00530271"/>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530271"/>
    <w:rPr>
      <w:rFonts w:ascii="Calibri" w:hAnsi="Calibri" w:cs="Calibri"/>
      <w:noProof/>
    </w:rPr>
  </w:style>
  <w:style w:type="paragraph" w:customStyle="1" w:styleId="EndNoteBibliography">
    <w:name w:val="EndNote Bibliography"/>
    <w:basedOn w:val="Normal"/>
    <w:link w:val="EndNoteBibliographyChar"/>
    <w:rsid w:val="00530271"/>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530271"/>
    <w:rPr>
      <w:rFonts w:ascii="Calibri" w:hAnsi="Calibri" w:cs="Calibri"/>
      <w:noProof/>
    </w:rPr>
  </w:style>
  <w:style w:type="character" w:styleId="Strong">
    <w:name w:val="Strong"/>
    <w:basedOn w:val="DefaultParagraphFont"/>
    <w:uiPriority w:val="22"/>
    <w:qFormat/>
    <w:rsid w:val="00B329D5"/>
    <w:rPr>
      <w:b/>
      <w:bCs/>
    </w:rPr>
  </w:style>
  <w:style w:type="paragraph" w:styleId="NormalWeb">
    <w:name w:val="Normal (Web)"/>
    <w:basedOn w:val="Normal"/>
    <w:uiPriority w:val="99"/>
    <w:unhideWhenUsed/>
    <w:rsid w:val="00D91F4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verflow-hidden">
    <w:name w:val="overflow-hidden"/>
    <w:basedOn w:val="DefaultParagraphFont"/>
    <w:rsid w:val="00034D5C"/>
  </w:style>
  <w:style w:type="paragraph" w:styleId="Header">
    <w:name w:val="header"/>
    <w:basedOn w:val="Normal"/>
    <w:link w:val="HeaderChar"/>
    <w:uiPriority w:val="99"/>
    <w:unhideWhenUsed/>
    <w:rsid w:val="008574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745A"/>
  </w:style>
  <w:style w:type="paragraph" w:styleId="Footer">
    <w:name w:val="footer"/>
    <w:basedOn w:val="Normal"/>
    <w:link w:val="FooterChar"/>
    <w:uiPriority w:val="99"/>
    <w:unhideWhenUsed/>
    <w:rsid w:val="008574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745A"/>
  </w:style>
  <w:style w:type="character" w:customStyle="1" w:styleId="Heading2Char">
    <w:name w:val="Heading 2 Char"/>
    <w:basedOn w:val="DefaultParagraphFont"/>
    <w:link w:val="Heading2"/>
    <w:uiPriority w:val="9"/>
    <w:rsid w:val="00624CF8"/>
    <w:rPr>
      <w:rFonts w:ascii="Times New Roman" w:eastAsia="Times New Roman" w:hAnsi="Times New Roman" w:cs="Times New Roman"/>
      <w:b/>
      <w:bCs/>
      <w:sz w:val="36"/>
      <w:szCs w:val="36"/>
    </w:rPr>
  </w:style>
  <w:style w:type="paragraph" w:customStyle="1" w:styleId="my-0">
    <w:name w:val="my-0"/>
    <w:basedOn w:val="Normal"/>
    <w:rsid w:val="00624CF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8581247">
      <w:bodyDiv w:val="1"/>
      <w:marLeft w:val="0"/>
      <w:marRight w:val="0"/>
      <w:marTop w:val="0"/>
      <w:marBottom w:val="0"/>
      <w:divBdr>
        <w:top w:val="none" w:sz="0" w:space="0" w:color="auto"/>
        <w:left w:val="none" w:sz="0" w:space="0" w:color="auto"/>
        <w:bottom w:val="none" w:sz="0" w:space="0" w:color="auto"/>
        <w:right w:val="none" w:sz="0" w:space="0" w:color="auto"/>
      </w:divBdr>
    </w:div>
    <w:div w:id="1628127388">
      <w:bodyDiv w:val="1"/>
      <w:marLeft w:val="0"/>
      <w:marRight w:val="0"/>
      <w:marTop w:val="0"/>
      <w:marBottom w:val="0"/>
      <w:divBdr>
        <w:top w:val="none" w:sz="0" w:space="0" w:color="auto"/>
        <w:left w:val="none" w:sz="0" w:space="0" w:color="auto"/>
        <w:bottom w:val="none" w:sz="0" w:space="0" w:color="auto"/>
        <w:right w:val="none" w:sz="0" w:space="0" w:color="auto"/>
      </w:divBdr>
      <w:divsChild>
        <w:div w:id="665673294">
          <w:marLeft w:val="0"/>
          <w:marRight w:val="0"/>
          <w:marTop w:val="0"/>
          <w:marBottom w:val="0"/>
          <w:divBdr>
            <w:top w:val="single" w:sz="2" w:space="0" w:color="E5E7EB"/>
            <w:left w:val="single" w:sz="2" w:space="0" w:color="E5E7EB"/>
            <w:bottom w:val="single" w:sz="2" w:space="0" w:color="E5E7EB"/>
            <w:right w:val="single" w:sz="2" w:space="0" w:color="E5E7EB"/>
          </w:divBdr>
          <w:divsChild>
            <w:div w:id="844712746">
              <w:marLeft w:val="0"/>
              <w:marRight w:val="0"/>
              <w:marTop w:val="0"/>
              <w:marBottom w:val="0"/>
              <w:divBdr>
                <w:top w:val="none" w:sz="0" w:space="0" w:color="auto"/>
                <w:left w:val="none" w:sz="0" w:space="0" w:color="auto"/>
                <w:bottom w:val="none" w:sz="0" w:space="0" w:color="auto"/>
                <w:right w:val="none" w:sz="0" w:space="0" w:color="auto"/>
              </w:divBdr>
              <w:divsChild>
                <w:div w:id="1104224576">
                  <w:marLeft w:val="0"/>
                  <w:marRight w:val="0"/>
                  <w:marTop w:val="0"/>
                  <w:marBottom w:val="0"/>
                  <w:divBdr>
                    <w:top w:val="none" w:sz="0" w:space="0" w:color="auto"/>
                    <w:left w:val="none" w:sz="0" w:space="0" w:color="auto"/>
                    <w:bottom w:val="none" w:sz="0" w:space="0" w:color="auto"/>
                    <w:right w:val="none" w:sz="0" w:space="0" w:color="auto"/>
                  </w:divBdr>
                  <w:divsChild>
                    <w:div w:id="1418793009">
                      <w:marLeft w:val="0"/>
                      <w:marRight w:val="0"/>
                      <w:marTop w:val="0"/>
                      <w:marBottom w:val="0"/>
                      <w:divBdr>
                        <w:top w:val="single" w:sz="2" w:space="0" w:color="E5E7EB"/>
                        <w:left w:val="single" w:sz="2" w:space="0" w:color="E5E7EB"/>
                        <w:bottom w:val="single" w:sz="2" w:space="0" w:color="E5E7EB"/>
                        <w:right w:val="single" w:sz="2" w:space="0" w:color="E5E7EB"/>
                      </w:divBdr>
                      <w:divsChild>
                        <w:div w:id="873692458">
                          <w:marLeft w:val="0"/>
                          <w:marRight w:val="0"/>
                          <w:marTop w:val="0"/>
                          <w:marBottom w:val="0"/>
                          <w:divBdr>
                            <w:top w:val="single" w:sz="2" w:space="0" w:color="E5E7EB"/>
                            <w:left w:val="single" w:sz="2" w:space="0" w:color="E5E7EB"/>
                            <w:bottom w:val="single" w:sz="2" w:space="0" w:color="E5E7EB"/>
                            <w:right w:val="single" w:sz="2" w:space="0" w:color="E5E7EB"/>
                          </w:divBdr>
                          <w:divsChild>
                            <w:div w:id="666325636">
                              <w:marLeft w:val="0"/>
                              <w:marRight w:val="0"/>
                              <w:marTop w:val="0"/>
                              <w:marBottom w:val="0"/>
                              <w:divBdr>
                                <w:top w:val="single" w:sz="2" w:space="0" w:color="E5E7EB"/>
                                <w:left w:val="single" w:sz="2" w:space="0" w:color="E5E7EB"/>
                                <w:bottom w:val="single" w:sz="2" w:space="0" w:color="E5E7EB"/>
                                <w:right w:val="single" w:sz="2" w:space="0" w:color="E5E7EB"/>
                              </w:divBdr>
                              <w:divsChild>
                                <w:div w:id="1492059311">
                                  <w:marLeft w:val="0"/>
                                  <w:marRight w:val="0"/>
                                  <w:marTop w:val="0"/>
                                  <w:marBottom w:val="0"/>
                                  <w:divBdr>
                                    <w:top w:val="none" w:sz="0" w:space="0" w:color="auto"/>
                                    <w:left w:val="none" w:sz="0" w:space="0" w:color="auto"/>
                                    <w:bottom w:val="none" w:sz="0" w:space="0" w:color="auto"/>
                                    <w:right w:val="none" w:sz="0" w:space="0" w:color="auto"/>
                                  </w:divBdr>
                                  <w:divsChild>
                                    <w:div w:id="980034888">
                                      <w:marLeft w:val="0"/>
                                      <w:marRight w:val="0"/>
                                      <w:marTop w:val="0"/>
                                      <w:marBottom w:val="0"/>
                                      <w:divBdr>
                                        <w:top w:val="single" w:sz="2" w:space="0" w:color="E5E7EB"/>
                                        <w:left w:val="single" w:sz="2" w:space="12" w:color="E5E7EB"/>
                                        <w:bottom w:val="single" w:sz="2" w:space="0" w:color="E5E7EB"/>
                                        <w:right w:val="single" w:sz="2" w:space="12" w:color="E5E7EB"/>
                                      </w:divBdr>
                                      <w:divsChild>
                                        <w:div w:id="2100172022">
                                          <w:marLeft w:val="0"/>
                                          <w:marRight w:val="0"/>
                                          <w:marTop w:val="0"/>
                                          <w:marBottom w:val="0"/>
                                          <w:divBdr>
                                            <w:top w:val="single" w:sz="2" w:space="0" w:color="E5E7EB"/>
                                            <w:left w:val="single" w:sz="2" w:space="0" w:color="E5E7EB"/>
                                            <w:bottom w:val="single" w:sz="2" w:space="0" w:color="E5E7EB"/>
                                            <w:right w:val="single" w:sz="2" w:space="0" w:color="E5E7EB"/>
                                          </w:divBdr>
                                          <w:divsChild>
                                            <w:div w:id="1270622477">
                                              <w:marLeft w:val="0"/>
                                              <w:marRight w:val="0"/>
                                              <w:marTop w:val="0"/>
                                              <w:marBottom w:val="0"/>
                                              <w:divBdr>
                                                <w:top w:val="single" w:sz="2" w:space="0" w:color="E5E7EB"/>
                                                <w:left w:val="single" w:sz="2" w:space="0" w:color="E5E7EB"/>
                                                <w:bottom w:val="single" w:sz="2" w:space="0" w:color="E5E7EB"/>
                                                <w:right w:val="single" w:sz="2" w:space="0" w:color="E5E7EB"/>
                                              </w:divBdr>
                                              <w:divsChild>
                                                <w:div w:id="857232005">
                                                  <w:marLeft w:val="0"/>
                                                  <w:marRight w:val="0"/>
                                                  <w:marTop w:val="0"/>
                                                  <w:marBottom w:val="0"/>
                                                  <w:divBdr>
                                                    <w:top w:val="single" w:sz="2" w:space="0" w:color="E5E7EB"/>
                                                    <w:left w:val="single" w:sz="2" w:space="0" w:color="E5E7EB"/>
                                                    <w:bottom w:val="single" w:sz="2" w:space="0" w:color="E5E7EB"/>
                                                    <w:right w:val="single" w:sz="2" w:space="0" w:color="E5E7EB"/>
                                                  </w:divBdr>
                                                  <w:divsChild>
                                                    <w:div w:id="1058287580">
                                                      <w:marLeft w:val="0"/>
                                                      <w:marRight w:val="0"/>
                                                      <w:marTop w:val="0"/>
                                                      <w:marBottom w:val="0"/>
                                                      <w:divBdr>
                                                        <w:top w:val="single" w:sz="2" w:space="0" w:color="E5E7EB"/>
                                                        <w:left w:val="single" w:sz="2" w:space="0" w:color="E5E7EB"/>
                                                        <w:bottom w:val="single" w:sz="2" w:space="0" w:color="E5E7EB"/>
                                                        <w:right w:val="single" w:sz="2" w:space="0" w:color="E5E7EB"/>
                                                      </w:divBdr>
                                                      <w:divsChild>
                                                        <w:div w:id="1815835113">
                                                          <w:marLeft w:val="0"/>
                                                          <w:marRight w:val="0"/>
                                                          <w:marTop w:val="0"/>
                                                          <w:marBottom w:val="0"/>
                                                          <w:divBdr>
                                                            <w:top w:val="none" w:sz="0" w:space="0" w:color="auto"/>
                                                            <w:left w:val="none" w:sz="0" w:space="0" w:color="auto"/>
                                                            <w:bottom w:val="none" w:sz="0" w:space="0" w:color="auto"/>
                                                            <w:right w:val="none" w:sz="0" w:space="0" w:color="auto"/>
                                                          </w:divBdr>
                                                          <w:divsChild>
                                                            <w:div w:id="479999987">
                                                              <w:marLeft w:val="0"/>
                                                              <w:marRight w:val="0"/>
                                                              <w:marTop w:val="0"/>
                                                              <w:marBottom w:val="0"/>
                                                              <w:divBdr>
                                                                <w:top w:val="single" w:sz="2" w:space="0" w:color="E5E7EB"/>
                                                                <w:left w:val="single" w:sz="2" w:space="0" w:color="E5E7EB"/>
                                                                <w:bottom w:val="single" w:sz="2" w:space="0" w:color="E5E7EB"/>
                                                                <w:right w:val="single" w:sz="2" w:space="0" w:color="E5E7EB"/>
                                                              </w:divBdr>
                                                              <w:divsChild>
                                                                <w:div w:id="1531602887">
                                                                  <w:marLeft w:val="0"/>
                                                                  <w:marRight w:val="0"/>
                                                                  <w:marTop w:val="0"/>
                                                                  <w:marBottom w:val="0"/>
                                                                  <w:divBdr>
                                                                    <w:top w:val="single" w:sz="2" w:space="0" w:color="E5E7EB"/>
                                                                    <w:left w:val="single" w:sz="2" w:space="0" w:color="E5E7EB"/>
                                                                    <w:bottom w:val="single" w:sz="2" w:space="0" w:color="E5E7EB"/>
                                                                    <w:right w:val="single" w:sz="2" w:space="0" w:color="E5E7EB"/>
                                                                  </w:divBdr>
                                                                  <w:divsChild>
                                                                    <w:div w:id="960503035">
                                                                      <w:marLeft w:val="0"/>
                                                                      <w:marRight w:val="0"/>
                                                                      <w:marTop w:val="0"/>
                                                                      <w:marBottom w:val="0"/>
                                                                      <w:divBdr>
                                                                        <w:top w:val="single" w:sz="2" w:space="0" w:color="E5E7EB"/>
                                                                        <w:left w:val="single" w:sz="2" w:space="0" w:color="E5E7EB"/>
                                                                        <w:bottom w:val="single" w:sz="2" w:space="0" w:color="E5E7EB"/>
                                                                        <w:right w:val="single" w:sz="2" w:space="0" w:color="E5E7EB"/>
                                                                      </w:divBdr>
                                                                      <w:divsChild>
                                                                        <w:div w:id="1560021648">
                                                                          <w:marLeft w:val="0"/>
                                                                          <w:marRight w:val="0"/>
                                                                          <w:marTop w:val="0"/>
                                                                          <w:marBottom w:val="0"/>
                                                                          <w:divBdr>
                                                                            <w:top w:val="single" w:sz="2" w:space="0" w:color="E5E7EB"/>
                                                                            <w:left w:val="single" w:sz="2" w:space="0" w:color="E5E7EB"/>
                                                                            <w:bottom w:val="single" w:sz="2" w:space="0" w:color="E5E7EB"/>
                                                                            <w:right w:val="single" w:sz="2" w:space="0" w:color="E5E7EB"/>
                                                                          </w:divBdr>
                                                                          <w:divsChild>
                                                                            <w:div w:id="338167127">
                                                                              <w:marLeft w:val="0"/>
                                                                              <w:marRight w:val="0"/>
                                                                              <w:marTop w:val="0"/>
                                                                              <w:marBottom w:val="0"/>
                                                                              <w:divBdr>
                                                                                <w:top w:val="single" w:sz="2" w:space="0" w:color="E5E7EB"/>
                                                                                <w:left w:val="single" w:sz="2" w:space="0" w:color="E5E7EB"/>
                                                                                <w:bottom w:val="single" w:sz="2" w:space="0" w:color="E5E7EB"/>
                                                                                <w:right w:val="single" w:sz="2" w:space="0" w:color="E5E7EB"/>
                                                                              </w:divBdr>
                                                                              <w:divsChild>
                                                                                <w:div w:id="1847282247">
                                                                                  <w:marLeft w:val="0"/>
                                                                                  <w:marRight w:val="0"/>
                                                                                  <w:marTop w:val="0"/>
                                                                                  <w:marBottom w:val="0"/>
                                                                                  <w:divBdr>
                                                                                    <w:top w:val="single" w:sz="2" w:space="0" w:color="E5E7EB"/>
                                                                                    <w:left w:val="single" w:sz="2" w:space="0" w:color="E5E7EB"/>
                                                                                    <w:bottom w:val="single" w:sz="2" w:space="0" w:color="E5E7EB"/>
                                                                                    <w:right w:val="single" w:sz="2" w:space="0" w:color="E5E7EB"/>
                                                                                  </w:divBdr>
                                                                                  <w:divsChild>
                                                                                    <w:div w:id="1168599864">
                                                                                      <w:marLeft w:val="0"/>
                                                                                      <w:marRight w:val="0"/>
                                                                                      <w:marTop w:val="0"/>
                                                                                      <w:marBottom w:val="0"/>
                                                                                      <w:divBdr>
                                                                                        <w:top w:val="single" w:sz="2" w:space="0" w:color="E5E7EB"/>
                                                                                        <w:left w:val="single" w:sz="2" w:space="0" w:color="E5E7EB"/>
                                                                                        <w:bottom w:val="single" w:sz="2" w:space="0" w:color="E5E7EB"/>
                                                                                        <w:right w:val="single" w:sz="2" w:space="0" w:color="E5E7EB"/>
                                                                                      </w:divBdr>
                                                                                      <w:divsChild>
                                                                                        <w:div w:id="85361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290128">
                                                                  <w:marLeft w:val="0"/>
                                                                  <w:marRight w:val="0"/>
                                                                  <w:marTop w:val="0"/>
                                                                  <w:marBottom w:val="0"/>
                                                                  <w:divBdr>
                                                                    <w:top w:val="single" w:sz="2" w:space="0" w:color="E5E7EB"/>
                                                                    <w:left w:val="single" w:sz="2" w:space="0" w:color="E5E7EB"/>
                                                                    <w:bottom w:val="single" w:sz="2" w:space="0" w:color="E5E7EB"/>
                                                                    <w:right w:val="single" w:sz="2" w:space="0" w:color="E5E7EB"/>
                                                                  </w:divBdr>
                                                                  <w:divsChild>
                                                                    <w:div w:id="268002785">
                                                                      <w:marLeft w:val="-120"/>
                                                                      <w:marRight w:val="0"/>
                                                                      <w:marTop w:val="0"/>
                                                                      <w:marBottom w:val="0"/>
                                                                      <w:divBdr>
                                                                        <w:top w:val="single" w:sz="2" w:space="0" w:color="E5E7EB"/>
                                                                        <w:left w:val="single" w:sz="2" w:space="0" w:color="E5E7EB"/>
                                                                        <w:bottom w:val="single" w:sz="2" w:space="0" w:color="E5E7EB"/>
                                                                        <w:right w:val="single" w:sz="2" w:space="0" w:color="E5E7EB"/>
                                                                      </w:divBdr>
                                                                      <w:divsChild>
                                                                        <w:div w:id="950865082">
                                                                          <w:marLeft w:val="0"/>
                                                                          <w:marRight w:val="0"/>
                                                                          <w:marTop w:val="0"/>
                                                                          <w:marBottom w:val="0"/>
                                                                          <w:divBdr>
                                                                            <w:top w:val="single" w:sz="2" w:space="0" w:color="E5E7EB"/>
                                                                            <w:left w:val="single" w:sz="2" w:space="0" w:color="E5E7EB"/>
                                                                            <w:bottom w:val="single" w:sz="2" w:space="0" w:color="E5E7EB"/>
                                                                            <w:right w:val="single" w:sz="2" w:space="0" w:color="E5E7EB"/>
                                                                          </w:divBdr>
                                                                          <w:divsChild>
                                                                            <w:div w:id="15751233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20489993">
                                                                          <w:marLeft w:val="0"/>
                                                                          <w:marRight w:val="0"/>
                                                                          <w:marTop w:val="0"/>
                                                                          <w:marBottom w:val="0"/>
                                                                          <w:divBdr>
                                                                            <w:top w:val="single" w:sz="2" w:space="0" w:color="E5E7EB"/>
                                                                            <w:left w:val="single" w:sz="2" w:space="0" w:color="E5E7EB"/>
                                                                            <w:bottom w:val="single" w:sz="2" w:space="0" w:color="E5E7EB"/>
                                                                            <w:right w:val="single" w:sz="2" w:space="0" w:color="E5E7EB"/>
                                                                          </w:divBdr>
                                                                          <w:divsChild>
                                                                            <w:div w:id="1872647496">
                                                                              <w:marLeft w:val="0"/>
                                                                              <w:marRight w:val="0"/>
                                                                              <w:marTop w:val="0"/>
                                                                              <w:marBottom w:val="0"/>
                                                                              <w:divBdr>
                                                                                <w:top w:val="single" w:sz="2" w:space="0" w:color="E5E7EB"/>
                                                                                <w:left w:val="single" w:sz="2" w:space="0" w:color="E5E7EB"/>
                                                                                <w:bottom w:val="single" w:sz="2" w:space="0" w:color="E5E7EB"/>
                                                                                <w:right w:val="single" w:sz="2" w:space="0" w:color="E5E7EB"/>
                                                                              </w:divBdr>
                                                                              <w:divsChild>
                                                                                <w:div w:id="2046756330">
                                                                                  <w:marLeft w:val="0"/>
                                                                                  <w:marRight w:val="0"/>
                                                                                  <w:marTop w:val="0"/>
                                                                                  <w:marBottom w:val="0"/>
                                                                                  <w:divBdr>
                                                                                    <w:top w:val="single" w:sz="2" w:space="0" w:color="E5E7EB"/>
                                                                                    <w:left w:val="single" w:sz="2" w:space="0" w:color="E5E7EB"/>
                                                                                    <w:bottom w:val="single" w:sz="2" w:space="0" w:color="E5E7EB"/>
                                                                                    <w:right w:val="single" w:sz="2" w:space="0" w:color="E5E7EB"/>
                                                                                  </w:divBdr>
                                                                                  <w:divsChild>
                                                                                    <w:div w:id="13347230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658389947">
                                                                          <w:marLeft w:val="0"/>
                                                                          <w:marRight w:val="0"/>
                                                                          <w:marTop w:val="0"/>
                                                                          <w:marBottom w:val="0"/>
                                                                          <w:divBdr>
                                                                            <w:top w:val="single" w:sz="2" w:space="0" w:color="E5E7EB"/>
                                                                            <w:left w:val="single" w:sz="2" w:space="0" w:color="E5E7EB"/>
                                                                            <w:bottom w:val="single" w:sz="2" w:space="0" w:color="E5E7EB"/>
                                                                            <w:right w:val="single" w:sz="2" w:space="0" w:color="E5E7EB"/>
                                                                          </w:divBdr>
                                                                          <w:divsChild>
                                                                            <w:div w:id="1339229445">
                                                                              <w:marLeft w:val="0"/>
                                                                              <w:marRight w:val="0"/>
                                                                              <w:marTop w:val="0"/>
                                                                              <w:marBottom w:val="0"/>
                                                                              <w:divBdr>
                                                                                <w:top w:val="single" w:sz="2" w:space="0" w:color="E5E7EB"/>
                                                                                <w:left w:val="single" w:sz="2" w:space="0" w:color="E5E7EB"/>
                                                                                <w:bottom w:val="single" w:sz="2" w:space="0" w:color="E5E7EB"/>
                                                                                <w:right w:val="single" w:sz="2" w:space="0" w:color="E5E7EB"/>
                                                                              </w:divBdr>
                                                                              <w:divsChild>
                                                                                <w:div w:id="8760459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41097836">
                                                          <w:marLeft w:val="0"/>
                                                          <w:marRight w:val="0"/>
                                                          <w:marTop w:val="0"/>
                                                          <w:marBottom w:val="0"/>
                                                          <w:divBdr>
                                                            <w:top w:val="single" w:sz="2" w:space="0" w:color="E5E7EB"/>
                                                            <w:left w:val="single" w:sz="2" w:space="0" w:color="E5E7EB"/>
                                                            <w:bottom w:val="single" w:sz="2" w:space="0" w:color="E5E7EB"/>
                                                            <w:right w:val="single" w:sz="2" w:space="0" w:color="E5E7EB"/>
                                                          </w:divBdr>
                                                          <w:divsChild>
                                                            <w:div w:id="2046170157">
                                                              <w:marLeft w:val="0"/>
                                                              <w:marRight w:val="0"/>
                                                              <w:marTop w:val="0"/>
                                                              <w:marBottom w:val="0"/>
                                                              <w:divBdr>
                                                                <w:top w:val="none" w:sz="0" w:space="0" w:color="auto"/>
                                                                <w:left w:val="none" w:sz="0" w:space="0" w:color="auto"/>
                                                                <w:bottom w:val="none" w:sz="0" w:space="0" w:color="auto"/>
                                                                <w:right w:val="none" w:sz="0" w:space="0" w:color="auto"/>
                                                              </w:divBdr>
                                                              <w:divsChild>
                                                                <w:div w:id="757947899">
                                                                  <w:marLeft w:val="0"/>
                                                                  <w:marRight w:val="0"/>
                                                                  <w:marTop w:val="0"/>
                                                                  <w:marBottom w:val="0"/>
                                                                  <w:divBdr>
                                                                    <w:top w:val="none" w:sz="0" w:space="0" w:color="auto"/>
                                                                    <w:left w:val="none" w:sz="0" w:space="0" w:color="auto"/>
                                                                    <w:bottom w:val="none" w:sz="0" w:space="0" w:color="auto"/>
                                                                    <w:right w:val="none" w:sz="0" w:space="0" w:color="auto"/>
                                                                  </w:divBdr>
                                                                  <w:divsChild>
                                                                    <w:div w:id="2079933433">
                                                                      <w:marLeft w:val="0"/>
                                                                      <w:marRight w:val="0"/>
                                                                      <w:marTop w:val="0"/>
                                                                      <w:marBottom w:val="0"/>
                                                                      <w:divBdr>
                                                                        <w:top w:val="none" w:sz="0" w:space="0" w:color="auto"/>
                                                                        <w:left w:val="none" w:sz="0" w:space="0" w:color="auto"/>
                                                                        <w:bottom w:val="none" w:sz="0" w:space="0" w:color="auto"/>
                                                                        <w:right w:val="none" w:sz="0" w:space="0" w:color="auto"/>
                                                                      </w:divBdr>
                                                                      <w:divsChild>
                                                                        <w:div w:id="1830317827">
                                                                          <w:marLeft w:val="0"/>
                                                                          <w:marRight w:val="0"/>
                                                                          <w:marTop w:val="0"/>
                                                                          <w:marBottom w:val="120"/>
                                                                          <w:divBdr>
                                                                            <w:top w:val="single" w:sz="2" w:space="0" w:color="E5E7EB"/>
                                                                            <w:left w:val="single" w:sz="2" w:space="0" w:color="E5E7EB"/>
                                                                            <w:bottom w:val="single" w:sz="2" w:space="0" w:color="E5E7EB"/>
                                                                            <w:right w:val="single" w:sz="2" w:space="0" w:color="E5E7EB"/>
                                                                          </w:divBdr>
                                                                          <w:divsChild>
                                                                            <w:div w:id="354498730">
                                                                              <w:marLeft w:val="0"/>
                                                                              <w:marRight w:val="0"/>
                                                                              <w:marTop w:val="0"/>
                                                                              <w:marBottom w:val="0"/>
                                                                              <w:divBdr>
                                                                                <w:top w:val="single" w:sz="2" w:space="0" w:color="E5E7EB"/>
                                                                                <w:left w:val="single" w:sz="2" w:space="0" w:color="E5E7EB"/>
                                                                                <w:bottom w:val="single" w:sz="2" w:space="0" w:color="E5E7EB"/>
                                                                                <w:right w:val="single" w:sz="2" w:space="0" w:color="E5E7EB"/>
                                                                              </w:divBdr>
                                                                              <w:divsChild>
                                                                                <w:div w:id="318120249">
                                                                                  <w:marLeft w:val="0"/>
                                                                                  <w:marRight w:val="0"/>
                                                                                  <w:marTop w:val="0"/>
                                                                                  <w:marBottom w:val="0"/>
                                                                                  <w:divBdr>
                                                                                    <w:top w:val="single" w:sz="2" w:space="0" w:color="E5E7EB"/>
                                                                                    <w:left w:val="single" w:sz="2" w:space="0" w:color="E5E7EB"/>
                                                                                    <w:bottom w:val="single" w:sz="2" w:space="0" w:color="E5E7EB"/>
                                                                                    <w:right w:val="single" w:sz="2" w:space="0" w:color="E5E7EB"/>
                                                                                  </w:divBdr>
                                                                                  <w:divsChild>
                                                                                    <w:div w:id="402341185">
                                                                                      <w:marLeft w:val="12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650747814">
                                                                      <w:marLeft w:val="0"/>
                                                                      <w:marRight w:val="0"/>
                                                                      <w:marTop w:val="0"/>
                                                                      <w:marBottom w:val="0"/>
                                                                      <w:divBdr>
                                                                        <w:top w:val="single" w:sz="6" w:space="0" w:color="auto"/>
                                                                        <w:left w:val="single" w:sz="2" w:space="0" w:color="auto"/>
                                                                        <w:bottom w:val="single" w:sz="2" w:space="0" w:color="auto"/>
                                                                        <w:right w:val="single" w:sz="2" w:space="0" w:color="auto"/>
                                                                      </w:divBdr>
                                                                      <w:divsChild>
                                                                        <w:div w:id="402678775">
                                                                          <w:marLeft w:val="0"/>
                                                                          <w:marRight w:val="0"/>
                                                                          <w:marTop w:val="0"/>
                                                                          <w:marBottom w:val="0"/>
                                                                          <w:divBdr>
                                                                            <w:top w:val="single" w:sz="2" w:space="6" w:color="E5E7EB"/>
                                                                            <w:left w:val="single" w:sz="2" w:space="0" w:color="E5E7EB"/>
                                                                            <w:bottom w:val="single" w:sz="2" w:space="6" w:color="E5E7EB"/>
                                                                            <w:right w:val="single" w:sz="2" w:space="0" w:color="E5E7EB"/>
                                                                          </w:divBdr>
                                                                          <w:divsChild>
                                                                            <w:div w:id="12032033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1001442">
                                                                          <w:marLeft w:val="0"/>
                                                                          <w:marRight w:val="0"/>
                                                                          <w:marTop w:val="0"/>
                                                                          <w:marBottom w:val="0"/>
                                                                          <w:divBdr>
                                                                            <w:top w:val="single" w:sz="4" w:space="6" w:color="auto"/>
                                                                            <w:left w:val="single" w:sz="2" w:space="0" w:color="auto"/>
                                                                            <w:bottom w:val="single" w:sz="2" w:space="6" w:color="auto"/>
                                                                            <w:right w:val="single" w:sz="2" w:space="0" w:color="auto"/>
                                                                          </w:divBdr>
                                                                          <w:divsChild>
                                                                            <w:div w:id="2898679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69172465">
                                                                          <w:marLeft w:val="0"/>
                                                                          <w:marRight w:val="0"/>
                                                                          <w:marTop w:val="0"/>
                                                                          <w:marBottom w:val="0"/>
                                                                          <w:divBdr>
                                                                            <w:top w:val="single" w:sz="4" w:space="6" w:color="auto"/>
                                                                            <w:left w:val="single" w:sz="2" w:space="0" w:color="auto"/>
                                                                            <w:bottom w:val="single" w:sz="2" w:space="6" w:color="auto"/>
                                                                            <w:right w:val="single" w:sz="2" w:space="0" w:color="auto"/>
                                                                          </w:divBdr>
                                                                          <w:divsChild>
                                                                            <w:div w:id="11795401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61885875">
                                                                          <w:marLeft w:val="0"/>
                                                                          <w:marRight w:val="0"/>
                                                                          <w:marTop w:val="0"/>
                                                                          <w:marBottom w:val="0"/>
                                                                          <w:divBdr>
                                                                            <w:top w:val="single" w:sz="4" w:space="6" w:color="auto"/>
                                                                            <w:left w:val="single" w:sz="2" w:space="0" w:color="auto"/>
                                                                            <w:bottom w:val="single" w:sz="2" w:space="6" w:color="auto"/>
                                                                            <w:right w:val="single" w:sz="2" w:space="0" w:color="auto"/>
                                                                          </w:divBdr>
                                                                          <w:divsChild>
                                                                            <w:div w:id="56384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3992382">
      <w:bodyDiv w:val="1"/>
      <w:marLeft w:val="0"/>
      <w:marRight w:val="0"/>
      <w:marTop w:val="0"/>
      <w:marBottom w:val="0"/>
      <w:divBdr>
        <w:top w:val="none" w:sz="0" w:space="0" w:color="auto"/>
        <w:left w:val="none" w:sz="0" w:space="0" w:color="auto"/>
        <w:bottom w:val="none" w:sz="0" w:space="0" w:color="auto"/>
        <w:right w:val="none" w:sz="0" w:space="0" w:color="auto"/>
      </w:divBdr>
      <w:divsChild>
        <w:div w:id="67769693">
          <w:marLeft w:val="0"/>
          <w:marRight w:val="0"/>
          <w:marTop w:val="0"/>
          <w:marBottom w:val="0"/>
          <w:divBdr>
            <w:top w:val="none" w:sz="0" w:space="0" w:color="auto"/>
            <w:left w:val="none" w:sz="0" w:space="0" w:color="auto"/>
            <w:bottom w:val="none" w:sz="0" w:space="0" w:color="auto"/>
            <w:right w:val="none" w:sz="0" w:space="0" w:color="auto"/>
          </w:divBdr>
          <w:divsChild>
            <w:div w:id="681780136">
              <w:marLeft w:val="0"/>
              <w:marRight w:val="0"/>
              <w:marTop w:val="0"/>
              <w:marBottom w:val="0"/>
              <w:divBdr>
                <w:top w:val="none" w:sz="0" w:space="0" w:color="auto"/>
                <w:left w:val="none" w:sz="0" w:space="0" w:color="auto"/>
                <w:bottom w:val="none" w:sz="0" w:space="0" w:color="auto"/>
                <w:right w:val="none" w:sz="0" w:space="0" w:color="auto"/>
              </w:divBdr>
              <w:divsChild>
                <w:div w:id="1701053428">
                  <w:marLeft w:val="0"/>
                  <w:marRight w:val="0"/>
                  <w:marTop w:val="0"/>
                  <w:marBottom w:val="0"/>
                  <w:divBdr>
                    <w:top w:val="none" w:sz="0" w:space="0" w:color="auto"/>
                    <w:left w:val="none" w:sz="0" w:space="0" w:color="auto"/>
                    <w:bottom w:val="none" w:sz="0" w:space="0" w:color="auto"/>
                    <w:right w:val="none" w:sz="0" w:space="0" w:color="auto"/>
                  </w:divBdr>
                  <w:divsChild>
                    <w:div w:id="47880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555140">
          <w:marLeft w:val="0"/>
          <w:marRight w:val="0"/>
          <w:marTop w:val="0"/>
          <w:marBottom w:val="0"/>
          <w:divBdr>
            <w:top w:val="none" w:sz="0" w:space="0" w:color="auto"/>
            <w:left w:val="none" w:sz="0" w:space="0" w:color="auto"/>
            <w:bottom w:val="none" w:sz="0" w:space="0" w:color="auto"/>
            <w:right w:val="none" w:sz="0" w:space="0" w:color="auto"/>
          </w:divBdr>
          <w:divsChild>
            <w:div w:id="575632634">
              <w:marLeft w:val="0"/>
              <w:marRight w:val="0"/>
              <w:marTop w:val="0"/>
              <w:marBottom w:val="0"/>
              <w:divBdr>
                <w:top w:val="none" w:sz="0" w:space="0" w:color="auto"/>
                <w:left w:val="none" w:sz="0" w:space="0" w:color="auto"/>
                <w:bottom w:val="none" w:sz="0" w:space="0" w:color="auto"/>
                <w:right w:val="none" w:sz="0" w:space="0" w:color="auto"/>
              </w:divBdr>
              <w:divsChild>
                <w:div w:id="460001799">
                  <w:marLeft w:val="0"/>
                  <w:marRight w:val="0"/>
                  <w:marTop w:val="0"/>
                  <w:marBottom w:val="0"/>
                  <w:divBdr>
                    <w:top w:val="none" w:sz="0" w:space="0" w:color="auto"/>
                    <w:left w:val="none" w:sz="0" w:space="0" w:color="auto"/>
                    <w:bottom w:val="none" w:sz="0" w:space="0" w:color="auto"/>
                    <w:right w:val="none" w:sz="0" w:space="0" w:color="auto"/>
                  </w:divBdr>
                  <w:divsChild>
                    <w:div w:id="5901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emf"/><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jpeg"/><Relationship Id="rId19" Type="http://schemas.openxmlformats.org/officeDocument/2006/relationships/image" Target="media/image13.emf"/><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png"/><Relationship Id="rId8"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1446</TotalTime>
  <Pages>12</Pages>
  <Words>2281</Words>
  <Characters>17229</Characters>
  <Application>Microsoft Office Word</Application>
  <DocSecurity>0</DocSecurity>
  <Lines>220</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dc:creator>
  <cp:keywords/>
  <dc:description/>
  <cp:lastModifiedBy>SHERIF EDRIS AHMAD EDRIS</cp:lastModifiedBy>
  <cp:revision>12</cp:revision>
  <dcterms:created xsi:type="dcterms:W3CDTF">2025-09-05T15:40:00Z</dcterms:created>
  <dcterms:modified xsi:type="dcterms:W3CDTF">2025-11-14T20:36:00Z</dcterms:modified>
</cp:coreProperties>
</file>