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14E" w:rsidRPr="0020468C" w:rsidRDefault="006F314E" w:rsidP="006F314E">
      <w:pPr>
        <w:spacing w:after="0" w:line="480" w:lineRule="auto"/>
        <w:jc w:val="both"/>
        <w:rPr>
          <w:rFonts w:cs="Times New Roman"/>
          <w:b/>
        </w:rPr>
      </w:pPr>
      <w:r w:rsidRPr="0020468C">
        <w:rPr>
          <w:rFonts w:cs="Times New Roman"/>
          <w:b/>
        </w:rPr>
        <w:t xml:space="preserve">PROLONGED DIAPAUSE HAS SEX-SPECIFIC FERTILITY AND FITNESS COSTS </w:t>
      </w:r>
    </w:p>
    <w:p w:rsidR="006F314E" w:rsidRPr="0020468C" w:rsidRDefault="006F314E" w:rsidP="006F314E">
      <w:pPr>
        <w:spacing w:after="0" w:line="480" w:lineRule="auto"/>
        <w:jc w:val="both"/>
        <w:rPr>
          <w:rFonts w:cs="Times New Roman"/>
        </w:rPr>
      </w:pPr>
      <w:r w:rsidRPr="0020468C">
        <w:rPr>
          <w:rFonts w:cs="Times New Roman"/>
        </w:rPr>
        <w:t>Aigi Margus</w:t>
      </w:r>
      <w:r w:rsidRPr="0020468C">
        <w:rPr>
          <w:rFonts w:cs="Times New Roman"/>
          <w:vertAlign w:val="superscript"/>
        </w:rPr>
        <w:t>1</w:t>
      </w:r>
      <w:r>
        <w:rPr>
          <w:rFonts w:cs="Times New Roman"/>
          <w:vertAlign w:val="superscript"/>
        </w:rPr>
        <w:t>*</w:t>
      </w:r>
      <w:r w:rsidRPr="0020468C">
        <w:rPr>
          <w:rFonts w:cs="Times New Roman"/>
        </w:rPr>
        <w:t>, Leena Lindström</w:t>
      </w:r>
      <w:r w:rsidRPr="0020468C">
        <w:rPr>
          <w:rFonts w:cs="Times New Roman"/>
          <w:vertAlign w:val="superscript"/>
        </w:rPr>
        <w:t>1</w:t>
      </w:r>
    </w:p>
    <w:p w:rsidR="006F314E" w:rsidRPr="0020468C" w:rsidRDefault="006F314E" w:rsidP="006F314E">
      <w:pPr>
        <w:spacing w:after="0" w:line="480" w:lineRule="auto"/>
        <w:jc w:val="both"/>
        <w:rPr>
          <w:rFonts w:cs="Times New Roman"/>
        </w:rPr>
      </w:pPr>
    </w:p>
    <w:p w:rsidR="006F314E" w:rsidRPr="0020468C" w:rsidRDefault="006F314E" w:rsidP="006F314E">
      <w:pPr>
        <w:spacing w:after="0" w:line="480" w:lineRule="auto"/>
        <w:jc w:val="both"/>
        <w:rPr>
          <w:rFonts w:cs="Times New Roman"/>
        </w:rPr>
      </w:pPr>
      <w:r w:rsidRPr="0020468C">
        <w:rPr>
          <w:rFonts w:cs="Times New Roman"/>
          <w:vertAlign w:val="superscript"/>
        </w:rPr>
        <w:t>1</w:t>
      </w:r>
      <w:r w:rsidRPr="0020468C">
        <w:rPr>
          <w:rFonts w:cs="Times New Roman"/>
        </w:rPr>
        <w:t>Department of Biological and Environmental Science, P.O. Box 35, FI-40014, University of Jyväskylä, Finland</w:t>
      </w:r>
    </w:p>
    <w:p w:rsidR="006F314E" w:rsidRDefault="006F314E" w:rsidP="006F314E">
      <w:pPr>
        <w:spacing w:after="0" w:line="480" w:lineRule="auto"/>
        <w:jc w:val="both"/>
        <w:rPr>
          <w:rFonts w:cs="Times New Roman"/>
        </w:rPr>
      </w:pPr>
    </w:p>
    <w:p w:rsidR="006F314E" w:rsidRDefault="006F314E" w:rsidP="006F314E">
      <w:pPr>
        <w:spacing w:after="0" w:line="480" w:lineRule="auto"/>
        <w:jc w:val="both"/>
        <w:rPr>
          <w:rFonts w:cs="Times New Roman"/>
        </w:rPr>
      </w:pPr>
      <w:r>
        <w:rPr>
          <w:rFonts w:cs="Times New Roman"/>
        </w:rPr>
        <w:t xml:space="preserve">*corresponding author: </w:t>
      </w:r>
    </w:p>
    <w:p w:rsidR="006F314E" w:rsidRDefault="006F314E" w:rsidP="006F314E">
      <w:pPr>
        <w:spacing w:after="0" w:line="480" w:lineRule="auto"/>
        <w:jc w:val="both"/>
        <w:rPr>
          <w:rFonts w:cs="Times New Roman"/>
        </w:rPr>
      </w:pPr>
      <w:r>
        <w:rPr>
          <w:rFonts w:cs="Times New Roman"/>
        </w:rPr>
        <w:t xml:space="preserve">Aigi Margus </w:t>
      </w:r>
      <w:r w:rsidRPr="00C55BEB">
        <w:rPr>
          <w:rFonts w:cs="Times New Roman"/>
        </w:rPr>
        <w:t xml:space="preserve">(e-mail: </w:t>
      </w:r>
      <w:hyperlink r:id="rId7" w:history="1">
        <w:r w:rsidRPr="00C55BEB">
          <w:rPr>
            <w:rStyle w:val="Hyperlink"/>
            <w:rFonts w:cs="Times New Roman"/>
            <w:color w:val="auto"/>
          </w:rPr>
          <w:t>aigi.margus@jyu.fi</w:t>
        </w:r>
      </w:hyperlink>
      <w:r w:rsidRPr="00C55BEB">
        <w:rPr>
          <w:rFonts w:cs="Times New Roman"/>
        </w:rPr>
        <w:t>)</w:t>
      </w:r>
    </w:p>
    <w:p w:rsidR="000467AF" w:rsidRDefault="000467AF" w:rsidP="00A05ECA">
      <w:pPr>
        <w:spacing w:after="0" w:line="480" w:lineRule="auto"/>
        <w:jc w:val="both"/>
        <w:rPr>
          <w:rFonts w:cs="Times New Roman"/>
        </w:rPr>
      </w:pPr>
    </w:p>
    <w:p w:rsidR="004A2BD1" w:rsidRPr="00C23041" w:rsidRDefault="00612391" w:rsidP="00A05ECA">
      <w:pPr>
        <w:spacing w:after="0" w:line="480" w:lineRule="auto"/>
        <w:jc w:val="both"/>
        <w:rPr>
          <w:rFonts w:cs="Times New Roman"/>
        </w:rPr>
      </w:pPr>
      <w:r w:rsidRPr="00C23041">
        <w:rPr>
          <w:rFonts w:cs="Times New Roman"/>
        </w:rPr>
        <w:t>SUPPLEMENTARY MATERIALS</w:t>
      </w:r>
    </w:p>
    <w:p w:rsidR="00441BDA" w:rsidRPr="00C23041" w:rsidRDefault="0059628B" w:rsidP="00A05ECA">
      <w:pPr>
        <w:spacing w:after="0" w:line="480" w:lineRule="auto"/>
        <w:jc w:val="both"/>
        <w:rPr>
          <w:rFonts w:cs="Times New Roman"/>
        </w:rPr>
      </w:pPr>
      <w:r w:rsidRPr="00C23041">
        <w:rPr>
          <w:rFonts w:cs="Times New Roman"/>
        </w:rPr>
        <w:t>O</w:t>
      </w:r>
      <w:r w:rsidR="000467AF" w:rsidRPr="00C23041">
        <w:rPr>
          <w:rFonts w:cs="Times New Roman"/>
        </w:rPr>
        <w:t>xidative status biomarkers analysis</w:t>
      </w:r>
    </w:p>
    <w:p w:rsidR="00A05ECA" w:rsidRPr="00DB1E09" w:rsidRDefault="00035AF9" w:rsidP="004D7192">
      <w:pPr>
        <w:spacing w:after="0" w:line="480" w:lineRule="auto"/>
        <w:jc w:val="both"/>
      </w:pPr>
      <w:r w:rsidRPr="00C23041">
        <w:rPr>
          <w:rFonts w:cs="Times New Roman"/>
        </w:rPr>
        <w:t xml:space="preserve">To test for differences in stress profiles of the Colorado potato beetles that had overwintered for two years compared to those that had only overwintered one year, we </w:t>
      </w:r>
      <w:r w:rsidR="007D13C6" w:rsidRPr="00C23041">
        <w:rPr>
          <w:rFonts w:cs="Times New Roman"/>
        </w:rPr>
        <w:t xml:space="preserve">measured </w:t>
      </w:r>
      <w:r w:rsidRPr="00C23041">
        <w:rPr>
          <w:rFonts w:cs="Times New Roman"/>
        </w:rPr>
        <w:t>various</w:t>
      </w:r>
      <w:r w:rsidR="00081626" w:rsidRPr="00C23041">
        <w:rPr>
          <w:rFonts w:cs="Times New Roman"/>
        </w:rPr>
        <w:t xml:space="preserve"> oxidative</w:t>
      </w:r>
      <w:r w:rsidRPr="00C23041">
        <w:rPr>
          <w:rFonts w:cs="Times New Roman"/>
        </w:rPr>
        <w:t xml:space="preserve"> st</w:t>
      </w:r>
      <w:r w:rsidR="007D13C6" w:rsidRPr="00C23041">
        <w:rPr>
          <w:rFonts w:cs="Times New Roman"/>
        </w:rPr>
        <w:t>atus</w:t>
      </w:r>
      <w:r w:rsidRPr="00C23041">
        <w:rPr>
          <w:rFonts w:cs="Times New Roman"/>
        </w:rPr>
        <w:t xml:space="preserve"> biomarkers</w:t>
      </w:r>
      <w:r w:rsidR="006E49A9">
        <w:rPr>
          <w:rFonts w:cs="Times New Roman"/>
        </w:rPr>
        <w:t xml:space="preserve"> such as,</w:t>
      </w:r>
      <w:r w:rsidR="007D13C6" w:rsidRPr="00C23041">
        <w:rPr>
          <w:rFonts w:cs="Times New Roman"/>
        </w:rPr>
        <w:t xml:space="preserve"> catalase (CAT),</w:t>
      </w:r>
      <w:r w:rsidR="008D55D2" w:rsidRPr="008D55D2">
        <w:rPr>
          <w:rFonts w:cs="Times New Roman"/>
        </w:rPr>
        <w:t xml:space="preserve"> </w:t>
      </w:r>
      <w:r w:rsidR="008D55D2" w:rsidRPr="00C23041">
        <w:rPr>
          <w:rFonts w:cs="Times New Roman"/>
        </w:rPr>
        <w:t>glutathione peroxidase</w:t>
      </w:r>
      <w:r w:rsidR="008D55D2">
        <w:rPr>
          <w:rFonts w:cs="Times New Roman"/>
        </w:rPr>
        <w:t xml:space="preserve"> homolog</w:t>
      </w:r>
      <w:r w:rsidR="008D55D2" w:rsidRPr="00C23041">
        <w:rPr>
          <w:rFonts w:cs="Times New Roman"/>
        </w:rPr>
        <w:t xml:space="preserve"> (</w:t>
      </w:r>
      <w:proofErr w:type="spellStart"/>
      <w:r w:rsidR="008D55D2" w:rsidRPr="00C23041">
        <w:rPr>
          <w:rFonts w:cs="Times New Roman"/>
        </w:rPr>
        <w:t>GPx</w:t>
      </w:r>
      <w:proofErr w:type="spellEnd"/>
      <w:r w:rsidR="008D55D2" w:rsidRPr="00C23041">
        <w:rPr>
          <w:rFonts w:cs="Times New Roman"/>
        </w:rPr>
        <w:t>), glutathione reductase</w:t>
      </w:r>
      <w:r w:rsidR="008D55D2">
        <w:rPr>
          <w:rFonts w:cs="Times New Roman"/>
        </w:rPr>
        <w:t xml:space="preserve"> homolog (GR),</w:t>
      </w:r>
      <w:r w:rsidR="007D13C6" w:rsidRPr="00C23041">
        <w:rPr>
          <w:rFonts w:cs="Times New Roman"/>
        </w:rPr>
        <w:t xml:space="preserve"> ratio of reduced</w:t>
      </w:r>
      <w:r w:rsidR="008D55D2">
        <w:rPr>
          <w:rFonts w:cs="Times New Roman"/>
        </w:rPr>
        <w:t xml:space="preserve"> and oxidized glutathione (GSH</w:t>
      </w:r>
      <w:r w:rsidR="00B0676B">
        <w:rPr>
          <w:rFonts w:cs="Times New Roman"/>
        </w:rPr>
        <w:t>/</w:t>
      </w:r>
      <w:r w:rsidR="007D13C6" w:rsidRPr="00C23041">
        <w:rPr>
          <w:rFonts w:cs="Times New Roman"/>
        </w:rPr>
        <w:t>GSSG), glutathione-S-transferase (GST), superoxide dismutase (SOD),</w:t>
      </w:r>
      <w:r w:rsidR="008D55D2">
        <w:rPr>
          <w:rFonts w:cs="Times New Roman"/>
        </w:rPr>
        <w:t xml:space="preserve"> and</w:t>
      </w:r>
      <w:r w:rsidR="007D13C6" w:rsidRPr="00C23041">
        <w:rPr>
          <w:rFonts w:cs="Times New Roman"/>
        </w:rPr>
        <w:t xml:space="preserve"> total glutathione (</w:t>
      </w:r>
      <w:proofErr w:type="spellStart"/>
      <w:r w:rsidR="007D13C6" w:rsidRPr="00C23041">
        <w:rPr>
          <w:rFonts w:cs="Times New Roman"/>
        </w:rPr>
        <w:t>tG</w:t>
      </w:r>
      <w:r w:rsidR="008E45EC">
        <w:rPr>
          <w:rFonts w:cs="Times New Roman"/>
        </w:rPr>
        <w:t>SH</w:t>
      </w:r>
      <w:proofErr w:type="spellEnd"/>
      <w:r w:rsidR="007D13C6" w:rsidRPr="00C23041">
        <w:rPr>
          <w:rFonts w:cs="Times New Roman"/>
        </w:rPr>
        <w:t xml:space="preserve">). </w:t>
      </w:r>
      <w:r w:rsidR="007D13C6" w:rsidRPr="00612391">
        <w:rPr>
          <w:rFonts w:cs="Times New Roman"/>
          <w:lang w:val="en-US"/>
        </w:rPr>
        <w:t xml:space="preserve">These biomarkers were measured </w:t>
      </w:r>
      <w:r w:rsidR="007D13C6" w:rsidRPr="00DB1E09">
        <w:rPr>
          <w:rFonts w:cs="Times New Roman"/>
          <w:lang w:val="en-US"/>
        </w:rPr>
        <w:t xml:space="preserve">according to </w:t>
      </w:r>
      <w:r w:rsidR="006E49A9" w:rsidRPr="00DB1E09">
        <w:rPr>
          <w:rFonts w:cs="Times New Roman"/>
          <w:lang w:val="en-US"/>
        </w:rPr>
        <w:t>Margus et al</w:t>
      </w:r>
      <w:r w:rsidR="00330CD0" w:rsidRPr="00DB1E09">
        <w:rPr>
          <w:rFonts w:cs="Times New Roman"/>
          <w:lang w:val="en-US"/>
        </w:rPr>
        <w:t xml:space="preserve"> (2019)</w:t>
      </w:r>
      <w:r w:rsidR="00DB1E09">
        <w:rPr>
          <w:rFonts w:cs="Times New Roman"/>
          <w:lang w:val="en-US"/>
        </w:rPr>
        <w:t xml:space="preserve"> and</w:t>
      </w:r>
      <w:r w:rsidR="00DB1E09" w:rsidRPr="00DB1E09">
        <w:rPr>
          <w:rFonts w:cs="Times New Roman"/>
          <w:lang w:val="en-US"/>
        </w:rPr>
        <w:t xml:space="preserve"> Rainio et al. (2019)</w:t>
      </w:r>
      <w:r w:rsidR="009B5D10" w:rsidRPr="00DB1E09">
        <w:rPr>
          <w:rFonts w:cs="Times New Roman"/>
          <w:lang w:val="en-US"/>
        </w:rPr>
        <w:t>.</w:t>
      </w:r>
      <w:r w:rsidRPr="00DB1E09">
        <w:rPr>
          <w:rFonts w:cs="Times New Roman"/>
          <w:lang w:val="en-US"/>
        </w:rPr>
        <w:t xml:space="preserve"> </w:t>
      </w:r>
      <w:r w:rsidR="00441BDA" w:rsidRPr="00DB1E09">
        <w:rPr>
          <w:rFonts w:cs="Times New Roman"/>
        </w:rPr>
        <w:t xml:space="preserve">We used principal component analysis (PCA) to </w:t>
      </w:r>
      <w:r w:rsidR="00C23041" w:rsidRPr="00DB1E09">
        <w:rPr>
          <w:rFonts w:cs="Times New Roman"/>
        </w:rPr>
        <w:t>analyse</w:t>
      </w:r>
      <w:r w:rsidR="00441BDA" w:rsidRPr="00DB1E09">
        <w:rPr>
          <w:rFonts w:cs="Times New Roman"/>
        </w:rPr>
        <w:t xml:space="preserve"> oxidative s</w:t>
      </w:r>
      <w:r w:rsidR="00081626" w:rsidRPr="00DB1E09">
        <w:rPr>
          <w:rFonts w:cs="Times New Roman"/>
        </w:rPr>
        <w:t>t</w:t>
      </w:r>
      <w:r w:rsidR="007D13C6" w:rsidRPr="00DB1E09">
        <w:rPr>
          <w:rFonts w:cs="Times New Roman"/>
        </w:rPr>
        <w:t>atus</w:t>
      </w:r>
      <w:r w:rsidR="00441BDA" w:rsidRPr="00DB1E09">
        <w:rPr>
          <w:rFonts w:cs="Times New Roman"/>
        </w:rPr>
        <w:t xml:space="preserve"> biomarkers. We used PCA to reduce the number of variables for further analysis. W</w:t>
      </w:r>
      <w:r w:rsidR="009B5D10" w:rsidRPr="00DB1E09">
        <w:rPr>
          <w:rFonts w:cs="Times New Roman"/>
        </w:rPr>
        <w:t>e</w:t>
      </w:r>
      <w:r w:rsidR="00441BDA" w:rsidRPr="00DB1E09">
        <w:rPr>
          <w:rFonts w:cs="Times New Roman"/>
        </w:rPr>
        <w:t xml:space="preserve"> performed PCA analysis with a Promax rotation method and we tested sampling adequacy with Kaiser-Meyer-Olkin (KMO) test (KMO</w:t>
      </w:r>
      <w:r w:rsidR="0059628B" w:rsidRPr="00DB1E09">
        <w:rPr>
          <w:rFonts w:cs="Times New Roman"/>
        </w:rPr>
        <w:t> </w:t>
      </w:r>
      <w:r w:rsidR="00441BDA" w:rsidRPr="00DB1E09">
        <w:rPr>
          <w:rFonts w:cs="Times New Roman"/>
        </w:rPr>
        <w:t>=</w:t>
      </w:r>
      <w:r w:rsidR="0059628B" w:rsidRPr="00DB1E09">
        <w:rPr>
          <w:rFonts w:cs="Times New Roman"/>
        </w:rPr>
        <w:t> </w:t>
      </w:r>
      <w:r w:rsidR="00441BDA" w:rsidRPr="00DB1E09">
        <w:rPr>
          <w:rFonts w:cs="Times New Roman"/>
        </w:rPr>
        <w:t>0.</w:t>
      </w:r>
      <w:r w:rsidR="008D55D2" w:rsidRPr="00DB1E09">
        <w:rPr>
          <w:rFonts w:cs="Times New Roman"/>
        </w:rPr>
        <w:t>647</w:t>
      </w:r>
      <w:r w:rsidR="00441BDA" w:rsidRPr="00DB1E09">
        <w:rPr>
          <w:rFonts w:cs="Times New Roman"/>
        </w:rPr>
        <w:t>, Approx. χ2</w:t>
      </w:r>
      <w:r w:rsidR="0059628B" w:rsidRPr="00DB1E09">
        <w:rPr>
          <w:rFonts w:cs="Times New Roman"/>
        </w:rPr>
        <w:t> </w:t>
      </w:r>
      <w:r w:rsidR="00441BDA" w:rsidRPr="00DB1E09">
        <w:rPr>
          <w:rFonts w:cs="Times New Roman"/>
        </w:rPr>
        <w:t>=</w:t>
      </w:r>
      <w:r w:rsidR="0059628B" w:rsidRPr="00DB1E09">
        <w:rPr>
          <w:rFonts w:cs="Times New Roman"/>
        </w:rPr>
        <w:t> </w:t>
      </w:r>
      <w:r w:rsidR="008D55D2" w:rsidRPr="00DB1E09">
        <w:rPr>
          <w:rFonts w:cs="Times New Roman"/>
        </w:rPr>
        <w:t>61</w:t>
      </w:r>
      <w:r w:rsidR="00D11F50" w:rsidRPr="00DB1E09">
        <w:rPr>
          <w:rFonts w:cs="Times New Roman"/>
        </w:rPr>
        <w:t>.</w:t>
      </w:r>
      <w:r w:rsidR="00E3158E" w:rsidRPr="00DB1E09">
        <w:rPr>
          <w:rFonts w:cs="Times New Roman"/>
        </w:rPr>
        <w:t>7;</w:t>
      </w:r>
      <w:r w:rsidR="00441BDA" w:rsidRPr="00DB1E09">
        <w:rPr>
          <w:rFonts w:cs="Times New Roman"/>
        </w:rPr>
        <w:t xml:space="preserve"> df</w:t>
      </w:r>
      <w:r w:rsidR="0059628B" w:rsidRPr="00DB1E09">
        <w:rPr>
          <w:rFonts w:cs="Times New Roman"/>
        </w:rPr>
        <w:t> </w:t>
      </w:r>
      <w:r w:rsidR="00441BDA" w:rsidRPr="00DB1E09">
        <w:rPr>
          <w:rFonts w:cs="Times New Roman"/>
        </w:rPr>
        <w:t>=</w:t>
      </w:r>
      <w:r w:rsidR="0059628B" w:rsidRPr="00DB1E09">
        <w:rPr>
          <w:rFonts w:cs="Times New Roman"/>
        </w:rPr>
        <w:t> </w:t>
      </w:r>
      <w:r w:rsidR="00441BDA" w:rsidRPr="00DB1E09">
        <w:rPr>
          <w:rFonts w:cs="Times New Roman"/>
        </w:rPr>
        <w:t>2</w:t>
      </w:r>
      <w:r w:rsidR="008D55D2" w:rsidRPr="00DB1E09">
        <w:rPr>
          <w:rFonts w:cs="Times New Roman"/>
        </w:rPr>
        <w:t>1</w:t>
      </w:r>
      <w:r w:rsidR="00E3158E" w:rsidRPr="00DB1E09">
        <w:rPr>
          <w:rFonts w:cs="Times New Roman"/>
        </w:rPr>
        <w:t>;</w:t>
      </w:r>
      <w:r w:rsidR="00441BDA" w:rsidRPr="00DB1E09">
        <w:rPr>
          <w:rFonts w:cs="Times New Roman"/>
        </w:rPr>
        <w:t xml:space="preserve"> p</w:t>
      </w:r>
      <w:r w:rsidR="0059628B" w:rsidRPr="00DB1E09">
        <w:rPr>
          <w:rFonts w:cs="Times New Roman"/>
        </w:rPr>
        <w:t> </w:t>
      </w:r>
      <w:r w:rsidR="00D11F50" w:rsidRPr="00DB1E09">
        <w:rPr>
          <w:rFonts w:cs="Times New Roman"/>
        </w:rPr>
        <w:t>&lt;</w:t>
      </w:r>
      <w:r w:rsidR="0059628B" w:rsidRPr="00DB1E09">
        <w:rPr>
          <w:rFonts w:cs="Times New Roman"/>
        </w:rPr>
        <w:t> </w:t>
      </w:r>
      <w:r w:rsidR="00441BDA" w:rsidRPr="00DB1E09">
        <w:rPr>
          <w:rFonts w:cs="Times New Roman"/>
        </w:rPr>
        <w:t>0.0</w:t>
      </w:r>
      <w:r w:rsidR="00D11F50" w:rsidRPr="00DB1E09">
        <w:rPr>
          <w:rFonts w:cs="Times New Roman"/>
        </w:rPr>
        <w:t>0</w:t>
      </w:r>
      <w:r w:rsidR="00441BDA" w:rsidRPr="00DB1E09">
        <w:rPr>
          <w:rFonts w:cs="Times New Roman"/>
        </w:rPr>
        <w:t>1). The PCA for the oxidative status biomarkers resulted in three principal components (PC): PC1 (</w:t>
      </w:r>
      <w:r w:rsidR="008D55D2" w:rsidRPr="00DB1E09">
        <w:rPr>
          <w:rFonts w:cs="Times New Roman"/>
        </w:rPr>
        <w:t>CAT</w:t>
      </w:r>
      <w:r w:rsidR="00081626" w:rsidRPr="00DB1E09">
        <w:rPr>
          <w:rFonts w:cs="Times New Roman"/>
        </w:rPr>
        <w:t>↑,</w:t>
      </w:r>
      <w:r w:rsidR="008D55D2" w:rsidRPr="00DB1E09">
        <w:rPr>
          <w:rFonts w:cs="Times New Roman"/>
        </w:rPr>
        <w:t xml:space="preserve"> SOD</w:t>
      </w:r>
      <w:r w:rsidR="00081626" w:rsidRPr="00DB1E09">
        <w:rPr>
          <w:rFonts w:cs="Times New Roman"/>
        </w:rPr>
        <w:t xml:space="preserve">↑, </w:t>
      </w:r>
      <w:proofErr w:type="spellStart"/>
      <w:r w:rsidR="008D55D2" w:rsidRPr="00DB1E09">
        <w:rPr>
          <w:rFonts w:cs="Times New Roman"/>
        </w:rPr>
        <w:t>t</w:t>
      </w:r>
      <w:r w:rsidR="00081626" w:rsidRPr="00DB1E09">
        <w:rPr>
          <w:rFonts w:cs="Times New Roman"/>
        </w:rPr>
        <w:t>GS</w:t>
      </w:r>
      <w:r w:rsidR="008D55D2" w:rsidRPr="00DB1E09">
        <w:rPr>
          <w:rFonts w:cs="Times New Roman"/>
        </w:rPr>
        <w:t>H</w:t>
      </w:r>
      <w:proofErr w:type="spellEnd"/>
      <w:r w:rsidR="00081626" w:rsidRPr="00DB1E09">
        <w:rPr>
          <w:rFonts w:cs="Times New Roman"/>
        </w:rPr>
        <w:t>↑</w:t>
      </w:r>
      <w:r w:rsidR="00D11F50" w:rsidRPr="00DB1E09">
        <w:rPr>
          <w:rFonts w:cs="Times New Roman"/>
        </w:rPr>
        <w:t xml:space="preserve">), </w:t>
      </w:r>
      <w:r w:rsidR="00441BDA" w:rsidRPr="00DB1E09">
        <w:rPr>
          <w:rFonts w:cs="Times New Roman"/>
        </w:rPr>
        <w:t>PC2 (G</w:t>
      </w:r>
      <w:r w:rsidR="008D55D2" w:rsidRPr="00DB1E09">
        <w:rPr>
          <w:rFonts w:cs="Times New Roman"/>
        </w:rPr>
        <w:t>R</w:t>
      </w:r>
      <w:r w:rsidR="00441BDA" w:rsidRPr="00DB1E09">
        <w:rPr>
          <w:rFonts w:cs="Times New Roman"/>
        </w:rPr>
        <w:t>↓</w:t>
      </w:r>
      <w:r w:rsidR="00D11F50" w:rsidRPr="00DB1E09">
        <w:rPr>
          <w:rFonts w:cs="Times New Roman"/>
        </w:rPr>
        <w:t xml:space="preserve">, </w:t>
      </w:r>
      <w:proofErr w:type="spellStart"/>
      <w:r w:rsidR="00D11F50" w:rsidRPr="00DB1E09">
        <w:rPr>
          <w:rFonts w:cs="Times New Roman"/>
        </w:rPr>
        <w:t>G</w:t>
      </w:r>
      <w:r w:rsidR="008D55D2" w:rsidRPr="00DB1E09">
        <w:rPr>
          <w:rFonts w:cs="Times New Roman"/>
        </w:rPr>
        <w:t>Px</w:t>
      </w:r>
      <w:proofErr w:type="spellEnd"/>
      <w:r w:rsidR="008D55D2" w:rsidRPr="00DB1E09">
        <w:rPr>
          <w:rFonts w:cs="Times New Roman"/>
        </w:rPr>
        <w:t>↓</w:t>
      </w:r>
      <w:r w:rsidR="00441BDA" w:rsidRPr="00DB1E09">
        <w:rPr>
          <w:rFonts w:cs="Times New Roman"/>
        </w:rPr>
        <w:t>) and PC3 (</w:t>
      </w:r>
      <w:r w:rsidR="008D55D2" w:rsidRPr="00DB1E09">
        <w:rPr>
          <w:rFonts w:cs="Times New Roman"/>
        </w:rPr>
        <w:t>GSH</w:t>
      </w:r>
      <w:r w:rsidR="00B0676B">
        <w:rPr>
          <w:rFonts w:cs="Times New Roman"/>
        </w:rPr>
        <w:t>/</w:t>
      </w:r>
      <w:r w:rsidR="008D55D2" w:rsidRPr="00DB1E09">
        <w:rPr>
          <w:rFonts w:cs="Times New Roman"/>
        </w:rPr>
        <w:t>GSSG↓</w:t>
      </w:r>
      <w:r w:rsidR="00081626" w:rsidRPr="00DB1E09">
        <w:rPr>
          <w:rFonts w:cs="Times New Roman"/>
        </w:rPr>
        <w:t xml:space="preserve">, </w:t>
      </w:r>
      <w:r w:rsidR="00D11F50" w:rsidRPr="00DB1E09">
        <w:rPr>
          <w:rFonts w:cs="Times New Roman"/>
        </w:rPr>
        <w:t>G</w:t>
      </w:r>
      <w:r w:rsidR="00F57E98" w:rsidRPr="00DB1E09">
        <w:rPr>
          <w:rFonts w:cs="Times New Roman"/>
        </w:rPr>
        <w:t>S</w:t>
      </w:r>
      <w:r w:rsidR="008D55D2" w:rsidRPr="00DB1E09">
        <w:rPr>
          <w:rFonts w:cs="Times New Roman"/>
        </w:rPr>
        <w:t>T↑</w:t>
      </w:r>
      <w:r w:rsidR="00441BDA" w:rsidRPr="00DB1E09">
        <w:rPr>
          <w:rFonts w:cs="Times New Roman"/>
        </w:rPr>
        <w:t>). The arrow after each variable show</w:t>
      </w:r>
      <w:r w:rsidR="00650D49" w:rsidRPr="00DB1E09">
        <w:rPr>
          <w:rFonts w:cs="Times New Roman"/>
        </w:rPr>
        <w:t>s</w:t>
      </w:r>
      <w:r w:rsidR="00441BDA" w:rsidRPr="00DB1E09">
        <w:rPr>
          <w:rFonts w:cs="Times New Roman"/>
        </w:rPr>
        <w:t xml:space="preserve"> the direction of increasing</w:t>
      </w:r>
      <w:r w:rsidR="00D11F50" w:rsidRPr="00DB1E09">
        <w:rPr>
          <w:rFonts w:cs="Times New Roman"/>
        </w:rPr>
        <w:t xml:space="preserve"> or </w:t>
      </w:r>
      <w:r w:rsidR="00441BDA" w:rsidRPr="00DB1E09">
        <w:rPr>
          <w:rFonts w:cs="Times New Roman"/>
        </w:rPr>
        <w:t xml:space="preserve">decreasing value for each </w:t>
      </w:r>
      <w:r w:rsidR="00081626" w:rsidRPr="00DB1E09">
        <w:rPr>
          <w:rFonts w:cs="Times New Roman"/>
        </w:rPr>
        <w:t>oxidative stress</w:t>
      </w:r>
      <w:r w:rsidR="00650D49" w:rsidRPr="00DB1E09">
        <w:rPr>
          <w:rFonts w:cs="Times New Roman"/>
        </w:rPr>
        <w:t xml:space="preserve"> biomarker </w:t>
      </w:r>
      <w:r w:rsidR="00441BDA" w:rsidRPr="00DB1E09">
        <w:rPr>
          <w:rFonts w:cs="Times New Roman"/>
        </w:rPr>
        <w:t>variable. PC1 explained 3</w:t>
      </w:r>
      <w:r w:rsidR="008D55D2" w:rsidRPr="00DB1E09">
        <w:rPr>
          <w:rFonts w:cs="Times New Roman"/>
        </w:rPr>
        <w:t>7</w:t>
      </w:r>
      <w:r w:rsidR="00D11F50" w:rsidRPr="00DB1E09">
        <w:rPr>
          <w:rFonts w:cs="Times New Roman"/>
        </w:rPr>
        <w:t>.</w:t>
      </w:r>
      <w:r w:rsidR="008D55D2" w:rsidRPr="00DB1E09">
        <w:rPr>
          <w:rFonts w:cs="Times New Roman"/>
        </w:rPr>
        <w:t>5</w:t>
      </w:r>
      <w:r w:rsidR="00625AFC" w:rsidRPr="00DB1E09">
        <w:rPr>
          <w:rFonts w:cs="Times New Roman"/>
        </w:rPr>
        <w:t> %</w:t>
      </w:r>
      <w:r w:rsidR="00441BDA" w:rsidRPr="00DB1E09">
        <w:rPr>
          <w:rFonts w:cs="Times New Roman"/>
        </w:rPr>
        <w:t xml:space="preserve"> (Eigenvalue </w:t>
      </w:r>
      <w:r w:rsidR="00D11F50" w:rsidRPr="00DB1E09">
        <w:rPr>
          <w:rFonts w:cs="Times New Roman"/>
        </w:rPr>
        <w:t>2.</w:t>
      </w:r>
      <w:r w:rsidR="008D55D2" w:rsidRPr="00DB1E09">
        <w:rPr>
          <w:rFonts w:cs="Times New Roman"/>
        </w:rPr>
        <w:t>6</w:t>
      </w:r>
      <w:r w:rsidR="00441BDA" w:rsidRPr="00DB1E09">
        <w:rPr>
          <w:rFonts w:cs="Times New Roman"/>
        </w:rPr>
        <w:t xml:space="preserve">), PC2 </w:t>
      </w:r>
      <w:r w:rsidR="00D11F50" w:rsidRPr="00DB1E09">
        <w:rPr>
          <w:rFonts w:cs="Times New Roman"/>
        </w:rPr>
        <w:t>1</w:t>
      </w:r>
      <w:r w:rsidR="008D55D2" w:rsidRPr="00DB1E09">
        <w:rPr>
          <w:rFonts w:cs="Times New Roman"/>
        </w:rPr>
        <w:t>9</w:t>
      </w:r>
      <w:r w:rsidR="00D11F50" w:rsidRPr="00DB1E09">
        <w:rPr>
          <w:rFonts w:cs="Times New Roman"/>
        </w:rPr>
        <w:t>.</w:t>
      </w:r>
      <w:r w:rsidR="008D55D2" w:rsidRPr="00DB1E09">
        <w:rPr>
          <w:rFonts w:cs="Times New Roman"/>
        </w:rPr>
        <w:t>0</w:t>
      </w:r>
      <w:r w:rsidR="00625AFC" w:rsidRPr="00DB1E09">
        <w:rPr>
          <w:rFonts w:cs="Times New Roman"/>
        </w:rPr>
        <w:t> %</w:t>
      </w:r>
      <w:r w:rsidR="00441BDA" w:rsidRPr="00DB1E09">
        <w:rPr>
          <w:rFonts w:cs="Times New Roman"/>
        </w:rPr>
        <w:t xml:space="preserve"> (Eigenvalue 1.</w:t>
      </w:r>
      <w:r w:rsidR="008D55D2" w:rsidRPr="00DB1E09">
        <w:rPr>
          <w:rFonts w:cs="Times New Roman"/>
        </w:rPr>
        <w:t>3</w:t>
      </w:r>
      <w:r w:rsidR="00441BDA" w:rsidRPr="00DB1E09">
        <w:rPr>
          <w:rFonts w:cs="Times New Roman"/>
        </w:rPr>
        <w:t>)</w:t>
      </w:r>
      <w:r w:rsidR="008E45EC" w:rsidRPr="00DB1E09">
        <w:rPr>
          <w:rFonts w:cs="Times New Roman"/>
        </w:rPr>
        <w:t>,</w:t>
      </w:r>
      <w:r w:rsidR="00441BDA" w:rsidRPr="00DB1E09">
        <w:rPr>
          <w:rFonts w:cs="Times New Roman"/>
        </w:rPr>
        <w:t xml:space="preserve"> and PC3 </w:t>
      </w:r>
      <w:r w:rsidR="00D11F50" w:rsidRPr="00DB1E09">
        <w:rPr>
          <w:rFonts w:cs="Times New Roman"/>
        </w:rPr>
        <w:lastRenderedPageBreak/>
        <w:t>1</w:t>
      </w:r>
      <w:r w:rsidR="008D55D2" w:rsidRPr="00DB1E09">
        <w:rPr>
          <w:rFonts w:cs="Times New Roman"/>
        </w:rPr>
        <w:t>5</w:t>
      </w:r>
      <w:r w:rsidR="00D11F50" w:rsidRPr="00DB1E09">
        <w:rPr>
          <w:rFonts w:cs="Times New Roman"/>
        </w:rPr>
        <w:t>.</w:t>
      </w:r>
      <w:r w:rsidR="008D55D2" w:rsidRPr="00DB1E09">
        <w:rPr>
          <w:rFonts w:cs="Times New Roman"/>
        </w:rPr>
        <w:t>9</w:t>
      </w:r>
      <w:r w:rsidR="00625AFC" w:rsidRPr="00DB1E09">
        <w:rPr>
          <w:rFonts w:cs="Times New Roman"/>
        </w:rPr>
        <w:t> </w:t>
      </w:r>
      <w:r w:rsidR="00441BDA" w:rsidRPr="00DB1E09">
        <w:rPr>
          <w:rFonts w:cs="Times New Roman"/>
        </w:rPr>
        <w:t>% (Eigenvalue 1.</w:t>
      </w:r>
      <w:r w:rsidR="008D55D2" w:rsidRPr="00DB1E09">
        <w:rPr>
          <w:rFonts w:cs="Times New Roman"/>
        </w:rPr>
        <w:t>1</w:t>
      </w:r>
      <w:r w:rsidR="00441BDA" w:rsidRPr="00DB1E09">
        <w:rPr>
          <w:rFonts w:cs="Times New Roman"/>
        </w:rPr>
        <w:t>) of variance. The</w:t>
      </w:r>
      <w:r w:rsidR="00081626" w:rsidRPr="00DB1E09">
        <w:rPr>
          <w:rFonts w:cs="Times New Roman"/>
        </w:rPr>
        <w:t xml:space="preserve"> PCs were used in further analysis</w:t>
      </w:r>
      <w:r w:rsidR="00441BDA" w:rsidRPr="00DB1E09">
        <w:rPr>
          <w:rFonts w:cs="Times New Roman"/>
        </w:rPr>
        <w:t xml:space="preserve"> to </w:t>
      </w:r>
      <w:r w:rsidR="00C23041" w:rsidRPr="00DB1E09">
        <w:rPr>
          <w:rFonts w:cs="Times New Roman"/>
        </w:rPr>
        <w:t>analyse</w:t>
      </w:r>
      <w:r w:rsidR="00441BDA" w:rsidRPr="00DB1E09">
        <w:rPr>
          <w:rFonts w:cs="Times New Roman"/>
        </w:rPr>
        <w:t xml:space="preserve"> the effects of </w:t>
      </w:r>
      <w:r w:rsidR="00081626" w:rsidRPr="00DB1E09">
        <w:rPr>
          <w:rFonts w:cs="Times New Roman"/>
        </w:rPr>
        <w:t>paren</w:t>
      </w:r>
      <w:r w:rsidR="00C23041" w:rsidRPr="00DB1E09">
        <w:rPr>
          <w:rFonts w:cs="Times New Roman"/>
        </w:rPr>
        <w:t>t</w:t>
      </w:r>
      <w:r w:rsidR="00081626" w:rsidRPr="00DB1E09">
        <w:rPr>
          <w:rFonts w:cs="Times New Roman"/>
        </w:rPr>
        <w:t xml:space="preserve">al </w:t>
      </w:r>
      <w:r w:rsidR="00625AFC" w:rsidRPr="00DB1E09">
        <w:rPr>
          <w:rFonts w:cs="Times New Roman"/>
        </w:rPr>
        <w:t>diapause duration</w:t>
      </w:r>
      <w:r w:rsidR="00441BDA" w:rsidRPr="00DB1E09">
        <w:rPr>
          <w:rFonts w:cs="Times New Roman"/>
        </w:rPr>
        <w:t xml:space="preserve"> on the oxidative st</w:t>
      </w:r>
      <w:r w:rsidR="00081626" w:rsidRPr="00DB1E09">
        <w:rPr>
          <w:rFonts w:cs="Times New Roman"/>
        </w:rPr>
        <w:t>ress</w:t>
      </w:r>
      <w:r w:rsidR="00441BDA" w:rsidRPr="00DB1E09">
        <w:rPr>
          <w:rFonts w:cs="Times New Roman"/>
        </w:rPr>
        <w:t xml:space="preserve"> biomarkers. The effects of </w:t>
      </w:r>
      <w:r w:rsidR="00625AFC" w:rsidRPr="00DB1E09">
        <w:rPr>
          <w:rFonts w:cs="Times New Roman"/>
        </w:rPr>
        <w:t>diapause</w:t>
      </w:r>
      <w:r w:rsidR="00441BDA" w:rsidRPr="00DB1E09">
        <w:rPr>
          <w:rFonts w:cs="Times New Roman"/>
        </w:rPr>
        <w:t xml:space="preserve"> on oxidative status biomarkers were pe</w:t>
      </w:r>
      <w:r w:rsidR="00CA1567" w:rsidRPr="00DB1E09">
        <w:rPr>
          <w:rFonts w:cs="Times New Roman"/>
        </w:rPr>
        <w:t xml:space="preserve">rformed separately for </w:t>
      </w:r>
      <w:r w:rsidR="00C23041" w:rsidRPr="00DB1E09">
        <w:rPr>
          <w:rFonts w:cs="Times New Roman"/>
        </w:rPr>
        <w:t>each PC</w:t>
      </w:r>
      <w:r w:rsidR="00441BDA" w:rsidRPr="00DB1E09">
        <w:rPr>
          <w:rFonts w:cs="Times New Roman"/>
        </w:rPr>
        <w:t xml:space="preserve"> and tested with </w:t>
      </w:r>
      <w:r w:rsidR="000E170D" w:rsidRPr="00DB1E09">
        <w:rPr>
          <w:rFonts w:cs="Times New Roman"/>
        </w:rPr>
        <w:t xml:space="preserve">independent sample t-test </w:t>
      </w:r>
      <w:r w:rsidR="00CA1567" w:rsidRPr="00DB1E09">
        <w:rPr>
          <w:rFonts w:cs="Times New Roman"/>
        </w:rPr>
        <w:t>similarly</w:t>
      </w:r>
      <w:r w:rsidR="000E170D" w:rsidRPr="00DB1E09">
        <w:rPr>
          <w:rFonts w:cs="Times New Roman"/>
        </w:rPr>
        <w:t xml:space="preserve"> to </w:t>
      </w:r>
      <w:r w:rsidR="002677D9" w:rsidRPr="00DB1E09">
        <w:rPr>
          <w:rFonts w:cs="Times New Roman"/>
        </w:rPr>
        <w:t>Stauffer et al</w:t>
      </w:r>
      <w:r w:rsidR="008D55D2" w:rsidRPr="00DB1E09">
        <w:rPr>
          <w:rFonts w:cs="Times New Roman"/>
        </w:rPr>
        <w:t xml:space="preserve"> </w:t>
      </w:r>
      <w:r w:rsidR="00625AFC" w:rsidRPr="00DB1E09">
        <w:rPr>
          <w:rFonts w:cs="Times New Roman"/>
          <w:bCs/>
          <w:lang w:val="en-US"/>
        </w:rPr>
        <w:t>(2017)</w:t>
      </w:r>
      <w:r w:rsidR="00441BDA" w:rsidRPr="00DB1E09">
        <w:rPr>
          <w:rFonts w:cs="Times New Roman"/>
        </w:rPr>
        <w:t xml:space="preserve">. </w:t>
      </w:r>
      <w:r w:rsidR="00D11F50" w:rsidRPr="00DB1E09">
        <w:rPr>
          <w:rFonts w:cs="Times New Roman"/>
        </w:rPr>
        <w:t xml:space="preserve">Females and males were </w:t>
      </w:r>
      <w:r w:rsidR="00C23041" w:rsidRPr="00DB1E09">
        <w:rPr>
          <w:rFonts w:cs="Times New Roman"/>
        </w:rPr>
        <w:t>analysed</w:t>
      </w:r>
      <w:r w:rsidR="00D11F50" w:rsidRPr="00DB1E09">
        <w:rPr>
          <w:rFonts w:cs="Times New Roman"/>
        </w:rPr>
        <w:t xml:space="preserve"> separately.</w:t>
      </w:r>
    </w:p>
    <w:p w:rsidR="00AC5EB7" w:rsidRDefault="00AC5EB7" w:rsidP="00A05ECA">
      <w:pPr>
        <w:spacing w:after="0" w:line="480" w:lineRule="auto"/>
        <w:jc w:val="both"/>
        <w:rPr>
          <w:rFonts w:cs="Times New Roman"/>
        </w:rPr>
      </w:pPr>
    </w:p>
    <w:p w:rsidR="00D11F50" w:rsidRPr="00DB1E09" w:rsidRDefault="00D11F50" w:rsidP="00A05ECA">
      <w:pPr>
        <w:spacing w:after="0" w:line="480" w:lineRule="auto"/>
        <w:jc w:val="both"/>
        <w:rPr>
          <w:rFonts w:cs="Times New Roman"/>
        </w:rPr>
      </w:pPr>
      <w:r w:rsidRPr="00DB1E09">
        <w:rPr>
          <w:rFonts w:cs="Times New Roman"/>
        </w:rPr>
        <w:t>R</w:t>
      </w:r>
      <w:r w:rsidR="0059628B" w:rsidRPr="00DB1E09">
        <w:rPr>
          <w:rFonts w:cs="Times New Roman"/>
        </w:rPr>
        <w:t>ESULTS</w:t>
      </w:r>
    </w:p>
    <w:p w:rsidR="00F478CA" w:rsidRDefault="009240AE" w:rsidP="00D87B0C">
      <w:pPr>
        <w:spacing w:after="0" w:line="480" w:lineRule="auto"/>
        <w:jc w:val="both"/>
        <w:rPr>
          <w:rFonts w:cs="Times New Roman"/>
        </w:rPr>
      </w:pPr>
      <w:r w:rsidRPr="00DB1E09">
        <w:rPr>
          <w:rFonts w:cs="Times New Roman"/>
        </w:rPr>
        <w:t xml:space="preserve">The results suggest that the </w:t>
      </w:r>
      <w:r w:rsidR="00625AFC" w:rsidRPr="00DB1E09">
        <w:rPr>
          <w:rFonts w:cs="Times New Roman"/>
        </w:rPr>
        <w:t>2</w:t>
      </w:r>
      <w:r w:rsidR="00625AFC" w:rsidRPr="00DB1E09">
        <w:rPr>
          <w:rFonts w:cs="Times New Roman"/>
        </w:rPr>
        <w:noBreakHyphen/>
        <w:t>year</w:t>
      </w:r>
      <w:r w:rsidR="00625AFC" w:rsidRPr="00DB1E09">
        <w:rPr>
          <w:rFonts w:cs="Times New Roman"/>
        </w:rPr>
        <w:noBreakHyphen/>
        <w:t>diapause</w:t>
      </w:r>
      <w:r w:rsidRPr="00DB1E09">
        <w:rPr>
          <w:rFonts w:cs="Times New Roman"/>
        </w:rPr>
        <w:t xml:space="preserve"> females have higher PC</w:t>
      </w:r>
      <w:r w:rsidR="002801F8" w:rsidRPr="00DB1E09">
        <w:rPr>
          <w:rFonts w:cs="Times New Roman"/>
        </w:rPr>
        <w:t>3</w:t>
      </w:r>
      <w:r w:rsidRPr="00DB1E09">
        <w:rPr>
          <w:rFonts w:cs="Times New Roman"/>
        </w:rPr>
        <w:t xml:space="preserve"> (</w:t>
      </w:r>
      <w:r w:rsidR="002801F8" w:rsidRPr="00DB1E09">
        <w:rPr>
          <w:rFonts w:cs="Times New Roman"/>
        </w:rPr>
        <w:t>GSH</w:t>
      </w:r>
      <w:r w:rsidR="00B0676B">
        <w:rPr>
          <w:rFonts w:cs="Times New Roman"/>
        </w:rPr>
        <w:t>/</w:t>
      </w:r>
      <w:r w:rsidR="002801F8" w:rsidRPr="00DB1E09">
        <w:rPr>
          <w:rFonts w:cs="Times New Roman"/>
        </w:rPr>
        <w:t xml:space="preserve">GSSG↓, GST↑) </w:t>
      </w:r>
      <w:r w:rsidRPr="00DB1E09">
        <w:rPr>
          <w:rFonts w:cs="Times New Roman"/>
        </w:rPr>
        <w:t>scores</w:t>
      </w:r>
      <w:r w:rsidR="00205DA5" w:rsidRPr="00DB1E09">
        <w:rPr>
          <w:rFonts w:cs="Times New Roman"/>
        </w:rPr>
        <w:t xml:space="preserve"> than 1-year-diapause females</w:t>
      </w:r>
      <w:r w:rsidRPr="00DB1E09">
        <w:rPr>
          <w:rFonts w:cs="Times New Roman"/>
        </w:rPr>
        <w:t xml:space="preserve"> suggesting that </w:t>
      </w:r>
      <w:r w:rsidR="00625AFC" w:rsidRPr="00DB1E09">
        <w:rPr>
          <w:rFonts w:cs="Times New Roman"/>
        </w:rPr>
        <w:t>prolonged diapause</w:t>
      </w:r>
      <w:r w:rsidRPr="00DB1E09">
        <w:rPr>
          <w:rFonts w:cs="Times New Roman"/>
        </w:rPr>
        <w:t xml:space="preserve"> </w:t>
      </w:r>
      <w:r w:rsidR="00081626" w:rsidRPr="00DB1E09">
        <w:rPr>
          <w:rFonts w:cs="Times New Roman"/>
        </w:rPr>
        <w:t xml:space="preserve">decreases </w:t>
      </w:r>
      <w:r w:rsidR="002801F8" w:rsidRPr="00DB1E09">
        <w:rPr>
          <w:rFonts w:cs="Times New Roman"/>
        </w:rPr>
        <w:t>GSH</w:t>
      </w:r>
      <w:r w:rsidR="00B0676B">
        <w:rPr>
          <w:rFonts w:cs="Times New Roman"/>
        </w:rPr>
        <w:t>/</w:t>
      </w:r>
      <w:r w:rsidR="002801F8" w:rsidRPr="00DB1E09">
        <w:rPr>
          <w:rFonts w:cs="Times New Roman"/>
        </w:rPr>
        <w:t>GSSG</w:t>
      </w:r>
      <w:r w:rsidR="00081626" w:rsidRPr="00DB1E09">
        <w:rPr>
          <w:rFonts w:cs="Times New Roman"/>
        </w:rPr>
        <w:t xml:space="preserve"> and </w:t>
      </w:r>
      <w:r w:rsidRPr="00DB1E09">
        <w:rPr>
          <w:rFonts w:cs="Times New Roman"/>
        </w:rPr>
        <w:t>increase</w:t>
      </w:r>
      <w:r w:rsidR="00534EEA" w:rsidRPr="00DB1E09">
        <w:rPr>
          <w:rFonts w:cs="Times New Roman"/>
        </w:rPr>
        <w:t>s</w:t>
      </w:r>
      <w:r w:rsidRPr="00DB1E09">
        <w:rPr>
          <w:rFonts w:cs="Times New Roman"/>
        </w:rPr>
        <w:t xml:space="preserve"> G</w:t>
      </w:r>
      <w:r w:rsidR="00F57E98" w:rsidRPr="00DB1E09">
        <w:rPr>
          <w:rFonts w:cs="Times New Roman"/>
        </w:rPr>
        <w:t>S</w:t>
      </w:r>
      <w:r w:rsidR="002801F8" w:rsidRPr="00DB1E09">
        <w:rPr>
          <w:rFonts w:cs="Times New Roman"/>
        </w:rPr>
        <w:t>T</w:t>
      </w:r>
      <w:r w:rsidRPr="00DB1E09">
        <w:rPr>
          <w:rFonts w:cs="Times New Roman"/>
        </w:rPr>
        <w:t xml:space="preserve"> activities</w:t>
      </w:r>
      <w:r w:rsidR="00CA1567" w:rsidRPr="00DB1E09">
        <w:rPr>
          <w:rFonts w:cs="Times New Roman"/>
        </w:rPr>
        <w:t xml:space="preserve"> (Supp</w:t>
      </w:r>
      <w:r w:rsidR="002801F8" w:rsidRPr="00DB1E09">
        <w:rPr>
          <w:rFonts w:cs="Times New Roman"/>
        </w:rPr>
        <w:t>.</w:t>
      </w:r>
      <w:r w:rsidR="00CA1567" w:rsidRPr="00DB1E09">
        <w:rPr>
          <w:rFonts w:cs="Times New Roman"/>
        </w:rPr>
        <w:t xml:space="preserve"> T</w:t>
      </w:r>
      <w:r w:rsidR="00816CBF" w:rsidRPr="00DB1E09">
        <w:rPr>
          <w:rFonts w:cs="Times New Roman"/>
        </w:rPr>
        <w:t xml:space="preserve">able </w:t>
      </w:r>
      <w:r w:rsidR="002801F8" w:rsidRPr="00DB1E09">
        <w:rPr>
          <w:rFonts w:cs="Times New Roman"/>
        </w:rPr>
        <w:t>S</w:t>
      </w:r>
      <w:r w:rsidR="00816CBF" w:rsidRPr="00DB1E09">
        <w:rPr>
          <w:rFonts w:cs="Times New Roman"/>
        </w:rPr>
        <w:t>1)</w:t>
      </w:r>
      <w:r w:rsidRPr="00DB1E09">
        <w:rPr>
          <w:rFonts w:cs="Times New Roman"/>
        </w:rPr>
        <w:t>.</w:t>
      </w:r>
      <w:r w:rsidR="00BC2ADE" w:rsidRPr="00DB1E09">
        <w:rPr>
          <w:rFonts w:cs="Times New Roman"/>
        </w:rPr>
        <w:t xml:space="preserve"> </w:t>
      </w:r>
      <w:r w:rsidR="00205DA5" w:rsidRPr="00DB1E09">
        <w:rPr>
          <w:rFonts w:cs="Times New Roman"/>
        </w:rPr>
        <w:t>We identified a</w:t>
      </w:r>
      <w:r w:rsidR="00F478CA" w:rsidRPr="00DB1E09">
        <w:rPr>
          <w:rFonts w:cs="Times New Roman"/>
        </w:rPr>
        <w:t xml:space="preserve"> similar trend</w:t>
      </w:r>
      <w:r w:rsidR="00AD1A07" w:rsidRPr="00DB1E09">
        <w:rPr>
          <w:rFonts w:cs="Times New Roman"/>
        </w:rPr>
        <w:t xml:space="preserve"> in males</w:t>
      </w:r>
      <w:r w:rsidR="00F478CA" w:rsidRPr="00DB1E09">
        <w:rPr>
          <w:rFonts w:cs="Times New Roman"/>
        </w:rPr>
        <w:t xml:space="preserve"> (</w:t>
      </w:r>
      <w:r w:rsidR="00AD1A07" w:rsidRPr="00DB1E09">
        <w:rPr>
          <w:rFonts w:cs="Times New Roman"/>
        </w:rPr>
        <w:t>Supp. Table S1), meaning tha</w:t>
      </w:r>
      <w:r w:rsidR="00F478CA" w:rsidRPr="00DB1E09">
        <w:rPr>
          <w:rFonts w:cs="Times New Roman"/>
        </w:rPr>
        <w:t xml:space="preserve">t the diapause duration </w:t>
      </w:r>
      <w:r w:rsidR="00AD1A07" w:rsidRPr="00DB1E09">
        <w:rPr>
          <w:rFonts w:cs="Times New Roman"/>
        </w:rPr>
        <w:t>decreases GSH</w:t>
      </w:r>
      <w:r w:rsidR="00B0676B">
        <w:rPr>
          <w:rFonts w:cs="Times New Roman"/>
        </w:rPr>
        <w:t>/</w:t>
      </w:r>
      <w:r w:rsidR="00AD1A07" w:rsidRPr="00DB1E09">
        <w:rPr>
          <w:rFonts w:cs="Times New Roman"/>
        </w:rPr>
        <w:t>GSSG activity and increases GST activity.</w:t>
      </w:r>
      <w:r w:rsidR="00F478CA" w:rsidRPr="00DB1E09">
        <w:rPr>
          <w:rFonts w:cs="Times New Roman"/>
        </w:rPr>
        <w:t xml:space="preserve"> However, our dataset </w:t>
      </w:r>
      <w:r w:rsidR="00AC277C">
        <w:rPr>
          <w:rFonts w:cs="Times New Roman"/>
        </w:rPr>
        <w:t xml:space="preserve">was likely too small to detect </w:t>
      </w:r>
      <w:bookmarkStart w:id="0" w:name="_GoBack"/>
      <w:bookmarkEnd w:id="0"/>
      <w:r w:rsidR="00F478CA" w:rsidRPr="00DB1E09">
        <w:rPr>
          <w:rFonts w:cs="Times New Roman"/>
        </w:rPr>
        <w:t>significant differences in males.</w:t>
      </w:r>
      <w:r w:rsidR="00D87B0C" w:rsidRPr="00DB1E09">
        <w:rPr>
          <w:rFonts w:cs="Times New Roman"/>
        </w:rPr>
        <w:t xml:space="preserve"> Prolonged diapause did not lead to changes in CAT, SOD, </w:t>
      </w:r>
      <w:proofErr w:type="spellStart"/>
      <w:r w:rsidR="00D87B0C" w:rsidRPr="00DB1E09">
        <w:rPr>
          <w:rFonts w:cs="Times New Roman"/>
        </w:rPr>
        <w:t>tGSH</w:t>
      </w:r>
      <w:proofErr w:type="spellEnd"/>
      <w:r w:rsidR="00D87B0C" w:rsidRPr="00DB1E09">
        <w:rPr>
          <w:rFonts w:cs="Times New Roman"/>
        </w:rPr>
        <w:t xml:space="preserve">, </w:t>
      </w:r>
      <w:r w:rsidR="00AD1A07" w:rsidRPr="00DB1E09">
        <w:rPr>
          <w:rFonts w:cs="Times New Roman"/>
        </w:rPr>
        <w:t xml:space="preserve">homologous </w:t>
      </w:r>
      <w:r w:rsidR="00D87B0C" w:rsidRPr="00DB1E09">
        <w:rPr>
          <w:rFonts w:cs="Times New Roman"/>
        </w:rPr>
        <w:t>GR and</w:t>
      </w:r>
      <w:r w:rsidR="00AD1A07" w:rsidRPr="00DB1E09">
        <w:rPr>
          <w:rFonts w:cs="Times New Roman"/>
        </w:rPr>
        <w:t xml:space="preserve"> homologous</w:t>
      </w:r>
      <w:r w:rsidR="00D87B0C" w:rsidRPr="00DB1E09">
        <w:rPr>
          <w:rFonts w:cs="Times New Roman"/>
        </w:rPr>
        <w:t xml:space="preserve"> </w:t>
      </w:r>
      <w:proofErr w:type="spellStart"/>
      <w:r w:rsidR="00D87B0C" w:rsidRPr="00DB1E09">
        <w:rPr>
          <w:rFonts w:cs="Times New Roman"/>
        </w:rPr>
        <w:t>GPx</w:t>
      </w:r>
      <w:proofErr w:type="spellEnd"/>
      <w:r w:rsidR="00D87B0C" w:rsidRPr="00DB1E09">
        <w:rPr>
          <w:rFonts w:cs="Times New Roman"/>
        </w:rPr>
        <w:t xml:space="preserve"> activities in females and males.</w:t>
      </w:r>
    </w:p>
    <w:p w:rsidR="00AC5EB7" w:rsidRDefault="00AC5EB7" w:rsidP="00A05ECA">
      <w:pPr>
        <w:spacing w:after="0" w:line="480" w:lineRule="auto"/>
        <w:jc w:val="both"/>
        <w:rPr>
          <w:rFonts w:cs="Times New Roman"/>
        </w:rPr>
      </w:pPr>
    </w:p>
    <w:p w:rsidR="00AD1A07" w:rsidRDefault="00B53B8F" w:rsidP="00A05ECA">
      <w:pPr>
        <w:spacing w:after="0" w:line="480" w:lineRule="auto"/>
        <w:jc w:val="both"/>
        <w:rPr>
          <w:rFonts w:cs="Times New Roman"/>
        </w:rPr>
      </w:pPr>
      <w:r>
        <w:rPr>
          <w:rFonts w:cs="Times New Roman"/>
        </w:rPr>
        <w:t xml:space="preserve">The </w:t>
      </w:r>
      <w:r w:rsidR="00721295">
        <w:rPr>
          <w:rFonts w:cs="Times New Roman"/>
        </w:rPr>
        <w:t>GSH</w:t>
      </w:r>
      <w:r w:rsidR="00B0676B">
        <w:rPr>
          <w:rFonts w:cs="Times New Roman"/>
        </w:rPr>
        <w:t>/</w:t>
      </w:r>
      <w:r w:rsidR="00721295">
        <w:rPr>
          <w:rFonts w:cs="Times New Roman"/>
        </w:rPr>
        <w:t>GSSG ratio is a good indicator of cellular oxidative stress</w:t>
      </w:r>
      <w:r w:rsidR="005D55C5">
        <w:rPr>
          <w:rFonts w:cs="Times New Roman"/>
        </w:rPr>
        <w:t xml:space="preserve"> and DNA damage</w:t>
      </w:r>
      <w:r w:rsidR="00721295">
        <w:rPr>
          <w:rFonts w:cs="Times New Roman"/>
        </w:rPr>
        <w:t xml:space="preserve"> (</w:t>
      </w:r>
      <w:proofErr w:type="spellStart"/>
      <w:r w:rsidR="00721295">
        <w:rPr>
          <w:rFonts w:cs="Times New Roman"/>
        </w:rPr>
        <w:t>Asensi</w:t>
      </w:r>
      <w:proofErr w:type="spellEnd"/>
      <w:r w:rsidR="00721295">
        <w:rPr>
          <w:rFonts w:cs="Times New Roman"/>
        </w:rPr>
        <w:t xml:space="preserve"> et al. 1999). Decreased GSH</w:t>
      </w:r>
      <w:r w:rsidR="00B0676B">
        <w:rPr>
          <w:rFonts w:cs="Times New Roman"/>
        </w:rPr>
        <w:t>/</w:t>
      </w:r>
      <w:r w:rsidR="00721295">
        <w:rPr>
          <w:rFonts w:cs="Times New Roman"/>
        </w:rPr>
        <w:t xml:space="preserve">GSSG ratio could be a result of </w:t>
      </w:r>
      <w:r w:rsidR="00DD79E5">
        <w:rPr>
          <w:rFonts w:cs="Times New Roman"/>
        </w:rPr>
        <w:t>the decreased</w:t>
      </w:r>
      <w:r w:rsidR="00721295">
        <w:rPr>
          <w:rFonts w:cs="Times New Roman"/>
        </w:rPr>
        <w:t xml:space="preserve"> oxidation of GSH and </w:t>
      </w:r>
      <w:r w:rsidR="002C50CD">
        <w:rPr>
          <w:rFonts w:cs="Times New Roman"/>
        </w:rPr>
        <w:t>increased</w:t>
      </w:r>
      <w:r w:rsidR="00721295">
        <w:rPr>
          <w:rFonts w:cs="Times New Roman"/>
        </w:rPr>
        <w:t xml:space="preserve"> reduction of GSSG</w:t>
      </w:r>
      <w:r w:rsidR="006A259C">
        <w:rPr>
          <w:rFonts w:cs="Times New Roman"/>
        </w:rPr>
        <w:t xml:space="preserve"> (Zhao et al. 2014)</w:t>
      </w:r>
      <w:r w:rsidR="00721295">
        <w:rPr>
          <w:rFonts w:cs="Times New Roman"/>
        </w:rPr>
        <w:t>.</w:t>
      </w:r>
      <w:r w:rsidR="006176C3">
        <w:rPr>
          <w:rFonts w:cs="Times New Roman"/>
        </w:rPr>
        <w:t xml:space="preserve"> </w:t>
      </w:r>
      <w:r w:rsidR="00386092">
        <w:rPr>
          <w:rFonts w:cs="Times New Roman"/>
        </w:rPr>
        <w:t>The GSH activity has been shown to decline with the adult age due to the decreased GSH synthesis rather than increased oxidation (</w:t>
      </w:r>
      <w:proofErr w:type="spellStart"/>
      <w:r w:rsidR="00386092">
        <w:rPr>
          <w:rFonts w:cs="Times New Roman"/>
        </w:rPr>
        <w:t>Collatz</w:t>
      </w:r>
      <w:proofErr w:type="spellEnd"/>
      <w:r w:rsidR="00386092">
        <w:rPr>
          <w:rFonts w:cs="Times New Roman"/>
        </w:rPr>
        <w:t xml:space="preserve"> and </w:t>
      </w:r>
      <w:proofErr w:type="spellStart"/>
      <w:r w:rsidR="00386092">
        <w:rPr>
          <w:rFonts w:cs="Times New Roman"/>
        </w:rPr>
        <w:t>Sohal</w:t>
      </w:r>
      <w:proofErr w:type="spellEnd"/>
      <w:r w:rsidR="00386092">
        <w:rPr>
          <w:rFonts w:cs="Times New Roman"/>
        </w:rPr>
        <w:t xml:space="preserve">, 1986). </w:t>
      </w:r>
      <w:r w:rsidR="006176C3">
        <w:rPr>
          <w:rFonts w:cs="Times New Roman"/>
        </w:rPr>
        <w:t>GSH is the major intracellular non-protein defence against free radical (</w:t>
      </w:r>
      <w:proofErr w:type="spellStart"/>
      <w:r w:rsidR="00871077">
        <w:rPr>
          <w:rFonts w:cs="Times New Roman"/>
        </w:rPr>
        <w:t>Collatz</w:t>
      </w:r>
      <w:proofErr w:type="spellEnd"/>
      <w:r w:rsidR="00871077">
        <w:rPr>
          <w:rFonts w:cs="Times New Roman"/>
        </w:rPr>
        <w:t xml:space="preserve"> and </w:t>
      </w:r>
      <w:proofErr w:type="spellStart"/>
      <w:r w:rsidR="00871077">
        <w:rPr>
          <w:rFonts w:cs="Times New Roman"/>
        </w:rPr>
        <w:t>Sohal</w:t>
      </w:r>
      <w:proofErr w:type="spellEnd"/>
      <w:r w:rsidR="00871077">
        <w:rPr>
          <w:rFonts w:cs="Times New Roman"/>
        </w:rPr>
        <w:t xml:space="preserve">, 1986; </w:t>
      </w:r>
      <w:r w:rsidR="006176C3">
        <w:rPr>
          <w:rFonts w:cs="Times New Roman"/>
        </w:rPr>
        <w:t>Krishnan et al. 2</w:t>
      </w:r>
      <w:r>
        <w:rPr>
          <w:rFonts w:cs="Times New Roman"/>
        </w:rPr>
        <w:t>009),</w:t>
      </w:r>
      <w:r w:rsidR="006176C3">
        <w:rPr>
          <w:rFonts w:cs="Times New Roman"/>
        </w:rPr>
        <w:t xml:space="preserve"> </w:t>
      </w:r>
      <w:r>
        <w:rPr>
          <w:rFonts w:cs="Times New Roman"/>
        </w:rPr>
        <w:t>t</w:t>
      </w:r>
      <w:r w:rsidR="006176C3">
        <w:rPr>
          <w:rFonts w:cs="Times New Roman"/>
        </w:rPr>
        <w:t>hus decreased GSH</w:t>
      </w:r>
      <w:r w:rsidR="00B0676B">
        <w:rPr>
          <w:rFonts w:cs="Times New Roman"/>
        </w:rPr>
        <w:t>/</w:t>
      </w:r>
      <w:r w:rsidR="006176C3">
        <w:rPr>
          <w:rFonts w:cs="Times New Roman"/>
        </w:rPr>
        <w:t>GSSG ratio could mean decreased defence against free radicals.</w:t>
      </w:r>
      <w:r w:rsidR="00DD79E5">
        <w:rPr>
          <w:rFonts w:cs="Times New Roman"/>
        </w:rPr>
        <w:t xml:space="preserve"> </w:t>
      </w:r>
    </w:p>
    <w:p w:rsidR="00871077" w:rsidRDefault="00871077" w:rsidP="00A05ECA">
      <w:pPr>
        <w:spacing w:after="0" w:line="480" w:lineRule="auto"/>
        <w:jc w:val="both"/>
        <w:rPr>
          <w:rFonts w:cs="Times New Roman"/>
        </w:rPr>
      </w:pPr>
    </w:p>
    <w:p w:rsidR="00A83492" w:rsidRPr="00C23041" w:rsidRDefault="00A83492" w:rsidP="00A05ECA">
      <w:pPr>
        <w:spacing w:after="0" w:line="480" w:lineRule="auto"/>
        <w:jc w:val="both"/>
        <w:rPr>
          <w:rFonts w:cs="Times New Roman"/>
        </w:rPr>
      </w:pPr>
      <w:r w:rsidRPr="00C23041">
        <w:rPr>
          <w:rFonts w:cs="Times New Roman"/>
        </w:rPr>
        <w:lastRenderedPageBreak/>
        <w:t xml:space="preserve">Supplementary table </w:t>
      </w:r>
      <w:r w:rsidR="002801F8">
        <w:rPr>
          <w:rFonts w:cs="Times New Roman"/>
        </w:rPr>
        <w:t>S</w:t>
      </w:r>
      <w:r w:rsidRPr="00C23041">
        <w:rPr>
          <w:rFonts w:cs="Times New Roman"/>
        </w:rPr>
        <w:t>1</w:t>
      </w:r>
      <w:r w:rsidR="0059628B" w:rsidRPr="00C23041">
        <w:rPr>
          <w:rFonts w:cs="Times New Roman"/>
        </w:rPr>
        <w:t>. Diapause duration</w:t>
      </w:r>
      <w:r w:rsidR="004E2E2A" w:rsidRPr="00C23041">
        <w:rPr>
          <w:rFonts w:cs="Times New Roman"/>
        </w:rPr>
        <w:t xml:space="preserve"> (2</w:t>
      </w:r>
      <w:r w:rsidR="004E2E2A" w:rsidRPr="00C23041">
        <w:rPr>
          <w:rFonts w:cs="Times New Roman"/>
        </w:rPr>
        <w:noBreakHyphen/>
        <w:t>year</w:t>
      </w:r>
      <w:r w:rsidR="004E2E2A" w:rsidRPr="00C23041">
        <w:rPr>
          <w:rFonts w:cs="Times New Roman"/>
        </w:rPr>
        <w:noBreakHyphen/>
        <w:t>diapause and 1</w:t>
      </w:r>
      <w:r w:rsidR="004E2E2A" w:rsidRPr="00C23041">
        <w:rPr>
          <w:rFonts w:cs="Times New Roman"/>
        </w:rPr>
        <w:noBreakHyphen/>
        <w:t>year</w:t>
      </w:r>
      <w:r w:rsidR="004E2E2A" w:rsidRPr="00C23041">
        <w:rPr>
          <w:rFonts w:cs="Times New Roman"/>
        </w:rPr>
        <w:noBreakHyphen/>
        <w:t>diapause)</w:t>
      </w:r>
      <w:r w:rsidR="0059628B" w:rsidRPr="00C23041">
        <w:rPr>
          <w:rFonts w:cs="Times New Roman"/>
        </w:rPr>
        <w:t xml:space="preserve"> effects on the PC scores for oxidative status biomarkers</w:t>
      </w:r>
      <w:r w:rsidR="007D13C6" w:rsidRPr="00C23041">
        <w:rPr>
          <w:rFonts w:cs="Times New Roman"/>
        </w:rPr>
        <w:t xml:space="preserve"> in females and males</w:t>
      </w:r>
      <w:r w:rsidR="0059628B" w:rsidRPr="00C23041">
        <w:rPr>
          <w:rFonts w:cs="Times New Roman"/>
        </w:rPr>
        <w:t xml:space="preserve">. </w:t>
      </w:r>
      <w:r w:rsidR="004E2E2A" w:rsidRPr="00C23041">
        <w:rPr>
          <w:rFonts w:cs="Times New Roman"/>
        </w:rPr>
        <w:t xml:space="preserve">Statistically significant differences (i.e. p &lt; 0.05) are indicated in bold. </w:t>
      </w:r>
      <w:r w:rsidR="002801F8">
        <w:rPr>
          <w:rFonts w:cs="Times New Roman"/>
        </w:rPr>
        <w:t>(n- sample size)</w:t>
      </w:r>
      <w:r w:rsidR="00432168">
        <w:rPr>
          <w:rFonts w:cs="Times New Roman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2500"/>
        <w:gridCol w:w="492"/>
        <w:gridCol w:w="1002"/>
        <w:gridCol w:w="463"/>
        <w:gridCol w:w="959"/>
        <w:gridCol w:w="1070"/>
        <w:gridCol w:w="607"/>
        <w:gridCol w:w="666"/>
      </w:tblGrid>
      <w:tr w:rsidR="002801F8" w:rsidRPr="002801F8" w:rsidTr="00EC202B">
        <w:tc>
          <w:tcPr>
            <w:tcW w:w="0" w:type="auto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:rsidR="002801F8" w:rsidRPr="00612391" w:rsidRDefault="002801F8" w:rsidP="00D64A67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01F8" w:rsidRPr="00612391" w:rsidRDefault="002801F8" w:rsidP="00D64A67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2</w:t>
            </w:r>
            <w:r w:rsidRPr="00612391">
              <w:rPr>
                <w:rFonts w:cs="Times New Roman"/>
                <w:sz w:val="20"/>
                <w:szCs w:val="20"/>
              </w:rPr>
              <w:noBreakHyphen/>
              <w:t>year</w:t>
            </w:r>
            <w:r w:rsidRPr="00612391">
              <w:rPr>
                <w:rFonts w:cs="Times New Roman"/>
                <w:sz w:val="20"/>
                <w:szCs w:val="20"/>
              </w:rPr>
              <w:noBreakHyphen/>
              <w:t>diapause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01F8" w:rsidRPr="00612391" w:rsidRDefault="002801F8" w:rsidP="00C23041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1</w:t>
            </w:r>
            <w:r w:rsidRPr="00612391">
              <w:rPr>
                <w:rFonts w:cs="Times New Roman"/>
                <w:sz w:val="20"/>
                <w:szCs w:val="20"/>
              </w:rPr>
              <w:noBreakHyphen/>
              <w:t>year</w:t>
            </w:r>
            <w:r w:rsidRPr="00612391">
              <w:rPr>
                <w:rFonts w:cs="Times New Roman"/>
                <w:sz w:val="20"/>
                <w:szCs w:val="20"/>
              </w:rPr>
              <w:noBreakHyphen/>
              <w:t>dipause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01F8" w:rsidRPr="00612391" w:rsidRDefault="002801F8" w:rsidP="00C23041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Diapause duration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801F8" w:rsidRPr="00612391" w:rsidDel="00625AFC" w:rsidRDefault="002801F8" w:rsidP="00C2304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801F8" w:rsidRPr="002801F8" w:rsidTr="00EC202B">
        <w:tc>
          <w:tcPr>
            <w:tcW w:w="0" w:type="auto"/>
            <w:gridSpan w:val="2"/>
            <w:vMerge/>
            <w:tcBorders>
              <w:top w:val="nil"/>
              <w:bottom w:val="single" w:sz="4" w:space="0" w:color="auto"/>
            </w:tcBorders>
          </w:tcPr>
          <w:p w:rsidR="002801F8" w:rsidRPr="00612391" w:rsidRDefault="002801F8" w:rsidP="002801F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801F8" w:rsidRPr="00612391" w:rsidRDefault="002801F8" w:rsidP="00612391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801F8" w:rsidRDefault="002801F8" w:rsidP="00612391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Mean</w:t>
            </w:r>
          </w:p>
          <w:p w:rsidR="002801F8" w:rsidRPr="00612391" w:rsidRDefault="002801F8" w:rsidP="00612391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 xml:space="preserve">(± </w:t>
            </w:r>
            <w:proofErr w:type="spellStart"/>
            <w:r w:rsidRPr="00612391">
              <w:rPr>
                <w:rFonts w:cs="Times New Roman"/>
                <w:sz w:val="20"/>
                <w:szCs w:val="20"/>
              </w:rPr>
              <w:t>s.e.</w:t>
            </w:r>
            <w:proofErr w:type="spellEnd"/>
            <w:r w:rsidRPr="00612391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801F8" w:rsidRPr="00612391" w:rsidRDefault="002801F8" w:rsidP="00612391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801F8" w:rsidRDefault="002801F8" w:rsidP="00612391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 xml:space="preserve">Mean </w:t>
            </w:r>
          </w:p>
          <w:p w:rsidR="002801F8" w:rsidRPr="00612391" w:rsidRDefault="002801F8" w:rsidP="00612391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 xml:space="preserve">(± </w:t>
            </w:r>
            <w:proofErr w:type="spellStart"/>
            <w:r w:rsidRPr="00612391">
              <w:rPr>
                <w:rFonts w:cs="Times New Roman"/>
                <w:sz w:val="20"/>
                <w:szCs w:val="20"/>
              </w:rPr>
              <w:t>s.e.</w:t>
            </w:r>
            <w:proofErr w:type="spellEnd"/>
            <w:r w:rsidRPr="00612391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801F8" w:rsidRPr="00612391" w:rsidRDefault="002801F8" w:rsidP="00612391">
            <w:pPr>
              <w:spacing w:line="276" w:lineRule="auto"/>
              <w:jc w:val="right"/>
              <w:rPr>
                <w:rFonts w:cs="Times New Roman"/>
                <w:sz w:val="20"/>
                <w:szCs w:val="20"/>
                <w:vertAlign w:val="superscript"/>
              </w:rPr>
            </w:pPr>
            <w:r w:rsidRPr="00612391">
              <w:rPr>
                <w:rFonts w:cs="Times New Roman"/>
                <w:sz w:val="20"/>
                <w:szCs w:val="20"/>
              </w:rPr>
              <w:t>t</w:t>
            </w:r>
            <w:r w:rsidRPr="00612391">
              <w:rPr>
                <w:rFonts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801F8" w:rsidRPr="00612391" w:rsidRDefault="002801F8" w:rsidP="00612391">
            <w:pPr>
              <w:spacing w:line="276" w:lineRule="auto"/>
              <w:jc w:val="right"/>
              <w:rPr>
                <w:rFonts w:cs="Times New Roman"/>
                <w:sz w:val="20"/>
                <w:szCs w:val="20"/>
                <w:vertAlign w:val="superscript"/>
              </w:rPr>
            </w:pPr>
            <w:proofErr w:type="spellStart"/>
            <w:r w:rsidRPr="00612391">
              <w:rPr>
                <w:rFonts w:cs="Times New Roman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801F8" w:rsidRPr="00612391" w:rsidRDefault="002801F8" w:rsidP="00612391">
            <w:pPr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p</w:t>
            </w:r>
            <w:r w:rsidRPr="00612391">
              <w:rPr>
                <w:rFonts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2801F8" w:rsidRPr="002801F8" w:rsidTr="00EC202B"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:rsidR="002801F8" w:rsidRPr="00612391" w:rsidRDefault="002801F8" w:rsidP="002801F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Females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801F8" w:rsidRPr="00612391" w:rsidRDefault="002801F8" w:rsidP="002801F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PC1</w:t>
            </w:r>
            <w:r w:rsidR="00EC202B">
              <w:rPr>
                <w:rFonts w:cs="Times New Roman"/>
                <w:sz w:val="20"/>
                <w:szCs w:val="20"/>
              </w:rPr>
              <w:t xml:space="preserve"> </w:t>
            </w:r>
            <w:r w:rsidR="00EC202B" w:rsidRPr="00612391">
              <w:rPr>
                <w:rFonts w:cs="Times New Roman"/>
                <w:sz w:val="20"/>
                <w:szCs w:val="20"/>
              </w:rPr>
              <w:t xml:space="preserve">(CAT↑, SOD↑, </w:t>
            </w:r>
            <w:proofErr w:type="spellStart"/>
            <w:r w:rsidR="00EC202B" w:rsidRPr="00612391">
              <w:rPr>
                <w:rFonts w:cs="Times New Roman"/>
                <w:sz w:val="20"/>
                <w:szCs w:val="20"/>
              </w:rPr>
              <w:t>tGSH</w:t>
            </w:r>
            <w:proofErr w:type="spellEnd"/>
            <w:r w:rsidR="00EC202B" w:rsidRPr="00612391">
              <w:rPr>
                <w:rFonts w:cs="Times New Roman"/>
                <w:sz w:val="20"/>
                <w:szCs w:val="20"/>
              </w:rPr>
              <w:t>↑)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801F8" w:rsidRPr="00612391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801F8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 xml:space="preserve">0.044 </w:t>
            </w:r>
          </w:p>
          <w:p w:rsidR="002801F8" w:rsidRPr="00612391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(± 0.481)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801F8" w:rsidRPr="00612391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801F8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0.137</w:t>
            </w:r>
          </w:p>
          <w:p w:rsidR="002801F8" w:rsidRPr="00612391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(± 0.303)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801F8" w:rsidRPr="00612391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-0.14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801F8" w:rsidRPr="00612391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801F8" w:rsidRPr="00612391" w:rsidRDefault="002801F8" w:rsidP="002801F8">
            <w:pPr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0.891</w:t>
            </w:r>
          </w:p>
        </w:tc>
      </w:tr>
      <w:tr w:rsidR="002801F8" w:rsidRPr="002801F8" w:rsidTr="00EC202B">
        <w:tc>
          <w:tcPr>
            <w:tcW w:w="0" w:type="auto"/>
            <w:vMerge/>
          </w:tcPr>
          <w:p w:rsidR="002801F8" w:rsidRPr="00DB1E09" w:rsidRDefault="002801F8" w:rsidP="002801F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C202B" w:rsidRPr="00612391" w:rsidRDefault="00EC202B" w:rsidP="00EC202B">
            <w:pPr>
              <w:jc w:val="both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 xml:space="preserve">PC2 (GR↓, </w:t>
            </w:r>
            <w:proofErr w:type="spellStart"/>
            <w:r w:rsidRPr="00612391">
              <w:rPr>
                <w:rFonts w:cs="Times New Roman"/>
                <w:sz w:val="20"/>
                <w:szCs w:val="20"/>
              </w:rPr>
              <w:t>GPx</w:t>
            </w:r>
            <w:proofErr w:type="spellEnd"/>
            <w:r w:rsidRPr="00612391">
              <w:rPr>
                <w:rFonts w:cs="Times New Roman"/>
                <w:sz w:val="20"/>
                <w:szCs w:val="20"/>
              </w:rPr>
              <w:t>↓)</w:t>
            </w:r>
            <w:r w:rsidRPr="00612391" w:rsidDel="00727199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2801F8" w:rsidRPr="00DB1E09" w:rsidRDefault="002801F8" w:rsidP="002801F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801F8" w:rsidRPr="00DB1E09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DB1E09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2801F8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DB1E09">
              <w:rPr>
                <w:rFonts w:cs="Times New Roman"/>
                <w:sz w:val="20"/>
                <w:szCs w:val="20"/>
              </w:rPr>
              <w:t>0.092</w:t>
            </w:r>
          </w:p>
          <w:p w:rsidR="002801F8" w:rsidRPr="00612391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(± 0.348)</w:t>
            </w:r>
          </w:p>
        </w:tc>
        <w:tc>
          <w:tcPr>
            <w:tcW w:w="0" w:type="auto"/>
            <w:vAlign w:val="center"/>
          </w:tcPr>
          <w:p w:rsidR="002801F8" w:rsidRPr="00612391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2801F8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0.082</w:t>
            </w:r>
          </w:p>
          <w:p w:rsidR="002801F8" w:rsidRPr="00612391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(± 0.329)</w:t>
            </w:r>
          </w:p>
        </w:tc>
        <w:tc>
          <w:tcPr>
            <w:tcW w:w="0" w:type="auto"/>
            <w:vAlign w:val="center"/>
          </w:tcPr>
          <w:p w:rsidR="002801F8" w:rsidRPr="00612391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0.019</w:t>
            </w:r>
          </w:p>
        </w:tc>
        <w:tc>
          <w:tcPr>
            <w:tcW w:w="0" w:type="auto"/>
            <w:vAlign w:val="center"/>
          </w:tcPr>
          <w:p w:rsidR="002801F8" w:rsidRPr="00612391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</w:tcPr>
          <w:p w:rsidR="002801F8" w:rsidRPr="00612391" w:rsidRDefault="002801F8" w:rsidP="002801F8">
            <w:pPr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0.985</w:t>
            </w:r>
          </w:p>
        </w:tc>
      </w:tr>
      <w:tr w:rsidR="002801F8" w:rsidRPr="002801F8" w:rsidTr="00EC202B">
        <w:tc>
          <w:tcPr>
            <w:tcW w:w="0" w:type="auto"/>
            <w:vMerge/>
          </w:tcPr>
          <w:p w:rsidR="002801F8" w:rsidRPr="00DB1E09" w:rsidRDefault="002801F8" w:rsidP="002801F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C202B" w:rsidRPr="00612391" w:rsidRDefault="00EC202B" w:rsidP="00EC202B">
            <w:pPr>
              <w:jc w:val="both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PC3 (GSH</w:t>
            </w:r>
            <w:r w:rsidR="00B0676B">
              <w:rPr>
                <w:rFonts w:cs="Times New Roman"/>
                <w:sz w:val="20"/>
                <w:szCs w:val="20"/>
              </w:rPr>
              <w:t>/</w:t>
            </w:r>
            <w:r w:rsidRPr="00612391">
              <w:rPr>
                <w:rFonts w:cs="Times New Roman"/>
                <w:sz w:val="20"/>
                <w:szCs w:val="20"/>
              </w:rPr>
              <w:t>GSSG↓, GST↑)</w:t>
            </w:r>
            <w:r w:rsidRPr="00612391" w:rsidDel="00727199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2801F8" w:rsidRPr="00DB1E09" w:rsidRDefault="002801F8" w:rsidP="002801F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801F8" w:rsidRPr="00DB1E09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DB1E09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2801F8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DB1E09">
              <w:rPr>
                <w:rFonts w:cs="Times New Roman"/>
                <w:sz w:val="20"/>
                <w:szCs w:val="20"/>
              </w:rPr>
              <w:t>-0.471</w:t>
            </w:r>
          </w:p>
          <w:p w:rsidR="002801F8" w:rsidRPr="00612391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(± 0.317)</w:t>
            </w:r>
          </w:p>
        </w:tc>
        <w:tc>
          <w:tcPr>
            <w:tcW w:w="0" w:type="auto"/>
            <w:vAlign w:val="center"/>
          </w:tcPr>
          <w:p w:rsidR="002801F8" w:rsidRPr="00612391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2801F8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0.863</w:t>
            </w:r>
          </w:p>
          <w:p w:rsidR="002801F8" w:rsidRPr="00612391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(± 0.520)</w:t>
            </w:r>
          </w:p>
        </w:tc>
        <w:tc>
          <w:tcPr>
            <w:tcW w:w="0" w:type="auto"/>
            <w:vAlign w:val="center"/>
          </w:tcPr>
          <w:p w:rsidR="002801F8" w:rsidRPr="00612391" w:rsidRDefault="002801F8" w:rsidP="002801F8">
            <w:pPr>
              <w:spacing w:line="276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612391">
              <w:rPr>
                <w:rFonts w:cs="Times New Roman"/>
                <w:b/>
                <w:bCs/>
                <w:sz w:val="20"/>
                <w:szCs w:val="20"/>
              </w:rPr>
              <w:t>-2.334</w:t>
            </w:r>
          </w:p>
        </w:tc>
        <w:tc>
          <w:tcPr>
            <w:tcW w:w="0" w:type="auto"/>
            <w:vAlign w:val="center"/>
          </w:tcPr>
          <w:p w:rsidR="002801F8" w:rsidRPr="00612391" w:rsidRDefault="002801F8" w:rsidP="002801F8">
            <w:pPr>
              <w:spacing w:line="276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612391">
              <w:rPr>
                <w:rFonts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</w:tcPr>
          <w:p w:rsidR="002801F8" w:rsidRPr="00612391" w:rsidRDefault="002801F8" w:rsidP="002801F8">
            <w:pPr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612391">
              <w:rPr>
                <w:rFonts w:cs="Times New Roman"/>
                <w:b/>
                <w:bCs/>
                <w:sz w:val="20"/>
                <w:szCs w:val="20"/>
              </w:rPr>
              <w:t>0.035</w:t>
            </w:r>
          </w:p>
        </w:tc>
      </w:tr>
      <w:tr w:rsidR="002801F8" w:rsidRPr="002801F8" w:rsidTr="00EC202B">
        <w:tc>
          <w:tcPr>
            <w:tcW w:w="0" w:type="auto"/>
            <w:vMerge w:val="restart"/>
          </w:tcPr>
          <w:p w:rsidR="002801F8" w:rsidRPr="00612391" w:rsidRDefault="002801F8" w:rsidP="002801F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Males</w:t>
            </w:r>
          </w:p>
        </w:tc>
        <w:tc>
          <w:tcPr>
            <w:tcW w:w="0" w:type="auto"/>
          </w:tcPr>
          <w:p w:rsidR="00EC202B" w:rsidRPr="00612391" w:rsidRDefault="00EC202B" w:rsidP="00EC202B">
            <w:pPr>
              <w:jc w:val="both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 xml:space="preserve">PC1 (CAT↑, SOD↑, </w:t>
            </w:r>
            <w:proofErr w:type="spellStart"/>
            <w:r w:rsidRPr="00612391">
              <w:rPr>
                <w:rFonts w:cs="Times New Roman"/>
                <w:sz w:val="20"/>
                <w:szCs w:val="20"/>
              </w:rPr>
              <w:t>tGSH</w:t>
            </w:r>
            <w:proofErr w:type="spellEnd"/>
            <w:r w:rsidRPr="00612391">
              <w:rPr>
                <w:rFonts w:cs="Times New Roman"/>
                <w:sz w:val="20"/>
                <w:szCs w:val="20"/>
              </w:rPr>
              <w:t>↑)</w:t>
            </w:r>
          </w:p>
          <w:p w:rsidR="002801F8" w:rsidRPr="00612391" w:rsidRDefault="002801F8" w:rsidP="002801F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801F8" w:rsidRPr="00612391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2801F8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0.011</w:t>
            </w:r>
          </w:p>
          <w:p w:rsidR="002801F8" w:rsidRPr="00612391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(± 0.332)</w:t>
            </w:r>
          </w:p>
        </w:tc>
        <w:tc>
          <w:tcPr>
            <w:tcW w:w="0" w:type="auto"/>
            <w:vAlign w:val="center"/>
          </w:tcPr>
          <w:p w:rsidR="002801F8" w:rsidRPr="00612391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2801F8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-0.134</w:t>
            </w:r>
          </w:p>
          <w:p w:rsidR="002801F8" w:rsidRPr="00612391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(± 0.197)</w:t>
            </w:r>
          </w:p>
        </w:tc>
        <w:tc>
          <w:tcPr>
            <w:tcW w:w="0" w:type="auto"/>
            <w:vAlign w:val="center"/>
          </w:tcPr>
          <w:p w:rsidR="002801F8" w:rsidRPr="00612391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0.399</w:t>
            </w:r>
          </w:p>
        </w:tc>
        <w:tc>
          <w:tcPr>
            <w:tcW w:w="0" w:type="auto"/>
            <w:vAlign w:val="center"/>
          </w:tcPr>
          <w:p w:rsidR="002801F8" w:rsidRPr="00612391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</w:tcPr>
          <w:p w:rsidR="002801F8" w:rsidRPr="00612391" w:rsidRDefault="002801F8" w:rsidP="002801F8">
            <w:pPr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0.696</w:t>
            </w:r>
          </w:p>
        </w:tc>
      </w:tr>
      <w:tr w:rsidR="002801F8" w:rsidRPr="002801F8" w:rsidTr="00EC202B">
        <w:tc>
          <w:tcPr>
            <w:tcW w:w="0" w:type="auto"/>
            <w:vMerge/>
          </w:tcPr>
          <w:p w:rsidR="002801F8" w:rsidRPr="00DB1E09" w:rsidRDefault="002801F8" w:rsidP="002801F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C202B" w:rsidRPr="00612391" w:rsidRDefault="00EC202B" w:rsidP="00EC202B">
            <w:pPr>
              <w:jc w:val="both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 xml:space="preserve">PC2 (GR↓, </w:t>
            </w:r>
            <w:proofErr w:type="spellStart"/>
            <w:r w:rsidRPr="00612391">
              <w:rPr>
                <w:rFonts w:cs="Times New Roman"/>
                <w:sz w:val="20"/>
                <w:szCs w:val="20"/>
              </w:rPr>
              <w:t>GPx</w:t>
            </w:r>
            <w:proofErr w:type="spellEnd"/>
            <w:r w:rsidRPr="00612391">
              <w:rPr>
                <w:rFonts w:cs="Times New Roman"/>
                <w:sz w:val="20"/>
                <w:szCs w:val="20"/>
              </w:rPr>
              <w:t>↓)</w:t>
            </w:r>
            <w:r w:rsidRPr="00612391" w:rsidDel="00727199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2801F8" w:rsidRPr="00DB1E09" w:rsidRDefault="002801F8" w:rsidP="002801F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801F8" w:rsidRPr="00DB1E09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DB1E09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2801F8" w:rsidRDefault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DB1E09">
              <w:rPr>
                <w:rFonts w:cs="Times New Roman"/>
                <w:sz w:val="20"/>
                <w:szCs w:val="20"/>
              </w:rPr>
              <w:t>-0.209</w:t>
            </w:r>
          </w:p>
          <w:p w:rsidR="002801F8" w:rsidRPr="00612391" w:rsidRDefault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(± 0.307)</w:t>
            </w:r>
          </w:p>
        </w:tc>
        <w:tc>
          <w:tcPr>
            <w:tcW w:w="0" w:type="auto"/>
            <w:vAlign w:val="center"/>
          </w:tcPr>
          <w:p w:rsidR="002801F8" w:rsidRPr="00612391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2801F8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0.005</w:t>
            </w:r>
          </w:p>
          <w:p w:rsidR="002801F8" w:rsidRPr="00612391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(± 0.386)</w:t>
            </w:r>
          </w:p>
        </w:tc>
        <w:tc>
          <w:tcPr>
            <w:tcW w:w="0" w:type="auto"/>
            <w:vAlign w:val="center"/>
          </w:tcPr>
          <w:p w:rsidR="002801F8" w:rsidRPr="00612391" w:rsidRDefault="002801F8" w:rsidP="002801F8">
            <w:pPr>
              <w:spacing w:line="276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-0.403</w:t>
            </w:r>
          </w:p>
        </w:tc>
        <w:tc>
          <w:tcPr>
            <w:tcW w:w="0" w:type="auto"/>
            <w:vAlign w:val="center"/>
          </w:tcPr>
          <w:p w:rsidR="002801F8" w:rsidRPr="00612391" w:rsidRDefault="002801F8" w:rsidP="002801F8">
            <w:pPr>
              <w:spacing w:line="276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</w:tcPr>
          <w:p w:rsidR="002801F8" w:rsidRPr="00612391" w:rsidRDefault="002801F8" w:rsidP="002801F8">
            <w:pPr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0.693</w:t>
            </w:r>
          </w:p>
        </w:tc>
      </w:tr>
      <w:tr w:rsidR="002801F8" w:rsidRPr="002801F8" w:rsidTr="00EC202B">
        <w:tc>
          <w:tcPr>
            <w:tcW w:w="0" w:type="auto"/>
            <w:vMerge/>
          </w:tcPr>
          <w:p w:rsidR="002801F8" w:rsidRPr="00DB1E09" w:rsidRDefault="002801F8" w:rsidP="002801F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C202B" w:rsidRPr="00612391" w:rsidRDefault="00EC202B" w:rsidP="00EC202B">
            <w:pPr>
              <w:jc w:val="both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PC3 (GSH</w:t>
            </w:r>
            <w:r w:rsidR="00B0676B">
              <w:rPr>
                <w:rFonts w:cs="Times New Roman"/>
                <w:sz w:val="20"/>
                <w:szCs w:val="20"/>
              </w:rPr>
              <w:t>/</w:t>
            </w:r>
            <w:r w:rsidRPr="00612391">
              <w:rPr>
                <w:rFonts w:cs="Times New Roman"/>
                <w:sz w:val="20"/>
                <w:szCs w:val="20"/>
              </w:rPr>
              <w:t>GSSG↓, GST↑)</w:t>
            </w:r>
            <w:r w:rsidRPr="00612391" w:rsidDel="00727199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2801F8" w:rsidRPr="00DB1E09" w:rsidRDefault="002801F8" w:rsidP="002801F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801F8" w:rsidRPr="00DB1E09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DB1E09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2801F8" w:rsidRDefault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DB1E09">
              <w:rPr>
                <w:rFonts w:cs="Times New Roman"/>
                <w:sz w:val="20"/>
                <w:szCs w:val="20"/>
              </w:rPr>
              <w:t>-0.374</w:t>
            </w:r>
          </w:p>
          <w:p w:rsidR="002801F8" w:rsidRPr="00612391" w:rsidRDefault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(± 0.289)</w:t>
            </w:r>
          </w:p>
        </w:tc>
        <w:tc>
          <w:tcPr>
            <w:tcW w:w="0" w:type="auto"/>
            <w:vAlign w:val="center"/>
          </w:tcPr>
          <w:p w:rsidR="002801F8" w:rsidRPr="00612391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2801F8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0.215</w:t>
            </w:r>
          </w:p>
          <w:p w:rsidR="002801F8" w:rsidRPr="00612391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(± 0.189)</w:t>
            </w:r>
          </w:p>
        </w:tc>
        <w:tc>
          <w:tcPr>
            <w:tcW w:w="0" w:type="auto"/>
            <w:vAlign w:val="center"/>
          </w:tcPr>
          <w:p w:rsidR="002801F8" w:rsidRPr="00612391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-1.788</w:t>
            </w:r>
          </w:p>
        </w:tc>
        <w:tc>
          <w:tcPr>
            <w:tcW w:w="0" w:type="auto"/>
            <w:vAlign w:val="center"/>
          </w:tcPr>
          <w:p w:rsidR="002801F8" w:rsidRPr="00612391" w:rsidRDefault="002801F8" w:rsidP="002801F8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</w:tcPr>
          <w:p w:rsidR="002801F8" w:rsidRPr="00612391" w:rsidRDefault="002801F8" w:rsidP="002801F8">
            <w:pPr>
              <w:jc w:val="right"/>
              <w:rPr>
                <w:rFonts w:cs="Times New Roman"/>
                <w:sz w:val="20"/>
                <w:szCs w:val="20"/>
              </w:rPr>
            </w:pPr>
            <w:r w:rsidRPr="00612391">
              <w:rPr>
                <w:rFonts w:cs="Times New Roman"/>
                <w:sz w:val="20"/>
                <w:szCs w:val="20"/>
              </w:rPr>
              <w:t>0.094</w:t>
            </w:r>
          </w:p>
        </w:tc>
      </w:tr>
    </w:tbl>
    <w:p w:rsidR="00DB1E09" w:rsidRDefault="003062C5" w:rsidP="003062C5">
      <w:pPr>
        <w:spacing w:after="0" w:line="240" w:lineRule="auto"/>
        <w:jc w:val="both"/>
        <w:rPr>
          <w:rFonts w:cs="Times New Roman"/>
          <w:sz w:val="20"/>
          <w:szCs w:val="20"/>
        </w:rPr>
        <w:sectPr w:rsidR="00DB1E09" w:rsidSect="00C55BEB">
          <w:footerReference w:type="default" r:id="rId8"/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  <w:proofErr w:type="spellStart"/>
      <w:r w:rsidRPr="00612391">
        <w:rPr>
          <w:rFonts w:cs="Times New Roman"/>
          <w:sz w:val="20"/>
          <w:szCs w:val="20"/>
          <w:vertAlign w:val="superscript"/>
        </w:rPr>
        <w:t>a</w:t>
      </w:r>
      <w:r w:rsidRPr="00612391">
        <w:rPr>
          <w:rFonts w:cs="Times New Roman"/>
          <w:sz w:val="20"/>
          <w:szCs w:val="20"/>
        </w:rPr>
        <w:t>Independent</w:t>
      </w:r>
      <w:proofErr w:type="spellEnd"/>
      <w:r w:rsidRPr="00612391">
        <w:rPr>
          <w:rFonts w:cs="Times New Roman"/>
          <w:sz w:val="20"/>
          <w:szCs w:val="20"/>
        </w:rPr>
        <w:t xml:space="preserve"> samples t-test, equal variances assumed based on </w:t>
      </w:r>
      <w:proofErr w:type="spellStart"/>
      <w:r w:rsidRPr="00612391">
        <w:rPr>
          <w:rFonts w:cs="Times New Roman"/>
          <w:sz w:val="20"/>
          <w:szCs w:val="20"/>
        </w:rPr>
        <w:t>Levene´s</w:t>
      </w:r>
      <w:proofErr w:type="spellEnd"/>
      <w:r w:rsidRPr="00612391">
        <w:rPr>
          <w:rFonts w:cs="Times New Roman"/>
          <w:sz w:val="20"/>
          <w:szCs w:val="20"/>
        </w:rPr>
        <w:t xml:space="preserve"> test</w:t>
      </w:r>
    </w:p>
    <w:p w:rsidR="008C21DA" w:rsidRPr="00C23041" w:rsidRDefault="00DB1E09" w:rsidP="005571EC">
      <w:pPr>
        <w:jc w:val="both"/>
        <w:rPr>
          <w:rFonts w:cs="Times New Roman"/>
        </w:rPr>
      </w:pPr>
      <w:r>
        <w:rPr>
          <w:rFonts w:cs="Times New Roman"/>
        </w:rPr>
        <w:lastRenderedPageBreak/>
        <w:t>REFERENCES</w:t>
      </w:r>
    </w:p>
    <w:p w:rsidR="00377FD0" w:rsidRDefault="00BD4A29" w:rsidP="00721295">
      <w:pPr>
        <w:jc w:val="both"/>
        <w:rPr>
          <w:rFonts w:cs="Times New Roman"/>
        </w:rPr>
      </w:pPr>
      <w:proofErr w:type="spellStart"/>
      <w:r w:rsidRPr="004A2BD1">
        <w:rPr>
          <w:rFonts w:cs="Times New Roman"/>
          <w:lang w:val="en-US"/>
        </w:rPr>
        <w:t>Asensi</w:t>
      </w:r>
      <w:proofErr w:type="spellEnd"/>
      <w:r w:rsidR="00377FD0" w:rsidRPr="004A2BD1">
        <w:rPr>
          <w:rFonts w:cs="Times New Roman"/>
          <w:lang w:val="en-US"/>
        </w:rPr>
        <w:t xml:space="preserve"> M, </w:t>
      </w:r>
      <w:proofErr w:type="spellStart"/>
      <w:r w:rsidR="00377FD0" w:rsidRPr="004A2BD1">
        <w:rPr>
          <w:rFonts w:cs="Times New Roman"/>
          <w:lang w:val="en-US"/>
        </w:rPr>
        <w:t>Sastre</w:t>
      </w:r>
      <w:proofErr w:type="spellEnd"/>
      <w:r w:rsidR="00377FD0" w:rsidRPr="004A2BD1">
        <w:rPr>
          <w:rFonts w:cs="Times New Roman"/>
          <w:lang w:val="en-US"/>
        </w:rPr>
        <w:t xml:space="preserve"> J</w:t>
      </w:r>
      <w:r w:rsidRPr="004A2BD1">
        <w:rPr>
          <w:rFonts w:cs="Times New Roman"/>
          <w:lang w:val="en-US"/>
        </w:rPr>
        <w:t xml:space="preserve">, </w:t>
      </w:r>
      <w:proofErr w:type="spellStart"/>
      <w:r w:rsidRPr="004A2BD1">
        <w:rPr>
          <w:rFonts w:cs="Times New Roman"/>
          <w:lang w:val="en-US"/>
        </w:rPr>
        <w:t>Pallardo</w:t>
      </w:r>
      <w:proofErr w:type="spellEnd"/>
      <w:r w:rsidR="00377FD0" w:rsidRPr="004A2BD1">
        <w:rPr>
          <w:rFonts w:cs="Times New Roman"/>
          <w:lang w:val="en-US"/>
        </w:rPr>
        <w:t xml:space="preserve"> F.V</w:t>
      </w:r>
      <w:r w:rsidRPr="004A2BD1">
        <w:rPr>
          <w:rFonts w:cs="Times New Roman"/>
          <w:lang w:val="en-US"/>
        </w:rPr>
        <w:t xml:space="preserve"> et al</w:t>
      </w:r>
      <w:r w:rsidR="00377FD0" w:rsidRPr="004A2BD1">
        <w:rPr>
          <w:rFonts w:cs="Times New Roman"/>
          <w:lang w:val="en-US"/>
        </w:rPr>
        <w:t xml:space="preserve">. </w:t>
      </w:r>
      <w:r w:rsidR="00377FD0">
        <w:rPr>
          <w:rFonts w:cs="Times New Roman"/>
        </w:rPr>
        <w:t>(1999) Ratio of reduced to oxi</w:t>
      </w:r>
      <w:r w:rsidR="00377FD0" w:rsidRPr="00721295">
        <w:rPr>
          <w:rFonts w:cs="Times New Roman"/>
        </w:rPr>
        <w:t>dized glutathione as indicator of oxidative stress status and</w:t>
      </w:r>
      <w:r w:rsidR="00377FD0">
        <w:rPr>
          <w:rFonts w:cs="Times New Roman"/>
        </w:rPr>
        <w:t xml:space="preserve"> </w:t>
      </w:r>
      <w:r w:rsidR="00377FD0" w:rsidRPr="00721295">
        <w:rPr>
          <w:rFonts w:cs="Times New Roman"/>
        </w:rPr>
        <w:t>DNA damage. Methods of Enzymology, 299, 267–276.</w:t>
      </w:r>
    </w:p>
    <w:p w:rsidR="00DB1E09" w:rsidRPr="007C417A" w:rsidRDefault="00DB1E09" w:rsidP="00DB1E09">
      <w:pPr>
        <w:spacing w:line="240" w:lineRule="auto"/>
        <w:jc w:val="both"/>
        <w:rPr>
          <w:rFonts w:cs="Times New Roman"/>
        </w:rPr>
      </w:pPr>
      <w:proofErr w:type="spellStart"/>
      <w:r w:rsidRPr="007C417A">
        <w:rPr>
          <w:rFonts w:cs="Times New Roman"/>
        </w:rPr>
        <w:t>Collatz</w:t>
      </w:r>
      <w:proofErr w:type="spellEnd"/>
      <w:r w:rsidRPr="007C417A">
        <w:rPr>
          <w:rFonts w:cs="Times New Roman"/>
        </w:rPr>
        <w:t xml:space="preserve"> KG, </w:t>
      </w:r>
      <w:proofErr w:type="spellStart"/>
      <w:r w:rsidRPr="007C417A">
        <w:rPr>
          <w:rFonts w:cs="Times New Roman"/>
        </w:rPr>
        <w:t>Sohal</w:t>
      </w:r>
      <w:proofErr w:type="spellEnd"/>
      <w:r w:rsidRPr="007C417A">
        <w:rPr>
          <w:rFonts w:cs="Times New Roman"/>
        </w:rPr>
        <w:t xml:space="preserve"> RS (1986) Insect Aging. Springer Berlin Heidelberg.</w:t>
      </w:r>
    </w:p>
    <w:p w:rsidR="00377FD0" w:rsidRPr="00C23041" w:rsidRDefault="00377FD0" w:rsidP="00612391">
      <w:pPr>
        <w:jc w:val="both"/>
        <w:rPr>
          <w:rFonts w:cs="Times New Roman"/>
        </w:rPr>
      </w:pPr>
      <w:r>
        <w:rPr>
          <w:rFonts w:cs="Times New Roman"/>
        </w:rPr>
        <w:t>Krish</w:t>
      </w:r>
      <w:r w:rsidR="00BD4A29">
        <w:rPr>
          <w:rFonts w:cs="Times New Roman"/>
        </w:rPr>
        <w:t xml:space="preserve">nan N, </w:t>
      </w:r>
      <w:proofErr w:type="spellStart"/>
      <w:r w:rsidR="00BD4A29">
        <w:rPr>
          <w:rFonts w:cs="Times New Roman"/>
        </w:rPr>
        <w:t>Kodrík</w:t>
      </w:r>
      <w:proofErr w:type="spellEnd"/>
      <w:r w:rsidR="00BD4A29">
        <w:rPr>
          <w:rFonts w:cs="Times New Roman"/>
        </w:rPr>
        <w:t xml:space="preserve"> D, K1udkiewicz B et al</w:t>
      </w:r>
      <w:r>
        <w:rPr>
          <w:rFonts w:cs="Times New Roman"/>
        </w:rPr>
        <w:t xml:space="preserve"> (2009) </w:t>
      </w:r>
      <w:r w:rsidRPr="00C163B0">
        <w:rPr>
          <w:rFonts w:cs="Times New Roman"/>
        </w:rPr>
        <w:t>Glutathione–ascorbic acid redox cycle and thioredoxin reductase activity</w:t>
      </w:r>
      <w:r>
        <w:rPr>
          <w:rFonts w:cs="Times New Roman"/>
        </w:rPr>
        <w:t xml:space="preserve"> </w:t>
      </w:r>
      <w:r w:rsidRPr="00C163B0">
        <w:rPr>
          <w:rFonts w:cs="Times New Roman"/>
        </w:rPr>
        <w:t xml:space="preserve">in the digestive tract of </w:t>
      </w:r>
      <w:proofErr w:type="spellStart"/>
      <w:r w:rsidRPr="00612391">
        <w:rPr>
          <w:rFonts w:cs="Times New Roman"/>
          <w:i/>
        </w:rPr>
        <w:t>Leptinotarsa</w:t>
      </w:r>
      <w:proofErr w:type="spellEnd"/>
      <w:r w:rsidRPr="00612391">
        <w:rPr>
          <w:rFonts w:cs="Times New Roman"/>
          <w:i/>
        </w:rPr>
        <w:t xml:space="preserve"> </w:t>
      </w:r>
      <w:proofErr w:type="spellStart"/>
      <w:r w:rsidRPr="00612391">
        <w:rPr>
          <w:rFonts w:cs="Times New Roman"/>
          <w:i/>
        </w:rPr>
        <w:t>decemlineata</w:t>
      </w:r>
      <w:proofErr w:type="spellEnd"/>
      <w:r w:rsidRPr="00C163B0">
        <w:rPr>
          <w:rFonts w:cs="Times New Roman"/>
        </w:rPr>
        <w:t xml:space="preserve"> (Say)</w:t>
      </w:r>
      <w:r>
        <w:rPr>
          <w:rFonts w:cs="Times New Roman"/>
        </w:rPr>
        <w:t>. Insect Biochemistry and Molecular Biology. 39: 180-188.</w:t>
      </w:r>
    </w:p>
    <w:p w:rsidR="00DB1E09" w:rsidRPr="007C417A" w:rsidRDefault="00DB1E09" w:rsidP="00DB1E09">
      <w:pPr>
        <w:pStyle w:val="NormalWeb"/>
        <w:jc w:val="both"/>
        <w:rPr>
          <w:lang w:val="en-US"/>
        </w:rPr>
      </w:pPr>
      <w:r w:rsidRPr="007C417A">
        <w:t>Margus A, Rainio M, Lindström L (2019) Can Indirect Herbicide Exposure Modify the Response of the Colorado Potato Beetle to an Organophosphat</w:t>
      </w:r>
      <w:r>
        <w:t xml:space="preserve">e Insecticide?. J Econ </w:t>
      </w:r>
      <w:proofErr w:type="spellStart"/>
      <w:r>
        <w:t>Entomol</w:t>
      </w:r>
      <w:proofErr w:type="spellEnd"/>
      <w:r>
        <w:t xml:space="preserve"> toz115.</w:t>
      </w:r>
    </w:p>
    <w:p w:rsidR="00DB1E09" w:rsidRPr="007C417A" w:rsidRDefault="00DB1E09" w:rsidP="00DB1E09">
      <w:pPr>
        <w:spacing w:line="240" w:lineRule="auto"/>
        <w:jc w:val="both"/>
        <w:rPr>
          <w:rFonts w:cs="Times New Roman"/>
        </w:rPr>
      </w:pPr>
      <w:r w:rsidRPr="007C417A">
        <w:rPr>
          <w:rFonts w:cs="Times New Roman"/>
          <w:lang w:val="en-US"/>
        </w:rPr>
        <w:t xml:space="preserve">Rainio MJ, </w:t>
      </w:r>
      <w:r w:rsidRPr="007C417A">
        <w:rPr>
          <w:rFonts w:cs="Times New Roman"/>
          <w:color w:val="222222"/>
          <w:shd w:val="clear" w:color="auto" w:fill="FFFFFF"/>
        </w:rPr>
        <w:t>Margus A, Lehmann P</w:t>
      </w:r>
      <w:r w:rsidR="00BD4A29">
        <w:rPr>
          <w:rFonts w:cs="Times New Roman"/>
          <w:color w:val="222222"/>
          <w:shd w:val="clear" w:color="auto" w:fill="FFFFFF"/>
        </w:rPr>
        <w:t xml:space="preserve"> et al</w:t>
      </w:r>
      <w:r w:rsidRPr="007C417A">
        <w:rPr>
          <w:rFonts w:cs="Times New Roman"/>
          <w:color w:val="222222"/>
          <w:shd w:val="clear" w:color="auto" w:fill="FFFFFF"/>
        </w:rPr>
        <w:t> (2019)</w:t>
      </w:r>
      <w:r w:rsidRPr="007C417A">
        <w:rPr>
          <w:rFonts w:cs="Times New Roman"/>
          <w:lang w:val="en-US"/>
        </w:rPr>
        <w:t xml:space="preserve"> </w:t>
      </w:r>
      <w:r w:rsidRPr="007C417A">
        <w:rPr>
          <w:rFonts w:cs="Times New Roman"/>
        </w:rPr>
        <w:t>Effects of a glyphosate-based herbicide on survival and oxidative status of a non-target herbivore, the Colorado potato beetle (</w:t>
      </w:r>
      <w:proofErr w:type="spellStart"/>
      <w:r w:rsidRPr="00456763">
        <w:rPr>
          <w:rFonts w:cs="Times New Roman"/>
          <w:i/>
        </w:rPr>
        <w:t>Leptinotarsa</w:t>
      </w:r>
      <w:proofErr w:type="spellEnd"/>
      <w:r w:rsidRPr="00456763">
        <w:rPr>
          <w:rFonts w:cs="Times New Roman"/>
          <w:i/>
        </w:rPr>
        <w:t xml:space="preserve"> </w:t>
      </w:r>
      <w:proofErr w:type="spellStart"/>
      <w:r w:rsidRPr="00456763">
        <w:rPr>
          <w:rFonts w:cs="Times New Roman"/>
          <w:i/>
        </w:rPr>
        <w:t>decemlineata</w:t>
      </w:r>
      <w:proofErr w:type="spellEnd"/>
      <w:r w:rsidRPr="007C417A">
        <w:rPr>
          <w:rFonts w:cs="Times New Roman"/>
        </w:rPr>
        <w:t>). </w:t>
      </w:r>
      <w:r w:rsidRPr="007C417A">
        <w:rPr>
          <w:rFonts w:cs="Times New Roman"/>
          <w:iCs/>
        </w:rPr>
        <w:t xml:space="preserve">Comp </w:t>
      </w:r>
      <w:proofErr w:type="spellStart"/>
      <w:r w:rsidRPr="007C417A">
        <w:rPr>
          <w:rFonts w:cs="Times New Roman"/>
          <w:iCs/>
        </w:rPr>
        <w:t>Biochem</w:t>
      </w:r>
      <w:proofErr w:type="spellEnd"/>
      <w:r w:rsidRPr="007C417A">
        <w:rPr>
          <w:rFonts w:cs="Times New Roman"/>
          <w:iCs/>
        </w:rPr>
        <w:t xml:space="preserve"> </w:t>
      </w:r>
      <w:proofErr w:type="spellStart"/>
      <w:r w:rsidRPr="007C417A">
        <w:rPr>
          <w:rFonts w:cs="Times New Roman"/>
          <w:iCs/>
        </w:rPr>
        <w:t>Physiol</w:t>
      </w:r>
      <w:proofErr w:type="spellEnd"/>
      <w:r w:rsidRPr="007C417A">
        <w:rPr>
          <w:rFonts w:cs="Times New Roman"/>
          <w:iCs/>
        </w:rPr>
        <w:t xml:space="preserve"> C </w:t>
      </w:r>
      <w:proofErr w:type="spellStart"/>
      <w:r w:rsidRPr="007C417A">
        <w:rPr>
          <w:rFonts w:cs="Times New Roman"/>
          <w:iCs/>
        </w:rPr>
        <w:t>Toxicol</w:t>
      </w:r>
      <w:proofErr w:type="spellEnd"/>
      <w:r w:rsidRPr="007C417A">
        <w:rPr>
          <w:rFonts w:cs="Times New Roman"/>
          <w:iCs/>
        </w:rPr>
        <w:t xml:space="preserve"> </w:t>
      </w:r>
      <w:proofErr w:type="spellStart"/>
      <w:r w:rsidRPr="007C417A">
        <w:rPr>
          <w:rFonts w:cs="Times New Roman"/>
          <w:iCs/>
        </w:rPr>
        <w:t>Pharmacol</w:t>
      </w:r>
      <w:proofErr w:type="spellEnd"/>
      <w:r w:rsidRPr="007C417A">
        <w:rPr>
          <w:rFonts w:cs="Times New Roman"/>
        </w:rPr>
        <w:t> 215: 47-55.</w:t>
      </w:r>
    </w:p>
    <w:p w:rsidR="00377FD0" w:rsidRPr="00C23041" w:rsidRDefault="00377FD0" w:rsidP="00C23041">
      <w:pPr>
        <w:jc w:val="both"/>
        <w:rPr>
          <w:rFonts w:cs="Times New Roman"/>
        </w:rPr>
      </w:pPr>
      <w:r w:rsidRPr="00C23041">
        <w:rPr>
          <w:rFonts w:cs="Times New Roman"/>
        </w:rPr>
        <w:t xml:space="preserve">Stauffer J, Panda B, </w:t>
      </w:r>
      <w:proofErr w:type="spellStart"/>
      <w:r w:rsidRPr="00C23041">
        <w:rPr>
          <w:rFonts w:cs="Times New Roman"/>
        </w:rPr>
        <w:t>Eeva</w:t>
      </w:r>
      <w:proofErr w:type="spellEnd"/>
      <w:r w:rsidRPr="00C23041">
        <w:rPr>
          <w:rFonts w:cs="Times New Roman"/>
        </w:rPr>
        <w:t xml:space="preserve"> T et al (2017) Telomere damage and redox status alterations in free-living passerines exposed to metals. Sci. Total Environ. 575:841-848.</w:t>
      </w:r>
    </w:p>
    <w:p w:rsidR="00DB1E09" w:rsidRPr="00C23041" w:rsidRDefault="00377FD0">
      <w:pPr>
        <w:jc w:val="both"/>
        <w:rPr>
          <w:rFonts w:cs="Times New Roman"/>
        </w:rPr>
      </w:pPr>
      <w:r>
        <w:rPr>
          <w:rFonts w:cs="Times New Roman"/>
        </w:rPr>
        <w:t xml:space="preserve">Zhao LC, Hou Y-S, Sima Y-H (2014) Changes in glutathione redox cycle during diapause determination and termination in the bivoltine silkworm, </w:t>
      </w:r>
      <w:r w:rsidRPr="00612391">
        <w:rPr>
          <w:rFonts w:cs="Times New Roman"/>
          <w:i/>
        </w:rPr>
        <w:t>Bombyx mori</w:t>
      </w:r>
      <w:r>
        <w:rPr>
          <w:rFonts w:cs="Times New Roman"/>
        </w:rPr>
        <w:t>. Insect Science 21: 39-46.</w:t>
      </w:r>
    </w:p>
    <w:sectPr w:rsidR="00DB1E09" w:rsidRPr="00C23041" w:rsidSect="00C55BEB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5CC" w:rsidRDefault="005B35CC" w:rsidP="004D7192">
      <w:pPr>
        <w:spacing w:after="0" w:line="240" w:lineRule="auto"/>
      </w:pPr>
      <w:r>
        <w:separator/>
      </w:r>
    </w:p>
  </w:endnote>
  <w:endnote w:type="continuationSeparator" w:id="0">
    <w:p w:rsidR="005B35CC" w:rsidRDefault="005B35CC" w:rsidP="004D7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192" w:rsidRDefault="004D7192">
    <w:pPr>
      <w:pStyle w:val="Footer"/>
      <w:jc w:val="right"/>
    </w:pPr>
  </w:p>
  <w:p w:rsidR="004D7192" w:rsidRDefault="004D71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5CC" w:rsidRDefault="005B35CC" w:rsidP="004D7192">
      <w:pPr>
        <w:spacing w:after="0" w:line="240" w:lineRule="auto"/>
      </w:pPr>
      <w:r>
        <w:separator/>
      </w:r>
    </w:p>
  </w:footnote>
  <w:footnote w:type="continuationSeparator" w:id="0">
    <w:p w:rsidR="005B35CC" w:rsidRDefault="005B35CC" w:rsidP="004D71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0211"/>
    <w:rsid w:val="000044E2"/>
    <w:rsid w:val="00011EF5"/>
    <w:rsid w:val="00021708"/>
    <w:rsid w:val="00035AF9"/>
    <w:rsid w:val="000467AF"/>
    <w:rsid w:val="0006177A"/>
    <w:rsid w:val="00067EB6"/>
    <w:rsid w:val="00072042"/>
    <w:rsid w:val="00074E9B"/>
    <w:rsid w:val="00081626"/>
    <w:rsid w:val="00084204"/>
    <w:rsid w:val="00091910"/>
    <w:rsid w:val="00095AAC"/>
    <w:rsid w:val="000A0080"/>
    <w:rsid w:val="000B012D"/>
    <w:rsid w:val="000B0B75"/>
    <w:rsid w:val="000C39C6"/>
    <w:rsid w:val="000C7744"/>
    <w:rsid w:val="000E1357"/>
    <w:rsid w:val="000E170D"/>
    <w:rsid w:val="000F4883"/>
    <w:rsid w:val="001113E2"/>
    <w:rsid w:val="00141299"/>
    <w:rsid w:val="00144AF2"/>
    <w:rsid w:val="001625AF"/>
    <w:rsid w:val="0016766D"/>
    <w:rsid w:val="00171F1D"/>
    <w:rsid w:val="00181253"/>
    <w:rsid w:val="0019077C"/>
    <w:rsid w:val="00192CC7"/>
    <w:rsid w:val="001A4035"/>
    <w:rsid w:val="001B0FDF"/>
    <w:rsid w:val="001C1671"/>
    <w:rsid w:val="001C3EAC"/>
    <w:rsid w:val="001D659E"/>
    <w:rsid w:val="001E2D62"/>
    <w:rsid w:val="001F64E8"/>
    <w:rsid w:val="00201613"/>
    <w:rsid w:val="0020166D"/>
    <w:rsid w:val="00205A33"/>
    <w:rsid w:val="00205DA5"/>
    <w:rsid w:val="0021028A"/>
    <w:rsid w:val="00217098"/>
    <w:rsid w:val="00217C41"/>
    <w:rsid w:val="00243500"/>
    <w:rsid w:val="00250AD3"/>
    <w:rsid w:val="0025163D"/>
    <w:rsid w:val="00257C54"/>
    <w:rsid w:val="00260270"/>
    <w:rsid w:val="002677D9"/>
    <w:rsid w:val="00276E0A"/>
    <w:rsid w:val="00277E8D"/>
    <w:rsid w:val="002801F8"/>
    <w:rsid w:val="00286455"/>
    <w:rsid w:val="002B6711"/>
    <w:rsid w:val="002C3175"/>
    <w:rsid w:val="002C50CD"/>
    <w:rsid w:val="002D0B61"/>
    <w:rsid w:val="002D22EB"/>
    <w:rsid w:val="002D6654"/>
    <w:rsid w:val="002D74A0"/>
    <w:rsid w:val="002D7C04"/>
    <w:rsid w:val="002E2149"/>
    <w:rsid w:val="002E63B4"/>
    <w:rsid w:val="002F08DB"/>
    <w:rsid w:val="002F50E0"/>
    <w:rsid w:val="002F738C"/>
    <w:rsid w:val="003062C5"/>
    <w:rsid w:val="0031018F"/>
    <w:rsid w:val="0031255E"/>
    <w:rsid w:val="00322076"/>
    <w:rsid w:val="00330762"/>
    <w:rsid w:val="00330CD0"/>
    <w:rsid w:val="003317AD"/>
    <w:rsid w:val="00337042"/>
    <w:rsid w:val="00340CD0"/>
    <w:rsid w:val="0035395D"/>
    <w:rsid w:val="003727FD"/>
    <w:rsid w:val="00373C92"/>
    <w:rsid w:val="00375B9D"/>
    <w:rsid w:val="00376B08"/>
    <w:rsid w:val="00377FD0"/>
    <w:rsid w:val="00386092"/>
    <w:rsid w:val="00387BE3"/>
    <w:rsid w:val="003A350E"/>
    <w:rsid w:val="003A72EA"/>
    <w:rsid w:val="003B3787"/>
    <w:rsid w:val="003B57CD"/>
    <w:rsid w:val="003C026C"/>
    <w:rsid w:val="003C4169"/>
    <w:rsid w:val="003D6C3D"/>
    <w:rsid w:val="003E29CB"/>
    <w:rsid w:val="003E7B2C"/>
    <w:rsid w:val="003F6747"/>
    <w:rsid w:val="0041331F"/>
    <w:rsid w:val="00416864"/>
    <w:rsid w:val="00416E7F"/>
    <w:rsid w:val="0042104D"/>
    <w:rsid w:val="00430D91"/>
    <w:rsid w:val="00432168"/>
    <w:rsid w:val="00441BDA"/>
    <w:rsid w:val="00451AA6"/>
    <w:rsid w:val="00457B04"/>
    <w:rsid w:val="00464969"/>
    <w:rsid w:val="0047070D"/>
    <w:rsid w:val="00480325"/>
    <w:rsid w:val="00483CB5"/>
    <w:rsid w:val="004842D1"/>
    <w:rsid w:val="0049407F"/>
    <w:rsid w:val="004A2BD1"/>
    <w:rsid w:val="004B4513"/>
    <w:rsid w:val="004B507F"/>
    <w:rsid w:val="004B6001"/>
    <w:rsid w:val="004D7192"/>
    <w:rsid w:val="004E2E2A"/>
    <w:rsid w:val="0051066D"/>
    <w:rsid w:val="00511816"/>
    <w:rsid w:val="0051236A"/>
    <w:rsid w:val="00517B09"/>
    <w:rsid w:val="005215B0"/>
    <w:rsid w:val="0052298F"/>
    <w:rsid w:val="00534EEA"/>
    <w:rsid w:val="00537474"/>
    <w:rsid w:val="00537EC8"/>
    <w:rsid w:val="00540316"/>
    <w:rsid w:val="00541FCB"/>
    <w:rsid w:val="00542725"/>
    <w:rsid w:val="005468E2"/>
    <w:rsid w:val="00550861"/>
    <w:rsid w:val="00551B5D"/>
    <w:rsid w:val="005536F4"/>
    <w:rsid w:val="0055581C"/>
    <w:rsid w:val="005571EC"/>
    <w:rsid w:val="005708F7"/>
    <w:rsid w:val="00573A54"/>
    <w:rsid w:val="00575DB8"/>
    <w:rsid w:val="005775BF"/>
    <w:rsid w:val="00582753"/>
    <w:rsid w:val="00590ED8"/>
    <w:rsid w:val="0059628B"/>
    <w:rsid w:val="005A1121"/>
    <w:rsid w:val="005A1279"/>
    <w:rsid w:val="005B35CC"/>
    <w:rsid w:val="005B6F62"/>
    <w:rsid w:val="005C23BC"/>
    <w:rsid w:val="005D2F0F"/>
    <w:rsid w:val="005D3D63"/>
    <w:rsid w:val="005D4110"/>
    <w:rsid w:val="005D477D"/>
    <w:rsid w:val="005D55C5"/>
    <w:rsid w:val="005E178D"/>
    <w:rsid w:val="005F2DF0"/>
    <w:rsid w:val="00601F1D"/>
    <w:rsid w:val="00605489"/>
    <w:rsid w:val="00612391"/>
    <w:rsid w:val="00614621"/>
    <w:rsid w:val="00615DCF"/>
    <w:rsid w:val="006176C3"/>
    <w:rsid w:val="00620524"/>
    <w:rsid w:val="00625AFC"/>
    <w:rsid w:val="00640344"/>
    <w:rsid w:val="00645CCE"/>
    <w:rsid w:val="0064745E"/>
    <w:rsid w:val="00647B10"/>
    <w:rsid w:val="00650595"/>
    <w:rsid w:val="00650D49"/>
    <w:rsid w:val="00650E04"/>
    <w:rsid w:val="00670C05"/>
    <w:rsid w:val="00674E9C"/>
    <w:rsid w:val="0068006A"/>
    <w:rsid w:val="00680090"/>
    <w:rsid w:val="006A1B5F"/>
    <w:rsid w:val="006A259C"/>
    <w:rsid w:val="006A4FA6"/>
    <w:rsid w:val="006B63C7"/>
    <w:rsid w:val="006C44DF"/>
    <w:rsid w:val="006C6F4F"/>
    <w:rsid w:val="006E1B7C"/>
    <w:rsid w:val="006E49A9"/>
    <w:rsid w:val="006E7467"/>
    <w:rsid w:val="006F314E"/>
    <w:rsid w:val="006F31EC"/>
    <w:rsid w:val="006F553F"/>
    <w:rsid w:val="007108FA"/>
    <w:rsid w:val="00714184"/>
    <w:rsid w:val="00715434"/>
    <w:rsid w:val="00715598"/>
    <w:rsid w:val="00715FF3"/>
    <w:rsid w:val="00721295"/>
    <w:rsid w:val="007215F5"/>
    <w:rsid w:val="00724103"/>
    <w:rsid w:val="00724895"/>
    <w:rsid w:val="00724DF1"/>
    <w:rsid w:val="00727199"/>
    <w:rsid w:val="00733815"/>
    <w:rsid w:val="00734884"/>
    <w:rsid w:val="0073506C"/>
    <w:rsid w:val="00741F8B"/>
    <w:rsid w:val="007571C0"/>
    <w:rsid w:val="00757DE2"/>
    <w:rsid w:val="0076081A"/>
    <w:rsid w:val="00772672"/>
    <w:rsid w:val="00776C2A"/>
    <w:rsid w:val="00786209"/>
    <w:rsid w:val="00795477"/>
    <w:rsid w:val="007B0C14"/>
    <w:rsid w:val="007B4826"/>
    <w:rsid w:val="007B6F49"/>
    <w:rsid w:val="007C13AA"/>
    <w:rsid w:val="007D13C6"/>
    <w:rsid w:val="007D7AA3"/>
    <w:rsid w:val="007F08C8"/>
    <w:rsid w:val="0081620B"/>
    <w:rsid w:val="00816CBF"/>
    <w:rsid w:val="008176E2"/>
    <w:rsid w:val="00821A62"/>
    <w:rsid w:val="0082757A"/>
    <w:rsid w:val="008322D6"/>
    <w:rsid w:val="008360D5"/>
    <w:rsid w:val="00837674"/>
    <w:rsid w:val="00854165"/>
    <w:rsid w:val="00855BBC"/>
    <w:rsid w:val="00862433"/>
    <w:rsid w:val="00871077"/>
    <w:rsid w:val="008769D6"/>
    <w:rsid w:val="00887E15"/>
    <w:rsid w:val="008947AB"/>
    <w:rsid w:val="0089576A"/>
    <w:rsid w:val="008A0B58"/>
    <w:rsid w:val="008A6253"/>
    <w:rsid w:val="008A70BA"/>
    <w:rsid w:val="008C21DA"/>
    <w:rsid w:val="008C519C"/>
    <w:rsid w:val="008C7A29"/>
    <w:rsid w:val="008D55D2"/>
    <w:rsid w:val="008E45EC"/>
    <w:rsid w:val="008E5F83"/>
    <w:rsid w:val="008F3A9D"/>
    <w:rsid w:val="00900597"/>
    <w:rsid w:val="00902F4A"/>
    <w:rsid w:val="009039C5"/>
    <w:rsid w:val="00910931"/>
    <w:rsid w:val="00911D71"/>
    <w:rsid w:val="009164DA"/>
    <w:rsid w:val="00920A69"/>
    <w:rsid w:val="00921290"/>
    <w:rsid w:val="009240AE"/>
    <w:rsid w:val="00934178"/>
    <w:rsid w:val="00937A78"/>
    <w:rsid w:val="00940AA3"/>
    <w:rsid w:val="00940F11"/>
    <w:rsid w:val="00951AC1"/>
    <w:rsid w:val="0095544E"/>
    <w:rsid w:val="00960E0D"/>
    <w:rsid w:val="009611F9"/>
    <w:rsid w:val="00964A8B"/>
    <w:rsid w:val="00965DF7"/>
    <w:rsid w:val="0097601F"/>
    <w:rsid w:val="009801D2"/>
    <w:rsid w:val="00982ED3"/>
    <w:rsid w:val="00991ACF"/>
    <w:rsid w:val="009A204C"/>
    <w:rsid w:val="009A3EC1"/>
    <w:rsid w:val="009B25AC"/>
    <w:rsid w:val="009B457F"/>
    <w:rsid w:val="009B5D10"/>
    <w:rsid w:val="009C6305"/>
    <w:rsid w:val="009D5BD5"/>
    <w:rsid w:val="009D6B36"/>
    <w:rsid w:val="009F6445"/>
    <w:rsid w:val="009F6DFF"/>
    <w:rsid w:val="00A05ECA"/>
    <w:rsid w:val="00A06F70"/>
    <w:rsid w:val="00A07473"/>
    <w:rsid w:val="00A103F9"/>
    <w:rsid w:val="00A15378"/>
    <w:rsid w:val="00A251D6"/>
    <w:rsid w:val="00A26811"/>
    <w:rsid w:val="00A27B37"/>
    <w:rsid w:val="00A36F16"/>
    <w:rsid w:val="00A40AC2"/>
    <w:rsid w:val="00A46C57"/>
    <w:rsid w:val="00A50CB7"/>
    <w:rsid w:val="00A71017"/>
    <w:rsid w:val="00A72E90"/>
    <w:rsid w:val="00A83492"/>
    <w:rsid w:val="00AA2FFA"/>
    <w:rsid w:val="00AB0994"/>
    <w:rsid w:val="00AB1203"/>
    <w:rsid w:val="00AB15D3"/>
    <w:rsid w:val="00AB47F4"/>
    <w:rsid w:val="00AB6941"/>
    <w:rsid w:val="00AC007E"/>
    <w:rsid w:val="00AC277C"/>
    <w:rsid w:val="00AC5EB7"/>
    <w:rsid w:val="00AD1A07"/>
    <w:rsid w:val="00AE1A0E"/>
    <w:rsid w:val="00AE4AB3"/>
    <w:rsid w:val="00AF48E8"/>
    <w:rsid w:val="00B0676B"/>
    <w:rsid w:val="00B30F93"/>
    <w:rsid w:val="00B32650"/>
    <w:rsid w:val="00B33612"/>
    <w:rsid w:val="00B410CC"/>
    <w:rsid w:val="00B53B8F"/>
    <w:rsid w:val="00B655F5"/>
    <w:rsid w:val="00B6603B"/>
    <w:rsid w:val="00B809BA"/>
    <w:rsid w:val="00B80C25"/>
    <w:rsid w:val="00B8609C"/>
    <w:rsid w:val="00B93A4E"/>
    <w:rsid w:val="00BC2ADE"/>
    <w:rsid w:val="00BC3FC6"/>
    <w:rsid w:val="00BC475C"/>
    <w:rsid w:val="00BD23D6"/>
    <w:rsid w:val="00BD4A29"/>
    <w:rsid w:val="00BE2B35"/>
    <w:rsid w:val="00BE41D0"/>
    <w:rsid w:val="00BE61A2"/>
    <w:rsid w:val="00BF2593"/>
    <w:rsid w:val="00BF7B99"/>
    <w:rsid w:val="00C13450"/>
    <w:rsid w:val="00C159FE"/>
    <w:rsid w:val="00C163B0"/>
    <w:rsid w:val="00C23041"/>
    <w:rsid w:val="00C255B0"/>
    <w:rsid w:val="00C27327"/>
    <w:rsid w:val="00C33EC9"/>
    <w:rsid w:val="00C40CD5"/>
    <w:rsid w:val="00C43FCC"/>
    <w:rsid w:val="00C47F60"/>
    <w:rsid w:val="00C55BEB"/>
    <w:rsid w:val="00C65877"/>
    <w:rsid w:val="00C70067"/>
    <w:rsid w:val="00C7506C"/>
    <w:rsid w:val="00C81B35"/>
    <w:rsid w:val="00C84208"/>
    <w:rsid w:val="00CA1567"/>
    <w:rsid w:val="00CA73B4"/>
    <w:rsid w:val="00CB2696"/>
    <w:rsid w:val="00CB3D9E"/>
    <w:rsid w:val="00CE2D6E"/>
    <w:rsid w:val="00CE4B66"/>
    <w:rsid w:val="00CF0CF7"/>
    <w:rsid w:val="00D0266C"/>
    <w:rsid w:val="00D0630A"/>
    <w:rsid w:val="00D11780"/>
    <w:rsid w:val="00D11F50"/>
    <w:rsid w:val="00D20CF6"/>
    <w:rsid w:val="00D30364"/>
    <w:rsid w:val="00D50B21"/>
    <w:rsid w:val="00D55296"/>
    <w:rsid w:val="00D56519"/>
    <w:rsid w:val="00D57039"/>
    <w:rsid w:val="00D62005"/>
    <w:rsid w:val="00D64A67"/>
    <w:rsid w:val="00D74BF6"/>
    <w:rsid w:val="00D7626E"/>
    <w:rsid w:val="00D87B0C"/>
    <w:rsid w:val="00DA2F81"/>
    <w:rsid w:val="00DB0F37"/>
    <w:rsid w:val="00DB1E09"/>
    <w:rsid w:val="00DC00D2"/>
    <w:rsid w:val="00DC1DE6"/>
    <w:rsid w:val="00DD137A"/>
    <w:rsid w:val="00DD4A05"/>
    <w:rsid w:val="00DD79E5"/>
    <w:rsid w:val="00E00F9B"/>
    <w:rsid w:val="00E03A46"/>
    <w:rsid w:val="00E0548E"/>
    <w:rsid w:val="00E11ED6"/>
    <w:rsid w:val="00E20211"/>
    <w:rsid w:val="00E20425"/>
    <w:rsid w:val="00E3158E"/>
    <w:rsid w:val="00E32153"/>
    <w:rsid w:val="00E33A10"/>
    <w:rsid w:val="00E3423D"/>
    <w:rsid w:val="00E44303"/>
    <w:rsid w:val="00E46A85"/>
    <w:rsid w:val="00E545AD"/>
    <w:rsid w:val="00E6009D"/>
    <w:rsid w:val="00E70FC0"/>
    <w:rsid w:val="00E72406"/>
    <w:rsid w:val="00E74700"/>
    <w:rsid w:val="00E84B35"/>
    <w:rsid w:val="00E96015"/>
    <w:rsid w:val="00EB5EF1"/>
    <w:rsid w:val="00EC202B"/>
    <w:rsid w:val="00ED1FE2"/>
    <w:rsid w:val="00F00F57"/>
    <w:rsid w:val="00F07770"/>
    <w:rsid w:val="00F0785F"/>
    <w:rsid w:val="00F44AB9"/>
    <w:rsid w:val="00F4582D"/>
    <w:rsid w:val="00F463AC"/>
    <w:rsid w:val="00F478CA"/>
    <w:rsid w:val="00F57E98"/>
    <w:rsid w:val="00F878E8"/>
    <w:rsid w:val="00FA5B71"/>
    <w:rsid w:val="00FB4C55"/>
    <w:rsid w:val="00FC5309"/>
    <w:rsid w:val="00FD1BA6"/>
    <w:rsid w:val="00FD4B36"/>
    <w:rsid w:val="00FE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840D9"/>
  <w15:docId w15:val="{57F5549D-3400-4F70-B370-F31A4A1E7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1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5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57B04"/>
    <w:pPr>
      <w:spacing w:before="100" w:beforeAutospacing="1" w:after="100" w:afterAutospacing="1" w:line="240" w:lineRule="auto"/>
    </w:pPr>
    <w:rPr>
      <w:rFonts w:eastAsiaTheme="minorEastAsia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35A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5A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5A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5A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5AF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AF9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C23041"/>
  </w:style>
  <w:style w:type="paragraph" w:styleId="Revision">
    <w:name w:val="Revision"/>
    <w:hidden/>
    <w:uiPriority w:val="99"/>
    <w:semiHidden/>
    <w:rsid w:val="00C2304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30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71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192"/>
  </w:style>
  <w:style w:type="paragraph" w:styleId="Footer">
    <w:name w:val="footer"/>
    <w:basedOn w:val="Normal"/>
    <w:link w:val="FooterChar"/>
    <w:uiPriority w:val="99"/>
    <w:unhideWhenUsed/>
    <w:rsid w:val="004D71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7192"/>
  </w:style>
  <w:style w:type="character" w:styleId="Hyperlink">
    <w:name w:val="Hyperlink"/>
    <w:basedOn w:val="DefaultParagraphFont"/>
    <w:uiPriority w:val="99"/>
    <w:unhideWhenUsed/>
    <w:rsid w:val="006F31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igi.margus@jyu.f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05F80-2C48-44B0-B332-59FB7E91C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4</Pages>
  <Words>589</Words>
  <Characters>4776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Company>University of Jyväskylä</Company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Aigi Margus</dc:creator>
  <cp:lastModifiedBy>Margus, Aigi</cp:lastModifiedBy>
  <cp:revision>13</cp:revision>
  <dcterms:created xsi:type="dcterms:W3CDTF">2019-04-04T14:11:00Z</dcterms:created>
  <dcterms:modified xsi:type="dcterms:W3CDTF">2019-12-13T09:59:00Z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user:58d513bae4b0b1f71a1f716e</vt:lpwstr>
  </property>
  <property fmtid="{D5CDD505-2E9C-101B-9397-08002B2CF9AE}" pid="3" name="WnCSubscriberId">
    <vt:lpwstr>0</vt:lpwstr>
  </property>
  <property fmtid="{D5CDD505-2E9C-101B-9397-08002B2CF9AE}" pid="4" name="WnCOutputStyleId">
    <vt:lpwstr>rwuserstyle:5ad598959a0f9f07f18e868c</vt:lpwstr>
  </property>
  <property fmtid="{D5CDD505-2E9C-101B-9397-08002B2CF9AE}" pid="5" name="RWProductId">
    <vt:lpwstr>Flow</vt:lpwstr>
  </property>
  <property fmtid="{D5CDD505-2E9C-101B-9397-08002B2CF9AE}" pid="6" name="WnC4Folder">
    <vt:lpwstr>Documents///Supplementary_materials</vt:lpwstr>
  </property>
</Properties>
</file>