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EE2" w:rsidRDefault="00B50EE2" w:rsidP="00B50EE2">
      <w:p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  <w:r w:rsidRPr="003B4C82">
        <w:rPr>
          <w:rFonts w:ascii="Times New Roman" w:eastAsia="Calibri" w:hAnsi="Times New Roman" w:cs="Times New Roman"/>
          <w:b/>
          <w:szCs w:val="24"/>
        </w:rPr>
        <w:t>APPENDIX</w:t>
      </w:r>
      <w:r>
        <w:rPr>
          <w:rFonts w:ascii="Times New Roman" w:eastAsia="Calibri" w:hAnsi="Times New Roman" w:cs="Times New Roman"/>
          <w:b/>
          <w:szCs w:val="24"/>
        </w:rPr>
        <w:t xml:space="preserve"> - </w:t>
      </w:r>
      <w:r w:rsidRPr="00390A33">
        <w:rPr>
          <w:rFonts w:ascii="Times New Roman" w:eastAsia="Calibri" w:hAnsi="Times New Roman" w:cs="Times New Roman"/>
          <w:b/>
          <w:szCs w:val="24"/>
        </w:rPr>
        <w:t>Supporting information</w:t>
      </w:r>
    </w:p>
    <w:p w:rsidR="00B50EE2" w:rsidRPr="003B4C82" w:rsidRDefault="00B50EE2" w:rsidP="00B50EE2">
      <w:pPr>
        <w:spacing w:after="0" w:line="240" w:lineRule="auto"/>
        <w:rPr>
          <w:rFonts w:ascii="Times New Roman" w:eastAsia="Calibri" w:hAnsi="Times New Roman" w:cs="Times New Roman"/>
          <w:b/>
          <w:szCs w:val="24"/>
        </w:rPr>
      </w:pPr>
    </w:p>
    <w:p w:rsidR="00B50EE2" w:rsidRDefault="00B50EE2" w:rsidP="00B50EE2">
      <w:pPr>
        <w:spacing w:before="120" w:after="0"/>
        <w:rPr>
          <w:rFonts w:ascii="Times New Roman" w:eastAsia="Calibri" w:hAnsi="Times New Roman" w:cs="Times New Roman"/>
          <w:szCs w:val="24"/>
        </w:rPr>
      </w:pPr>
      <w:r w:rsidRPr="003B4C82">
        <w:rPr>
          <w:rFonts w:ascii="Times New Roman" w:eastAsia="Calibri" w:hAnsi="Times New Roman" w:cs="Times New Roman"/>
          <w:b/>
          <w:szCs w:val="24"/>
        </w:rPr>
        <w:t xml:space="preserve">Table </w:t>
      </w:r>
      <w:proofErr w:type="spellStart"/>
      <w:r>
        <w:rPr>
          <w:rFonts w:ascii="Times New Roman" w:eastAsia="Calibri" w:hAnsi="Times New Roman" w:cs="Times New Roman"/>
          <w:b/>
          <w:szCs w:val="24"/>
        </w:rPr>
        <w:t>S</w:t>
      </w:r>
      <w:r w:rsidRPr="003B4C82">
        <w:rPr>
          <w:rFonts w:ascii="Times New Roman" w:eastAsia="Calibri" w:hAnsi="Times New Roman" w:cs="Times New Roman"/>
          <w:b/>
          <w:szCs w:val="24"/>
        </w:rPr>
        <w:t>1</w:t>
      </w:r>
      <w:proofErr w:type="spellEnd"/>
      <w:r w:rsidRPr="003B4C82">
        <w:rPr>
          <w:rFonts w:ascii="Times New Roman" w:eastAsia="Calibri" w:hAnsi="Times New Roman" w:cs="Times New Roman"/>
          <w:b/>
          <w:szCs w:val="24"/>
        </w:rPr>
        <w:t xml:space="preserve">. </w:t>
      </w:r>
      <w:r w:rsidRPr="003B4C82">
        <w:rPr>
          <w:rFonts w:ascii="Times New Roman" w:eastAsia="Calibri" w:hAnsi="Times New Roman" w:cs="Times New Roman"/>
          <w:szCs w:val="24"/>
        </w:rPr>
        <w:t xml:space="preserve">Aboveground biomass, stand basal area and wood density in </w:t>
      </w:r>
      <w:proofErr w:type="spellStart"/>
      <w:r w:rsidRPr="003B4C82">
        <w:rPr>
          <w:rFonts w:ascii="Times New Roman" w:eastAsia="Calibri" w:hAnsi="Times New Roman" w:cs="Times New Roman"/>
          <w:szCs w:val="24"/>
        </w:rPr>
        <w:t>Altura</w:t>
      </w:r>
      <w:proofErr w:type="spellEnd"/>
      <w:r w:rsidRPr="003B4C82">
        <w:rPr>
          <w:rFonts w:ascii="Times New Roman" w:eastAsia="Calibri" w:hAnsi="Times New Roman" w:cs="Times New Roman"/>
          <w:szCs w:val="24"/>
        </w:rPr>
        <w:t xml:space="preserve"> and </w:t>
      </w:r>
      <w:proofErr w:type="spellStart"/>
      <w:r w:rsidRPr="003B4C82">
        <w:rPr>
          <w:rFonts w:ascii="Times New Roman" w:eastAsia="Calibri" w:hAnsi="Times New Roman" w:cs="Times New Roman"/>
          <w:szCs w:val="24"/>
        </w:rPr>
        <w:t>Bajio</w:t>
      </w:r>
      <w:proofErr w:type="spellEnd"/>
      <w:r w:rsidRPr="003B4C82">
        <w:rPr>
          <w:rFonts w:ascii="Times New Roman" w:eastAsia="Calibri" w:hAnsi="Times New Roman" w:cs="Times New Roman"/>
          <w:szCs w:val="24"/>
        </w:rPr>
        <w:t xml:space="preserve"> forests</w:t>
      </w:r>
      <w:r>
        <w:rPr>
          <w:rFonts w:ascii="Times New Roman" w:eastAsia="Calibri" w:hAnsi="Times New Roman" w:cs="Times New Roman"/>
          <w:szCs w:val="24"/>
        </w:rPr>
        <w:t xml:space="preserve"> sampled in the lower </w:t>
      </w:r>
      <w:proofErr w:type="spellStart"/>
      <w:r>
        <w:rPr>
          <w:rFonts w:ascii="Times New Roman" w:eastAsia="Calibri" w:hAnsi="Times New Roman" w:cs="Times New Roman"/>
          <w:szCs w:val="24"/>
        </w:rPr>
        <w:t>Tambopata</w:t>
      </w:r>
      <w:proofErr w:type="spellEnd"/>
      <w:r>
        <w:rPr>
          <w:rFonts w:ascii="Times New Roman" w:eastAsia="Calibri" w:hAnsi="Times New Roman" w:cs="Times New Roman"/>
          <w:szCs w:val="24"/>
        </w:rPr>
        <w:t xml:space="preserve"> region</w:t>
      </w:r>
      <w:r w:rsidRPr="003B4C82">
        <w:rPr>
          <w:rFonts w:ascii="Times New Roman" w:eastAsia="Calibri" w:hAnsi="Times New Roman" w:cs="Times New Roman"/>
          <w:szCs w:val="24"/>
        </w:rPr>
        <w:t xml:space="preserve">. </w:t>
      </w:r>
      <w:proofErr w:type="spellStart"/>
      <w:r w:rsidRPr="003B4C82">
        <w:rPr>
          <w:rFonts w:ascii="Times New Roman" w:eastAsia="Calibri" w:hAnsi="Times New Roman" w:cs="Times New Roman"/>
          <w:szCs w:val="24"/>
        </w:rPr>
        <w:t>AGB</w:t>
      </w:r>
      <w:proofErr w:type="spellEnd"/>
      <w:r w:rsidRPr="003B4C82">
        <w:rPr>
          <w:rFonts w:ascii="Times New Roman" w:eastAsia="Calibri" w:hAnsi="Times New Roman" w:cs="Times New Roman"/>
          <w:szCs w:val="24"/>
        </w:rPr>
        <w:t xml:space="preserve"> was estimated using the </w:t>
      </w:r>
      <w:proofErr w:type="spellStart"/>
      <w:r w:rsidRPr="003B4C82">
        <w:rPr>
          <w:rFonts w:ascii="Times New Roman" w:eastAsia="Calibri" w:hAnsi="Times New Roman" w:cs="Times New Roman"/>
          <w:szCs w:val="24"/>
        </w:rPr>
        <w:t>Chave</w:t>
      </w:r>
      <w:proofErr w:type="spellEnd"/>
      <w:r w:rsidRPr="003B4C82">
        <w:rPr>
          <w:rFonts w:ascii="Times New Roman" w:eastAsia="Calibri" w:hAnsi="Times New Roman" w:cs="Times New Roman"/>
          <w:szCs w:val="24"/>
        </w:rPr>
        <w:t xml:space="preserve"> et al. (2014) allometric equation, with forest type height-diameter models used to estimate tree height. The biomass of palms was estimated using the allometric equation </w:t>
      </w:r>
      <w:r>
        <w:rPr>
          <w:rFonts w:ascii="Times New Roman" w:eastAsia="Calibri" w:hAnsi="Times New Roman" w:cs="Times New Roman"/>
          <w:szCs w:val="24"/>
        </w:rPr>
        <w:t>developed by</w:t>
      </w:r>
      <w:r w:rsidRPr="003B4C82">
        <w:rPr>
          <w:rFonts w:ascii="Times New Roman" w:eastAsia="Calibri" w:hAnsi="Times New Roman" w:cs="Times New Roman"/>
          <w:szCs w:val="24"/>
        </w:rPr>
        <w:t xml:space="preserve"> Goodman et al. </w:t>
      </w:r>
      <w:proofErr w:type="spellStart"/>
      <w:r w:rsidRPr="003B4C82">
        <w:rPr>
          <w:rFonts w:ascii="Times New Roman" w:eastAsia="Calibri" w:hAnsi="Times New Roman" w:cs="Times New Roman"/>
          <w:szCs w:val="24"/>
        </w:rPr>
        <w:t>201</w:t>
      </w:r>
      <w:r>
        <w:rPr>
          <w:rFonts w:ascii="Times New Roman" w:eastAsia="Calibri" w:hAnsi="Times New Roman" w:cs="Times New Roman"/>
          <w:szCs w:val="24"/>
        </w:rPr>
        <w:t>4b</w:t>
      </w:r>
      <w:proofErr w:type="spellEnd"/>
      <w:r w:rsidRPr="003B4C82">
        <w:rPr>
          <w:rFonts w:ascii="Times New Roman" w:eastAsia="Calibri" w:hAnsi="Times New Roman" w:cs="Times New Roman"/>
          <w:szCs w:val="24"/>
        </w:rPr>
        <w:t>.</w:t>
      </w:r>
    </w:p>
    <w:p w:rsidR="00B50EE2" w:rsidRDefault="00B50EE2" w:rsidP="00B50EE2">
      <w:pPr>
        <w:spacing w:before="120" w:after="0"/>
        <w:rPr>
          <w:rFonts w:ascii="Times New Roman" w:eastAsia="Calibri" w:hAnsi="Times New Roman" w:cs="Times New Roman"/>
          <w:szCs w:val="24"/>
        </w:rPr>
      </w:pPr>
    </w:p>
    <w:tbl>
      <w:tblPr>
        <w:tblStyle w:val="TableGrid1"/>
        <w:tblW w:w="9067" w:type="dxa"/>
        <w:tblLook w:val="04A0"/>
      </w:tblPr>
      <w:tblGrid>
        <w:gridCol w:w="960"/>
        <w:gridCol w:w="960"/>
        <w:gridCol w:w="960"/>
        <w:gridCol w:w="1651"/>
        <w:gridCol w:w="1418"/>
        <w:gridCol w:w="1417"/>
        <w:gridCol w:w="1701"/>
      </w:tblGrid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Plot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Type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Census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AGB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 xml:space="preserve"> (Mg ha</w:t>
            </w:r>
            <w:r w:rsidRPr="008049CB">
              <w:rPr>
                <w:rFonts w:ascii="Times New Roman" w:hAnsi="Times New Roman" w:cs="Times New Roman"/>
                <w:sz w:val="20"/>
                <w:vertAlign w:val="superscript"/>
              </w:rPr>
              <w:t>-1</w:t>
            </w:r>
            <w:r w:rsidRPr="008049CB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BA (</w:t>
            </w: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m</w:t>
            </w:r>
            <w:r w:rsidRPr="008049CB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  <w:vertAlign w:val="superscript"/>
              </w:rPr>
              <w:t xml:space="preserve"> </w:t>
            </w:r>
            <w:r w:rsidRPr="008049CB">
              <w:rPr>
                <w:rFonts w:ascii="Times New Roman" w:hAnsi="Times New Roman" w:cs="Times New Roman"/>
                <w:sz w:val="20"/>
              </w:rPr>
              <w:t>ha</w:t>
            </w:r>
            <w:r w:rsidRPr="008049CB">
              <w:rPr>
                <w:rFonts w:ascii="Times New Roman" w:hAnsi="Times New Roman" w:cs="Times New Roman"/>
                <w:sz w:val="20"/>
                <w:vertAlign w:val="superscript"/>
              </w:rPr>
              <w:t>-1</w:t>
            </w:r>
            <w:r w:rsidRPr="008049CB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WD (g cm</w:t>
            </w:r>
            <w:r w:rsidRPr="008049CB">
              <w:rPr>
                <w:rFonts w:ascii="Times New Roman" w:hAnsi="Times New Roman" w:cs="Times New Roman"/>
                <w:sz w:val="20"/>
                <w:vertAlign w:val="superscript"/>
              </w:rPr>
              <w:t>-3</w:t>
            </w:r>
            <w:r w:rsidRPr="008049CB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WD</w:t>
            </w:r>
            <w:r w:rsidRPr="008049CB">
              <w:rPr>
                <w:rFonts w:ascii="Times New Roman" w:hAnsi="Times New Roman" w:cs="Times New Roman"/>
                <w:sz w:val="20"/>
                <w:vertAlign w:val="subscript"/>
              </w:rPr>
              <w:t xml:space="preserve"> basal area weighted</w:t>
            </w:r>
            <w:r w:rsidRPr="008049CB">
              <w:rPr>
                <w:rFonts w:ascii="Times New Roman" w:hAnsi="Times New Roman" w:cs="Times New Roman"/>
                <w:sz w:val="20"/>
              </w:rPr>
              <w:t xml:space="preserve"> (g cm</w:t>
            </w:r>
            <w:r w:rsidRPr="008049CB">
              <w:rPr>
                <w:rFonts w:ascii="Times New Roman" w:hAnsi="Times New Roman" w:cs="Times New Roman"/>
                <w:sz w:val="20"/>
                <w:vertAlign w:val="superscript"/>
              </w:rPr>
              <w:t>-3</w:t>
            </w:r>
            <w:r w:rsidRPr="008049CB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CJC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222.6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0.57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CJC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605.0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50.3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0.63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CJC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515.9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49.8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0.57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CJC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395.4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40.3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0.55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658.5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55.9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0.58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561.1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46.2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0.66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183.6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0.59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215.5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24.7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0.60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229.2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0.58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254.1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25.0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0.60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261.2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0.58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222.2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0.60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Altura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433.3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0.55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CJC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299.9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28.0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0.58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CJC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343.1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51.8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0.41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398.3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37.9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0.55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293.7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0.52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326.7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28.9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0.56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CLT</w:t>
            </w:r>
            <w:proofErr w:type="spellEnd"/>
            <w:r w:rsidRPr="008049CB">
              <w:rPr>
                <w:rFonts w:ascii="Times New Roman" w:hAnsi="Times New Roman" w:cs="Times New Roman"/>
                <w:sz w:val="20"/>
              </w:rPr>
              <w:t>-09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862.0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73.3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0.51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INF-01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311.5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32.0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0.50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236.1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0.52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255.3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0.53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316.8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37.7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0.48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334.7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0.50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TAM-09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268.2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26.2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0.57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457.3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39.0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0.55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TAM-21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567.1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59.9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0.45</w:t>
            </w:r>
          </w:p>
        </w:tc>
      </w:tr>
      <w:tr w:rsidR="00B50EE2" w:rsidRPr="008049CB" w:rsidTr="00067273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TAM-22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049CB">
              <w:rPr>
                <w:rFonts w:ascii="Times New Roman" w:hAnsi="Times New Roman" w:cs="Times New Roman"/>
                <w:sz w:val="20"/>
              </w:rPr>
              <w:t>Bajio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487.9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43.4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0EE2" w:rsidRPr="008049CB" w:rsidRDefault="00B50EE2" w:rsidP="00067273">
            <w:pPr>
              <w:spacing w:before="120"/>
              <w:rPr>
                <w:rFonts w:ascii="Times New Roman" w:hAnsi="Times New Roman" w:cs="Times New Roman"/>
                <w:sz w:val="20"/>
              </w:rPr>
            </w:pPr>
            <w:r w:rsidRPr="008049CB">
              <w:rPr>
                <w:rFonts w:ascii="Times New Roman" w:hAnsi="Times New Roman" w:cs="Times New Roman"/>
                <w:sz w:val="20"/>
              </w:rPr>
              <w:t>0.58</w:t>
            </w:r>
          </w:p>
        </w:tc>
      </w:tr>
    </w:tbl>
    <w:p w:rsidR="00B50EE2" w:rsidRDefault="00B50EE2" w:rsidP="00B50EE2">
      <w:pPr>
        <w:spacing w:before="120" w:after="0"/>
        <w:rPr>
          <w:rFonts w:ascii="Times New Roman" w:eastAsia="Calibri" w:hAnsi="Times New Roman" w:cs="Times New Roman"/>
          <w:szCs w:val="24"/>
        </w:rPr>
      </w:pPr>
    </w:p>
    <w:p w:rsidR="00B50EE2" w:rsidRDefault="00B50EE2" w:rsidP="00B50EE2">
      <w:pPr>
        <w:rPr>
          <w:rFonts w:ascii="Times New Roman" w:eastAsia="Calibri" w:hAnsi="Times New Roman" w:cs="Times New Roman"/>
          <w:szCs w:val="24"/>
        </w:rPr>
      </w:pPr>
      <w:r w:rsidRPr="003B4C82">
        <w:rPr>
          <w:rFonts w:ascii="Times New Roman" w:eastAsia="Calibri" w:hAnsi="Times New Roman" w:cs="Times New Roman"/>
          <w:b/>
          <w:szCs w:val="24"/>
        </w:rPr>
        <w:lastRenderedPageBreak/>
        <w:t xml:space="preserve">Table </w:t>
      </w:r>
      <w:proofErr w:type="spellStart"/>
      <w:r>
        <w:rPr>
          <w:rFonts w:ascii="Times New Roman" w:eastAsia="Calibri" w:hAnsi="Times New Roman" w:cs="Times New Roman"/>
          <w:b/>
          <w:szCs w:val="24"/>
        </w:rPr>
        <w:t>S</w:t>
      </w:r>
      <w:r w:rsidRPr="003B4C82">
        <w:rPr>
          <w:rFonts w:ascii="Times New Roman" w:eastAsia="Calibri" w:hAnsi="Times New Roman" w:cs="Times New Roman"/>
          <w:b/>
          <w:szCs w:val="24"/>
        </w:rPr>
        <w:t>2</w:t>
      </w:r>
      <w:proofErr w:type="spellEnd"/>
      <w:r w:rsidRPr="003B4C82">
        <w:rPr>
          <w:rFonts w:ascii="Times New Roman" w:eastAsia="Calibri" w:hAnsi="Times New Roman" w:cs="Times New Roman"/>
          <w:b/>
          <w:szCs w:val="24"/>
        </w:rPr>
        <w:t xml:space="preserve">. </w:t>
      </w:r>
      <w:r w:rsidRPr="003B4C82">
        <w:rPr>
          <w:rFonts w:ascii="Times New Roman" w:eastAsia="Calibri" w:hAnsi="Times New Roman" w:cs="Times New Roman"/>
          <w:szCs w:val="24"/>
        </w:rPr>
        <w:t xml:space="preserve">Change in estimates of aboveground biomass when using wood density values </w:t>
      </w:r>
      <w:r>
        <w:rPr>
          <w:rFonts w:ascii="Times New Roman" w:eastAsia="Calibri" w:hAnsi="Times New Roman" w:cs="Times New Roman"/>
          <w:szCs w:val="24"/>
        </w:rPr>
        <w:t xml:space="preserve">averaged across plots, forest types, landscapes, and the whole Amazon, </w:t>
      </w:r>
      <w:r w:rsidRPr="003B4C82">
        <w:rPr>
          <w:rFonts w:ascii="Times New Roman" w:eastAsia="Calibri" w:hAnsi="Times New Roman" w:cs="Times New Roman"/>
          <w:szCs w:val="24"/>
        </w:rPr>
        <w:t xml:space="preserve">rather than </w:t>
      </w:r>
      <w:r>
        <w:rPr>
          <w:rFonts w:ascii="Times New Roman" w:eastAsia="Calibri" w:hAnsi="Times New Roman" w:cs="Times New Roman"/>
          <w:szCs w:val="24"/>
        </w:rPr>
        <w:t xml:space="preserve">the </w:t>
      </w:r>
      <w:r w:rsidRPr="003B4C82">
        <w:rPr>
          <w:rFonts w:ascii="Times New Roman" w:eastAsia="Calibri" w:hAnsi="Times New Roman" w:cs="Times New Roman"/>
          <w:szCs w:val="24"/>
        </w:rPr>
        <w:t>values</w:t>
      </w:r>
      <w:r>
        <w:rPr>
          <w:rFonts w:ascii="Times New Roman" w:eastAsia="Calibri" w:hAnsi="Times New Roman" w:cs="Times New Roman"/>
          <w:szCs w:val="24"/>
        </w:rPr>
        <w:t xml:space="preserve"> derived from the actual species identity of each tree. Basal-area weighted wood density values are used for each level.</w:t>
      </w:r>
    </w:p>
    <w:tbl>
      <w:tblPr>
        <w:tblStyle w:val="TableGrid2"/>
        <w:tblpPr w:leftFromText="180" w:rightFromText="180" w:vertAnchor="page" w:horzAnchor="margin" w:tblpY="2581"/>
        <w:tblW w:w="9254" w:type="dxa"/>
        <w:tblLook w:val="04A0"/>
      </w:tblPr>
      <w:tblGrid>
        <w:gridCol w:w="1003"/>
        <w:gridCol w:w="883"/>
        <w:gridCol w:w="928"/>
        <w:gridCol w:w="773"/>
        <w:gridCol w:w="1105"/>
        <w:gridCol w:w="782"/>
        <w:gridCol w:w="1093"/>
        <w:gridCol w:w="797"/>
        <w:gridCol w:w="1271"/>
        <w:gridCol w:w="619"/>
      </w:tblGrid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Plot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Type</w:t>
            </w:r>
          </w:p>
        </w:tc>
        <w:tc>
          <w:tcPr>
            <w:tcW w:w="1701" w:type="dxa"/>
            <w:gridSpan w:val="2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ΔAGB</w:t>
            </w:r>
            <w:r w:rsidRPr="000450DB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WD_plot</w:t>
            </w:r>
            <w:proofErr w:type="spellEnd"/>
          </w:p>
        </w:tc>
        <w:tc>
          <w:tcPr>
            <w:tcW w:w="1887" w:type="dxa"/>
            <w:gridSpan w:val="2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ΔAGB</w:t>
            </w:r>
            <w:r w:rsidRPr="000450DB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WD_type</w:t>
            </w:r>
            <w:proofErr w:type="spellEnd"/>
          </w:p>
        </w:tc>
        <w:tc>
          <w:tcPr>
            <w:tcW w:w="1890" w:type="dxa"/>
            <w:gridSpan w:val="2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ΔAGB</w:t>
            </w:r>
            <w:r w:rsidRPr="000450DB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WD_landscape</w:t>
            </w:r>
            <w:proofErr w:type="spellEnd"/>
          </w:p>
        </w:tc>
        <w:tc>
          <w:tcPr>
            <w:tcW w:w="1890" w:type="dxa"/>
            <w:gridSpan w:val="2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ΔAGB</w:t>
            </w:r>
            <w:r w:rsidRPr="000450DB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WD_amazon</w:t>
            </w:r>
            <w:proofErr w:type="spellEnd"/>
          </w:p>
        </w:tc>
      </w:tr>
      <w:tr w:rsidR="00B50EE2" w:rsidRPr="000450DB" w:rsidTr="00067273">
        <w:trPr>
          <w:trHeight w:val="342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Mg ha</w:t>
            </w:r>
            <w:r w:rsidRPr="000450DB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Mg ha</w:t>
            </w:r>
            <w:r w:rsidRPr="000450DB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Mg ha</w:t>
            </w:r>
            <w:r w:rsidRPr="000450DB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Mg ha</w:t>
            </w:r>
            <w:r w:rsidRPr="000450DB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CJC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-05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-9.0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-4.1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-17.6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-7.9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21.7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9.8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CJC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-06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-9.7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-1.6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-88.1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-14.6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-109.5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-18.1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-11.1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-1.8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CJC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-07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-17.0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-3.3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-37.0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55.0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10.7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-01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-7.0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-1.1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-47.3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-7.2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-73.1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-11.1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46.0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7.0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-02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-18.9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-3.4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-108.9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-19.4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-127.9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-22.8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-40.5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-7.2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-04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-14.1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-7.7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-21.4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-11.7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6.6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-06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-18.1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-8.4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-26.4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-12.2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11.8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5.5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-08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-8.6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-3.8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-18.0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-7.9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25.3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11.1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TAM-05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-22.3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-8.8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-32.2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-12.7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13.3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5.2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TAM-07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-9.7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-3.7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-20.4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-7.8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29.0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11.1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TAM-08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-11.8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-5.3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-30.5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-13.7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-38.3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-17.2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-2.3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-1.0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TAM-23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Altura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-4.0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-0.9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-22.3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-5.2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61.9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14.3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 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CJC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-08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-1.8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-7.8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-2.1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-23.0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-6.2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47.2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12.8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CJC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-09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-35.6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-11.9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-48.6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-16.2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-57.1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-19.0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-17.9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-6.0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CJC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-10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-9.1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-2.7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-0.6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2.3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-03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-39.2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-9.8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-45.2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-11.3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-59.1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-14.8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1.2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-05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-8.7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-2.9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-10.4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-3.5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45.5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15.5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-07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-27.4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-8.4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-34.5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-10.6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-45.8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-14.0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2.0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CLT</w:t>
            </w:r>
            <w:proofErr w:type="spellEnd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-09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-21.1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-2.4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41.0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177.2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20.6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INF-01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-34.3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-11.0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-12.9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-4.1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-24.3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-7.8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28.1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9.0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TAM-01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-22.4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-9.5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-13.2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-5.6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-21.6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-9.2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17.2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7.3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TAM-02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-21.8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-8.6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-19.9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-7.8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-28.9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-11.3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12.5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4.9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TAM-03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-8.9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-2.8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23.9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10.8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71.3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22.5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TAM-06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-28.8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-8.6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-2.0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-0.6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-14.7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-4.4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43.8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13.1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TAM-09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-12.8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-4.8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-22.6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-8.4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-32.5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-12.1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13.4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5.0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TAM-20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-35.0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-7.7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-39.1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-8.5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-56.0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-12.2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21.8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4.8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TAM-21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114.0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20.1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86.4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213.5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37.6</w:t>
            </w:r>
          </w:p>
        </w:tc>
      </w:tr>
      <w:tr w:rsidR="00B50EE2" w:rsidRPr="000450DB" w:rsidTr="00067273">
        <w:trPr>
          <w:trHeight w:val="327"/>
        </w:trPr>
        <w:tc>
          <w:tcPr>
            <w:tcW w:w="100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TAM-22</w:t>
            </w:r>
          </w:p>
        </w:tc>
        <w:tc>
          <w:tcPr>
            <w:tcW w:w="88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Bajio</w:t>
            </w:r>
            <w:proofErr w:type="spellEnd"/>
          </w:p>
        </w:tc>
        <w:tc>
          <w:tcPr>
            <w:tcW w:w="92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-39.8</w:t>
            </w:r>
          </w:p>
        </w:tc>
        <w:tc>
          <w:tcPr>
            <w:tcW w:w="77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-8.2</w:t>
            </w:r>
          </w:p>
        </w:tc>
        <w:tc>
          <w:tcPr>
            <w:tcW w:w="1105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-61.8</w:t>
            </w:r>
          </w:p>
        </w:tc>
        <w:tc>
          <w:tcPr>
            <w:tcW w:w="782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-12.7</w:t>
            </w:r>
          </w:p>
        </w:tc>
        <w:tc>
          <w:tcPr>
            <w:tcW w:w="1093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-78.8</w:t>
            </w:r>
          </w:p>
        </w:tc>
        <w:tc>
          <w:tcPr>
            <w:tcW w:w="796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-16.1</w:t>
            </w:r>
          </w:p>
        </w:tc>
        <w:tc>
          <w:tcPr>
            <w:tcW w:w="1271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-0.5</w:t>
            </w:r>
          </w:p>
        </w:tc>
        <w:tc>
          <w:tcPr>
            <w:tcW w:w="618" w:type="dxa"/>
            <w:noWrap/>
            <w:hideMark/>
          </w:tcPr>
          <w:p w:rsidR="00B50EE2" w:rsidRPr="000450DB" w:rsidRDefault="00B50EE2" w:rsidP="0006727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450DB">
              <w:rPr>
                <w:rFonts w:ascii="Times New Roman" w:eastAsia="Calibri" w:hAnsi="Times New Roman" w:cs="Times New Roman"/>
                <w:sz w:val="20"/>
                <w:szCs w:val="20"/>
              </w:rPr>
              <w:t>-0.1</w:t>
            </w:r>
          </w:p>
        </w:tc>
      </w:tr>
    </w:tbl>
    <w:p w:rsidR="00B50EE2" w:rsidRPr="003B4C82" w:rsidRDefault="00B50EE2" w:rsidP="00B50EE2">
      <w:pPr>
        <w:rPr>
          <w:rFonts w:ascii="Times New Roman" w:eastAsia="Calibri" w:hAnsi="Times New Roman" w:cs="Times New Roman"/>
          <w:szCs w:val="24"/>
        </w:rPr>
      </w:pPr>
    </w:p>
    <w:p w:rsidR="00B50EE2" w:rsidRPr="00CE1E56" w:rsidRDefault="00B50EE2" w:rsidP="00B50EE2">
      <w:pPr>
        <w:rPr>
          <w:rFonts w:ascii="Times New Roman" w:hAnsi="Times New Roman" w:cs="Times New Roman"/>
        </w:rPr>
      </w:pPr>
      <w:r>
        <w:rPr>
          <w:noProof/>
          <w:sz w:val="24"/>
          <w:lang w:eastAsia="en-GB"/>
        </w:rPr>
        <w:br w:type="page"/>
      </w:r>
      <w:r>
        <w:rPr>
          <w:rFonts w:ascii="Times New Roman" w:hAnsi="Times New Roman" w:cs="Times New Roman"/>
          <w:b/>
        </w:rPr>
        <w:lastRenderedPageBreak/>
        <w:t xml:space="preserve">Table </w:t>
      </w:r>
      <w:proofErr w:type="spellStart"/>
      <w:r>
        <w:rPr>
          <w:rFonts w:ascii="Times New Roman" w:hAnsi="Times New Roman" w:cs="Times New Roman"/>
          <w:b/>
        </w:rPr>
        <w:t>S3</w:t>
      </w:r>
      <w:proofErr w:type="spellEnd"/>
      <w:r w:rsidRPr="00CE1E56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Across-Amazonia m</w:t>
      </w:r>
      <w:r w:rsidRPr="00CE1E56">
        <w:rPr>
          <w:rFonts w:ascii="Times New Roman" w:hAnsi="Times New Roman" w:cs="Times New Roman"/>
        </w:rPr>
        <w:t>ultiple regression model of aboveground biomass (</w:t>
      </w:r>
      <w:proofErr w:type="spellStart"/>
      <w:r w:rsidRPr="00CE1E56">
        <w:rPr>
          <w:rFonts w:ascii="Times New Roman" w:hAnsi="Times New Roman" w:cs="Times New Roman"/>
        </w:rPr>
        <w:t>AGB</w:t>
      </w:r>
      <w:proofErr w:type="spellEnd"/>
      <w:r w:rsidRPr="00CE1E56">
        <w:rPr>
          <w:rFonts w:ascii="Times New Roman" w:hAnsi="Times New Roman" w:cs="Times New Roman"/>
        </w:rPr>
        <w:t>) as a function of basal area and basal area weighted wood density</w:t>
      </w:r>
      <w:r>
        <w:rPr>
          <w:rFonts w:ascii="Times New Roman" w:hAnsi="Times New Roman" w:cs="Times New Roman"/>
        </w:rPr>
        <w:t xml:space="preserve"> (cf Fig. 6)</w:t>
      </w:r>
      <w:r w:rsidRPr="00CE1E56">
        <w:rPr>
          <w:rFonts w:ascii="Times New Roman" w:hAnsi="Times New Roman" w:cs="Times New Roman"/>
        </w:rPr>
        <w:t xml:space="preserve">. Aboveground biomass was log-transformed to meet model assumptions. This model explained 90.0 % of variation in </w:t>
      </w:r>
      <w:proofErr w:type="spellStart"/>
      <w:r w:rsidRPr="00CE1E56">
        <w:rPr>
          <w:rFonts w:ascii="Times New Roman" w:hAnsi="Times New Roman" w:cs="Times New Roman"/>
        </w:rPr>
        <w:t>AGB</w:t>
      </w:r>
      <w:proofErr w:type="spellEnd"/>
      <w:r w:rsidRPr="00CE1E56">
        <w:rPr>
          <w:rFonts w:ascii="Times New Roman" w:hAnsi="Times New Roman" w:cs="Times New Roman"/>
        </w:rPr>
        <w:t>. The proportion of this explained independently by each explanatory variable is shown; a further 26.3 % of variation is only explained when both terms were included in the model (‘shared’ variation). N = 165 forest inventory plots.</w:t>
      </w:r>
      <w:r w:rsidRPr="00987F04">
        <w:t xml:space="preserve"> </w:t>
      </w:r>
      <w:r w:rsidRPr="00987F04">
        <w:rPr>
          <w:rFonts w:ascii="Times New Roman" w:hAnsi="Times New Roman" w:cs="Times New Roman"/>
        </w:rPr>
        <w:t xml:space="preserve">The remaining 10 % of variation must be due to either variation in height-diameter allometry, or due to the specific configuration of which trees in a plot have high wood density. Adding allometric region into the model (to account for height-diameter allometry) takes explained variation up to 95.9%, </w:t>
      </w:r>
      <w:r>
        <w:rPr>
          <w:rFonts w:ascii="Times New Roman" w:hAnsi="Times New Roman" w:cs="Times New Roman"/>
        </w:rPr>
        <w:t xml:space="preserve">suggesting </w:t>
      </w:r>
      <w:r w:rsidRPr="00987F04">
        <w:rPr>
          <w:rFonts w:ascii="Times New Roman" w:hAnsi="Times New Roman" w:cs="Times New Roman"/>
        </w:rPr>
        <w:t xml:space="preserve">that </w:t>
      </w:r>
      <w:r>
        <w:rPr>
          <w:rFonts w:ascii="Times New Roman" w:hAnsi="Times New Roman" w:cs="Times New Roman"/>
        </w:rPr>
        <w:t>≈</w:t>
      </w:r>
      <w:r w:rsidRPr="00987F04">
        <w:rPr>
          <w:rFonts w:ascii="Times New Roman" w:hAnsi="Times New Roman" w:cs="Times New Roman"/>
        </w:rPr>
        <w:t>4 % of variation is due to the configuration of which trees in a plot have high or low wood density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92"/>
        <w:gridCol w:w="1206"/>
        <w:gridCol w:w="1455"/>
        <w:gridCol w:w="1448"/>
        <w:gridCol w:w="1462"/>
        <w:gridCol w:w="1479"/>
      </w:tblGrid>
      <w:tr w:rsidR="00B50EE2" w:rsidRPr="00CE1E56" w:rsidTr="00067273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Variable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Coefficient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SE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Explained variation (%)</w:t>
            </w:r>
          </w:p>
        </w:tc>
      </w:tr>
      <w:tr w:rsidR="00B50EE2" w:rsidRPr="00CE1E56" w:rsidTr="00067273">
        <w:tc>
          <w:tcPr>
            <w:tcW w:w="2268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Intercept</w:t>
            </w:r>
          </w:p>
        </w:tc>
        <w:tc>
          <w:tcPr>
            <w:tcW w:w="736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3.028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0.073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41.6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50EE2" w:rsidRPr="00CE1E56" w:rsidTr="00067273">
        <w:tc>
          <w:tcPr>
            <w:tcW w:w="2268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Basal area</w:t>
            </w:r>
          </w:p>
        </w:tc>
        <w:tc>
          <w:tcPr>
            <w:tcW w:w="736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0.050</w:t>
            </w:r>
          </w:p>
        </w:tc>
        <w:tc>
          <w:tcPr>
            <w:tcW w:w="1503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1503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26.3</w:t>
            </w:r>
          </w:p>
        </w:tc>
        <w:tc>
          <w:tcPr>
            <w:tcW w:w="1503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503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42.8</w:t>
            </w:r>
          </w:p>
        </w:tc>
      </w:tr>
      <w:tr w:rsidR="00B50EE2" w:rsidRPr="00CE1E56" w:rsidTr="00067273">
        <w:tc>
          <w:tcPr>
            <w:tcW w:w="2268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Basal-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area weighted wood density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1.989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0.108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18.4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20.8</w:t>
            </w:r>
          </w:p>
        </w:tc>
      </w:tr>
    </w:tbl>
    <w:p w:rsidR="00B50EE2" w:rsidRPr="00CE1E56" w:rsidRDefault="00B50EE2" w:rsidP="00B50EE2">
      <w:pPr>
        <w:rPr>
          <w:rFonts w:ascii="Times New Roman" w:hAnsi="Times New Roman" w:cs="Times New Roman"/>
        </w:rPr>
      </w:pPr>
    </w:p>
    <w:p w:rsidR="00B50EE2" w:rsidRDefault="00B50EE2" w:rsidP="00B50EE2">
      <w:pPr>
        <w:rPr>
          <w:rFonts w:ascii="Times New Roman" w:hAnsi="Times New Roman" w:cs="Times New Roman"/>
          <w:b/>
        </w:rPr>
      </w:pPr>
    </w:p>
    <w:p w:rsidR="00B50EE2" w:rsidRPr="00CE1E56" w:rsidRDefault="00B50EE2" w:rsidP="00B50E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Table </w:t>
      </w:r>
      <w:proofErr w:type="spellStart"/>
      <w:r>
        <w:rPr>
          <w:rFonts w:ascii="Times New Roman" w:hAnsi="Times New Roman" w:cs="Times New Roman"/>
          <w:b/>
        </w:rPr>
        <w:t>S4</w:t>
      </w:r>
      <w:proofErr w:type="spellEnd"/>
      <w:r w:rsidRPr="00CE1E56">
        <w:rPr>
          <w:rFonts w:ascii="Times New Roman" w:hAnsi="Times New Roman" w:cs="Times New Roman"/>
          <w:b/>
        </w:rPr>
        <w:t xml:space="preserve">. </w:t>
      </w:r>
      <w:r w:rsidRPr="00CE1E56">
        <w:rPr>
          <w:rFonts w:ascii="Times New Roman" w:hAnsi="Times New Roman" w:cs="Times New Roman"/>
        </w:rPr>
        <w:t xml:space="preserve">As Table </w:t>
      </w:r>
      <w:proofErr w:type="spellStart"/>
      <w:r w:rsidRPr="00CE1E56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3</w:t>
      </w:r>
      <w:proofErr w:type="spellEnd"/>
      <w:r w:rsidRPr="00CE1E56">
        <w:rPr>
          <w:rFonts w:ascii="Times New Roman" w:hAnsi="Times New Roman" w:cs="Times New Roman"/>
        </w:rPr>
        <w:t xml:space="preserve">, but using the abundance weighted mean wood density rather than basal area weighted wood density. This model explained 88.2 % of variation in </w:t>
      </w:r>
      <w:proofErr w:type="spellStart"/>
      <w:r w:rsidRPr="00CE1E56">
        <w:rPr>
          <w:rFonts w:ascii="Times New Roman" w:hAnsi="Times New Roman" w:cs="Times New Roman"/>
        </w:rPr>
        <w:t>AGB</w:t>
      </w:r>
      <w:proofErr w:type="spellEnd"/>
      <w:r w:rsidRPr="00CE1E56">
        <w:rPr>
          <w:rFonts w:ascii="Times New Roman" w:hAnsi="Times New Roman" w:cs="Times New Roman"/>
        </w:rPr>
        <w:t xml:space="preserve">; 24.2 % of this explanatory power was only present when both basal area and wood density </w:t>
      </w:r>
      <w:r>
        <w:rPr>
          <w:rFonts w:ascii="Times New Roman" w:hAnsi="Times New Roman" w:cs="Times New Roman"/>
        </w:rPr>
        <w:t>were included in the same model</w:t>
      </w:r>
      <w:r w:rsidRPr="00987F04">
        <w:rPr>
          <w:rFonts w:ascii="Times New Roman" w:hAnsi="Times New Roman" w:cs="Times New Roman"/>
        </w:rPr>
        <w:t xml:space="preserve"> </w:t>
      </w:r>
      <w:r w:rsidRPr="00CE1E56">
        <w:rPr>
          <w:rFonts w:ascii="Times New Roman" w:hAnsi="Times New Roman" w:cs="Times New Roman"/>
        </w:rPr>
        <w:t>(‘shared’ variation)</w:t>
      </w:r>
      <w:r>
        <w:rPr>
          <w:rFonts w:ascii="Times New Roman" w:hAnsi="Times New Roman" w:cs="Times New Roma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02"/>
        <w:gridCol w:w="1502"/>
        <w:gridCol w:w="1503"/>
        <w:gridCol w:w="1503"/>
        <w:gridCol w:w="1503"/>
        <w:gridCol w:w="1503"/>
      </w:tblGrid>
      <w:tr w:rsidR="00B50EE2" w:rsidRPr="00CE1E56" w:rsidTr="00067273"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Variable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Coefficient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SE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Explained variation (%)</w:t>
            </w:r>
          </w:p>
        </w:tc>
      </w:tr>
      <w:tr w:rsidR="00B50EE2" w:rsidRPr="00CE1E56" w:rsidTr="00067273">
        <w:tc>
          <w:tcPr>
            <w:tcW w:w="150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Intercept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2.898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0.087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33.3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50EE2" w:rsidRPr="00CE1E56" w:rsidTr="00067273">
        <w:tc>
          <w:tcPr>
            <w:tcW w:w="1502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Basal area</w:t>
            </w:r>
          </w:p>
        </w:tc>
        <w:tc>
          <w:tcPr>
            <w:tcW w:w="1502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0.051</w:t>
            </w:r>
          </w:p>
        </w:tc>
        <w:tc>
          <w:tcPr>
            <w:tcW w:w="1503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  <w:tc>
          <w:tcPr>
            <w:tcW w:w="1503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24.9</w:t>
            </w:r>
          </w:p>
        </w:tc>
        <w:tc>
          <w:tcPr>
            <w:tcW w:w="1503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503" w:type="dxa"/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45.0</w:t>
            </w:r>
          </w:p>
        </w:tc>
      </w:tr>
      <w:tr w:rsidR="00B50EE2" w:rsidRPr="00CE1E56" w:rsidTr="00067273">
        <w:tc>
          <w:tcPr>
            <w:tcW w:w="150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Wood density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2.150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0.133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16.2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spacing w:after="200"/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19.1</w:t>
            </w:r>
          </w:p>
        </w:tc>
      </w:tr>
    </w:tbl>
    <w:p w:rsidR="00B50EE2" w:rsidRDefault="00B50EE2" w:rsidP="00B50EE2">
      <w:pPr>
        <w:rPr>
          <w:rFonts w:ascii="Times New Roman" w:hAnsi="Times New Roman" w:cs="Times New Roman"/>
          <w:b/>
        </w:rPr>
      </w:pPr>
      <w:r w:rsidRPr="00CE1E56">
        <w:rPr>
          <w:rFonts w:ascii="Times New Roman" w:hAnsi="Times New Roman" w:cs="Times New Roman"/>
        </w:rPr>
        <w:br w:type="page"/>
      </w:r>
    </w:p>
    <w:p w:rsidR="00B50EE2" w:rsidRDefault="00B50EE2" w:rsidP="00B50E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proofErr w:type="spellStart"/>
      <w:r>
        <w:rPr>
          <w:rFonts w:ascii="Times New Roman" w:hAnsi="Times New Roman" w:cs="Times New Roman"/>
          <w:b/>
        </w:rPr>
        <w:t>S5</w:t>
      </w:r>
      <w:proofErr w:type="spellEnd"/>
      <w:r w:rsidRPr="00CE1E56">
        <w:rPr>
          <w:rFonts w:ascii="Times New Roman" w:hAnsi="Times New Roman" w:cs="Times New Roman"/>
          <w:b/>
        </w:rPr>
        <w:t xml:space="preserve">. </w:t>
      </w:r>
      <w:proofErr w:type="gramStart"/>
      <w:r w:rsidRPr="00CE1E56">
        <w:rPr>
          <w:rFonts w:ascii="Times New Roman" w:hAnsi="Times New Roman" w:cs="Times New Roman"/>
        </w:rPr>
        <w:t xml:space="preserve">Coefficients of the bivariate regression models </w:t>
      </w:r>
      <w:r>
        <w:rPr>
          <w:rFonts w:ascii="Times New Roman" w:hAnsi="Times New Roman" w:cs="Times New Roman"/>
        </w:rPr>
        <w:t>(</w:t>
      </w:r>
      <w:r w:rsidRPr="00CE1E56">
        <w:rPr>
          <w:rFonts w:ascii="Times New Roman" w:hAnsi="Times New Roman" w:cs="Times New Roman"/>
        </w:rPr>
        <w:t>Fig. 6</w:t>
      </w:r>
      <w:r>
        <w:rPr>
          <w:rFonts w:ascii="Times New Roman" w:hAnsi="Times New Roman" w:cs="Times New Roman"/>
        </w:rPr>
        <w:t xml:space="preserve"> – 8, F</w:t>
      </w:r>
      <w:r w:rsidRPr="00CE1E56">
        <w:rPr>
          <w:rFonts w:ascii="Times New Roman" w:hAnsi="Times New Roman" w:cs="Times New Roman"/>
        </w:rPr>
        <w:t>ig.</w:t>
      </w:r>
      <w:proofErr w:type="gramEnd"/>
      <w:r w:rsidRPr="00CE1E5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E1E56">
        <w:rPr>
          <w:rFonts w:ascii="Times New Roman" w:hAnsi="Times New Roman" w:cs="Times New Roman"/>
        </w:rPr>
        <w:t>S1</w:t>
      </w:r>
      <w:proofErr w:type="spellEnd"/>
      <w:r w:rsidRPr="00CE1E56">
        <w:rPr>
          <w:rFonts w:ascii="Times New Roman" w:hAnsi="Times New Roman" w:cs="Times New Roman"/>
        </w:rPr>
        <w:t xml:space="preserve"> and Fig.</w:t>
      </w:r>
      <w:proofErr w:type="gramEnd"/>
      <w:r w:rsidRPr="00CE1E56">
        <w:rPr>
          <w:rFonts w:ascii="Times New Roman" w:hAnsi="Times New Roman" w:cs="Times New Roman"/>
        </w:rPr>
        <w:t xml:space="preserve"> </w:t>
      </w:r>
      <w:proofErr w:type="spellStart"/>
      <w:r w:rsidRPr="00CE1E56">
        <w:rPr>
          <w:rFonts w:ascii="Times New Roman" w:hAnsi="Times New Roman" w:cs="Times New Roman"/>
        </w:rPr>
        <w:t>S2</w:t>
      </w:r>
      <w:proofErr w:type="spellEnd"/>
      <w:r>
        <w:rPr>
          <w:rFonts w:ascii="Times New Roman" w:hAnsi="Times New Roman" w:cs="Times New Roman"/>
        </w:rPr>
        <w:t>)</w:t>
      </w:r>
      <w:r w:rsidRPr="00CE1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Variable abbreviations are: </w:t>
      </w:r>
      <w:proofErr w:type="spellStart"/>
      <w:r>
        <w:rPr>
          <w:rFonts w:ascii="Times New Roman" w:hAnsi="Times New Roman" w:cs="Times New Roman"/>
        </w:rPr>
        <w:t>AGB</w:t>
      </w:r>
      <w:proofErr w:type="spellEnd"/>
      <w:r>
        <w:rPr>
          <w:rFonts w:ascii="Times New Roman" w:hAnsi="Times New Roman" w:cs="Times New Roman"/>
        </w:rPr>
        <w:t xml:space="preserve"> (Aboveground biomass), WD (wood density), </w:t>
      </w:r>
      <w:proofErr w:type="spellStart"/>
      <w:r>
        <w:rPr>
          <w:rFonts w:ascii="Times New Roman" w:hAnsi="Times New Roman" w:cs="Times New Roman"/>
        </w:rPr>
        <w:t>WD</w:t>
      </w:r>
      <w:r>
        <w:rPr>
          <w:rFonts w:ascii="Times New Roman" w:hAnsi="Times New Roman" w:cs="Times New Roman"/>
          <w:vertAlign w:val="subscript"/>
        </w:rPr>
        <w:t>BA</w:t>
      </w:r>
      <w:proofErr w:type="spellEnd"/>
      <w:r>
        <w:rPr>
          <w:rFonts w:ascii="Times New Roman" w:hAnsi="Times New Roman" w:cs="Times New Roman"/>
        </w:rPr>
        <w:t xml:space="preserve"> (basal area weighted wood density), BA (basal area), </w:t>
      </w:r>
      <w:proofErr w:type="spellStart"/>
      <w:r>
        <w:rPr>
          <w:rFonts w:ascii="Times New Roman" w:hAnsi="Times New Roman" w:cs="Times New Roman"/>
        </w:rPr>
        <w:t>AGWP</w:t>
      </w:r>
      <w:proofErr w:type="spellEnd"/>
      <w:r>
        <w:rPr>
          <w:rFonts w:ascii="Times New Roman" w:hAnsi="Times New Roman" w:cs="Times New Roman"/>
        </w:rPr>
        <w:t xml:space="preserve"> (aboveground wood production), </w:t>
      </w:r>
      <w:proofErr w:type="spellStart"/>
      <w:r>
        <w:rPr>
          <w:rFonts w:ascii="Times New Roman" w:hAnsi="Times New Roman" w:cs="Times New Roman"/>
        </w:rPr>
        <w:t>Mort</w:t>
      </w:r>
      <w:r>
        <w:rPr>
          <w:rFonts w:ascii="Times New Roman" w:hAnsi="Times New Roman" w:cs="Times New Roman"/>
          <w:vertAlign w:val="subscript"/>
        </w:rPr>
        <w:t>AGB</w:t>
      </w:r>
      <w:proofErr w:type="spellEnd"/>
      <w:r>
        <w:rPr>
          <w:rFonts w:ascii="Times New Roman" w:hAnsi="Times New Roman" w:cs="Times New Roman"/>
        </w:rPr>
        <w:t xml:space="preserve"> (biomass mortality) and </w:t>
      </w:r>
      <w:proofErr w:type="spellStart"/>
      <w:r>
        <w:rPr>
          <w:rFonts w:ascii="Times New Roman" w:hAnsi="Times New Roman" w:cs="Times New Roman"/>
        </w:rPr>
        <w:t>Mort</w:t>
      </w:r>
      <w:r>
        <w:rPr>
          <w:rFonts w:ascii="Times New Roman" w:hAnsi="Times New Roman" w:cs="Times New Roman"/>
          <w:vertAlign w:val="subscript"/>
        </w:rPr>
        <w:t>Stem</w:t>
      </w:r>
      <w:proofErr w:type="spellEnd"/>
      <w:r>
        <w:rPr>
          <w:rFonts w:ascii="Times New Roman" w:hAnsi="Times New Roman" w:cs="Times New Roman"/>
        </w:rPr>
        <w:t xml:space="preserve"> (stem mortality).</w:t>
      </w:r>
    </w:p>
    <w:p w:rsidR="00B50EE2" w:rsidRPr="006217E4" w:rsidRDefault="00B50EE2" w:rsidP="00B50EE2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2"/>
        <w:gridCol w:w="992"/>
        <w:gridCol w:w="821"/>
        <w:gridCol w:w="960"/>
        <w:gridCol w:w="960"/>
        <w:gridCol w:w="1115"/>
      </w:tblGrid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i/>
                <w:sz w:val="22"/>
                <w:szCs w:val="22"/>
              </w:rPr>
              <w:t>β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SE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i/>
                <w:sz w:val="22"/>
                <w:szCs w:val="22"/>
              </w:rPr>
              <w:t>P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proofErr w:type="spellStart"/>
            <w:r w:rsidRPr="00CE1E56">
              <w:rPr>
                <w:rFonts w:ascii="Times New Roman" w:hAnsi="Times New Roman" w:cs="Times New Roman"/>
                <w:i/>
                <w:sz w:val="22"/>
                <w:szCs w:val="22"/>
              </w:rPr>
              <w:t>R</w:t>
            </w:r>
            <w:r w:rsidRPr="00CE1E56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>2</w:t>
            </w:r>
            <w:proofErr w:type="spellEnd"/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AGB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) = α + β 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WD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BA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2.852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0.236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12.06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0.472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0.827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0.414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2.00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0.050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0.051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3.237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2.221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1.46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0.179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0.191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2.802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0.620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4.52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0.369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3.806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0.464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8.20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0.633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AGB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) = α + β BA+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0.060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19.11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0.691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0.037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12.09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0.664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0.072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14.38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0.958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0.061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14.15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0.851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0.050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18.61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0.899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BA = α + β 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WD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BA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17.301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4.271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4.05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0.091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-22.311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9.004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-2.48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0.015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0.077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32.461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31.649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1.03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0.332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0.105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27.419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10.955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2.50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0.017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0.152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57.641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11.091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5.20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0.409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AGWP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) = α + β 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WD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BA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-0.339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0.247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-1.37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0.172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0.376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0.483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0.78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0.438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0.008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-1.448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1.355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-1.07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0.313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0.113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-1.900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0.604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-3.14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0.220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-1.121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0.772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-1.45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0.154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0.051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Mort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AGB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) = α + β 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WD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BA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-0.199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0.599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-0.33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0.740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1.438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1.147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1.25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0.214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0.021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-1.004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1.901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-0.53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0.610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0.030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1.496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2.162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0.493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0.014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-7.483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2.505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-2.99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0.005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0.186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Mort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stem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) = α + β 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WD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BA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-3.912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0.466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-8.39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0.302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-0.482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0.847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-0.57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0.571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-2.646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2.600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-1.02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0.336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0.103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-3.343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1.429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-2.34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0.025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0.135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-7.069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2.044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-3.46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0.235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AGB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) = α + β WD+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3.101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0.278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11.14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0.432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0.553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0.492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1.12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0.264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0.017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2.650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3.358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0.79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0.450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0.065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3.335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0.729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4.58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0.374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4.212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0.504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8.36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0.642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BA = α + β WD+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18.694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4.874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3.84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0.083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-30.994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10.322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-3.00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0.109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29.146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46.024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0.63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0.542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0.043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34.668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12.766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2.72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0.010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0.174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69.356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11.324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6.12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0.490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AGWP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) = α + β WD+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-0.444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0.280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-1.58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0.115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0.015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0.146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0.565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0.26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0.796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-2.381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1.860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-1.28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0.233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0.154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-1.859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0.744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-2.50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0.017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0.151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-1.194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0.850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-1.40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0.168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0.048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Mort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AGB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) = α + β WD+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-0.483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0.680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-0.71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0.479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0.498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1.352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0.713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0.002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-0.617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2.707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-0.23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0.825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0.006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1.708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2.554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0.67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0.508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-7.704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2.792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-2.76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0.009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0.163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Mort</w:t>
            </w:r>
            <w:r w:rsidRPr="00CE1E5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stem</w:t>
            </w:r>
            <w:proofErr w:type="spellEnd"/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) = α + β WD+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-4.480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0.528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-8.49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0.307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-0.870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0.985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-0.88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0.380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0.010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-4.292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3.587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-1.20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0.262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0.137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-3.956</w:t>
            </w:r>
          </w:p>
        </w:tc>
        <w:tc>
          <w:tcPr>
            <w:tcW w:w="821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1.687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-2.35</w:t>
            </w:r>
          </w:p>
        </w:tc>
        <w:tc>
          <w:tcPr>
            <w:tcW w:w="960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0.025</w:t>
            </w:r>
          </w:p>
        </w:tc>
        <w:tc>
          <w:tcPr>
            <w:tcW w:w="1115" w:type="dxa"/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0.136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 xml:space="preserve">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-7.331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2.284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-3.21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0.003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  <w:hideMark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0.209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50EE2" w:rsidRPr="007B5379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Mort</w:t>
            </w:r>
            <w:r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stem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 = α + β ln(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AGB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-0.988</w:t>
            </w:r>
          </w:p>
        </w:tc>
        <w:tc>
          <w:tcPr>
            <w:tcW w:w="821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0.110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9.00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0.332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-0.241</w:t>
            </w:r>
          </w:p>
        </w:tc>
        <w:tc>
          <w:tcPr>
            <w:tcW w:w="821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0.230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1.05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0.298</w:t>
            </w:r>
          </w:p>
        </w:tc>
        <w:tc>
          <w:tcPr>
            <w:tcW w:w="1115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0.015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-0.550</w:t>
            </w:r>
          </w:p>
        </w:tc>
        <w:tc>
          <w:tcPr>
            <w:tcW w:w="821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0.322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1.71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0.122</w:t>
            </w:r>
          </w:p>
        </w:tc>
        <w:tc>
          <w:tcPr>
            <w:tcW w:w="1115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0.244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-0.732</w:t>
            </w:r>
          </w:p>
        </w:tc>
        <w:tc>
          <w:tcPr>
            <w:tcW w:w="821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0.309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2.37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0.023</w:t>
            </w:r>
          </w:p>
        </w:tc>
        <w:tc>
          <w:tcPr>
            <w:tcW w:w="1115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0.138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-1.679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0.408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4.12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0.303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top w:val="single" w:sz="4" w:space="0" w:color="auto"/>
            </w:tcBorders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48" w:type="dxa"/>
            <w:gridSpan w:val="5"/>
            <w:tcBorders>
              <w:top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ln(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Mort</w:t>
            </w:r>
            <w:r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AGB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 = α + β ln(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AGB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CE1E56">
              <w:rPr>
                <w:rFonts w:ascii="Times New Roman" w:hAnsi="Times New Roman" w:cs="Times New Roman"/>
                <w:sz w:val="22"/>
                <w:szCs w:val="22"/>
              </w:rPr>
              <w:t>+ ε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Pan-Amazon</w:t>
            </w:r>
          </w:p>
        </w:tc>
        <w:tc>
          <w:tcPr>
            <w:tcW w:w="992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0.062</w:t>
            </w:r>
          </w:p>
        </w:tc>
        <w:tc>
          <w:tcPr>
            <w:tcW w:w="821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0.144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0.43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0.669</w:t>
            </w:r>
          </w:p>
        </w:tc>
        <w:tc>
          <w:tcPr>
            <w:tcW w:w="1115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0.001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West Amazon</w:t>
            </w:r>
          </w:p>
        </w:tc>
        <w:tc>
          <w:tcPr>
            <w:tcW w:w="992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0.368</w:t>
            </w:r>
          </w:p>
        </w:tc>
        <w:tc>
          <w:tcPr>
            <w:tcW w:w="821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0.314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1.17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0.245</w:t>
            </w:r>
          </w:p>
        </w:tc>
        <w:tc>
          <w:tcPr>
            <w:tcW w:w="1115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0.018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Brazilian Shield</w:t>
            </w:r>
          </w:p>
        </w:tc>
        <w:tc>
          <w:tcPr>
            <w:tcW w:w="992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0.130</w:t>
            </w:r>
          </w:p>
        </w:tc>
        <w:tc>
          <w:tcPr>
            <w:tcW w:w="821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0.257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0.51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0.625</w:t>
            </w:r>
          </w:p>
        </w:tc>
        <w:tc>
          <w:tcPr>
            <w:tcW w:w="1115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0.028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East-central Amazon</w:t>
            </w:r>
          </w:p>
        </w:tc>
        <w:tc>
          <w:tcPr>
            <w:tcW w:w="992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0.556</w:t>
            </w:r>
          </w:p>
        </w:tc>
        <w:tc>
          <w:tcPr>
            <w:tcW w:w="821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0.462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1.20</w:t>
            </w:r>
          </w:p>
        </w:tc>
        <w:tc>
          <w:tcPr>
            <w:tcW w:w="960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0.237</w:t>
            </w:r>
          </w:p>
        </w:tc>
        <w:tc>
          <w:tcPr>
            <w:tcW w:w="1115" w:type="dxa"/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0.040</w:t>
            </w:r>
          </w:p>
        </w:tc>
      </w:tr>
      <w:tr w:rsidR="00B50EE2" w:rsidRPr="00CE1E56" w:rsidTr="00067273">
        <w:trPr>
          <w:trHeight w:val="255"/>
        </w:trPr>
        <w:tc>
          <w:tcPr>
            <w:tcW w:w="2122" w:type="dxa"/>
            <w:tcBorders>
              <w:bottom w:val="single" w:sz="4" w:space="0" w:color="auto"/>
            </w:tcBorders>
          </w:tcPr>
          <w:p w:rsidR="00B50EE2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Guiana Shield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-1.596</w:t>
            </w:r>
          </w:p>
        </w:tc>
        <w:tc>
          <w:tcPr>
            <w:tcW w:w="821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0.521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3.06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0.004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noWrap/>
          </w:tcPr>
          <w:p w:rsidR="00B50EE2" w:rsidRPr="00CE1E56" w:rsidRDefault="00B50EE2" w:rsidP="0006727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0.194</w:t>
            </w:r>
          </w:p>
        </w:tc>
      </w:tr>
    </w:tbl>
    <w:p w:rsidR="00B50EE2" w:rsidRPr="00CE1E56" w:rsidRDefault="00B50EE2" w:rsidP="00B50EE2">
      <w:pPr>
        <w:rPr>
          <w:rFonts w:ascii="Times New Roman" w:hAnsi="Times New Roman" w:cs="Times New Roman"/>
        </w:rPr>
      </w:pPr>
    </w:p>
    <w:p w:rsidR="00B50EE2" w:rsidRDefault="00B50EE2" w:rsidP="00B50EE2">
      <w:pPr>
        <w:rPr>
          <w:noProof/>
          <w:sz w:val="24"/>
          <w:lang w:eastAsia="en-GB"/>
        </w:rPr>
      </w:pPr>
    </w:p>
    <w:p w:rsidR="00B50EE2" w:rsidRDefault="00B50EE2" w:rsidP="00B50EE2">
      <w:pPr>
        <w:rPr>
          <w:noProof/>
          <w:sz w:val="24"/>
          <w:lang w:eastAsia="en-GB"/>
        </w:rPr>
      </w:pPr>
      <w:r>
        <w:rPr>
          <w:noProof/>
          <w:sz w:val="24"/>
          <w:lang w:eastAsia="en-GB"/>
        </w:rPr>
        <w:br w:type="page"/>
      </w:r>
    </w:p>
    <w:p w:rsidR="00B50EE2" w:rsidRPr="00AB7998" w:rsidRDefault="00B50EE2" w:rsidP="00B50EE2">
      <w:pPr>
        <w:rPr>
          <w:noProof/>
          <w:sz w:val="24"/>
          <w:lang w:eastAsia="en-GB"/>
        </w:rPr>
      </w:pPr>
    </w:p>
    <w:p w:rsidR="00B50EE2" w:rsidRPr="00567C06" w:rsidRDefault="00B50EE2" w:rsidP="00B50EE2">
      <w:pPr>
        <w:rPr>
          <w:rFonts w:ascii="Times New Roman" w:hAnsi="Times New Roman" w:cs="Times New Roman"/>
          <w:b/>
        </w:rPr>
      </w:pPr>
      <w:r w:rsidRPr="00567C06">
        <w:rPr>
          <w:rFonts w:ascii="Times New Roman" w:hAnsi="Times New Roman" w:cs="Times New Roman"/>
          <w:b/>
        </w:rPr>
        <w:t>Supplementary Figures</w:t>
      </w:r>
    </w:p>
    <w:p w:rsidR="00B50EE2" w:rsidRDefault="00B50EE2" w:rsidP="00B50EE2">
      <w:pPr>
        <w:rPr>
          <w:rFonts w:ascii="Times New Roman" w:hAnsi="Times New Roman" w:cs="Times New Roman"/>
        </w:rPr>
      </w:pPr>
      <w:r w:rsidRPr="001C1A73">
        <w:rPr>
          <w:noProof/>
          <w:lang w:eastAsia="en-IN"/>
        </w:rPr>
        <w:drawing>
          <wp:inline distT="0" distB="0" distL="0" distR="0">
            <wp:extent cx="5731510" cy="2842895"/>
            <wp:effectExtent l="0" t="0" r="2540" b="0"/>
            <wp:docPr id="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E1E56">
        <w:rPr>
          <w:rFonts w:ascii="Times New Roman" w:hAnsi="Times New Roman" w:cs="Times New Roman"/>
          <w:b/>
        </w:rPr>
        <w:t>Fig</w:t>
      </w:r>
      <w:r>
        <w:rPr>
          <w:rFonts w:ascii="Times New Roman" w:hAnsi="Times New Roman" w:cs="Times New Roman"/>
          <w:b/>
        </w:rPr>
        <w:t>ure</w:t>
      </w:r>
      <w:r w:rsidRPr="00CE1E56">
        <w:rPr>
          <w:rFonts w:ascii="Times New Roman" w:hAnsi="Times New Roman" w:cs="Times New Roman"/>
          <w:b/>
        </w:rPr>
        <w:t xml:space="preserve"> </w:t>
      </w:r>
      <w:proofErr w:type="spellStart"/>
      <w:r w:rsidRPr="00CE1E56">
        <w:rPr>
          <w:rFonts w:ascii="Times New Roman" w:hAnsi="Times New Roman" w:cs="Times New Roman"/>
          <w:b/>
        </w:rPr>
        <w:t>S1</w:t>
      </w:r>
      <w:proofErr w:type="spellEnd"/>
      <w:r w:rsidRPr="00CE1E56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 </w:t>
      </w:r>
      <w:r w:rsidRPr="00CE1E56">
        <w:rPr>
          <w:rFonts w:ascii="Times New Roman" w:hAnsi="Times New Roman" w:cs="Times New Roman"/>
        </w:rPr>
        <w:t xml:space="preserve">As Fig. 6, but using </w:t>
      </w:r>
      <w:r>
        <w:rPr>
          <w:rFonts w:ascii="Times New Roman" w:hAnsi="Times New Roman" w:cs="Times New Roman"/>
        </w:rPr>
        <w:t xml:space="preserve">abundance-weighted </w:t>
      </w:r>
      <w:r w:rsidRPr="00CE1E56">
        <w:rPr>
          <w:rFonts w:ascii="Times New Roman" w:hAnsi="Times New Roman" w:cs="Times New Roman"/>
        </w:rPr>
        <w:t>mean wood density instead of basal-area weighted wood density.</w:t>
      </w:r>
      <w:r>
        <w:rPr>
          <w:rFonts w:ascii="Times New Roman" w:hAnsi="Times New Roman" w:cs="Times New Roman"/>
        </w:rPr>
        <w:t xml:space="preserve"> Note that woo</w:t>
      </w:r>
      <w:r w:rsidRPr="00705B7B">
        <w:rPr>
          <w:rFonts w:ascii="Times New Roman" w:hAnsi="Times New Roman" w:cs="Times New Roman"/>
        </w:rPr>
        <w:t>d density and basal area are positively correlated across Amazonia (r = 0.302), but correlations within regions range from negative (r = -0.330, W Amazon) to strongly positive (r = 0.700, Guiana Shield).</w:t>
      </w:r>
    </w:p>
    <w:p w:rsidR="00B50EE2" w:rsidRDefault="00B50EE2" w:rsidP="00B50EE2">
      <w:pPr>
        <w:rPr>
          <w:rFonts w:ascii="Times New Roman" w:hAnsi="Times New Roman" w:cs="Times New Roman"/>
        </w:rPr>
      </w:pPr>
    </w:p>
    <w:p w:rsidR="00B50EE2" w:rsidRPr="00CE1E56" w:rsidRDefault="00B50EE2" w:rsidP="00B50EE2">
      <w:pPr>
        <w:rPr>
          <w:rFonts w:ascii="Times New Roman" w:hAnsi="Times New Roman" w:cs="Times New Roman"/>
        </w:rPr>
      </w:pPr>
    </w:p>
    <w:p w:rsidR="00B50EE2" w:rsidRPr="00AB7998" w:rsidRDefault="00B50EE2" w:rsidP="00B50EE2">
      <w:pPr>
        <w:rPr>
          <w:noProof/>
          <w:sz w:val="24"/>
          <w:lang w:eastAsia="en-GB"/>
        </w:rPr>
      </w:pPr>
      <w:r w:rsidRPr="001C1A73">
        <w:rPr>
          <w:noProof/>
          <w:lang w:eastAsia="en-IN"/>
        </w:rPr>
        <w:drawing>
          <wp:inline distT="0" distB="0" distL="0" distR="0">
            <wp:extent cx="5731510" cy="2143579"/>
            <wp:effectExtent l="0" t="0" r="2540" b="9525"/>
            <wp:docPr id="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4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1E56">
        <w:rPr>
          <w:rFonts w:ascii="Times New Roman" w:hAnsi="Times New Roman" w:cs="Times New Roman"/>
          <w:b/>
        </w:rPr>
        <w:t xml:space="preserve">Figure </w:t>
      </w:r>
      <w:proofErr w:type="spellStart"/>
      <w:r w:rsidRPr="00CE1E56">
        <w:rPr>
          <w:rFonts w:ascii="Times New Roman" w:hAnsi="Times New Roman" w:cs="Times New Roman"/>
          <w:b/>
        </w:rPr>
        <w:t>S2</w:t>
      </w:r>
      <w:proofErr w:type="spellEnd"/>
      <w:r w:rsidRPr="00CE1E56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 </w:t>
      </w:r>
      <w:r w:rsidRPr="00CE1E56">
        <w:rPr>
          <w:rFonts w:ascii="Times New Roman" w:hAnsi="Times New Roman" w:cs="Times New Roman"/>
        </w:rPr>
        <w:t xml:space="preserve">As Fig. 7, but using </w:t>
      </w:r>
      <w:r>
        <w:rPr>
          <w:rFonts w:ascii="Times New Roman" w:hAnsi="Times New Roman" w:cs="Times New Roman"/>
        </w:rPr>
        <w:t xml:space="preserve">abundance-weighted </w:t>
      </w:r>
      <w:r w:rsidRPr="00CE1E56">
        <w:rPr>
          <w:rFonts w:ascii="Times New Roman" w:hAnsi="Times New Roman" w:cs="Times New Roman"/>
        </w:rPr>
        <w:t>mean wood density instead of basal-area weighted wood density.</w:t>
      </w:r>
    </w:p>
    <w:p w:rsidR="005477AC" w:rsidRDefault="005477AC"/>
    <w:sectPr w:rsidR="005477AC" w:rsidSect="00B50EE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1732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6949" w:rsidRDefault="00B50E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6949" w:rsidRDefault="00B50EE2">
    <w:pPr>
      <w:pStyle w:val="Footer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05A2A"/>
    <w:multiLevelType w:val="multilevel"/>
    <w:tmpl w:val="6BECA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F9513C"/>
    <w:multiLevelType w:val="multilevel"/>
    <w:tmpl w:val="71147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B96B85"/>
    <w:multiLevelType w:val="multilevel"/>
    <w:tmpl w:val="54FA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BF3FCF"/>
    <w:multiLevelType w:val="hybridMultilevel"/>
    <w:tmpl w:val="56F2E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50EE2"/>
    <w:rsid w:val="00153103"/>
    <w:rsid w:val="005477AC"/>
    <w:rsid w:val="00B50EE2"/>
    <w:rsid w:val="00F36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7AC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0E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B50EE2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styleId="Hyperlink">
    <w:name w:val="Hyperlink"/>
    <w:basedOn w:val="DefaultParagraphFont"/>
    <w:uiPriority w:val="99"/>
    <w:unhideWhenUsed/>
    <w:rsid w:val="00B50E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0EE2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50EE2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B50EE2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0EE2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50EE2"/>
    <w:rPr>
      <w:lang w:val="en-GB"/>
    </w:rPr>
  </w:style>
  <w:style w:type="table" w:styleId="TableGrid">
    <w:name w:val="Table Grid"/>
    <w:basedOn w:val="TableNormal"/>
    <w:uiPriority w:val="59"/>
    <w:rsid w:val="00B50EE2"/>
    <w:pPr>
      <w:spacing w:after="0" w:line="240" w:lineRule="auto"/>
    </w:pPr>
    <w:rPr>
      <w:rFonts w:ascii="Arial" w:eastAsia="Calibri" w:hAnsi="Arial" w:cs="Arial"/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50EE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EE2"/>
    <w:pPr>
      <w:spacing w:line="240" w:lineRule="auto"/>
    </w:pPr>
    <w:rPr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EE2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EE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EE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EE2"/>
    <w:pPr>
      <w:spacing w:after="0" w:line="240" w:lineRule="auto"/>
    </w:pPr>
    <w:rPr>
      <w:rFonts w:ascii="Times New Roman" w:hAnsi="Times New Roman" w:cs="Times New Roman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EE2"/>
    <w:rPr>
      <w:rFonts w:ascii="Times New Roman" w:hAnsi="Times New Roman" w:cs="Times New Roman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B50EE2"/>
    <w:pPr>
      <w:spacing w:after="0" w:line="240" w:lineRule="auto"/>
    </w:pPr>
    <w:rPr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50EE2"/>
  </w:style>
  <w:style w:type="paragraph" w:styleId="ListParagraph">
    <w:name w:val="List Paragraph"/>
    <w:basedOn w:val="Normal"/>
    <w:uiPriority w:val="34"/>
    <w:qFormat/>
    <w:rsid w:val="00B50EE2"/>
    <w:pPr>
      <w:spacing w:before="120" w:after="0"/>
      <w:ind w:left="720"/>
      <w:contextualSpacing/>
    </w:pPr>
    <w:rPr>
      <w:rFonts w:ascii="Arial" w:hAnsi="Arial" w:cs="Arial"/>
      <w:sz w:val="24"/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B50EE2"/>
    <w:pPr>
      <w:spacing w:after="0" w:line="240" w:lineRule="auto"/>
    </w:pPr>
    <w:rPr>
      <w:rFonts w:ascii="Arial" w:eastAsia="Calibri" w:hAnsi="Arial" w:cs="Arial"/>
      <w:sz w:val="24"/>
      <w:szCs w:val="24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B50EE2"/>
    <w:pPr>
      <w:spacing w:after="0" w:line="240" w:lineRule="auto"/>
    </w:pPr>
    <w:rPr>
      <w:rFonts w:ascii="Consolas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50EE2"/>
    <w:rPr>
      <w:rFonts w:ascii="Consolas" w:hAnsi="Consolas"/>
      <w:sz w:val="21"/>
      <w:szCs w:val="21"/>
      <w:lang w:val="en-GB"/>
    </w:rPr>
  </w:style>
  <w:style w:type="table" w:customStyle="1" w:styleId="TableGrid2">
    <w:name w:val="Table Grid2"/>
    <w:basedOn w:val="TableNormal"/>
    <w:next w:val="TableGrid"/>
    <w:uiPriority w:val="39"/>
    <w:rsid w:val="00B50EE2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1394</Words>
  <Characters>7950</Characters>
  <Application>Microsoft Office Word</Application>
  <DocSecurity>0</DocSecurity>
  <Lines>66</Lines>
  <Paragraphs>18</Paragraphs>
  <ScaleCrop>false</ScaleCrop>
  <Company>Microsoft</Company>
  <LinksUpToDate>false</LinksUpToDate>
  <CharactersWithSpaces>9326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0013524</dc:creator>
  <cp:lastModifiedBy>0013524</cp:lastModifiedBy>
  <cp:revision>1</cp:revision>
  <dcterms:created xsi:type="dcterms:W3CDTF">2019-05-06T14:36:00Z</dcterms:created>
  <dcterms:modified xsi:type="dcterms:W3CDTF">2019-05-06T14:37:00Z</dcterms:modified>
</cp:coreProperties>
</file>