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A12" w:rsidRPr="00425759" w:rsidRDefault="006A1A12" w:rsidP="006A1A12">
      <w:pPr>
        <w:keepNext/>
        <w:autoSpaceDE w:val="0"/>
        <w:autoSpaceDN w:val="0"/>
        <w:adjustRightInd w:val="0"/>
        <w:spacing w:before="0" w:after="240" w:line="480" w:lineRule="auto"/>
        <w:rPr>
          <w:b/>
          <w:noProof/>
          <w:sz w:val="30"/>
          <w:szCs w:val="30"/>
        </w:rPr>
      </w:pPr>
      <w:bookmarkStart w:id="0" w:name="_Toc65580859"/>
      <w:r w:rsidRPr="00425759">
        <w:rPr>
          <w:b/>
          <w:noProof/>
          <w:sz w:val="30"/>
          <w:szCs w:val="30"/>
        </w:rPr>
        <w:t>Supplementary material</w:t>
      </w:r>
      <w:bookmarkEnd w:id="0"/>
    </w:p>
    <w:p w:rsidR="006A1A12" w:rsidRPr="00425759" w:rsidRDefault="006A1A12" w:rsidP="006A1A12">
      <w:pPr>
        <w:pStyle w:val="Caption"/>
        <w:rPr>
          <w:rFonts w:eastAsia="TimesNewRoman"/>
          <w:szCs w:val="24"/>
        </w:rPr>
      </w:pPr>
      <w:r w:rsidRPr="00425759">
        <w:br w:type="page"/>
      </w:r>
      <w:bookmarkStart w:id="1" w:name="_Ref63348465"/>
      <w:bookmarkStart w:id="2" w:name="_Ref79588394"/>
      <w:r w:rsidRPr="00425759">
        <w:lastRenderedPageBreak/>
        <w:t>Table S</w:t>
      </w:r>
      <w:r w:rsidRPr="00425759">
        <w:fldChar w:fldCharType="begin"/>
      </w:r>
      <w:r w:rsidRPr="00425759">
        <w:instrText xml:space="preserve"> SEQ Table_S \* ARABIC </w:instrText>
      </w:r>
      <w:r w:rsidRPr="00425759">
        <w:fldChar w:fldCharType="separate"/>
      </w:r>
      <w:r w:rsidRPr="00425759">
        <w:rPr>
          <w:noProof/>
        </w:rPr>
        <w:t>1</w:t>
      </w:r>
      <w:r w:rsidRPr="00425759">
        <w:fldChar w:fldCharType="end"/>
      </w:r>
      <w:bookmarkEnd w:id="2"/>
      <w:r w:rsidRPr="00425759">
        <w:t>.</w:t>
      </w:r>
      <w:r w:rsidRPr="00425759">
        <w:rPr>
          <w:rFonts w:eastAsia="TimesNewRoman"/>
        </w:rPr>
        <w:t xml:space="preserve"> Physicochemical characteristics of the monovalent serogroup C conjugates formulated</w:t>
      </w:r>
      <w:r w:rsidRPr="00425759">
        <w:t xml:space="preserve"> </w:t>
      </w:r>
      <w:r w:rsidRPr="00425759">
        <w:rPr>
          <w:rFonts w:eastAsia="TimesNewRoman"/>
        </w:rPr>
        <w:t>assessment of multiple conjugation parameters</w:t>
      </w:r>
      <w:r w:rsidRPr="00425759">
        <w:rPr>
          <w:rFonts w:eastAsia="TimesNewRoman"/>
          <w:szCs w:val="24"/>
        </w:rPr>
        <w:t>.</w:t>
      </w:r>
    </w:p>
    <w:tbl>
      <w:tblPr>
        <w:tblW w:w="92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560"/>
        <w:gridCol w:w="1276"/>
        <w:gridCol w:w="1276"/>
        <w:gridCol w:w="1134"/>
      </w:tblGrid>
      <w:tr w:rsidR="006A1A12" w:rsidRPr="00425759" w:rsidTr="00FB7B18">
        <w:trPr>
          <w:trHeight w:val="81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Sample descriptions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PS:PR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Multiangle light scattering (MALS) (M</w:t>
            </w:r>
            <w:r w:rsidRPr="00425759">
              <w:rPr>
                <w:b/>
                <w:bCs/>
                <w:i/>
                <w:iCs/>
                <w:color w:val="000000"/>
                <w:sz w:val="22"/>
                <w:szCs w:val="22"/>
                <w:lang w:val="en-GB" w:eastAsia="en-GB"/>
              </w:rPr>
              <w:t>w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it-IT" w:eastAsia="en-GB"/>
              </w:rPr>
            </w:pPr>
            <w:r w:rsidRPr="00425759">
              <w:rPr>
                <w:b/>
                <w:bCs/>
                <w:i/>
                <w:iCs/>
                <w:color w:val="000000"/>
                <w:sz w:val="22"/>
                <w:szCs w:val="22"/>
                <w:lang w:val="it-IT" w:eastAsia="en-GB"/>
              </w:rPr>
              <w:t>O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 w:eastAsia="en-GB"/>
              </w:rPr>
              <w:t>-acetyl (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μ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 w:eastAsia="en-GB"/>
              </w:rPr>
              <w:t>moles per mg PS)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µ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mol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es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O-acetyl per 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µmole 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PS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% Free PS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rEPA + 10kDa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145,900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TT + 10 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507,930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DT + 10 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145,700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rEPA + 20kDa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TT + 20 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580,720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&lt;10.0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DT + 20 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168,000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rEPA + 50kDa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191,200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+ 50 kDa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635,420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 xml:space="preserve">DT + 50 kDa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315,000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2.0</w:t>
            </w:r>
          </w:p>
        </w:tc>
      </w:tr>
      <w:tr w:rsidR="006A1A12" w:rsidRPr="00425759" w:rsidTr="00FB7B18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rEPA + 20kDa de-acetyl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138,300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&lt;10.0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+ 20 kDa de-acetyl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430,020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&lt;10.0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rEPA + 50kDa de-acetyl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977,620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+ 50 kDa de-acetyl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376,220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DT + 50 kDa de-acetyl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111,320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ADH-rEPA + 10kDa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175,820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3.3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ADH-rEPA + 20kDa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202,620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&lt;10.0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ADH-rEPA + 50kDa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261,120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5.9</w:t>
            </w:r>
          </w:p>
        </w:tc>
      </w:tr>
      <w:tr w:rsidR="006A1A12" w:rsidRPr="00425759" w:rsidTr="00FB7B18">
        <w:trPr>
          <w:trHeight w:val="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DT + ADH-GCM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335,920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3.4</w:t>
            </w:r>
          </w:p>
        </w:tc>
      </w:tr>
    </w:tbl>
    <w:p w:rsidR="006A1A12" w:rsidRPr="00425759" w:rsidRDefault="006A1A12" w:rsidP="006A1A12">
      <w:pPr>
        <w:spacing w:before="0" w:line="480" w:lineRule="auto"/>
      </w:pPr>
      <w:r>
        <w:rPr>
          <w:rFonts w:eastAsia="TimesNewRoman"/>
        </w:rPr>
        <w:t>PR, protein; PS, polysaccharide; RU, repeat unit</w:t>
      </w:r>
      <w:r w:rsidRPr="00425759">
        <w:rPr>
          <w:rFonts w:eastAsia="TimesNewRoman"/>
        </w:rPr>
        <w:br w:type="page"/>
      </w:r>
      <w:bookmarkStart w:id="3" w:name="_Ref79588494"/>
      <w:r w:rsidRPr="00425759">
        <w:lastRenderedPageBreak/>
        <w:t>Table S</w:t>
      </w:r>
      <w:r w:rsidRPr="00425759">
        <w:fldChar w:fldCharType="begin"/>
      </w:r>
      <w:r w:rsidRPr="00425759">
        <w:instrText xml:space="preserve"> SEQ Table_S \* ARABIC </w:instrText>
      </w:r>
      <w:r w:rsidRPr="00425759">
        <w:fldChar w:fldCharType="separate"/>
      </w:r>
      <w:r w:rsidRPr="00425759">
        <w:rPr>
          <w:noProof/>
        </w:rPr>
        <w:t>2</w:t>
      </w:r>
      <w:r w:rsidRPr="00425759">
        <w:fldChar w:fldCharType="end"/>
      </w:r>
      <w:bookmarkEnd w:id="1"/>
      <w:bookmarkEnd w:id="3"/>
      <w:r w:rsidRPr="00425759">
        <w:t>. Description of the monovalent conjugates and corresponding PS:PR loading ratios for the monovalent conjugates studied as tetravalent (ACWY) formulations in mice.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028"/>
        <w:gridCol w:w="3402"/>
        <w:gridCol w:w="2126"/>
        <w:gridCol w:w="1418"/>
      </w:tblGrid>
      <w:tr w:rsidR="006A1A12" w:rsidRPr="00425759" w:rsidTr="00FB7B18">
        <w:tc>
          <w:tcPr>
            <w:tcW w:w="2093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b/>
                <w:sz w:val="20"/>
              </w:rPr>
            </w:pPr>
            <w:r w:rsidRPr="00425759">
              <w:rPr>
                <w:b/>
                <w:sz w:val="20"/>
              </w:rPr>
              <w:t>Product</w:t>
            </w:r>
          </w:p>
        </w:tc>
        <w:tc>
          <w:tcPr>
            <w:tcW w:w="102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b/>
                <w:sz w:val="20"/>
              </w:rPr>
            </w:pPr>
            <w:r w:rsidRPr="00425759">
              <w:rPr>
                <w:b/>
                <w:sz w:val="20"/>
              </w:rPr>
              <w:t>Lot #</w:t>
            </w:r>
          </w:p>
        </w:tc>
        <w:tc>
          <w:tcPr>
            <w:tcW w:w="3402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b/>
                <w:sz w:val="20"/>
              </w:rPr>
            </w:pPr>
            <w:r w:rsidRPr="00425759">
              <w:rPr>
                <w:b/>
                <w:sz w:val="20"/>
              </w:rPr>
              <w:t>Sample description</w:t>
            </w:r>
          </w:p>
        </w:tc>
        <w:tc>
          <w:tcPr>
            <w:tcW w:w="2126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b/>
                <w:sz w:val="20"/>
              </w:rPr>
            </w:pPr>
            <w:r w:rsidRPr="00425759">
              <w:rPr>
                <w:b/>
                <w:sz w:val="20"/>
              </w:rPr>
              <w:t>Components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b/>
                <w:sz w:val="20"/>
              </w:rPr>
            </w:pPr>
            <w:r w:rsidRPr="00425759">
              <w:rPr>
                <w:b/>
                <w:sz w:val="20"/>
              </w:rPr>
              <w:t>PS:PR loading ratio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Low loading rEPA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160c-80A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rEPA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0.38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0.38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0.49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0.47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High loading rEPA 1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160c-80B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rEPA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0.56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0.79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1.13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0.82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High loading rEPA 2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160c-80C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rEPA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0.75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1.02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1.27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MenW:rEPA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1.46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Low loading TT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160c-80D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TT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0.32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0.35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0.3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0.2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Mid loading TT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160c-80E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TT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0.52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0.55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0.54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0.51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High loading TT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160c-80F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TT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0.82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0.62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0.99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MenW:TT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0.73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Mid loading CRM</w:t>
            </w:r>
            <w:r w:rsidRPr="00425759">
              <w:rPr>
                <w:sz w:val="20"/>
                <w:vertAlign w:val="subscript"/>
              </w:rPr>
              <w:t>197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160c-80G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CRM</w:t>
            </w:r>
            <w:r w:rsidRPr="008A178B">
              <w:rPr>
                <w:sz w:val="20"/>
                <w:vertAlign w:val="subscript"/>
              </w:rPr>
              <w:t>197</w:t>
            </w:r>
            <w:r w:rsidRPr="008A178B">
              <w:rPr>
                <w:sz w:val="20"/>
              </w:rPr>
              <w:t xml:space="preserve"> conjugated via reductive amination to 75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MenA:CRM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0.54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0.54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0.74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0.52</w:t>
            </w:r>
          </w:p>
        </w:tc>
      </w:tr>
      <w:tr w:rsidR="006A1A12" w:rsidRPr="00425759" w:rsidTr="00FB7B18">
        <w:tc>
          <w:tcPr>
            <w:tcW w:w="2093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High loading CRM</w:t>
            </w:r>
            <w:r w:rsidRPr="00425759">
              <w:rPr>
                <w:sz w:val="20"/>
                <w:vertAlign w:val="subscript"/>
              </w:rPr>
              <w:t>197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160c-80H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CRM</w:t>
            </w:r>
            <w:r w:rsidRPr="008A178B">
              <w:rPr>
                <w:sz w:val="20"/>
                <w:vertAlign w:val="subscript"/>
              </w:rPr>
              <w:t>197</w:t>
            </w:r>
            <w:r w:rsidRPr="008A178B">
              <w:rPr>
                <w:sz w:val="20"/>
              </w:rPr>
              <w:t xml:space="preserve"> conjugated via reductive amination to 75 or 125 kDa serogroups A, C, Y, W polysaccharides</w:t>
            </w: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125kDa MenA:CRM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0.73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MenC:CRM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1.34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MenY:CRM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1.45</w:t>
            </w:r>
          </w:p>
        </w:tc>
      </w:tr>
      <w:tr w:rsidR="006A1A12" w:rsidRPr="00425759" w:rsidTr="00FB7B18">
        <w:tc>
          <w:tcPr>
            <w:tcW w:w="2093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A1A12" w:rsidRPr="008A178B" w:rsidRDefault="006A1A12" w:rsidP="00FB7B18">
            <w:pPr>
              <w:spacing w:before="60"/>
              <w:rPr>
                <w:sz w:val="20"/>
              </w:rPr>
            </w:pPr>
            <w:r w:rsidRPr="008A178B">
              <w:rPr>
                <w:sz w:val="20"/>
              </w:rPr>
              <w:t>75kDa MenW:CRM</w:t>
            </w:r>
            <w:r w:rsidRPr="008A178B">
              <w:rPr>
                <w:sz w:val="20"/>
                <w:vertAlign w:val="subscript"/>
              </w:rPr>
              <w:t>197</w:t>
            </w:r>
          </w:p>
        </w:tc>
        <w:tc>
          <w:tcPr>
            <w:tcW w:w="1418" w:type="dxa"/>
            <w:shd w:val="clear" w:color="auto" w:fill="auto"/>
          </w:tcPr>
          <w:p w:rsidR="006A1A12" w:rsidRPr="00425759" w:rsidRDefault="006A1A12" w:rsidP="00FB7B18">
            <w:pPr>
              <w:spacing w:before="60"/>
              <w:rPr>
                <w:sz w:val="20"/>
              </w:rPr>
            </w:pPr>
            <w:r w:rsidRPr="00425759">
              <w:rPr>
                <w:sz w:val="20"/>
              </w:rPr>
              <w:t>1.24</w:t>
            </w:r>
          </w:p>
        </w:tc>
      </w:tr>
    </w:tbl>
    <w:p w:rsidR="006A1A12" w:rsidRPr="00425759" w:rsidRDefault="006A1A12" w:rsidP="006A1A12"/>
    <w:p w:rsidR="006A1A12" w:rsidRPr="00425759" w:rsidRDefault="006A1A12" w:rsidP="006A1A12">
      <w:pPr>
        <w:pStyle w:val="Caption"/>
        <w:rPr>
          <w:rFonts w:eastAsia="TimesNewRoman"/>
          <w:i/>
          <w:iCs/>
          <w:szCs w:val="24"/>
        </w:rPr>
      </w:pPr>
      <w:r w:rsidRPr="00425759">
        <w:br w:type="page"/>
      </w:r>
      <w:bookmarkStart w:id="4" w:name="_Ref63348911"/>
      <w:r w:rsidRPr="00425759">
        <w:lastRenderedPageBreak/>
        <w:t>Table S</w:t>
      </w:r>
      <w:r w:rsidRPr="00425759">
        <w:fldChar w:fldCharType="begin"/>
      </w:r>
      <w:r w:rsidRPr="00425759">
        <w:instrText xml:space="preserve"> SEQ Table_S \* ARABIC </w:instrText>
      </w:r>
      <w:r w:rsidRPr="00425759">
        <w:fldChar w:fldCharType="separate"/>
      </w:r>
      <w:r w:rsidRPr="00425759">
        <w:rPr>
          <w:noProof/>
        </w:rPr>
        <w:t>3</w:t>
      </w:r>
      <w:r w:rsidRPr="00425759">
        <w:fldChar w:fldCharType="end"/>
      </w:r>
      <w:bookmarkEnd w:id="4"/>
      <w:r w:rsidRPr="00425759">
        <w:t>.</w:t>
      </w:r>
      <w:r w:rsidRPr="00425759">
        <w:rPr>
          <w:rFonts w:eastAsia="TimesNewRoman"/>
        </w:rPr>
        <w:t xml:space="preserve"> Physicochemical characteristics of the monovalent conjugates formulated</w:t>
      </w:r>
      <w:r w:rsidRPr="00425759">
        <w:rPr>
          <w:rFonts w:eastAsia="TimesNewRoman"/>
          <w:szCs w:val="24"/>
        </w:rPr>
        <w:t xml:space="preserve"> as tetravalent conjugates for serogroup A conjugation chemistry </w:t>
      </w:r>
      <w:r w:rsidRPr="00425759">
        <w:rPr>
          <w:szCs w:val="24"/>
        </w:rPr>
        <w:t>comparison</w:t>
      </w:r>
      <w:r w:rsidRPr="00425759">
        <w:rPr>
          <w:rFonts w:eastAsia="TimesNewRoman"/>
          <w:szCs w:val="24"/>
        </w:rPr>
        <w:t>.</w:t>
      </w:r>
    </w:p>
    <w:tbl>
      <w:tblPr>
        <w:tblW w:w="10042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007"/>
        <w:gridCol w:w="1790"/>
        <w:gridCol w:w="1276"/>
        <w:gridCol w:w="1417"/>
        <w:gridCol w:w="1418"/>
        <w:gridCol w:w="1134"/>
      </w:tblGrid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Sample description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Monovalent Lot #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PS:PR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C0C0C0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 w:rsidRPr="00425759">
              <w:rPr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/>
              </w:rPr>
              <w:t>-acetyl (</w:t>
            </w: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µ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/>
              </w:rPr>
              <w:t>moles per mg PS)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C0C0C0" w:fill="auto"/>
          </w:tcPr>
          <w:p w:rsidR="006A1A12" w:rsidRPr="00F2264D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264D">
              <w:rPr>
                <w:b/>
                <w:color w:val="000033"/>
                <w:lang w:eastAsia="en-GB"/>
              </w:rPr>
              <w:t xml:space="preserve"> </w:t>
            </w:r>
            <w:r>
              <w:rPr>
                <w:b/>
                <w:color w:val="000033"/>
                <w:lang w:eastAsia="en-GB"/>
              </w:rPr>
              <w:t>µ</w:t>
            </w:r>
            <w:r w:rsidRPr="00F2264D">
              <w:rPr>
                <w:b/>
                <w:color w:val="000033"/>
                <w:lang w:eastAsia="en-GB"/>
              </w:rPr>
              <w:t>mol</w:t>
            </w:r>
            <w:r>
              <w:rPr>
                <w:b/>
                <w:color w:val="000033"/>
                <w:lang w:eastAsia="en-GB"/>
              </w:rPr>
              <w:t>es</w:t>
            </w:r>
            <w:r w:rsidRPr="00F2264D">
              <w:rPr>
                <w:b/>
                <w:color w:val="000033"/>
                <w:lang w:eastAsia="en-GB"/>
              </w:rPr>
              <w:t xml:space="preserve"> O-acetyl per </w:t>
            </w:r>
            <w:r w:rsidRPr="00C768E4">
              <w:rPr>
                <w:b/>
                <w:color w:val="000033"/>
                <w:lang w:eastAsia="en-GB"/>
              </w:rPr>
              <w:t xml:space="preserve">µmole </w:t>
            </w:r>
            <w:r w:rsidRPr="00F2264D">
              <w:rPr>
                <w:b/>
                <w:color w:val="000033"/>
                <w:lang w:eastAsia="en-GB"/>
              </w:rPr>
              <w:t>PS</w:t>
            </w:r>
            <w:r>
              <w:rPr>
                <w:b/>
                <w:color w:val="000033"/>
                <w:lang w:eastAsia="en-GB"/>
              </w:rPr>
              <w:t xml:space="preserve"> 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% Free PS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007" w:type="dxa"/>
            <w:tcBorders>
              <w:top w:val="single" w:sz="6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Tetravalent Lot # 160c-173A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nil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rEPA-ADH/EDAC GAM</w:t>
            </w:r>
          </w:p>
        </w:tc>
        <w:tc>
          <w:tcPr>
            <w:tcW w:w="1790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160c-141A</w:t>
            </w:r>
          </w:p>
        </w:tc>
        <w:tc>
          <w:tcPr>
            <w:tcW w:w="127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17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418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nil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rEPA-GCM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171c-038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2.95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1.5%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rEPA-GYM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171c-037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3.2%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rEPA-GWM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160c-120B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4.8%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007" w:type="dxa"/>
            <w:tcBorders>
              <w:top w:val="single" w:sz="6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Tetravalent Lot # 160c-173C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nil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rEPA-CDI GAM</w:t>
            </w:r>
          </w:p>
        </w:tc>
        <w:tc>
          <w:tcPr>
            <w:tcW w:w="1790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160c-172c</w:t>
            </w:r>
          </w:p>
        </w:tc>
        <w:tc>
          <w:tcPr>
            <w:tcW w:w="127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17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418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nil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rEPA-GCM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171c-038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2.95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1.5%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rEPA-GYM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171c-037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3.2%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rEPA-GWM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160c-120B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4.8%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007" w:type="dxa"/>
            <w:tcBorders>
              <w:top w:val="single" w:sz="6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Tetravalent Lot # 160c-173E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nil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TT-ADH/EDAC GAM</w:t>
            </w:r>
          </w:p>
        </w:tc>
        <w:tc>
          <w:tcPr>
            <w:tcW w:w="1790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160c-141C</w:t>
            </w:r>
          </w:p>
        </w:tc>
        <w:tc>
          <w:tcPr>
            <w:tcW w:w="127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417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3.310</w:t>
            </w:r>
          </w:p>
        </w:tc>
        <w:tc>
          <w:tcPr>
            <w:tcW w:w="1418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</w:t>
            </w:r>
          </w:p>
        </w:tc>
        <w:tc>
          <w:tcPr>
            <w:tcW w:w="1134" w:type="dxa"/>
            <w:tcBorders>
              <w:top w:val="nil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TT-GCM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UD06610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&lt; 3.0%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TT-GYM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UD06612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&lt; 3.0%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TT-GWM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UD06611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4.0%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007" w:type="dxa"/>
            <w:tcBorders>
              <w:top w:val="single" w:sz="6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</w:rPr>
              <w:t>Tetravalent Lot # 160c-173F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3007" w:type="dxa"/>
            <w:tcBorders>
              <w:top w:val="nil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TT-CDI GAM</w:t>
            </w:r>
          </w:p>
        </w:tc>
        <w:tc>
          <w:tcPr>
            <w:tcW w:w="1790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160c-172e</w:t>
            </w:r>
          </w:p>
        </w:tc>
        <w:tc>
          <w:tcPr>
            <w:tcW w:w="127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17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418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34" w:type="dxa"/>
            <w:tcBorders>
              <w:top w:val="nil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TT-GCM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UD06610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&lt; 3.0%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TT-GYM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UD06612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&lt; 3.0%</w:t>
            </w:r>
          </w:p>
        </w:tc>
      </w:tr>
      <w:tr w:rsidR="006A1A12" w:rsidRPr="00425759" w:rsidTr="00FB7B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07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ind w:left="348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TT-GWM</w:t>
            </w:r>
          </w:p>
        </w:tc>
        <w:tc>
          <w:tcPr>
            <w:tcW w:w="1790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UD06611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solid" w:color="FFFFFF" w:fill="C0C0C0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4.0%</w:t>
            </w:r>
          </w:p>
        </w:tc>
      </w:tr>
    </w:tbl>
    <w:p w:rsidR="006A1A12" w:rsidRDefault="006A1A12" w:rsidP="006A1A12">
      <w:pPr>
        <w:pStyle w:val="Caption"/>
        <w:spacing w:before="120"/>
        <w:rPr>
          <w:b/>
          <w:bCs/>
          <w:sz w:val="18"/>
        </w:rPr>
      </w:pPr>
      <w:r>
        <w:rPr>
          <w:rFonts w:eastAsia="TimesNewRoman"/>
        </w:rPr>
        <w:t>PR, protein; PS, polysaccharide; RU, repeat unit</w:t>
      </w:r>
    </w:p>
    <w:p w:rsidR="006A1A12" w:rsidRPr="00425759" w:rsidRDefault="006A1A12" w:rsidP="006A1A12">
      <w:pPr>
        <w:pStyle w:val="Caption"/>
        <w:rPr>
          <w:szCs w:val="24"/>
        </w:rPr>
      </w:pPr>
      <w:r w:rsidRPr="00425759">
        <w:rPr>
          <w:b/>
          <w:bCs/>
          <w:sz w:val="18"/>
        </w:rPr>
        <w:br w:type="page"/>
      </w:r>
      <w:bookmarkStart w:id="5" w:name="_Ref63349020"/>
      <w:r w:rsidRPr="00425759">
        <w:lastRenderedPageBreak/>
        <w:t>Table S</w:t>
      </w:r>
      <w:r w:rsidRPr="00425759">
        <w:fldChar w:fldCharType="begin"/>
      </w:r>
      <w:r w:rsidRPr="00425759">
        <w:instrText xml:space="preserve"> SEQ Table_S \* ARABIC </w:instrText>
      </w:r>
      <w:r w:rsidRPr="00425759">
        <w:fldChar w:fldCharType="separate"/>
      </w:r>
      <w:r w:rsidRPr="00425759">
        <w:rPr>
          <w:noProof/>
        </w:rPr>
        <w:t>4</w:t>
      </w:r>
      <w:r w:rsidRPr="00425759">
        <w:fldChar w:fldCharType="end"/>
      </w:r>
      <w:bookmarkEnd w:id="5"/>
      <w:r w:rsidRPr="00425759">
        <w:t xml:space="preserve">. </w:t>
      </w:r>
      <w:r w:rsidRPr="00425759">
        <w:rPr>
          <w:rFonts w:eastAsia="TimesNewRoman"/>
        </w:rPr>
        <w:t xml:space="preserve">Physicochemical </w:t>
      </w:r>
      <w:r w:rsidRPr="00425759">
        <w:t>characteristic testing results for the monovalent conjugates formulated</w:t>
      </w:r>
      <w:r w:rsidRPr="00425759">
        <w:rPr>
          <w:szCs w:val="24"/>
        </w:rPr>
        <w:t xml:space="preserve"> as tetravalent conjugates for serogroup A conjugation chemistries comparison</w:t>
      </w:r>
      <w:r w:rsidRPr="00425759">
        <w:rPr>
          <w:i/>
          <w:szCs w:val="24"/>
        </w:rPr>
        <w:t>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2"/>
        <w:gridCol w:w="1276"/>
        <w:gridCol w:w="851"/>
        <w:gridCol w:w="1204"/>
        <w:gridCol w:w="1205"/>
        <w:gridCol w:w="993"/>
      </w:tblGrid>
      <w:tr w:rsidR="006A1A12" w:rsidRPr="00425759" w:rsidTr="00FB7B18">
        <w:trPr>
          <w:trHeight w:val="81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Sample descriptions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Lot #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PS:PR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MALLS (M</w:t>
            </w:r>
            <w:r w:rsidRPr="00425759">
              <w:rPr>
                <w:b/>
                <w:bCs/>
                <w:i/>
                <w:iCs/>
                <w:color w:val="000000"/>
                <w:sz w:val="22"/>
                <w:szCs w:val="22"/>
                <w:lang w:val="en-GB" w:eastAsia="en-GB"/>
              </w:rPr>
              <w:t>w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Kd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it-IT" w:eastAsia="en-GB"/>
              </w:rPr>
            </w:pPr>
            <w:r w:rsidRPr="00425759">
              <w:rPr>
                <w:b/>
                <w:bCs/>
                <w:i/>
                <w:iCs/>
                <w:color w:val="000000"/>
                <w:sz w:val="22"/>
                <w:szCs w:val="22"/>
                <w:lang w:val="it-IT" w:eastAsia="en-GB"/>
              </w:rPr>
              <w:t>O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 w:eastAsia="en-GB"/>
              </w:rPr>
              <w:t>-acetyl (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μ</w:t>
            </w:r>
            <w:r w:rsidRPr="00425759">
              <w:rPr>
                <w:b/>
                <w:bCs/>
                <w:color w:val="000000"/>
                <w:sz w:val="22"/>
                <w:szCs w:val="22"/>
                <w:lang w:val="it-IT" w:eastAsia="en-GB"/>
              </w:rPr>
              <w:t>moles per mg PS)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µ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mol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es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O-acetyl per </w:t>
            </w:r>
            <w:r w:rsidRPr="00DC3A9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µmole </w:t>
            </w:r>
            <w:r w:rsidRPr="005049EE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PS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% Free PS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Phase I/II GMP Lot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CDI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1.29E+06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&lt;4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1.04E+06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11%</w:t>
            </w:r>
          </w:p>
        </w:tc>
      </w:tr>
      <w:tr w:rsidR="006A1A12" w:rsidRPr="00425759" w:rsidTr="00FB7B18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1.11E+06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&lt;3%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TT CDI/ADH GAM (1 ADH per 9.3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TT CDI/ADH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840-041B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1,516,000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&lt;5%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1.04E+06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11%</w:t>
            </w:r>
          </w:p>
        </w:tc>
      </w:tr>
      <w:tr w:rsidR="006A1A12" w:rsidRPr="00425759" w:rsidTr="00FB7B18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1.11E+06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&lt;3%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TT CDI/ADH GAM (1 ADH per 17.2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 xml:space="preserve">TT CDI/ADH GAM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840-048A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1,661,000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1.04E+06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11%</w:t>
            </w:r>
          </w:p>
        </w:tc>
      </w:tr>
      <w:tr w:rsidR="006A1A12" w:rsidRPr="00425759" w:rsidTr="00FB7B18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1.11E+06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&lt;3%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TT CDI/ADH GAM (1 ADH per 38.5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TT CDI/ADH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840-048E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1,505,000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1.04E+06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1.08E+06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11%</w:t>
            </w:r>
          </w:p>
        </w:tc>
      </w:tr>
      <w:tr w:rsidR="006A1A12" w:rsidRPr="00425759" w:rsidTr="00FB7B18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UD07974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1.11E+06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&lt;3%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rEPA CDI/ADH GAM (1 ADH per 9.3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rEPA-CDI/ADH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1,192,000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357,800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654,300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1.8%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670,100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1.60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6.0%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lastRenderedPageBreak/>
              <w:t>rEPA CDI/ADH GAM (1 ADH per 17.2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rEPA-CDI/ADH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840-048C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1,047,000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357,800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654,300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1.8%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670,100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1.60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6.0%</w:t>
            </w:r>
          </w:p>
        </w:tc>
      </w:tr>
      <w:tr w:rsidR="006A1A12" w:rsidRPr="00425759" w:rsidTr="00FB7B18">
        <w:trPr>
          <w:trHeight w:val="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rEPA CDI/ADH GAM (1 ADH per 38.5 repeat units 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bCs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keepNext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rEPA-CDI/ADH GAM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840-048G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891,600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0.24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 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357,800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2.30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0.8%</w:t>
            </w:r>
          </w:p>
        </w:tc>
      </w:tr>
      <w:tr w:rsidR="006A1A12" w:rsidRPr="00425759" w:rsidTr="00FB7B18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654,300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1.8%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ind w:left="318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rEPA-GWM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UD06912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670,100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1.60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6.0%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b/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b/>
                <w:color w:val="000000"/>
                <w:sz w:val="22"/>
                <w:szCs w:val="22"/>
                <w:lang w:val="en-GB" w:eastAsia="en-GB"/>
              </w:rPr>
              <w:t>TT ADH/EDAC (MCV4-DT) linker chemistry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ADH GAM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160c-198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1.70E+06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9.7%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UD07973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1.04E+06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2.4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5%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GYM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UD07975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1.08E+06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11%</w:t>
            </w:r>
          </w:p>
        </w:tc>
      </w:tr>
      <w:tr w:rsidR="006A1A12" w:rsidRPr="00425759" w:rsidTr="00FB7B18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ind w:left="318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TT GWM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A12" w:rsidRPr="00425759" w:rsidRDefault="006A1A12" w:rsidP="00FB7B18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425759">
              <w:rPr>
                <w:color w:val="000000"/>
                <w:sz w:val="22"/>
                <w:szCs w:val="22"/>
              </w:rPr>
              <w:t>UD07974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1.11E+06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425759">
              <w:rPr>
                <w:color w:val="000000"/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1.3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A12" w:rsidRPr="00425759" w:rsidRDefault="006A1A12" w:rsidP="00FB7B18">
            <w:pPr>
              <w:spacing w:before="0"/>
              <w:jc w:val="center"/>
              <w:rPr>
                <w:sz w:val="22"/>
                <w:szCs w:val="22"/>
                <w:lang w:val="en-GB" w:eastAsia="en-GB"/>
              </w:rPr>
            </w:pPr>
            <w:r w:rsidRPr="00425759">
              <w:rPr>
                <w:sz w:val="22"/>
                <w:szCs w:val="22"/>
                <w:lang w:val="en-GB" w:eastAsia="en-GB"/>
              </w:rPr>
              <w:t>&lt;3%</w:t>
            </w:r>
          </w:p>
        </w:tc>
      </w:tr>
    </w:tbl>
    <w:p w:rsidR="006A1A12" w:rsidRPr="00425759" w:rsidRDefault="006A1A12" w:rsidP="006A1A12">
      <w:pPr>
        <w:pStyle w:val="Caption"/>
      </w:pPr>
      <w:r>
        <w:rPr>
          <w:rFonts w:eastAsia="TimesNewRoman"/>
        </w:rPr>
        <w:t>PR, protein; PS, polysaccharide; RU, repeat unit</w:t>
      </w:r>
      <w:r w:rsidRPr="00425759">
        <w:rPr>
          <w:szCs w:val="24"/>
        </w:rPr>
        <w:br w:type="page"/>
      </w:r>
      <w:bookmarkStart w:id="6" w:name="_Ref79588829"/>
      <w:r w:rsidRPr="00425759">
        <w:lastRenderedPageBreak/>
        <w:t>Figure S</w:t>
      </w:r>
      <w:r w:rsidRPr="00425759">
        <w:fldChar w:fldCharType="begin"/>
      </w:r>
      <w:r w:rsidRPr="00425759">
        <w:instrText xml:space="preserve"> SEQ Figure_S \* ARABIC </w:instrText>
      </w:r>
      <w:r w:rsidRPr="00425759">
        <w:fldChar w:fldCharType="separate"/>
      </w:r>
      <w:r w:rsidRPr="00425759">
        <w:rPr>
          <w:noProof/>
        </w:rPr>
        <w:t>1</w:t>
      </w:r>
      <w:r w:rsidRPr="00425759">
        <w:fldChar w:fldCharType="end"/>
      </w:r>
      <w:bookmarkEnd w:id="6"/>
      <w:r w:rsidRPr="00425759">
        <w:t>. Conjugation chemistries assessed: a) reductive amination; b) CDI activation, CDI activation/ADH derivatization; c) EDAC conjugation; and d) thioether conjugation by cystamine derivatization of polysaccharide and bromination of the carrier proteins</w:t>
      </w:r>
    </w:p>
    <w:p w:rsidR="006A1A12" w:rsidRPr="00425759" w:rsidRDefault="006A1A12" w:rsidP="006A1A12">
      <w:pPr>
        <w:spacing w:before="0" w:line="480" w:lineRule="auto"/>
      </w:pPr>
      <w:r w:rsidRPr="00425759">
        <w:t>a) reductive amination</w:t>
      </w:r>
    </w:p>
    <w:p w:rsidR="006A1A12" w:rsidRPr="00425759" w:rsidRDefault="006A1A12" w:rsidP="006A1A12">
      <w:pPr>
        <w:spacing w:before="0" w:line="480" w:lineRule="auto"/>
        <w:rPr>
          <w:rFonts w:ascii="Calibri" w:hAnsi="Calibri"/>
          <w:sz w:val="22"/>
        </w:rPr>
      </w:pPr>
      <w:r w:rsidRPr="00425759">
        <w:rPr>
          <w:noProof/>
          <w:lang w:val="en-GB" w:eastAsia="en-GB"/>
        </w:rPr>
        <w:drawing>
          <wp:inline distT="0" distB="0" distL="0" distR="0">
            <wp:extent cx="4038600" cy="217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2" w:rsidRPr="00425759" w:rsidRDefault="006A1A12" w:rsidP="006A1A12">
      <w:pPr>
        <w:keepNext/>
        <w:spacing w:before="0" w:after="200" w:line="276" w:lineRule="auto"/>
      </w:pPr>
      <w:r w:rsidRPr="00425759">
        <w:lastRenderedPageBreak/>
        <w:t>b) CDI activation of polysaccharide hydroxyls/CDI activation of polysaccharide hydroxyls followed by derivatization with ADH</w:t>
      </w:r>
    </w:p>
    <w:p w:rsidR="006A1A12" w:rsidRPr="00425759" w:rsidRDefault="006A1A12" w:rsidP="006A1A12">
      <w:pPr>
        <w:spacing w:before="0" w:line="276" w:lineRule="auto"/>
      </w:pPr>
      <w:r w:rsidRPr="00425759">
        <w:rPr>
          <w:noProof/>
          <w:lang w:val="en-GB" w:eastAsia="en-GB"/>
        </w:rPr>
        <w:drawing>
          <wp:inline distT="0" distB="0" distL="0" distR="0">
            <wp:extent cx="3657600" cy="1924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759">
        <w:rPr>
          <w:noProof/>
          <w:lang w:val="en-GB" w:eastAsia="en-GB"/>
        </w:rPr>
        <w:drawing>
          <wp:inline distT="0" distB="0" distL="0" distR="0">
            <wp:extent cx="3657600" cy="2019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2" w:rsidRPr="00425759" w:rsidRDefault="006A1A12" w:rsidP="006A1A12">
      <w:pPr>
        <w:keepNext/>
        <w:spacing w:before="0" w:line="360" w:lineRule="auto"/>
      </w:pPr>
      <w:r w:rsidRPr="004425E1">
        <w:t>c) EDAC mediated amine coupling</w:t>
      </w:r>
    </w:p>
    <w:p w:rsidR="006A1A12" w:rsidRPr="00425759" w:rsidRDefault="006A1A12" w:rsidP="006A1A12">
      <w:pPr>
        <w:spacing w:line="480" w:lineRule="auto"/>
      </w:pPr>
      <w:r w:rsidRPr="00425759">
        <w:rPr>
          <w:noProof/>
          <w:lang w:val="en-GB" w:eastAsia="en-GB"/>
        </w:rPr>
        <w:drawing>
          <wp:inline distT="0" distB="0" distL="0" distR="0">
            <wp:extent cx="4686300" cy="2800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2" w:rsidRPr="00425759" w:rsidRDefault="006A1A12" w:rsidP="006A1A12">
      <w:pPr>
        <w:keepNext/>
        <w:spacing w:before="0" w:line="360" w:lineRule="auto"/>
        <w:rPr>
          <w:color w:val="000000"/>
        </w:rPr>
      </w:pPr>
      <w:r w:rsidRPr="004425E1">
        <w:lastRenderedPageBreak/>
        <w:t>d)</w:t>
      </w:r>
      <w:r w:rsidRPr="004425E1">
        <w:rPr>
          <w:color w:val="000000"/>
        </w:rPr>
        <w:t xml:space="preserve"> thioether conjugation</w:t>
      </w:r>
    </w:p>
    <w:p w:rsidR="006A1A12" w:rsidRPr="00425759" w:rsidRDefault="006A1A12" w:rsidP="006A1A12">
      <w:pPr>
        <w:spacing w:before="0" w:after="480"/>
      </w:pPr>
      <w:r w:rsidRPr="00425759">
        <w:rPr>
          <w:noProof/>
          <w:lang w:val="en-GB" w:eastAsia="en-GB"/>
        </w:rPr>
        <w:drawing>
          <wp:inline distT="0" distB="0" distL="0" distR="0">
            <wp:extent cx="4000500" cy="2019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2" w:rsidRPr="00425759" w:rsidRDefault="006A1A12" w:rsidP="006A1A12">
      <w:r w:rsidRPr="00425759">
        <w:rPr>
          <w:noProof/>
          <w:lang w:val="en-GB" w:eastAsia="en-GB"/>
        </w:rPr>
        <w:drawing>
          <wp:inline distT="0" distB="0" distL="0" distR="0">
            <wp:extent cx="401955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2" w:rsidRPr="005B767F" w:rsidRDefault="006A1A12" w:rsidP="006A1A12">
      <w:pPr>
        <w:spacing w:before="240"/>
      </w:pPr>
      <w:r w:rsidRPr="00425759">
        <w:t>Adapted from Hermanson GT. Bioconjugate Techniques 3rd Edition 2013. Academic Press</w:t>
      </w:r>
    </w:p>
    <w:p w:rsidR="00452BA6" w:rsidRDefault="00452BA6">
      <w:bookmarkStart w:id="7" w:name="_GoBack"/>
      <w:bookmarkEnd w:id="7"/>
    </w:p>
    <w:sectPr w:rsidR="00452BA6" w:rsidSect="00881793">
      <w:footerReference w:type="default" r:id="rId10"/>
      <w:endnotePr>
        <w:numFmt w:val="chicago"/>
        <w:numRestart w:val="eachSect"/>
      </w:endnotePr>
      <w:pgSz w:w="12240" w:h="15840"/>
      <w:pgMar w:top="1440" w:right="1440" w:bottom="1440" w:left="1440" w:header="567" w:footer="567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38" w:rsidRDefault="006A1A1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783438" w:rsidRDefault="006A1A1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endnotePr>
    <w:numFmt w:val="chicago"/>
    <w:numRestart w:val="eachSect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12"/>
    <w:rsid w:val="00452BA6"/>
    <w:rsid w:val="006A1A12"/>
    <w:rsid w:val="00C2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1BCE8-974E-4BEC-84A0-BC056448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wcp_Normal"/>
    <w:qFormat/>
    <w:rsid w:val="006A1A12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wcp_Caption"/>
    <w:basedOn w:val="Normal"/>
    <w:next w:val="Normal"/>
    <w:qFormat/>
    <w:rsid w:val="006A1A12"/>
    <w:pPr>
      <w:keepNext/>
      <w:spacing w:before="0" w:line="480" w:lineRule="auto"/>
    </w:pPr>
  </w:style>
  <w:style w:type="paragraph" w:styleId="Footer">
    <w:name w:val="footer"/>
    <w:aliases w:val="wcp_Footer,Footer_Pied Page"/>
    <w:basedOn w:val="Normal"/>
    <w:link w:val="FooterChar"/>
    <w:uiPriority w:val="99"/>
    <w:rsid w:val="006A1A12"/>
    <w:pPr>
      <w:spacing w:before="0"/>
      <w:jc w:val="center"/>
    </w:pPr>
    <w:rPr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A1A12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A1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DE, Springer</dc:creator>
  <cp:keywords/>
  <dc:description/>
  <cp:lastModifiedBy>DE, Springer</cp:lastModifiedBy>
  <cp:revision>1</cp:revision>
  <dcterms:created xsi:type="dcterms:W3CDTF">2022-02-10T14:54:00Z</dcterms:created>
  <dcterms:modified xsi:type="dcterms:W3CDTF">2022-02-10T14:55:00Z</dcterms:modified>
</cp:coreProperties>
</file>