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Supplementary Material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</w:rPr>
        <w:drawing>
          <wp:inline distB="0" distT="0" distL="0" distR="0">
            <wp:extent cx="3368079" cy="2524068"/>
            <wp:effectExtent b="0" l="0" r="0" t="0"/>
            <wp:docPr id="2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68079" cy="2524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</w:rPr>
      </w:pPr>
      <w:r w:rsidDel="00000000" w:rsidR="00000000" w:rsidRPr="00000000">
        <w:rPr>
          <w:b w:val="1"/>
          <w:rtl w:val="0"/>
        </w:rPr>
        <w:t xml:space="preserve">Fig. S1.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Section of the national amazon classification of climatic zones where the AfiB3 area belongs to the region of the Amazon expedition.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5347805" cy="3669877"/>
            <wp:effectExtent b="0" l="0" r="0" t="0"/>
            <wp:docPr id="3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47805" cy="36698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Fig. S2.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Geographic distribution of the five Amazon collections sites in relation to the hydrology of river networks.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Hydrography map at 1 km</w:t>
      </w:r>
      <w:r w:rsidDel="00000000" w:rsidR="00000000" w:rsidRPr="00000000">
        <w:rPr>
          <w:rFonts w:ascii="Cambria" w:cs="Cambria" w:eastAsia="Cambria" w:hAnsi="Cambria"/>
          <w:vertAlign w:val="superscript"/>
          <w:rtl w:val="0"/>
        </w:rPr>
        <w:t xml:space="preserve">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spatial resolution from the expedition to the Caguán and Caquetá Rivers, Colombia.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/>
        <w:drawing>
          <wp:inline distB="0" distT="0" distL="0" distR="0">
            <wp:extent cx="2699023" cy="6991668"/>
            <wp:effectExtent b="0" l="0" r="0" t="0"/>
            <wp:docPr id="2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99023" cy="69916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Fig S3.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Maps of Chao1 species richness indicators for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Theobroma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a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Herrania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b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and redundancy collection map. The numbers are from 0-1 and represent the percentage of predicted species richness.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/>
        <w:drawing>
          <wp:inline distB="0" distT="0" distL="0" distR="0">
            <wp:extent cx="4131417" cy="5771833"/>
            <wp:effectExtent b="0" l="0" r="0" t="0"/>
            <wp:docPr id="3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31417" cy="57718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Fig. S4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Polygons of protected areas, distribution records of species and hotspots of species diversity from historical collections of cacao CWR in Colombia.   </w:t>
      </w:r>
    </w:p>
    <w:p w:rsidR="00000000" w:rsidDel="00000000" w:rsidP="00000000" w:rsidRDefault="00000000" w:rsidRPr="00000000" w14:paraId="0000001C">
      <w:pPr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3449172" cy="4806128"/>
            <wp:effectExtent b="0" l="0" r="0" t="0"/>
            <wp:docPr id="3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49172" cy="48061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Fig. S5.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a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Expeditions collection sites numbered 1 to 5 and,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b-c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location of species distributions of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T. cacao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Theobroma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and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Herrania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in different landscapes along the Caguan and Caquetá rivers in the Colombian Amazon.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</w:rPr>
        <w:drawing>
          <wp:inline distB="0" distT="0" distL="0" distR="0">
            <wp:extent cx="2973120" cy="3165202"/>
            <wp:effectExtent b="0" l="0" r="0" t="0"/>
            <wp:docPr id="2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3120" cy="31652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mbria" w:cs="Cambria" w:eastAsia="Cambria" w:hAnsi="Cambria"/>
        </w:rPr>
      </w:pPr>
      <w:r w:rsidDel="00000000" w:rsidR="00000000" w:rsidRPr="00000000">
        <w:rPr>
          <w:b w:val="1"/>
          <w:rtl w:val="0"/>
        </w:rPr>
        <w:t xml:space="preserve">Fig. S6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Map of land form units of the study site with the species distribution of cacao based on flooded and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terra firme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landscapes.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2724221" cy="2701411"/>
            <wp:effectExtent b="0" l="0" r="0" t="0"/>
            <wp:docPr id="2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4221" cy="27014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Fig. S7.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Map of geological units of the Caguan and Caquetá region (1.500.000). Source:  SGC, 2015.</w:t>
      </w:r>
    </w:p>
    <w:p w:rsidR="00000000" w:rsidDel="00000000" w:rsidP="00000000" w:rsidRDefault="00000000" w:rsidRPr="00000000" w14:paraId="00000029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3351747" cy="3990393"/>
            <wp:effectExtent b="0" l="0" r="0" t="0"/>
            <wp:docPr id="2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51747" cy="39903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Fig. S8.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Geographic distribution and environmental drivers of cacao in Chocó. Satellite image showing the differences in forest landscapes across the Baudó and Atrato catchments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a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a digital elevation model at 1 km spatial resolution for the section where collections took place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b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and map of vapour pressure showing landscape humidity levels across the study region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4731694" cy="4487022"/>
            <wp:effectExtent b="0" l="0" r="0" t="0"/>
            <wp:docPr id="2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31694" cy="44870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Fig S9.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Pictures of some forest types found in different collection sites in the Amazon. Flooding landscapes in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a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and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d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and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terra firme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landscapes in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b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and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Ind w:w="0.0" w:type="dxa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4A0"/>
      </w:tblPr>
      <w:tblGrid>
        <w:gridCol w:w="2207"/>
        <w:gridCol w:w="2207"/>
        <w:gridCol w:w="2207"/>
        <w:gridCol w:w="2207"/>
        <w:tblGridChange w:id="0">
          <w:tblGrid>
            <w:gridCol w:w="2207"/>
            <w:gridCol w:w="2207"/>
            <w:gridCol w:w="2207"/>
            <w:gridCol w:w="2207"/>
          </w:tblGrid>
        </w:tblGridChange>
      </w:tblGrid>
      <w:tr>
        <w:tc>
          <w:tcPr/>
          <w:p w:rsidR="00000000" w:rsidDel="00000000" w:rsidP="00000000" w:rsidRDefault="00000000" w:rsidRPr="00000000" w14:paraId="0000003D">
            <w:pPr>
              <w:jc w:val="both"/>
              <w:rPr>
                <w:rFonts w:ascii="Cambria" w:cs="Cambria" w:eastAsia="Cambria" w:hAnsi="Cambria"/>
                <w:b w:val="0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rtl w:val="0"/>
              </w:rPr>
              <w:t xml:space="preserve">Expeditions/taxon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Cambria" w:cs="Cambria" w:eastAsia="Cambria" w:hAnsi="Cambria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rtl w:val="0"/>
              </w:rPr>
              <w:t xml:space="preserve">Theobroma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Cambria" w:cs="Cambria" w:eastAsia="Cambria" w:hAnsi="Cambria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rtl w:val="0"/>
              </w:rPr>
              <w:t xml:space="preserve">Herrania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Cambria" w:cs="Cambria" w:eastAsia="Cambria" w:hAnsi="Cambria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rtl w:val="0"/>
              </w:rPr>
              <w:t xml:space="preserve">T. cacao</w:t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jc w:val="both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Amazon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57</w:t>
            </w:r>
          </w:p>
        </w:tc>
      </w:tr>
      <w:tr>
        <w:tc>
          <w:tcPr/>
          <w:p w:rsidR="00000000" w:rsidDel="00000000" w:rsidP="00000000" w:rsidRDefault="00000000" w:rsidRPr="00000000" w14:paraId="00000045">
            <w:pPr>
              <w:jc w:val="both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Chocó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10</w:t>
            </w:r>
          </w:p>
        </w:tc>
      </w:tr>
      <w:tr>
        <w:tc>
          <w:tcPr/>
          <w:p w:rsidR="00000000" w:rsidDel="00000000" w:rsidP="00000000" w:rsidRDefault="00000000" w:rsidRPr="00000000" w14:paraId="00000049">
            <w:pPr>
              <w:jc w:val="both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111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37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67</w:t>
            </w:r>
          </w:p>
        </w:tc>
      </w:tr>
    </w:tbl>
    <w:p w:rsidR="00000000" w:rsidDel="00000000" w:rsidP="00000000" w:rsidRDefault="00000000" w:rsidRPr="00000000" w14:paraId="0000004D">
      <w:pPr>
        <w:spacing w:lin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Table S1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Summary of the total number of taxa included in our collections for the expeditions. </w:t>
      </w:r>
    </w:p>
    <w:tbl>
      <w:tblPr>
        <w:tblStyle w:val="Table2"/>
        <w:tblW w:w="9776.0" w:type="dxa"/>
        <w:jc w:val="left"/>
        <w:tblInd w:w="0.0" w:type="dxa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4A0"/>
      </w:tblPr>
      <w:tblGrid>
        <w:gridCol w:w="988"/>
        <w:gridCol w:w="3402"/>
        <w:gridCol w:w="2976"/>
        <w:gridCol w:w="2410"/>
        <w:tblGridChange w:id="0">
          <w:tblGrid>
            <w:gridCol w:w="988"/>
            <w:gridCol w:w="3402"/>
            <w:gridCol w:w="2976"/>
            <w:gridCol w:w="2410"/>
          </w:tblGrid>
        </w:tblGridChange>
      </w:tblGrid>
      <w:tr>
        <w:tc>
          <w:tcPr/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Taxon #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Our expeditions (2018-2019) </w:t>
            </w:r>
          </w:p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(Sp., species name, and voucher #)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Cuatrecasas</w:t>
            </w:r>
          </w:p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(1960) </w:t>
            </w:r>
          </w:p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(taxonomic section)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Anglo-Colombian</w:t>
            </w:r>
          </w:p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expedition</w:t>
            </w:r>
          </w:p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(1953)</w:t>
            </w:r>
          </w:p>
        </w:tc>
      </w:tr>
      <w:tr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Genus</w:t>
            </w:r>
            <w:r w:rsidDel="00000000" w:rsidR="00000000" w:rsidRPr="00000000">
              <w:rPr>
                <w:i w:val="1"/>
                <w:rtl w:val="0"/>
              </w:rPr>
              <w:t xml:space="preserve"> Theobroma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Sp1, </w:t>
            </w:r>
            <w:r w:rsidDel="00000000" w:rsidR="00000000" w:rsidRPr="00000000">
              <w:rPr>
                <w:b w:val="1"/>
                <w:rtl w:val="0"/>
              </w:rPr>
              <w:t xml:space="preserve">bicolor</w:t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Not registred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bicolor </w:t>
            </w:r>
          </w:p>
        </w:tc>
      </w:tr>
      <w:tr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Sp2, aff. bernoulli (ASG-496)*</w:t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bernoulli (Oreantes)</w:t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capilliferum (bernoullii)</w:t>
            </w:r>
          </w:p>
        </w:tc>
      </w:tr>
      <w:t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Sp3, aff. chocoense (ASG-604)*</w:t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chocoense (Glossopetalum)</w:t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chocoense</w:t>
            </w:r>
          </w:p>
        </w:tc>
      </w:tr>
      <w:tr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Sp4, aff. glaucum (ASG-219)**</w:t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glaucum (Oreantes)</w:t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calodesmis (glaucum)</w:t>
            </w:r>
          </w:p>
        </w:tc>
      </w:tr>
      <w:tr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Sp5, aff. cirmolinae (ASG)*</w:t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cirmolinae (Glossopetalum)</w:t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cirmolinae</w:t>
            </w:r>
          </w:p>
        </w:tc>
      </w:tr>
      <w:tr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Sp6, aff. gileri  (ASG)*</w:t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gileri (Telmatocarpus)</w:t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gileri</w:t>
            </w:r>
          </w:p>
        </w:tc>
      </w:tr>
      <w:tr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Sp7, aff. hylaeum (ASG-632)*</w:t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hylaeum (Glossopetalum)</w:t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Not sampled</w:t>
            </w:r>
          </w:p>
        </w:tc>
      </w:tr>
      <w:tr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Not sampled</w:t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grandiflorum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grandiflorum</w:t>
            </w:r>
          </w:p>
        </w:tc>
      </w:tr>
      <w:tr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Not sampled</w:t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microcarpum (Telmatocarpus)</w:t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microcarpum</w:t>
            </w:r>
          </w:p>
        </w:tc>
      </w:tr>
      <w:tr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Sp8, aff. nemorale (ASG)*</w:t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nemorale (Glossopetalum)</w:t>
            </w:r>
          </w:p>
        </w:tc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nemorale</w:t>
            </w:r>
          </w:p>
        </w:tc>
      </w:tr>
      <w:tr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Sp9, aff. obovatum (ASG-271)**</w:t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obovatum (Glossopetalum)</w:t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obovatum</w:t>
            </w:r>
          </w:p>
        </w:tc>
      </w:tr>
      <w:tr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Sp10, aff. simiarum (ASG)**</w:t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simiarum (Glossopetalum)</w:t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simiarum</w:t>
            </w:r>
          </w:p>
        </w:tc>
      </w:tr>
      <w:tr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Sp11, aff. speciosum (ASG)**</w:t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Not registred</w:t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Not sampled</w:t>
            </w:r>
          </w:p>
        </w:tc>
      </w:tr>
      <w:tr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Sp12, aff. stipulatum (ASG)*</w:t>
            </w:r>
          </w:p>
        </w:tc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stipulatum (Glossopetalum)</w:t>
            </w:r>
          </w:p>
        </w:tc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stipulatum</w:t>
            </w:r>
          </w:p>
        </w:tc>
      </w:tr>
      <w:tr>
        <w:tc>
          <w:tcPr/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Sp13, aff. subincanum (ASG-138)**</w:t>
            </w:r>
          </w:p>
        </w:tc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subincanum (Glossopetalum)</w:t>
            </w:r>
          </w:p>
        </w:tc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subincanum</w:t>
            </w:r>
          </w:p>
        </w:tc>
      </w:tr>
      <w:tr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9">
            <w:pPr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Genus</w:t>
            </w:r>
            <w:r w:rsidDel="00000000" w:rsidR="00000000" w:rsidRPr="00000000">
              <w:rPr>
                <w:i w:val="1"/>
                <w:rtl w:val="0"/>
              </w:rPr>
              <w:t xml:space="preserve"> Herrania</w:t>
            </w:r>
          </w:p>
        </w:tc>
      </w:tr>
      <w:tr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R.E. Schultes monography (1968)</w:t>
            </w:r>
          </w:p>
        </w:tc>
        <w:tc>
          <w:tcPr/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Sp1, aff. nitida (ASG-102)**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</w:t>
            </w:r>
          </w:p>
        </w:tc>
      </w:tr>
      <w:tr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Sp2, aff. nycterodendron (ASG-136)**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</w:t>
            </w:r>
          </w:p>
        </w:tc>
      </w:tr>
      <w:tr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Sp3, aff. marie  (ASG)**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</w:t>
            </w:r>
          </w:p>
        </w:tc>
      </w:tr>
      <w:tr>
        <w:tc>
          <w:tcPr/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Sp4, aff. pulcherrima (ASG)*</w:t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</w:t>
            </w:r>
          </w:p>
        </w:tc>
      </w:tr>
      <w:tr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Sp5, aff. purpurea (ASG)*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</w:t>
            </w:r>
          </w:p>
        </w:tc>
      </w:tr>
      <w:tr>
        <w:tc>
          <w:tcPr/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Sp6, (ASG)*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</w:t>
            </w:r>
          </w:p>
        </w:tc>
      </w:tr>
    </w:tbl>
    <w:p w:rsidR="00000000" w:rsidDel="00000000" w:rsidP="00000000" w:rsidRDefault="00000000" w:rsidRPr="00000000" w14:paraId="000000B8">
      <w:pPr>
        <w:spacing w:line="240" w:lineRule="auto"/>
        <w:jc w:val="both"/>
        <w:rPr>
          <w:rFonts w:ascii="Cambria" w:cs="Cambria" w:eastAsia="Cambria" w:hAnsi="Cambria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40" w:lineRule="auto"/>
        <w:jc w:val="both"/>
        <w:rPr>
          <w:rFonts w:ascii="Cambria" w:cs="Cambria" w:eastAsia="Cambria" w:hAnsi="Cambria"/>
        </w:rPr>
      </w:pPr>
      <w:bookmarkStart w:colFirst="0" w:colLast="0" w:name="_heading=h.wxjm5qddvn7h" w:id="1"/>
      <w:bookmarkEnd w:id="1"/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Table S2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List of taxa collected in our expeditions compared to species reported in Jose Cuatrecasas (1964) taxonomic review, and the species listed by the Anglo-Colombian Cacao expedition.  Bolded suggests domesticated species and italic a new range record for Colombia. ASG= collection number for Angela Sanchez Galan from the Universidad de los Andes herbarium; NA=Not applicable. *=Collected in Choco;**=collected in the Amazon. There are 4 taxa of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Theobroma cacao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that could be hybrids. They are part of the collection numbers but not reported in this table S2. </w:t>
      </w:r>
    </w:p>
    <w:sectPr>
      <w:pgSz w:h="15840" w:w="12240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D33C5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1clara">
    <w:name w:val="Grid Table 1 Light"/>
    <w:basedOn w:val="Tablanormal"/>
    <w:uiPriority w:val="46"/>
    <w:rsid w:val="00DD33C5"/>
    <w:pPr>
      <w:spacing w:after="0" w:line="240" w:lineRule="auto"/>
    </w:pPr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DD33C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DD33C5"/>
    <w:rPr>
      <w:rFonts w:ascii="Segoe UI" w:cs="Segoe UI" w:hAnsi="Segoe UI"/>
      <w:sz w:val="18"/>
      <w:szCs w:val="18"/>
    </w:rPr>
  </w:style>
  <w:style w:type="character" w:styleId="None" w:customStyle="1">
    <w:name w:val="None"/>
    <w:rsid w:val="00433C4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Col">
      <w:rPr>
        <w:b w:val="1"/>
      </w:rPr>
    </w:tblStylePr>
    <w:tblStylePr w:type="firstRow">
      <w:rPr>
        <w:b w:val="1"/>
      </w:rPr>
      <w:tcPr>
        <w:tcBorders>
          <w:bottom w:color="666666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666666" w:space="0" w:sz="4" w:val="single"/>
        </w:tcBorders>
      </w:tcPr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Col">
      <w:rPr>
        <w:b w:val="1"/>
      </w:rPr>
    </w:tblStylePr>
    <w:tblStylePr w:type="firstRow">
      <w:rPr>
        <w:b w:val="1"/>
      </w:rPr>
      <w:tcPr>
        <w:tcBorders>
          <w:bottom w:color="666666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666666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2.png"/><Relationship Id="rId13" Type="http://schemas.openxmlformats.org/officeDocument/2006/relationships/image" Target="media/image3.png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gCOA8iShEMmGy+PkeP7h/BuJsw==">AMUW2mXrUT7POFQxVB/h4391Xx6V2t83zTtvHQG+XSopNikMPY6UkNF7Rc0f8Jq752cTTtNhPvyBvIGpiyQKEiy/HYSBnyBeqQ3v/c20b5mYmbRMIgYWmzy/oyS8iqZ3WX2h1l4PbXec78qsrM94XHwtPmlIcG+++g==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2019-08-28T20:16:00Z</dcterms:created>
  <dc:creator>Carlos Eduardo Gonzalez Orozco</dc:creator>
</cp:coreProperties>
</file>