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3655" w14:textId="77777777" w:rsidR="00D16BC8" w:rsidRDefault="00D16BC8" w:rsidP="00350846">
      <w:pPr>
        <w:spacing w:line="360" w:lineRule="auto"/>
        <w:rPr>
          <w:rFonts w:asciiTheme="majorHAnsi" w:hAnsiTheme="majorHAnsi" w:cstheme="majorHAnsi"/>
          <w:b/>
          <w:bCs/>
          <w:sz w:val="28"/>
          <w:szCs w:val="28"/>
        </w:rPr>
      </w:pPr>
      <w:bookmarkStart w:id="0" w:name="_Hlk80186661"/>
      <w:bookmarkStart w:id="1" w:name="_Hlk80186779"/>
      <w:r w:rsidRPr="00D16BC8">
        <w:rPr>
          <w:rFonts w:asciiTheme="majorHAnsi" w:hAnsiTheme="majorHAnsi" w:cstheme="majorHAnsi"/>
          <w:b/>
          <w:bCs/>
          <w:sz w:val="28"/>
          <w:szCs w:val="28"/>
        </w:rPr>
        <w:t>Genetic Resources and Crop Evolution</w:t>
      </w:r>
    </w:p>
    <w:p w14:paraId="617F8CE0" w14:textId="017C11F9" w:rsidR="00350846" w:rsidRPr="00350846" w:rsidRDefault="00350846" w:rsidP="00350846">
      <w:pPr>
        <w:spacing w:line="360" w:lineRule="auto"/>
        <w:rPr>
          <w:rFonts w:asciiTheme="majorHAnsi" w:hAnsiTheme="majorHAnsi" w:cstheme="majorHAnsi"/>
          <w:b/>
          <w:bCs/>
          <w:sz w:val="24"/>
          <w:szCs w:val="24"/>
        </w:rPr>
      </w:pPr>
      <w:r w:rsidRPr="00350846">
        <w:rPr>
          <w:rFonts w:asciiTheme="majorHAnsi" w:hAnsiTheme="majorHAnsi" w:cstheme="majorHAnsi"/>
          <w:b/>
          <w:bCs/>
          <w:sz w:val="24"/>
          <w:szCs w:val="24"/>
        </w:rPr>
        <w:t xml:space="preserve">Phylogeography and conservation gaps of </w:t>
      </w:r>
      <w:r w:rsidRPr="00350846">
        <w:rPr>
          <w:rFonts w:asciiTheme="majorHAnsi" w:hAnsiTheme="majorHAnsi" w:cstheme="majorHAnsi"/>
          <w:b/>
          <w:bCs/>
          <w:i/>
          <w:iCs/>
          <w:sz w:val="24"/>
          <w:szCs w:val="24"/>
        </w:rPr>
        <w:t xml:space="preserve">Musa balbisiana </w:t>
      </w:r>
      <w:r w:rsidRPr="00350846">
        <w:rPr>
          <w:rFonts w:asciiTheme="majorHAnsi" w:hAnsiTheme="majorHAnsi" w:cstheme="majorHAnsi"/>
          <w:b/>
          <w:bCs/>
          <w:sz w:val="24"/>
          <w:szCs w:val="24"/>
        </w:rPr>
        <w:t>genetic diversity revealed by microsatellite markers</w:t>
      </w:r>
    </w:p>
    <w:p w14:paraId="754C4843" w14:textId="77777777" w:rsidR="00350846" w:rsidRPr="00FE0CBF" w:rsidRDefault="00350846" w:rsidP="00350846">
      <w:pPr>
        <w:spacing w:line="360" w:lineRule="auto"/>
        <w:jc w:val="both"/>
        <w:rPr>
          <w:rFonts w:asciiTheme="majorHAnsi" w:hAnsiTheme="majorHAnsi" w:cstheme="majorHAnsi"/>
          <w:lang w:val="nl-BE"/>
        </w:rPr>
      </w:pPr>
      <w:bookmarkStart w:id="2" w:name="_Hlk35333912"/>
      <w:bookmarkEnd w:id="0"/>
      <w:r w:rsidRPr="00FE0CBF">
        <w:rPr>
          <w:rFonts w:asciiTheme="majorHAnsi" w:hAnsiTheme="majorHAnsi" w:cstheme="majorHAnsi"/>
          <w:lang w:val="nl-BE"/>
        </w:rPr>
        <w:t>Arne Mertens</w:t>
      </w:r>
      <w:r w:rsidRPr="00FE0CBF">
        <w:rPr>
          <w:rFonts w:asciiTheme="majorHAnsi" w:hAnsiTheme="majorHAnsi" w:cstheme="majorHAnsi"/>
          <w:vertAlign w:val="superscript"/>
          <w:lang w:val="nl-BE"/>
        </w:rPr>
        <w:t>1,2*</w:t>
      </w:r>
      <w:r w:rsidRPr="00FE0CBF">
        <w:rPr>
          <w:rFonts w:asciiTheme="majorHAnsi" w:hAnsiTheme="majorHAnsi" w:cstheme="majorHAnsi"/>
          <w:lang w:val="nl-BE"/>
        </w:rPr>
        <w:t>, Yves Bawin</w:t>
      </w:r>
      <w:r w:rsidRPr="00FE0CBF">
        <w:rPr>
          <w:rFonts w:asciiTheme="majorHAnsi" w:hAnsiTheme="majorHAnsi" w:cstheme="majorHAnsi"/>
          <w:vertAlign w:val="superscript"/>
          <w:lang w:val="nl-BE"/>
        </w:rPr>
        <w:t>2,3</w:t>
      </w:r>
      <w:r w:rsidRPr="00FE0CBF">
        <w:rPr>
          <w:rFonts w:asciiTheme="majorHAnsi" w:hAnsiTheme="majorHAnsi" w:cstheme="majorHAnsi"/>
          <w:lang w:val="nl-BE"/>
        </w:rPr>
        <w:t>, Samuel Vanden Abeele</w:t>
      </w:r>
      <w:r w:rsidRPr="00FE0CBF">
        <w:rPr>
          <w:rFonts w:asciiTheme="majorHAnsi" w:hAnsiTheme="majorHAnsi" w:cstheme="majorHAnsi"/>
          <w:vertAlign w:val="superscript"/>
          <w:lang w:val="nl-BE"/>
        </w:rPr>
        <w:t>2</w:t>
      </w:r>
      <w:r w:rsidRPr="00FE0CBF">
        <w:rPr>
          <w:rFonts w:asciiTheme="majorHAnsi" w:hAnsiTheme="majorHAnsi" w:cstheme="majorHAnsi"/>
          <w:lang w:val="nl-BE"/>
        </w:rPr>
        <w:t>, Simon Kallow</w:t>
      </w:r>
      <w:r w:rsidRPr="00FE0CBF">
        <w:rPr>
          <w:rFonts w:asciiTheme="majorHAnsi" w:hAnsiTheme="majorHAnsi" w:cstheme="majorHAnsi"/>
          <w:vertAlign w:val="superscript"/>
          <w:lang w:val="nl-BE"/>
        </w:rPr>
        <w:t>1,4</w:t>
      </w:r>
      <w:r w:rsidRPr="00FE0CBF">
        <w:rPr>
          <w:rFonts w:asciiTheme="majorHAnsi" w:hAnsiTheme="majorHAnsi" w:cstheme="majorHAnsi"/>
          <w:lang w:val="nl-BE"/>
        </w:rPr>
        <w:t xml:space="preserve">, </w:t>
      </w:r>
      <w:proofErr w:type="spellStart"/>
      <w:r w:rsidRPr="00FE0CBF">
        <w:rPr>
          <w:rFonts w:asciiTheme="majorHAnsi" w:hAnsiTheme="majorHAnsi" w:cstheme="majorHAnsi"/>
          <w:lang w:val="nl-BE"/>
        </w:rPr>
        <w:t>Rony</w:t>
      </w:r>
      <w:proofErr w:type="spellEnd"/>
      <w:r w:rsidRPr="00FE0CBF">
        <w:rPr>
          <w:rFonts w:asciiTheme="majorHAnsi" w:hAnsiTheme="majorHAnsi" w:cstheme="majorHAnsi"/>
          <w:lang w:val="nl-BE"/>
        </w:rPr>
        <w:t xml:space="preserve"> Swennen</w:t>
      </w:r>
      <w:r w:rsidRPr="00FE0CBF">
        <w:rPr>
          <w:rFonts w:asciiTheme="majorHAnsi" w:hAnsiTheme="majorHAnsi" w:cstheme="majorHAnsi"/>
          <w:vertAlign w:val="superscript"/>
          <w:lang w:val="nl-BE"/>
        </w:rPr>
        <w:t>1,5</w:t>
      </w:r>
      <w:r w:rsidRPr="00FE0CBF">
        <w:rPr>
          <w:rFonts w:asciiTheme="majorHAnsi" w:hAnsiTheme="majorHAnsi" w:cstheme="majorHAnsi"/>
          <w:lang w:val="nl-BE"/>
        </w:rPr>
        <w:t xml:space="preserve">, </w:t>
      </w:r>
      <w:proofErr w:type="spellStart"/>
      <w:r w:rsidRPr="00FE0CBF">
        <w:rPr>
          <w:rFonts w:asciiTheme="majorHAnsi" w:hAnsiTheme="majorHAnsi" w:cstheme="majorHAnsi"/>
          <w:lang w:val="nl-BE"/>
        </w:rPr>
        <w:t>Dang</w:t>
      </w:r>
      <w:proofErr w:type="spellEnd"/>
      <w:r w:rsidRPr="00FE0CBF">
        <w:rPr>
          <w:rFonts w:asciiTheme="majorHAnsi" w:hAnsiTheme="majorHAnsi" w:cstheme="majorHAnsi"/>
          <w:lang w:val="nl-BE"/>
        </w:rPr>
        <w:t xml:space="preserve"> </w:t>
      </w:r>
      <w:proofErr w:type="spellStart"/>
      <w:r w:rsidRPr="00FE0CBF">
        <w:rPr>
          <w:rFonts w:asciiTheme="majorHAnsi" w:hAnsiTheme="majorHAnsi" w:cstheme="majorHAnsi"/>
          <w:lang w:val="nl-BE"/>
        </w:rPr>
        <w:t>Toan</w:t>
      </w:r>
      <w:proofErr w:type="spellEnd"/>
      <w:r w:rsidRPr="00FE0CBF">
        <w:rPr>
          <w:rFonts w:asciiTheme="majorHAnsi" w:hAnsiTheme="majorHAnsi" w:cstheme="majorHAnsi"/>
          <w:lang w:val="nl-BE"/>
        </w:rPr>
        <w:t xml:space="preserve"> Vu</w:t>
      </w:r>
      <w:r w:rsidRPr="00FE0CBF">
        <w:rPr>
          <w:rFonts w:asciiTheme="majorHAnsi" w:hAnsiTheme="majorHAnsi" w:cstheme="majorHAnsi"/>
          <w:vertAlign w:val="superscript"/>
          <w:lang w:val="nl-BE"/>
        </w:rPr>
        <w:t>6</w:t>
      </w:r>
      <w:r w:rsidRPr="00FE0CBF">
        <w:rPr>
          <w:rFonts w:asciiTheme="majorHAnsi" w:hAnsiTheme="majorHAnsi" w:cstheme="majorHAnsi"/>
          <w:lang w:val="nl-BE"/>
        </w:rPr>
        <w:t xml:space="preserve">, </w:t>
      </w:r>
      <w:proofErr w:type="spellStart"/>
      <w:r w:rsidRPr="00FE0CBF">
        <w:rPr>
          <w:rFonts w:asciiTheme="majorHAnsi" w:hAnsiTheme="majorHAnsi" w:cstheme="majorHAnsi"/>
          <w:lang w:val="nl-BE"/>
        </w:rPr>
        <w:t>Tuong</w:t>
      </w:r>
      <w:proofErr w:type="spellEnd"/>
      <w:r w:rsidRPr="00FE0CBF">
        <w:rPr>
          <w:rFonts w:asciiTheme="majorHAnsi" w:hAnsiTheme="majorHAnsi" w:cstheme="majorHAnsi"/>
          <w:lang w:val="nl-BE"/>
        </w:rPr>
        <w:t xml:space="preserve"> </w:t>
      </w:r>
      <w:proofErr w:type="spellStart"/>
      <w:r w:rsidRPr="00FE0CBF">
        <w:rPr>
          <w:rFonts w:asciiTheme="majorHAnsi" w:hAnsiTheme="majorHAnsi" w:cstheme="majorHAnsi"/>
          <w:lang w:val="nl-BE"/>
        </w:rPr>
        <w:t>Dang</w:t>
      </w:r>
      <w:proofErr w:type="spellEnd"/>
      <w:r w:rsidRPr="00FE0CBF">
        <w:rPr>
          <w:rFonts w:asciiTheme="majorHAnsi" w:hAnsiTheme="majorHAnsi" w:cstheme="majorHAnsi"/>
          <w:lang w:val="nl-BE"/>
        </w:rPr>
        <w:t xml:space="preserve"> Vu</w:t>
      </w:r>
      <w:r w:rsidRPr="00FE0CBF">
        <w:rPr>
          <w:rFonts w:asciiTheme="majorHAnsi" w:hAnsiTheme="majorHAnsi" w:cstheme="majorHAnsi"/>
          <w:vertAlign w:val="superscript"/>
          <w:lang w:val="nl-BE"/>
        </w:rPr>
        <w:t>6</w:t>
      </w:r>
      <w:r w:rsidRPr="00FE0CBF">
        <w:rPr>
          <w:rFonts w:asciiTheme="majorHAnsi" w:hAnsiTheme="majorHAnsi" w:cstheme="majorHAnsi"/>
          <w:lang w:val="nl-BE"/>
        </w:rPr>
        <w:t xml:space="preserve">, Ho </w:t>
      </w:r>
      <w:proofErr w:type="spellStart"/>
      <w:r w:rsidRPr="00FE0CBF">
        <w:rPr>
          <w:rFonts w:asciiTheme="majorHAnsi" w:hAnsiTheme="majorHAnsi" w:cstheme="majorHAnsi"/>
          <w:lang w:val="nl-BE"/>
        </w:rPr>
        <w:t>Thi</w:t>
      </w:r>
      <w:proofErr w:type="spellEnd"/>
      <w:r w:rsidRPr="00FE0CBF">
        <w:rPr>
          <w:rFonts w:asciiTheme="majorHAnsi" w:hAnsiTheme="majorHAnsi" w:cstheme="majorHAnsi"/>
          <w:lang w:val="nl-BE"/>
        </w:rPr>
        <w:t xml:space="preserve"> Minh</w:t>
      </w:r>
      <w:r w:rsidRPr="00FE0CBF">
        <w:rPr>
          <w:rFonts w:asciiTheme="majorHAnsi" w:hAnsiTheme="majorHAnsi" w:cstheme="majorHAnsi"/>
          <w:vertAlign w:val="superscript"/>
          <w:lang w:val="nl-BE"/>
        </w:rPr>
        <w:t>6</w:t>
      </w:r>
      <w:r w:rsidRPr="00FE0CBF">
        <w:rPr>
          <w:rFonts w:asciiTheme="majorHAnsi" w:hAnsiTheme="majorHAnsi" w:cstheme="majorHAnsi"/>
          <w:lang w:val="nl-BE"/>
        </w:rPr>
        <w:t>, Bart Panis</w:t>
      </w:r>
      <w:r w:rsidRPr="00FE0CBF">
        <w:rPr>
          <w:rFonts w:asciiTheme="majorHAnsi" w:hAnsiTheme="majorHAnsi" w:cstheme="majorHAnsi"/>
          <w:vertAlign w:val="superscript"/>
          <w:lang w:val="nl-BE"/>
        </w:rPr>
        <w:t>7</w:t>
      </w:r>
      <w:r w:rsidRPr="00FE0CBF">
        <w:rPr>
          <w:rFonts w:asciiTheme="majorHAnsi" w:hAnsiTheme="majorHAnsi" w:cstheme="majorHAnsi"/>
          <w:lang w:val="nl-BE"/>
        </w:rPr>
        <w:t>, Filip Vandelook</w:t>
      </w:r>
      <w:r w:rsidRPr="00FE0CBF">
        <w:rPr>
          <w:rFonts w:asciiTheme="majorHAnsi" w:hAnsiTheme="majorHAnsi" w:cstheme="majorHAnsi"/>
          <w:vertAlign w:val="superscript"/>
          <w:lang w:val="nl-BE"/>
        </w:rPr>
        <w:t>2</w:t>
      </w:r>
      <w:r w:rsidRPr="00FE0CBF">
        <w:rPr>
          <w:rFonts w:asciiTheme="majorHAnsi" w:hAnsiTheme="majorHAnsi" w:cstheme="majorHAnsi"/>
          <w:lang w:val="nl-BE"/>
        </w:rPr>
        <w:t>, Steven B. Janssens</w:t>
      </w:r>
      <w:r w:rsidRPr="00FE0CBF">
        <w:rPr>
          <w:rFonts w:asciiTheme="majorHAnsi" w:hAnsiTheme="majorHAnsi" w:cstheme="majorHAnsi"/>
          <w:vertAlign w:val="superscript"/>
          <w:lang w:val="nl-BE"/>
        </w:rPr>
        <w:t>2,3</w:t>
      </w:r>
    </w:p>
    <w:bookmarkEnd w:id="2"/>
    <w:p w14:paraId="0A7D18D8" w14:textId="77777777" w:rsidR="00350846" w:rsidRPr="00FE0CBF" w:rsidRDefault="00350846" w:rsidP="00350846">
      <w:pPr>
        <w:spacing w:line="360" w:lineRule="auto"/>
        <w:jc w:val="both"/>
        <w:rPr>
          <w:rFonts w:asciiTheme="majorHAnsi" w:hAnsiTheme="majorHAnsi" w:cstheme="majorHAnsi"/>
        </w:rPr>
      </w:pPr>
      <w:r w:rsidRPr="00FE0CBF">
        <w:rPr>
          <w:rFonts w:asciiTheme="majorHAnsi" w:hAnsiTheme="majorHAnsi" w:cstheme="majorHAnsi"/>
          <w:vertAlign w:val="superscript"/>
        </w:rPr>
        <w:t>1</w:t>
      </w:r>
      <w:r w:rsidRPr="00FE0CBF">
        <w:rPr>
          <w:rFonts w:asciiTheme="majorHAnsi" w:hAnsiTheme="majorHAnsi" w:cstheme="majorHAnsi"/>
        </w:rPr>
        <w:t>Department of Biosystems, Laboratory of Tropical Crop Improvement, KU Leuven, Leuven, Belgium</w:t>
      </w:r>
    </w:p>
    <w:p w14:paraId="7C2EDC86" w14:textId="77777777" w:rsidR="00350846" w:rsidRPr="00FE0CBF" w:rsidRDefault="00350846" w:rsidP="00350846">
      <w:pPr>
        <w:spacing w:line="360" w:lineRule="auto"/>
        <w:jc w:val="both"/>
        <w:rPr>
          <w:rFonts w:asciiTheme="majorHAnsi" w:hAnsiTheme="majorHAnsi" w:cstheme="majorHAnsi"/>
          <w:vertAlign w:val="superscript"/>
        </w:rPr>
      </w:pPr>
      <w:r w:rsidRPr="00FE0CBF">
        <w:rPr>
          <w:rFonts w:asciiTheme="majorHAnsi" w:hAnsiTheme="majorHAnsi" w:cstheme="majorHAnsi"/>
          <w:vertAlign w:val="superscript"/>
        </w:rPr>
        <w:t>2</w:t>
      </w:r>
      <w:r w:rsidRPr="00FE0CBF">
        <w:rPr>
          <w:rFonts w:asciiTheme="majorHAnsi" w:hAnsiTheme="majorHAnsi" w:cstheme="majorHAnsi"/>
        </w:rPr>
        <w:t>Meise Botanic Garden, Meise, Belgium</w:t>
      </w:r>
    </w:p>
    <w:p w14:paraId="2CCEFA84" w14:textId="77777777" w:rsidR="00350846" w:rsidRPr="00FE0CBF" w:rsidRDefault="00350846" w:rsidP="00350846">
      <w:pPr>
        <w:spacing w:line="360" w:lineRule="auto"/>
        <w:jc w:val="both"/>
        <w:rPr>
          <w:rFonts w:asciiTheme="majorHAnsi" w:hAnsiTheme="majorHAnsi" w:cstheme="majorHAnsi"/>
          <w:vertAlign w:val="superscript"/>
        </w:rPr>
      </w:pPr>
      <w:r w:rsidRPr="00FE0CBF">
        <w:rPr>
          <w:rFonts w:asciiTheme="majorHAnsi" w:hAnsiTheme="majorHAnsi" w:cstheme="majorHAnsi"/>
          <w:vertAlign w:val="superscript"/>
        </w:rPr>
        <w:t>3</w:t>
      </w:r>
      <w:r w:rsidRPr="00FE0CBF">
        <w:rPr>
          <w:rFonts w:asciiTheme="majorHAnsi" w:hAnsiTheme="majorHAnsi" w:cstheme="majorHAnsi"/>
        </w:rPr>
        <w:t>Department of Biology, KU Leuven, Leuven, Belgium</w:t>
      </w:r>
    </w:p>
    <w:p w14:paraId="1B6D5AEB" w14:textId="77777777" w:rsidR="00350846" w:rsidRPr="00FE0CBF" w:rsidRDefault="00350846" w:rsidP="00350846">
      <w:pPr>
        <w:spacing w:line="360" w:lineRule="auto"/>
        <w:jc w:val="both"/>
        <w:rPr>
          <w:rFonts w:asciiTheme="majorHAnsi" w:hAnsiTheme="majorHAnsi" w:cstheme="majorHAnsi"/>
        </w:rPr>
      </w:pPr>
      <w:r w:rsidRPr="00FE0CBF">
        <w:rPr>
          <w:rFonts w:asciiTheme="majorHAnsi" w:hAnsiTheme="majorHAnsi" w:cstheme="majorHAnsi"/>
          <w:vertAlign w:val="superscript"/>
        </w:rPr>
        <w:t>4</w:t>
      </w:r>
      <w:r w:rsidRPr="00FE0CBF">
        <w:rPr>
          <w:rFonts w:asciiTheme="majorHAnsi" w:hAnsiTheme="majorHAnsi" w:cstheme="majorHAnsi"/>
        </w:rPr>
        <w:t>Royal Botanic Gardens Kew, Millennium Seed Bank, Ardingly, United Kingdom</w:t>
      </w:r>
    </w:p>
    <w:p w14:paraId="4D45AF5B" w14:textId="77777777" w:rsidR="00350846" w:rsidRPr="00FE0CBF" w:rsidRDefault="00350846" w:rsidP="00350846">
      <w:pPr>
        <w:spacing w:line="360" w:lineRule="auto"/>
        <w:jc w:val="both"/>
        <w:rPr>
          <w:rFonts w:asciiTheme="majorHAnsi" w:hAnsiTheme="majorHAnsi" w:cstheme="majorHAnsi"/>
          <w:vertAlign w:val="superscript"/>
        </w:rPr>
      </w:pPr>
      <w:r w:rsidRPr="00FE0CBF">
        <w:rPr>
          <w:rFonts w:asciiTheme="majorHAnsi" w:hAnsiTheme="majorHAnsi" w:cstheme="majorHAnsi"/>
          <w:vertAlign w:val="superscript"/>
        </w:rPr>
        <w:t>5</w:t>
      </w:r>
      <w:r w:rsidRPr="00FE0CBF">
        <w:rPr>
          <w:rFonts w:asciiTheme="majorHAnsi" w:hAnsiTheme="majorHAnsi" w:cstheme="majorHAnsi"/>
        </w:rPr>
        <w:t>International Institute of Tropical Agriculture, Kampala, Uganda</w:t>
      </w:r>
    </w:p>
    <w:p w14:paraId="05650290" w14:textId="77777777" w:rsidR="00350846" w:rsidRPr="00FE0CBF" w:rsidRDefault="00350846" w:rsidP="00350846">
      <w:pPr>
        <w:spacing w:line="360" w:lineRule="auto"/>
        <w:jc w:val="both"/>
        <w:rPr>
          <w:rFonts w:asciiTheme="majorHAnsi" w:hAnsiTheme="majorHAnsi" w:cstheme="majorHAnsi"/>
        </w:rPr>
      </w:pPr>
      <w:r w:rsidRPr="00FE0CBF">
        <w:rPr>
          <w:rFonts w:asciiTheme="majorHAnsi" w:hAnsiTheme="majorHAnsi" w:cstheme="majorHAnsi"/>
          <w:vertAlign w:val="superscript"/>
        </w:rPr>
        <w:t>6</w:t>
      </w:r>
      <w:r w:rsidRPr="00FE0CBF">
        <w:rPr>
          <w:rFonts w:asciiTheme="majorHAnsi" w:hAnsiTheme="majorHAnsi" w:cstheme="majorHAnsi"/>
        </w:rPr>
        <w:t xml:space="preserve">Research Planning and International Department, Plant Resources </w:t>
      </w:r>
      <w:proofErr w:type="spellStart"/>
      <w:r w:rsidRPr="00FE0CBF">
        <w:rPr>
          <w:rFonts w:asciiTheme="majorHAnsi" w:hAnsiTheme="majorHAnsi" w:cstheme="majorHAnsi"/>
        </w:rPr>
        <w:t>Center</w:t>
      </w:r>
      <w:proofErr w:type="spellEnd"/>
      <w:r w:rsidRPr="00FE0CBF">
        <w:rPr>
          <w:rFonts w:asciiTheme="majorHAnsi" w:hAnsiTheme="majorHAnsi" w:cstheme="majorHAnsi"/>
        </w:rPr>
        <w:t>, VAAS, Hanoi, Vietnam</w:t>
      </w:r>
    </w:p>
    <w:p w14:paraId="0F201340" w14:textId="77777777" w:rsidR="00350846" w:rsidRPr="00FE0CBF" w:rsidRDefault="00350846" w:rsidP="00350846">
      <w:pPr>
        <w:spacing w:before="240" w:after="0" w:line="360" w:lineRule="auto"/>
        <w:rPr>
          <w:rFonts w:asciiTheme="majorHAnsi" w:hAnsiTheme="majorHAnsi" w:cstheme="majorHAnsi"/>
          <w:bCs/>
        </w:rPr>
      </w:pPr>
      <w:r w:rsidRPr="00FE0CBF">
        <w:rPr>
          <w:rFonts w:asciiTheme="majorHAnsi" w:hAnsiTheme="majorHAnsi" w:cstheme="majorHAnsi"/>
          <w:bCs/>
          <w:vertAlign w:val="superscript"/>
        </w:rPr>
        <w:t>7</w:t>
      </w:r>
      <w:r w:rsidRPr="00FE0CBF">
        <w:rPr>
          <w:rFonts w:asciiTheme="majorHAnsi" w:hAnsiTheme="majorHAnsi" w:cstheme="majorHAnsi"/>
          <w:bCs/>
        </w:rPr>
        <w:t>Bioversity International, Leuven, Belgium</w:t>
      </w:r>
    </w:p>
    <w:p w14:paraId="5C8F35EC" w14:textId="77777777" w:rsidR="00350846" w:rsidRPr="00FE0CBF" w:rsidRDefault="00350846" w:rsidP="00350846">
      <w:pPr>
        <w:spacing w:before="240" w:after="0" w:line="360" w:lineRule="auto"/>
        <w:rPr>
          <w:rFonts w:asciiTheme="majorHAnsi" w:hAnsiTheme="majorHAnsi" w:cstheme="majorHAnsi"/>
          <w:b/>
        </w:rPr>
      </w:pPr>
      <w:r w:rsidRPr="00FE0CBF">
        <w:rPr>
          <w:rFonts w:asciiTheme="majorHAnsi" w:hAnsiTheme="majorHAnsi" w:cstheme="majorHAnsi"/>
          <w:bCs/>
        </w:rPr>
        <w:t>*Corresponding author</w:t>
      </w:r>
    </w:p>
    <w:p w14:paraId="7D1476FF" w14:textId="77777777" w:rsidR="00350846" w:rsidRPr="00FE0CBF" w:rsidRDefault="00350846" w:rsidP="00350846">
      <w:pPr>
        <w:spacing w:before="240" w:after="0" w:line="360" w:lineRule="auto"/>
        <w:rPr>
          <w:rFonts w:asciiTheme="majorHAnsi" w:hAnsiTheme="majorHAnsi" w:cstheme="majorHAnsi"/>
        </w:rPr>
      </w:pPr>
      <w:r w:rsidRPr="00FE0CBF">
        <w:rPr>
          <w:rFonts w:asciiTheme="majorHAnsi" w:hAnsiTheme="majorHAnsi" w:cstheme="majorHAnsi"/>
          <w:bCs/>
        </w:rPr>
        <w:t>E-mail:</w:t>
      </w:r>
      <w:r w:rsidRPr="00FE0CBF">
        <w:rPr>
          <w:rFonts w:asciiTheme="majorHAnsi" w:hAnsiTheme="majorHAnsi" w:cstheme="majorHAnsi"/>
        </w:rPr>
        <w:t xml:space="preserve"> </w:t>
      </w:r>
      <w:hyperlink r:id="rId5" w:history="1">
        <w:r w:rsidRPr="00FE0CBF">
          <w:rPr>
            <w:rStyle w:val="Hyperlink"/>
            <w:rFonts w:asciiTheme="majorHAnsi" w:hAnsiTheme="majorHAnsi" w:cstheme="majorHAnsi"/>
          </w:rPr>
          <w:t>arne.mertens70@gmail.com</w:t>
        </w:r>
      </w:hyperlink>
      <w:r w:rsidRPr="00FE0CBF">
        <w:rPr>
          <w:rFonts w:asciiTheme="majorHAnsi" w:hAnsiTheme="majorHAnsi" w:cstheme="majorHAnsi"/>
        </w:rPr>
        <w:t xml:space="preserve"> </w:t>
      </w:r>
    </w:p>
    <w:bookmarkEnd w:id="1"/>
    <w:p w14:paraId="5806CD14" w14:textId="77777777" w:rsidR="009564C3" w:rsidRDefault="009564C3" w:rsidP="009564C3">
      <w:pPr>
        <w:rPr>
          <w:b/>
          <w:bCs/>
          <w:sz w:val="18"/>
          <w:szCs w:val="18"/>
        </w:rPr>
      </w:pPr>
      <w:r>
        <w:rPr>
          <w:b/>
          <w:bCs/>
          <w:i/>
          <w:iCs/>
        </w:rPr>
        <w:br w:type="page"/>
      </w:r>
    </w:p>
    <w:p w14:paraId="479EA5A9" w14:textId="77777777" w:rsidR="005F1C90" w:rsidRDefault="005F1C90" w:rsidP="000D7516">
      <w:pPr>
        <w:keepNext/>
        <w:rPr>
          <w:noProof/>
        </w:rPr>
      </w:pPr>
    </w:p>
    <w:p w14:paraId="1467013A" w14:textId="1EDCEC6F" w:rsidR="000D7516" w:rsidRDefault="009564C3" w:rsidP="000D7516">
      <w:pPr>
        <w:keepNext/>
      </w:pPr>
      <w:r>
        <w:rPr>
          <w:noProof/>
        </w:rPr>
        <w:drawing>
          <wp:inline distT="0" distB="0" distL="0" distR="0" wp14:anchorId="1C6721C3" wp14:editId="21C51D2C">
            <wp:extent cx="3726288" cy="7461202"/>
            <wp:effectExtent l="0" t="0" r="7620" b="698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3729942" cy="7468518"/>
                    </a:xfrm>
                    <a:prstGeom prst="rect">
                      <a:avLst/>
                    </a:prstGeom>
                  </pic:spPr>
                </pic:pic>
              </a:graphicData>
            </a:graphic>
          </wp:inline>
        </w:drawing>
      </w:r>
    </w:p>
    <w:p w14:paraId="68CE9EDD" w14:textId="77A9EC11" w:rsidR="00A24219" w:rsidRDefault="008D1C1C" w:rsidP="00E16A1D">
      <w:pPr>
        <w:pStyle w:val="Caption"/>
        <w:rPr>
          <w:i w:val="0"/>
          <w:iCs w:val="0"/>
          <w:color w:val="auto"/>
        </w:rPr>
      </w:pPr>
      <w:r>
        <w:rPr>
          <w:b/>
          <w:bCs/>
          <w:i w:val="0"/>
          <w:iCs w:val="0"/>
          <w:color w:val="auto"/>
        </w:rPr>
        <w:t>Supplementary Figure 1.</w:t>
      </w:r>
      <w:r w:rsidR="000D7516" w:rsidRPr="000D7516">
        <w:rPr>
          <w:b/>
          <w:bCs/>
          <w:i w:val="0"/>
          <w:iCs w:val="0"/>
          <w:color w:val="auto"/>
        </w:rPr>
        <w:t xml:space="preserve"> </w:t>
      </w:r>
      <w:r w:rsidR="006F15B2" w:rsidRPr="009564C3">
        <w:rPr>
          <w:i w:val="0"/>
          <w:iCs w:val="0"/>
          <w:color w:val="auto"/>
        </w:rPr>
        <w:t xml:space="preserve">Determination of the optimal number of clusters (K) in the complete </w:t>
      </w:r>
      <w:r w:rsidR="006F15B2" w:rsidRPr="009564C3">
        <w:rPr>
          <w:color w:val="auto"/>
        </w:rPr>
        <w:t xml:space="preserve">Musa balbisiana </w:t>
      </w:r>
      <w:r w:rsidR="006F15B2" w:rsidRPr="009564C3">
        <w:rPr>
          <w:i w:val="0"/>
          <w:iCs w:val="0"/>
          <w:color w:val="auto"/>
        </w:rPr>
        <w:t>microsatellite dataset</w:t>
      </w:r>
      <w:r w:rsidR="00B55932">
        <w:rPr>
          <w:i w:val="0"/>
          <w:iCs w:val="0"/>
          <w:color w:val="auto"/>
        </w:rPr>
        <w:t xml:space="preserve">. </w:t>
      </w:r>
      <w:r w:rsidR="00B55932" w:rsidRPr="00B55932">
        <w:rPr>
          <w:b/>
          <w:bCs/>
          <w:i w:val="0"/>
          <w:iCs w:val="0"/>
          <w:color w:val="auto"/>
        </w:rPr>
        <w:t>a</w:t>
      </w:r>
      <w:r w:rsidR="006F15B2" w:rsidRPr="009564C3">
        <w:rPr>
          <w:i w:val="0"/>
          <w:iCs w:val="0"/>
          <w:color w:val="auto"/>
        </w:rPr>
        <w:t xml:space="preserve"> </w:t>
      </w:r>
      <w:proofErr w:type="spellStart"/>
      <w:r w:rsidR="006F15B2" w:rsidRPr="009564C3">
        <w:rPr>
          <w:i w:val="0"/>
          <w:iCs w:val="0"/>
          <w:color w:val="auto"/>
        </w:rPr>
        <w:t>Evanno</w:t>
      </w:r>
      <w:proofErr w:type="spellEnd"/>
      <w:r w:rsidR="006F15B2" w:rsidRPr="009564C3">
        <w:rPr>
          <w:i w:val="0"/>
          <w:iCs w:val="0"/>
          <w:color w:val="auto"/>
        </w:rPr>
        <w:t xml:space="preserve"> method </w:t>
      </w:r>
      <w:r w:rsidR="000D7516" w:rsidRPr="009564C3">
        <w:rPr>
          <w:rFonts w:cstheme="minorHAnsi"/>
          <w:i w:val="0"/>
          <w:iCs w:val="0"/>
          <w:color w:val="auto"/>
        </w:rPr>
        <w:t>Δ</w:t>
      </w:r>
      <w:r w:rsidR="000D7516" w:rsidRPr="00490CB0">
        <w:rPr>
          <w:color w:val="auto"/>
        </w:rPr>
        <w:t>K/K</w:t>
      </w:r>
      <w:r w:rsidR="00B55932">
        <w:rPr>
          <w:i w:val="0"/>
          <w:iCs w:val="0"/>
          <w:color w:val="auto"/>
        </w:rPr>
        <w:t>.</w:t>
      </w:r>
      <w:r w:rsidR="000D7516" w:rsidRPr="009564C3">
        <w:rPr>
          <w:i w:val="0"/>
          <w:iCs w:val="0"/>
          <w:color w:val="auto"/>
        </w:rPr>
        <w:t xml:space="preserve"> </w:t>
      </w:r>
      <w:r w:rsidR="00490CB0" w:rsidRPr="00B55932">
        <w:rPr>
          <w:b/>
          <w:bCs/>
          <w:i w:val="0"/>
          <w:iCs w:val="0"/>
          <w:color w:val="auto"/>
        </w:rPr>
        <w:t>b</w:t>
      </w:r>
      <w:r w:rsidR="000D7516" w:rsidRPr="009564C3">
        <w:rPr>
          <w:i w:val="0"/>
          <w:iCs w:val="0"/>
          <w:color w:val="auto"/>
        </w:rPr>
        <w:t xml:space="preserve"> Mean </w:t>
      </w:r>
      <w:proofErr w:type="spellStart"/>
      <w:r w:rsidR="000D7516" w:rsidRPr="009564C3">
        <w:rPr>
          <w:i w:val="0"/>
          <w:iCs w:val="0"/>
          <w:color w:val="auto"/>
        </w:rPr>
        <w:t>LnP</w:t>
      </w:r>
      <w:proofErr w:type="spellEnd"/>
      <w:r w:rsidR="000D7516" w:rsidRPr="009564C3">
        <w:rPr>
          <w:i w:val="0"/>
          <w:iCs w:val="0"/>
          <w:color w:val="auto"/>
        </w:rPr>
        <w:t>(</w:t>
      </w:r>
      <w:r w:rsidR="000D7516" w:rsidRPr="00490CB0">
        <w:rPr>
          <w:color w:val="auto"/>
        </w:rPr>
        <w:t>K</w:t>
      </w:r>
      <w:r w:rsidR="000D7516" w:rsidRPr="009564C3">
        <w:rPr>
          <w:i w:val="0"/>
          <w:iCs w:val="0"/>
          <w:color w:val="auto"/>
        </w:rPr>
        <w:t xml:space="preserve">) / Mean </w:t>
      </w:r>
      <w:proofErr w:type="spellStart"/>
      <w:r w:rsidR="000D7516" w:rsidRPr="009564C3">
        <w:rPr>
          <w:i w:val="0"/>
          <w:iCs w:val="0"/>
          <w:color w:val="auto"/>
        </w:rPr>
        <w:t>LnP</w:t>
      </w:r>
      <w:proofErr w:type="spellEnd"/>
      <w:r w:rsidR="000D7516" w:rsidRPr="009564C3">
        <w:rPr>
          <w:i w:val="0"/>
          <w:iCs w:val="0"/>
          <w:color w:val="auto"/>
        </w:rPr>
        <w:t>(</w:t>
      </w:r>
      <w:r w:rsidR="000D7516" w:rsidRPr="00490CB0">
        <w:rPr>
          <w:color w:val="auto"/>
        </w:rPr>
        <w:t>K</w:t>
      </w:r>
      <w:r w:rsidR="000D7516" w:rsidRPr="009564C3">
        <w:rPr>
          <w:i w:val="0"/>
          <w:iCs w:val="0"/>
          <w:color w:val="auto"/>
        </w:rPr>
        <w:t>). The optima</w:t>
      </w:r>
      <w:r w:rsidR="000D7516" w:rsidRPr="00490CB0">
        <w:rPr>
          <w:i w:val="0"/>
          <w:iCs w:val="0"/>
          <w:color w:val="auto"/>
        </w:rPr>
        <w:t>l</w:t>
      </w:r>
      <w:r w:rsidR="000D7516" w:rsidRPr="00490CB0">
        <w:rPr>
          <w:color w:val="auto"/>
        </w:rPr>
        <w:t xml:space="preserve"> K</w:t>
      </w:r>
      <w:r w:rsidR="000D7516" w:rsidRPr="009564C3">
        <w:rPr>
          <w:i w:val="0"/>
          <w:iCs w:val="0"/>
          <w:color w:val="auto"/>
        </w:rPr>
        <w:t xml:space="preserve"> is marked with a red line in both figures</w:t>
      </w:r>
      <w:r w:rsidR="00A24219" w:rsidRPr="009564C3">
        <w:rPr>
          <w:i w:val="0"/>
          <w:iCs w:val="0"/>
          <w:color w:val="auto"/>
        </w:rPr>
        <w:t xml:space="preserve"> </w:t>
      </w:r>
      <w:r w:rsidR="00A24219" w:rsidRPr="009564C3">
        <w:rPr>
          <w:i w:val="0"/>
          <w:iCs w:val="0"/>
          <w:color w:val="auto"/>
        </w:rPr>
        <w:fldChar w:fldCharType="begin" w:fldLock="1"/>
      </w:r>
      <w:r w:rsidR="00CF3381" w:rsidRPr="009564C3">
        <w:rPr>
          <w:i w:val="0"/>
          <w:iCs w:val="0"/>
          <w:color w:val="auto"/>
        </w:rPr>
        <w:instrText>ADDIN CSL_CITATION {"citationItems":[{"id":"ITEM-1","itemData":{"DOI":"10.1111/j.1365-294X.2005.02553.x","ISSN":"09621083","PMID":"15969739","abstract":"The identification of genetically homogeneous groups of individuals is a long standing issue in population genetics. A recent Bayesian algorithm implemented in the software STRUCTURE allows the identification of such groups. However, the ability of this algorithm to detect the true number of clusters (K) in a sample of individuals when patterns of dispersal among populations are not homogeneous has not been tested. The goal of this study is to carry out such tests, using various dispersal scenarios from data generated with an individual-based model. We found that in most cases the estimated 'log probability of data' does not provide a correct estimation of the number of clusters, K. However, using an ad hoc statistic ΔK based on the rate of change in the log probability of data between successive K values, we found that STRUCTURE accurately detects the uppermost hierarchical level of structure for the scenarios we tested. As might be expected, the results are sensitive to the type of genetic marker used (AFLP vs. microsatellite), the number of loci scored, the number of populations sampled, and the number of individuals typed in each sample. © 2005 Blackwell Publishing Ltd.","author":[{"dropping-particle":"","family":"Evanno","given":"G.","non-dropping-particle":"","parse-names":false,"suffix":""},{"dropping-particle":"","family":"Regnaut","given":"S.","non-dropping-particle":"","parse-names":false,"suffix":""},{"dropping-particle":"","family":"Goudet","given":"J.","non-dropping-particle":"","parse-names":false,"suffix":""}],"container-title":"Molecular Ecology","id":"ITEM-1","issue":"8","issued":{"date-parts":[["2005"]]},"page":"2611-2620","title":"Detecting the number of clusters of individuals using the software STRUCTURE: A simulation study","type":"article-journal","volume":"14"},"uris":["http://www.mendeley.com/documents/?uuid=d63a084b-9c9d-4871-af6f-62843b65b2b0"]}],"mendeley":{"formattedCitation":"(Evanno et al., 2005)","plainTextFormattedCitation":"(Evanno et al., 2005)","previouslyFormattedCitation":"(Evanno et al., 2005)"},"properties":{"noteIndex":0},"schema":"https://github.com/citation-style-language/schema/raw/master/csl-citation.json"}</w:instrText>
      </w:r>
      <w:r w:rsidR="00A24219" w:rsidRPr="009564C3">
        <w:rPr>
          <w:i w:val="0"/>
          <w:iCs w:val="0"/>
          <w:color w:val="auto"/>
        </w:rPr>
        <w:fldChar w:fldCharType="separate"/>
      </w:r>
      <w:r w:rsidR="00CF3381" w:rsidRPr="009564C3">
        <w:rPr>
          <w:i w:val="0"/>
          <w:iCs w:val="0"/>
          <w:noProof/>
          <w:color w:val="auto"/>
        </w:rPr>
        <w:t>(Evanno et al., 2005)</w:t>
      </w:r>
      <w:r w:rsidR="00A24219" w:rsidRPr="009564C3">
        <w:rPr>
          <w:i w:val="0"/>
          <w:iCs w:val="0"/>
          <w:color w:val="auto"/>
        </w:rPr>
        <w:fldChar w:fldCharType="end"/>
      </w:r>
    </w:p>
    <w:p w14:paraId="5319E8A6" w14:textId="77777777" w:rsidR="00E16A1D" w:rsidRPr="00E16A1D" w:rsidRDefault="00E16A1D" w:rsidP="00E16A1D"/>
    <w:p w14:paraId="43342026" w14:textId="69A48D53" w:rsidR="00A24219" w:rsidRPr="00A24219" w:rsidRDefault="00A24219" w:rsidP="00A24219">
      <w:pPr>
        <w:rPr>
          <w:b/>
          <w:bCs/>
          <w:sz w:val="32"/>
          <w:szCs w:val="32"/>
        </w:rPr>
      </w:pPr>
      <w:r w:rsidRPr="00A24219">
        <w:rPr>
          <w:b/>
          <w:bCs/>
          <w:sz w:val="32"/>
          <w:szCs w:val="32"/>
        </w:rPr>
        <w:lastRenderedPageBreak/>
        <w:t>References</w:t>
      </w:r>
    </w:p>
    <w:p w14:paraId="35C17B30" w14:textId="3DC27B91" w:rsidR="00CF3381" w:rsidRPr="00CF3381" w:rsidRDefault="00A24219" w:rsidP="00CF3381">
      <w:pPr>
        <w:widowControl w:val="0"/>
        <w:autoSpaceDE w:val="0"/>
        <w:autoSpaceDN w:val="0"/>
        <w:adjustRightInd w:val="0"/>
        <w:spacing w:line="240" w:lineRule="auto"/>
        <w:ind w:left="480" w:hanging="480"/>
        <w:rPr>
          <w:rFonts w:ascii="Calibri" w:hAnsi="Calibri" w:cs="Calibri"/>
          <w:noProof/>
        </w:rPr>
      </w:pPr>
      <w:r>
        <w:fldChar w:fldCharType="begin" w:fldLock="1"/>
      </w:r>
      <w:r>
        <w:instrText xml:space="preserve">ADDIN Mendeley Bibliography CSL_BIBLIOGRAPHY </w:instrText>
      </w:r>
      <w:r>
        <w:fldChar w:fldCharType="separate"/>
      </w:r>
      <w:r w:rsidR="00CF3381" w:rsidRPr="00CF3381">
        <w:rPr>
          <w:rFonts w:ascii="Calibri" w:hAnsi="Calibri" w:cs="Calibri"/>
          <w:noProof/>
          <w:szCs w:val="24"/>
        </w:rPr>
        <w:t>Evanno, G., Regnaut, S., Goudet, J., 2005. Detecting the number of clusters of individuals using the software STRUCTURE: A simulation study. Mol. Ecol. 14, 2611–2620. https://doi.org/10.1111/j.1365-294X.2005.02553.x</w:t>
      </w:r>
    </w:p>
    <w:p w14:paraId="5D20EDFF" w14:textId="42D42729" w:rsidR="00A24219" w:rsidRPr="00A24219" w:rsidRDefault="00A24219" w:rsidP="00A24219">
      <w:r>
        <w:fldChar w:fldCharType="end"/>
      </w:r>
    </w:p>
    <w:p w14:paraId="6C9878A5" w14:textId="77777777" w:rsidR="00A24219" w:rsidRPr="00A24219" w:rsidRDefault="00A24219" w:rsidP="00A24219"/>
    <w:sectPr w:rsidR="00A24219" w:rsidRPr="00A242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51"/>
    <w:rsid w:val="0008211C"/>
    <w:rsid w:val="000D7516"/>
    <w:rsid w:val="00307AAB"/>
    <w:rsid w:val="00350846"/>
    <w:rsid w:val="00490CB0"/>
    <w:rsid w:val="005D5B88"/>
    <w:rsid w:val="005F1C90"/>
    <w:rsid w:val="00633605"/>
    <w:rsid w:val="006340B7"/>
    <w:rsid w:val="006F15B2"/>
    <w:rsid w:val="008A5192"/>
    <w:rsid w:val="008D1C1C"/>
    <w:rsid w:val="009564C3"/>
    <w:rsid w:val="00A24219"/>
    <w:rsid w:val="00B55932"/>
    <w:rsid w:val="00CF3381"/>
    <w:rsid w:val="00D16BC8"/>
    <w:rsid w:val="00E16A1D"/>
    <w:rsid w:val="00FF6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F192"/>
  <w15:chartTrackingRefBased/>
  <w15:docId w15:val="{31837621-46CC-4AB0-BFF4-FBB73F2B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D7516"/>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8211C"/>
    <w:rPr>
      <w:sz w:val="16"/>
      <w:szCs w:val="16"/>
    </w:rPr>
  </w:style>
  <w:style w:type="paragraph" w:styleId="CommentText">
    <w:name w:val="annotation text"/>
    <w:basedOn w:val="Normal"/>
    <w:link w:val="CommentTextChar"/>
    <w:uiPriority w:val="99"/>
    <w:semiHidden/>
    <w:unhideWhenUsed/>
    <w:rsid w:val="0008211C"/>
    <w:pPr>
      <w:spacing w:line="240" w:lineRule="auto"/>
    </w:pPr>
    <w:rPr>
      <w:sz w:val="20"/>
      <w:szCs w:val="20"/>
    </w:rPr>
  </w:style>
  <w:style w:type="character" w:customStyle="1" w:styleId="CommentTextChar">
    <w:name w:val="Comment Text Char"/>
    <w:basedOn w:val="DefaultParagraphFont"/>
    <w:link w:val="CommentText"/>
    <w:uiPriority w:val="99"/>
    <w:semiHidden/>
    <w:rsid w:val="0008211C"/>
    <w:rPr>
      <w:sz w:val="20"/>
      <w:szCs w:val="20"/>
    </w:rPr>
  </w:style>
  <w:style w:type="paragraph" w:styleId="CommentSubject">
    <w:name w:val="annotation subject"/>
    <w:basedOn w:val="CommentText"/>
    <w:next w:val="CommentText"/>
    <w:link w:val="CommentSubjectChar"/>
    <w:uiPriority w:val="99"/>
    <w:semiHidden/>
    <w:unhideWhenUsed/>
    <w:rsid w:val="0008211C"/>
    <w:rPr>
      <w:b/>
      <w:bCs/>
    </w:rPr>
  </w:style>
  <w:style w:type="character" w:customStyle="1" w:styleId="CommentSubjectChar">
    <w:name w:val="Comment Subject Char"/>
    <w:basedOn w:val="CommentTextChar"/>
    <w:link w:val="CommentSubject"/>
    <w:uiPriority w:val="99"/>
    <w:semiHidden/>
    <w:rsid w:val="0008211C"/>
    <w:rPr>
      <w:b/>
      <w:bCs/>
      <w:sz w:val="20"/>
      <w:szCs w:val="20"/>
    </w:rPr>
  </w:style>
  <w:style w:type="paragraph" w:styleId="BalloonText">
    <w:name w:val="Balloon Text"/>
    <w:basedOn w:val="Normal"/>
    <w:link w:val="BalloonTextChar"/>
    <w:uiPriority w:val="99"/>
    <w:semiHidden/>
    <w:unhideWhenUsed/>
    <w:rsid w:val="000821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11C"/>
    <w:rPr>
      <w:rFonts w:ascii="Segoe UI" w:hAnsi="Segoe UI" w:cs="Segoe UI"/>
      <w:sz w:val="18"/>
      <w:szCs w:val="18"/>
    </w:rPr>
  </w:style>
  <w:style w:type="character" w:styleId="Hyperlink">
    <w:name w:val="Hyperlink"/>
    <w:basedOn w:val="DefaultParagraphFont"/>
    <w:uiPriority w:val="99"/>
    <w:unhideWhenUsed/>
    <w:rsid w:val="00956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arne.mertens70@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F863D-F90A-4840-ADEF-E7108F126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dc:creator>
  <cp:keywords/>
  <dc:description/>
  <cp:lastModifiedBy>Arne</cp:lastModifiedBy>
  <cp:revision>18</cp:revision>
  <cp:lastPrinted>2021-08-18T13:07:00Z</cp:lastPrinted>
  <dcterms:created xsi:type="dcterms:W3CDTF">2021-05-27T06:02:00Z</dcterms:created>
  <dcterms:modified xsi:type="dcterms:W3CDTF">2022-04-05T12:41:00Z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http://www.zotero.org/styles/biological-conservation</vt:lpwstr>
  </property>
  <property fmtid="{D5CDD505-2E9C-101B-9397-08002B2CF9AE}" pid="5" name="Mendeley Recent Style Name 1_1">
    <vt:lpwstr>Biological Conservation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http://www.zotero.org/styles/diversity-and-distributions</vt:lpwstr>
  </property>
  <property fmtid="{D5CDD505-2E9C-101B-9397-08002B2CF9AE}" pid="9" name="Mendeley Recent Style Name 3_1">
    <vt:lpwstr>Diversity and Distributions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http://www.zotero.org/styles/plos-one</vt:lpwstr>
  </property>
  <property fmtid="{D5CDD505-2E9C-101B-9397-08002B2CF9AE}" pid="19" name="Mendeley Recent Style Name 8_1">
    <vt:lpwstr>PLOS ONE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d1134c51-cdef-31fe-9db3-a8ab95dc0f4a</vt:lpwstr>
  </property>
  <property fmtid="{D5CDD505-2E9C-101B-9397-08002B2CF9AE}" pid="24" name="Mendeley Citation Style_1">
    <vt:lpwstr>http://www.zotero.org/styles/biological-conservation</vt:lpwstr>
  </property>
</Properties>
</file>