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360" w:rsidRPr="002B1360" w:rsidRDefault="00D66B82" w:rsidP="002B136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US"/>
        </w:rPr>
        <w:t>Supp</w:t>
      </w:r>
      <w:bookmarkStart w:id="0" w:name="_GoBack"/>
      <w:bookmarkEnd w:id="0"/>
      <w:r w:rsidR="002B1360" w:rsidRPr="008D0349">
        <w:rPr>
          <w:rFonts w:ascii="Times New Roman" w:hAnsi="Times New Roman" w:cs="Times New Roman"/>
          <w:lang w:val="en-GB"/>
        </w:rPr>
        <w:t>.</w:t>
      </w:r>
      <w:r w:rsidR="003C4AD4" w:rsidRPr="008D0349">
        <w:rPr>
          <w:rFonts w:ascii="Times New Roman" w:hAnsi="Times New Roman" w:cs="Times New Roman"/>
          <w:lang w:val="en-GB"/>
        </w:rPr>
        <w:t xml:space="preserve"> 1</w:t>
      </w:r>
      <w:r w:rsidRPr="008D0349">
        <w:rPr>
          <w:rFonts w:ascii="Times New Roman" w:hAnsi="Times New Roman" w:cs="Times New Roman"/>
          <w:lang w:val="en-GB"/>
        </w:rPr>
        <w:t>.</w:t>
      </w:r>
      <w:r w:rsidR="002B1360" w:rsidRPr="002B1360">
        <w:rPr>
          <w:rFonts w:ascii="Times New Roman" w:hAnsi="Times New Roman" w:cs="Times New Roman"/>
          <w:lang w:val="en-GB"/>
        </w:rPr>
        <w:t xml:space="preserve"> Meteorological factors during vegetation’s seasons. </w:t>
      </w:r>
    </w:p>
    <w:p w:rsidR="002B1360" w:rsidRPr="002B1360" w:rsidRDefault="002B1360" w:rsidP="002B1360">
      <w:pPr>
        <w:rPr>
          <w:rFonts w:ascii="Times New Roman" w:hAnsi="Times New Roman" w:cs="Times New Roman"/>
          <w:color w:val="FF0000"/>
          <w:lang w:val="en-GB"/>
        </w:rPr>
      </w:pPr>
    </w:p>
    <w:tbl>
      <w:tblPr>
        <w:tblW w:w="92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2"/>
        <w:gridCol w:w="752"/>
        <w:gridCol w:w="919"/>
        <w:gridCol w:w="869"/>
        <w:gridCol w:w="854"/>
        <w:gridCol w:w="854"/>
        <w:gridCol w:w="849"/>
        <w:gridCol w:w="913"/>
        <w:gridCol w:w="1110"/>
      </w:tblGrid>
      <w:tr w:rsidR="002B1360" w:rsidRPr="003C4AD4" w:rsidTr="00834698">
        <w:trPr>
          <w:trHeight w:val="315"/>
          <w:jc w:val="center"/>
        </w:trPr>
        <w:tc>
          <w:tcPr>
            <w:tcW w:w="2092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Meteorological factor</w:t>
            </w:r>
          </w:p>
        </w:tc>
        <w:tc>
          <w:tcPr>
            <w:tcW w:w="752" w:type="dxa"/>
            <w:vMerge w:val="restart"/>
            <w:shd w:val="clear" w:color="auto" w:fill="D9D9D9" w:themeFill="background1" w:themeFillShade="D9"/>
            <w:vAlign w:val="center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Year</w:t>
            </w:r>
          </w:p>
        </w:tc>
        <w:tc>
          <w:tcPr>
            <w:tcW w:w="919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Decade</w:t>
            </w:r>
          </w:p>
        </w:tc>
        <w:tc>
          <w:tcPr>
            <w:tcW w:w="5449" w:type="dxa"/>
            <w:gridSpan w:val="6"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Months</w:t>
            </w:r>
          </w:p>
        </w:tc>
      </w:tr>
      <w:tr w:rsidR="002B1360" w:rsidRPr="003C4AD4" w:rsidTr="00834698">
        <w:trPr>
          <w:trHeight w:val="615"/>
          <w:jc w:val="center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869" w:type="dxa"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April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May</w:t>
            </w:r>
          </w:p>
        </w:tc>
        <w:tc>
          <w:tcPr>
            <w:tcW w:w="854" w:type="dxa"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June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July</w:t>
            </w:r>
          </w:p>
        </w:tc>
        <w:tc>
          <w:tcPr>
            <w:tcW w:w="913" w:type="dxa"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August</w:t>
            </w:r>
          </w:p>
        </w:tc>
        <w:tc>
          <w:tcPr>
            <w:tcW w:w="1110" w:type="dxa"/>
            <w:shd w:val="clear" w:color="auto" w:fill="D9D9D9" w:themeFill="background1" w:themeFillShade="D9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September</w:t>
            </w:r>
          </w:p>
        </w:tc>
      </w:tr>
      <w:tr w:rsidR="002B1360" w:rsidRPr="002B1360" w:rsidTr="00834698">
        <w:trPr>
          <w:trHeight w:val="300"/>
          <w:jc w:val="center"/>
        </w:trPr>
        <w:tc>
          <w:tcPr>
            <w:tcW w:w="2092" w:type="dxa"/>
            <w:vMerge w:val="restart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Temperature (</w:t>
            </w:r>
            <w:proofErr w:type="spellStart"/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val="en-GB" w:eastAsia="pl-PL"/>
              </w:rPr>
              <w:t>o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C</w:t>
            </w:r>
            <w:proofErr w:type="spellEnd"/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)</w:t>
            </w:r>
          </w:p>
        </w:tc>
        <w:tc>
          <w:tcPr>
            <w:tcW w:w="752" w:type="dxa"/>
            <w:vMerge w:val="restart"/>
            <w:textDirection w:val="btLr"/>
            <w:vAlign w:val="center"/>
          </w:tcPr>
          <w:p w:rsidR="002B1360" w:rsidRPr="002B1360" w:rsidRDefault="002B1360" w:rsidP="002B13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First year of experimentation</w:t>
            </w: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-0,4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14,7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16,3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18,86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22,04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13,5</w:t>
            </w:r>
          </w:p>
        </w:tc>
      </w:tr>
      <w:tr w:rsidR="002B1360" w:rsidRPr="002B1360" w:rsidTr="00834698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vAlign w:val="center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8,7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15,7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18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17,2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17,6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11,1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vAlign w:val="center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10,8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12,4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17,2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19,8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15,3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8,2</w:t>
            </w:r>
          </w:p>
        </w:tc>
      </w:tr>
      <w:tr w:rsidR="002B1360" w:rsidRPr="002B1360" w:rsidTr="00834698">
        <w:trPr>
          <w:trHeight w:val="300"/>
          <w:jc w:val="center"/>
        </w:trPr>
        <w:tc>
          <w:tcPr>
            <w:tcW w:w="2092" w:type="dxa"/>
            <w:vMerge w:val="restart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Humidity</w:t>
            </w:r>
          </w:p>
        </w:tc>
        <w:tc>
          <w:tcPr>
            <w:tcW w:w="752" w:type="dxa"/>
            <w:vMerge/>
            <w:vAlign w:val="center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82,2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58,9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84,7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54,4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53,7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67,8</w:t>
            </w:r>
          </w:p>
        </w:tc>
      </w:tr>
      <w:tr w:rsidR="002B1360" w:rsidRPr="002B1360" w:rsidTr="00834698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vAlign w:val="center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63,1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61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52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64,7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58,6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90,8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vAlign w:val="center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50,9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85,7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72,7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59,8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69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78,7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2092" w:type="dxa"/>
            <w:vMerge w:val="restart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PAR (J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sym w:font="Symbol" w:char="F0D7"/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m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val="en-GB" w:eastAsia="pl-PL"/>
              </w:rPr>
              <w:t>-1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sym w:font="Symbol" w:char="F0D7"/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sec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val="en-GB" w:eastAsia="pl-PL"/>
              </w:rPr>
              <w:t>1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)</w:t>
            </w:r>
          </w:p>
        </w:tc>
        <w:tc>
          <w:tcPr>
            <w:tcW w:w="752" w:type="dxa"/>
            <w:vMerge/>
            <w:vAlign w:val="center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187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323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318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529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421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323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vAlign w:val="center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243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363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508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398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402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137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tcBorders>
              <w:bottom w:val="single" w:sz="4" w:space="0" w:color="auto"/>
            </w:tcBorders>
            <w:vAlign w:val="center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tcBorders>
              <w:bottom w:val="single" w:sz="4" w:space="0" w:color="auto"/>
            </w:tcBorders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III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297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280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365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393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331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197</w:t>
            </w:r>
          </w:p>
        </w:tc>
      </w:tr>
      <w:tr w:rsidR="002B1360" w:rsidRPr="002B1360" w:rsidTr="00834698">
        <w:trPr>
          <w:trHeight w:val="300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Temperature (</w:t>
            </w:r>
            <w:proofErr w:type="spellStart"/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val="en-GB" w:eastAsia="pl-PL"/>
              </w:rPr>
              <w:t>o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C</w:t>
            </w:r>
            <w:proofErr w:type="spellEnd"/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)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2B1360" w:rsidRPr="002B1360" w:rsidRDefault="002B1360" w:rsidP="002B13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Second year of experimentation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</w:t>
            </w:r>
          </w:p>
        </w:tc>
        <w:tc>
          <w:tcPr>
            <w:tcW w:w="869" w:type="dxa"/>
            <w:tcBorders>
              <w:top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7,6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10,5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17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20,7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22,4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15,8</w:t>
            </w:r>
          </w:p>
        </w:tc>
      </w:tr>
      <w:tr w:rsidR="002B1360" w:rsidRPr="002B1360" w:rsidTr="00834698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textDirection w:val="btLr"/>
            <w:vAlign w:val="center"/>
          </w:tcPr>
          <w:p w:rsidR="002B1360" w:rsidRPr="002B1360" w:rsidRDefault="002B1360" w:rsidP="002B13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8,9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14,1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15,5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20,4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17,9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16,8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textDirection w:val="btLr"/>
            <w:vAlign w:val="center"/>
          </w:tcPr>
          <w:p w:rsidR="002B1360" w:rsidRPr="002B1360" w:rsidRDefault="002B1360" w:rsidP="002B13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14,4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17,8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14,9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23,1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14,5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11,6</w:t>
            </w:r>
          </w:p>
        </w:tc>
      </w:tr>
      <w:tr w:rsidR="002B1360" w:rsidRPr="002B1360" w:rsidTr="00834698">
        <w:trPr>
          <w:trHeight w:val="300"/>
          <w:jc w:val="center"/>
        </w:trPr>
        <w:tc>
          <w:tcPr>
            <w:tcW w:w="2092" w:type="dxa"/>
            <w:vMerge w:val="restart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Humidity</w:t>
            </w:r>
          </w:p>
        </w:tc>
        <w:tc>
          <w:tcPr>
            <w:tcW w:w="752" w:type="dxa"/>
            <w:vMerge/>
            <w:textDirection w:val="btLr"/>
            <w:vAlign w:val="center"/>
          </w:tcPr>
          <w:p w:rsidR="002B1360" w:rsidRPr="002B1360" w:rsidRDefault="002B1360" w:rsidP="002B13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67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74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80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70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75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77</w:t>
            </w:r>
          </w:p>
        </w:tc>
      </w:tr>
      <w:tr w:rsidR="002B1360" w:rsidRPr="002B1360" w:rsidTr="00834698">
        <w:trPr>
          <w:trHeight w:val="300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textDirection w:val="btLr"/>
            <w:vAlign w:val="center"/>
          </w:tcPr>
          <w:p w:rsidR="002B1360" w:rsidRPr="002B1360" w:rsidRDefault="002B1360" w:rsidP="002B13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78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76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73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76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78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74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  <w:textDirection w:val="btLr"/>
            <w:vAlign w:val="center"/>
          </w:tcPr>
          <w:p w:rsidR="002B1360" w:rsidRPr="002B1360" w:rsidRDefault="002B1360" w:rsidP="002B13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75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70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79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66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82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86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2092" w:type="dxa"/>
            <w:vMerge w:val="restart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PAR (J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sym w:font="Symbol" w:char="F0D7"/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m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val="en-GB" w:eastAsia="pl-PL"/>
              </w:rPr>
              <w:t>-1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sym w:font="Symbol" w:char="F0D7"/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sec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vertAlign w:val="superscript"/>
                <w:lang w:val="en-GB" w:eastAsia="pl-PL"/>
              </w:rPr>
              <w:t>1</w:t>
            </w: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)</w:t>
            </w:r>
          </w:p>
        </w:tc>
        <w:tc>
          <w:tcPr>
            <w:tcW w:w="752" w:type="dxa"/>
            <w:vMerge/>
            <w:textDirection w:val="btLr"/>
            <w:vAlign w:val="center"/>
          </w:tcPr>
          <w:p w:rsidR="002B1360" w:rsidRPr="002B1360" w:rsidRDefault="002B1360" w:rsidP="002B13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251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301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264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233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354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326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297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327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364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381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258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287</w:t>
            </w:r>
          </w:p>
        </w:tc>
      </w:tr>
      <w:tr w:rsidR="002B1360" w:rsidRPr="002B1360" w:rsidTr="00834698">
        <w:trPr>
          <w:trHeight w:val="315"/>
          <w:jc w:val="center"/>
        </w:trPr>
        <w:tc>
          <w:tcPr>
            <w:tcW w:w="0" w:type="auto"/>
            <w:vMerge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752" w:type="dxa"/>
            <w:vMerge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</w:p>
        </w:tc>
        <w:tc>
          <w:tcPr>
            <w:tcW w:w="919" w:type="dxa"/>
            <w:vAlign w:val="center"/>
            <w:hideMark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III</w:t>
            </w:r>
          </w:p>
        </w:tc>
        <w:tc>
          <w:tcPr>
            <w:tcW w:w="86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233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389</w:t>
            </w:r>
          </w:p>
        </w:tc>
        <w:tc>
          <w:tcPr>
            <w:tcW w:w="854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338</w:t>
            </w:r>
          </w:p>
        </w:tc>
        <w:tc>
          <w:tcPr>
            <w:tcW w:w="849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424</w:t>
            </w:r>
          </w:p>
        </w:tc>
        <w:tc>
          <w:tcPr>
            <w:tcW w:w="913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292</w:t>
            </w:r>
          </w:p>
        </w:tc>
        <w:tc>
          <w:tcPr>
            <w:tcW w:w="1110" w:type="dxa"/>
          </w:tcPr>
          <w:p w:rsidR="002B1360" w:rsidRPr="002B1360" w:rsidRDefault="002B1360" w:rsidP="002B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</w:pPr>
            <w:r w:rsidRPr="002B1360">
              <w:rPr>
                <w:rFonts w:ascii="Times New Roman" w:eastAsia="Times New Roman" w:hAnsi="Times New Roman" w:cs="Times New Roman"/>
                <w:noProof w:val="0"/>
                <w:color w:val="000000"/>
                <w:lang w:val="en-GB" w:eastAsia="pl-PL"/>
              </w:rPr>
              <w:t>150</w:t>
            </w:r>
          </w:p>
        </w:tc>
      </w:tr>
    </w:tbl>
    <w:p w:rsidR="002B1360" w:rsidRPr="002B1360" w:rsidRDefault="002B1360" w:rsidP="002B1360">
      <w:pPr>
        <w:rPr>
          <w:rFonts w:ascii="Times New Roman" w:hAnsi="Times New Roman" w:cs="Times New Roman"/>
          <w:lang w:val="en-GB"/>
        </w:rPr>
      </w:pPr>
    </w:p>
    <w:p w:rsidR="002B1360" w:rsidRPr="002B1360" w:rsidRDefault="002B1360" w:rsidP="002B1360">
      <w:pPr>
        <w:rPr>
          <w:rFonts w:ascii="Times New Roman" w:hAnsi="Times New Roman" w:cs="Times New Roman"/>
          <w:lang w:val="en-GB"/>
        </w:rPr>
      </w:pPr>
      <w:r w:rsidRPr="002B1360">
        <w:rPr>
          <w:rFonts w:ascii="Times New Roman" w:hAnsi="Times New Roman" w:cs="Times New Roman"/>
          <w:lang w:val="en-GB"/>
        </w:rPr>
        <w:t>PAR - Photosynthetically Active Radiation</w:t>
      </w:r>
    </w:p>
    <w:p w:rsidR="002B1360" w:rsidRPr="002B1360" w:rsidRDefault="002B1360" w:rsidP="002B1360"/>
    <w:p w:rsidR="0097100E" w:rsidRDefault="0097100E"/>
    <w:sectPr w:rsidR="0097100E" w:rsidSect="00BF2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4B59"/>
    <w:rsid w:val="00071768"/>
    <w:rsid w:val="00154B59"/>
    <w:rsid w:val="002B1360"/>
    <w:rsid w:val="003C4AD4"/>
    <w:rsid w:val="004F2883"/>
    <w:rsid w:val="0080398C"/>
    <w:rsid w:val="008D0349"/>
    <w:rsid w:val="0097100E"/>
    <w:rsid w:val="00BF2FD4"/>
    <w:rsid w:val="00D66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1723E-EB1F-4F12-A98D-AA30340F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2FD4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Malgorzata Grudkowska</cp:lastModifiedBy>
  <cp:revision>12</cp:revision>
  <dcterms:created xsi:type="dcterms:W3CDTF">2020-03-05T13:21:00Z</dcterms:created>
  <dcterms:modified xsi:type="dcterms:W3CDTF">2020-03-26T14:15:00Z</dcterms:modified>
</cp:coreProperties>
</file>