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E12B6" w14:textId="61FDC871" w:rsidR="00942B57" w:rsidRDefault="00EC1238" w:rsidP="00DB10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2B7A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CC2B7A" w:rsidRPr="00CC2B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6D71">
        <w:rPr>
          <w:rFonts w:ascii="Times New Roman" w:hAnsi="Times New Roman" w:cs="Times New Roman"/>
          <w:b/>
          <w:bCs/>
          <w:sz w:val="24"/>
          <w:szCs w:val="24"/>
        </w:rPr>
        <w:t>material</w:t>
      </w:r>
    </w:p>
    <w:p w14:paraId="1F568EB3" w14:textId="56AD33F4" w:rsidR="00DB102E" w:rsidRDefault="00DB102E" w:rsidP="00DB10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1A2F0" w14:textId="77777777" w:rsidR="00DB102E" w:rsidRDefault="00DB102E" w:rsidP="00DB102E">
      <w:pPr>
        <w:pStyle w:val="PaperTitle"/>
        <w:spacing w:line="360" w:lineRule="auto"/>
        <w:rPr>
          <w:lang w:val="en-GB"/>
        </w:rPr>
      </w:pPr>
      <w:r w:rsidRPr="003149B4">
        <w:rPr>
          <w:lang w:val="en-GB"/>
        </w:rPr>
        <w:t xml:space="preserve">Silicon mitigates cadmium toxicity in </w:t>
      </w:r>
      <w:r>
        <w:rPr>
          <w:lang w:val="en-GB"/>
        </w:rPr>
        <w:t>grain amaranth (</w:t>
      </w:r>
      <w:r w:rsidRPr="003149B4">
        <w:rPr>
          <w:i/>
          <w:iCs/>
          <w:lang w:val="en-GB"/>
        </w:rPr>
        <w:t>Amaranthus cruentus</w:t>
      </w:r>
      <w:r w:rsidRPr="003149B4">
        <w:rPr>
          <w:lang w:val="en-GB"/>
        </w:rPr>
        <w:t xml:space="preserve"> L.</w:t>
      </w:r>
      <w:r>
        <w:rPr>
          <w:lang w:val="en-GB"/>
        </w:rPr>
        <w:t xml:space="preserve">) </w:t>
      </w:r>
    </w:p>
    <w:p w14:paraId="5874A196" w14:textId="77777777" w:rsidR="00DB102E" w:rsidRPr="00954F43" w:rsidRDefault="00DB102E" w:rsidP="00DB102E">
      <w:pPr>
        <w:pStyle w:val="Affiliation"/>
        <w:spacing w:line="360" w:lineRule="auto"/>
        <w:rPr>
          <w:lang w:val="en-GB"/>
        </w:rPr>
      </w:pPr>
    </w:p>
    <w:p w14:paraId="07576E12" w14:textId="77777777" w:rsidR="00A46D71" w:rsidRDefault="00A46D71" w:rsidP="00A46D71">
      <w:pPr>
        <w:pStyle w:val="PaperAuthor"/>
        <w:spacing w:line="360" w:lineRule="auto"/>
        <w:jc w:val="both"/>
        <w:rPr>
          <w:color w:val="auto"/>
          <w:vertAlign w:val="superscript"/>
          <w:lang w:val="en-GB"/>
        </w:rPr>
      </w:pPr>
      <w:bookmarkStart w:id="0" w:name="_Hlk121464090"/>
      <w:bookmarkStart w:id="1" w:name="_Hlk121463686"/>
      <w:r w:rsidRPr="003149B4">
        <w:rPr>
          <w:lang w:val="en-GB"/>
        </w:rPr>
        <w:t>Monika S</w:t>
      </w:r>
      <w:r>
        <w:rPr>
          <w:lang w:val="en-GB"/>
        </w:rPr>
        <w:t>zabóová</w:t>
      </w:r>
      <w:r>
        <w:rPr>
          <w:vertAlign w:val="superscript"/>
          <w:lang w:val="en-GB"/>
        </w:rPr>
        <w:t>a</w:t>
      </w:r>
      <w:r w:rsidRPr="00111471">
        <w:rPr>
          <w:vertAlign w:val="superscript"/>
          <w:lang w:val="en-GB"/>
        </w:rPr>
        <w:t>,#</w:t>
      </w:r>
      <w:r w:rsidRPr="00111471">
        <w:rPr>
          <w:lang w:val="en-GB"/>
        </w:rPr>
        <w:t>, Veronika M</w:t>
      </w:r>
      <w:r>
        <w:rPr>
          <w:lang w:val="en-GB"/>
        </w:rPr>
        <w:t>istríková</w:t>
      </w:r>
      <w:bookmarkEnd w:id="0"/>
      <w:r>
        <w:rPr>
          <w:vertAlign w:val="superscript"/>
          <w:lang w:val="en-GB"/>
        </w:rPr>
        <w:t>a</w:t>
      </w:r>
      <w:r w:rsidRPr="00111471">
        <w:rPr>
          <w:vertAlign w:val="superscript"/>
          <w:lang w:val="en-GB"/>
        </w:rPr>
        <w:t>,</w:t>
      </w:r>
      <w:bookmarkEnd w:id="1"/>
      <w:r w:rsidRPr="00111471">
        <w:rPr>
          <w:vertAlign w:val="superscript"/>
          <w:lang w:val="en-GB"/>
        </w:rPr>
        <w:t>#</w:t>
      </w:r>
      <w:r w:rsidRPr="00111471">
        <w:rPr>
          <w:lang w:val="en-GB"/>
        </w:rPr>
        <w:t>,</w:t>
      </w:r>
      <w:r w:rsidRPr="003149B4">
        <w:rPr>
          <w:lang w:val="en-GB"/>
        </w:rPr>
        <w:t xml:space="preserve"> Jana K</w:t>
      </w:r>
      <w:r>
        <w:rPr>
          <w:lang w:val="en-GB"/>
        </w:rPr>
        <w:t>ačírová</w:t>
      </w:r>
      <w:r>
        <w:rPr>
          <w:vertAlign w:val="superscript"/>
          <w:lang w:val="en-GB"/>
        </w:rPr>
        <w:t>a</w:t>
      </w:r>
      <w:r w:rsidRPr="003149B4">
        <w:rPr>
          <w:lang w:val="en-GB"/>
        </w:rPr>
        <w:t xml:space="preserve">, </w:t>
      </w:r>
      <w:r w:rsidRPr="003149B4">
        <w:rPr>
          <w:color w:val="auto"/>
          <w:lang w:val="en-GB"/>
        </w:rPr>
        <w:t>Monika L</w:t>
      </w:r>
      <w:r>
        <w:rPr>
          <w:color w:val="auto"/>
          <w:lang w:val="en-GB"/>
        </w:rPr>
        <w:t>isinovičová</w:t>
      </w:r>
      <w:r>
        <w:rPr>
          <w:color w:val="auto"/>
          <w:vertAlign w:val="superscript"/>
          <w:lang w:val="en-GB"/>
        </w:rPr>
        <w:t>a</w:t>
      </w:r>
      <w:r w:rsidRPr="003149B4">
        <w:rPr>
          <w:color w:val="auto"/>
          <w:vertAlign w:val="superscript"/>
          <w:lang w:val="en-GB"/>
        </w:rPr>
        <w:t>,</w:t>
      </w:r>
      <w:r>
        <w:rPr>
          <w:color w:val="auto"/>
          <w:vertAlign w:val="superscript"/>
          <w:lang w:val="en-GB"/>
        </w:rPr>
        <w:t>b</w:t>
      </w:r>
      <w:r w:rsidRPr="003149B4">
        <w:rPr>
          <w:color w:val="auto"/>
          <w:lang w:val="en-GB"/>
        </w:rPr>
        <w:t>, Marek B</w:t>
      </w:r>
      <w:r>
        <w:rPr>
          <w:color w:val="auto"/>
          <w:lang w:val="en-GB"/>
        </w:rPr>
        <w:t>ujdoš</w:t>
      </w:r>
      <w:r>
        <w:rPr>
          <w:color w:val="auto"/>
          <w:vertAlign w:val="superscript"/>
          <w:lang w:val="en-GB"/>
        </w:rPr>
        <w:t>b</w:t>
      </w:r>
      <w:r w:rsidRPr="003149B4">
        <w:rPr>
          <w:color w:val="auto"/>
          <w:lang w:val="en-GB"/>
        </w:rPr>
        <w:t>, Andrea</w:t>
      </w:r>
      <w:r w:rsidRPr="003149B4">
        <w:rPr>
          <w:color w:val="auto"/>
          <w:vertAlign w:val="superscript"/>
          <w:lang w:val="en-GB"/>
        </w:rPr>
        <w:t xml:space="preserve"> </w:t>
      </w:r>
      <w:r w:rsidRPr="003149B4">
        <w:rPr>
          <w:color w:val="auto"/>
          <w:lang w:val="en-GB"/>
        </w:rPr>
        <w:t>H</w:t>
      </w:r>
      <w:r>
        <w:rPr>
          <w:color w:val="auto"/>
          <w:lang w:val="en-GB"/>
        </w:rPr>
        <w:t>ricová</w:t>
      </w:r>
      <w:r>
        <w:rPr>
          <w:color w:val="auto"/>
          <w:vertAlign w:val="superscript"/>
          <w:lang w:val="en-GB"/>
        </w:rPr>
        <w:t>a</w:t>
      </w:r>
      <w:r w:rsidRPr="003149B4">
        <w:rPr>
          <w:color w:val="auto"/>
          <w:vertAlign w:val="superscript"/>
          <w:lang w:val="en-GB"/>
        </w:rPr>
        <w:t>,*</w:t>
      </w:r>
      <w:bookmarkStart w:id="2" w:name="OLE_LINK1"/>
    </w:p>
    <w:p w14:paraId="40264CE1" w14:textId="77777777" w:rsidR="00A46D71" w:rsidRPr="005E7A83" w:rsidRDefault="00A46D71" w:rsidP="00A46D71">
      <w:pPr>
        <w:pStyle w:val="Affiliation"/>
        <w:rPr>
          <w:lang w:val="en-GB"/>
        </w:rPr>
      </w:pPr>
    </w:p>
    <w:p w14:paraId="18603140" w14:textId="77777777" w:rsidR="00A46D71" w:rsidRPr="003149B4" w:rsidRDefault="00A46D71" w:rsidP="00A46D71">
      <w:pPr>
        <w:pStyle w:val="Affiliation"/>
        <w:spacing w:line="360" w:lineRule="auto"/>
        <w:jc w:val="both"/>
        <w:rPr>
          <w:lang w:val="en-GB"/>
        </w:rPr>
      </w:pPr>
      <w:r>
        <w:rPr>
          <w:vertAlign w:val="superscript"/>
          <w:lang w:val="en-GB"/>
        </w:rPr>
        <w:t>a</w:t>
      </w:r>
      <w:r>
        <w:rPr>
          <w:lang w:val="en-GB"/>
        </w:rPr>
        <w:t xml:space="preserve"> </w:t>
      </w:r>
      <w:r w:rsidRPr="003C7323">
        <w:rPr>
          <w:i/>
          <w:iCs/>
          <w:lang w:val="en-GB"/>
        </w:rPr>
        <w:t xml:space="preserve">Department of </w:t>
      </w:r>
      <w:bookmarkEnd w:id="2"/>
      <w:r w:rsidRPr="003C7323">
        <w:rPr>
          <w:i/>
          <w:iCs/>
          <w:lang w:val="en-GB"/>
        </w:rPr>
        <w:t>Genetics and Reproduction Biology, Institute of Plant Genetics and Biotechnology, Plant Science and Biodiversity Centre, Slovak Academy of Sciences, Nitra, Slovakia</w:t>
      </w:r>
    </w:p>
    <w:p w14:paraId="3D4E321A" w14:textId="77777777" w:rsidR="00A46D71" w:rsidRPr="003149B4" w:rsidRDefault="00A46D71" w:rsidP="00A46D71">
      <w:pPr>
        <w:spacing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C732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323">
        <w:rPr>
          <w:rFonts w:ascii="Times New Roman" w:eastAsia="Calibri" w:hAnsi="Times New Roman" w:cs="Times New Roman"/>
          <w:i/>
          <w:iCs/>
          <w:sz w:val="24"/>
        </w:rPr>
        <w:t>Faculty of Natural Sciences, Comenius University, Bratislava, Slovakia</w:t>
      </w:r>
    </w:p>
    <w:p w14:paraId="7BE4DEB7" w14:textId="77777777" w:rsidR="00A46D71" w:rsidRPr="00111471" w:rsidRDefault="00A46D71" w:rsidP="00A46D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471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111471">
        <w:rPr>
          <w:rFonts w:ascii="Times New Roman" w:hAnsi="Times New Roman" w:cs="Times New Roman"/>
          <w:sz w:val="24"/>
          <w:szCs w:val="24"/>
        </w:rPr>
        <w:t>hese authors contributed equally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41196E" w14:textId="77777777" w:rsidR="00A46D71" w:rsidRDefault="00A46D71" w:rsidP="00A46D7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404">
        <w:rPr>
          <w:rFonts w:ascii="Times New Roman" w:hAnsi="Times New Roman" w:cs="Times New Roman"/>
          <w:sz w:val="24"/>
          <w:szCs w:val="24"/>
        </w:rPr>
        <w:t>*Corresponding author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C7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7404">
        <w:rPr>
          <w:rFonts w:ascii="Times New Roman" w:hAnsi="Times New Roman" w:cs="Times New Roman"/>
          <w:sz w:val="24"/>
          <w:szCs w:val="24"/>
        </w:rPr>
        <w:t>Andrea Hricová, Institute of Plant Genetics and Biotechnology, Plant Science and Biodiversity Centre, Slovak Academy of Sciences, Nitra, Slovakia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C74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C7404">
        <w:rPr>
          <w:rFonts w:ascii="Times New Roman" w:hAnsi="Times New Roman" w:cs="Times New Roman"/>
          <w:sz w:val="24"/>
          <w:szCs w:val="24"/>
        </w:rPr>
        <w:t>-mail</w:t>
      </w:r>
      <w:r>
        <w:rPr>
          <w:rFonts w:ascii="Times New Roman" w:hAnsi="Times New Roman" w:cs="Times New Roman"/>
          <w:sz w:val="24"/>
          <w:szCs w:val="24"/>
        </w:rPr>
        <w:t xml:space="preserve"> address</w:t>
      </w:r>
      <w:r w:rsidRPr="008C7404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8C7404">
          <w:rPr>
            <w:rStyle w:val="Hypertextovprepojenie"/>
            <w:rFonts w:ascii="Times New Roman" w:hAnsi="Times New Roman" w:cs="Times New Roman"/>
            <w:sz w:val="24"/>
            <w:szCs w:val="24"/>
          </w:rPr>
          <w:t>andrea.hricova@savba.sk</w:t>
        </w:r>
      </w:hyperlink>
      <w:r w:rsidRPr="008C7404">
        <w:rPr>
          <w:rFonts w:ascii="Times New Roman" w:hAnsi="Times New Roman" w:cs="Times New Roman"/>
          <w:sz w:val="24"/>
          <w:szCs w:val="24"/>
        </w:rPr>
        <w:t xml:space="preserve">, phone number: </w:t>
      </w:r>
      <w:r w:rsidRPr="008C7404">
        <w:rPr>
          <w:rFonts w:ascii="Times New Roman" w:hAnsi="Times New Roman" w:cs="Times New Roman"/>
          <w:color w:val="000000"/>
          <w:sz w:val="24"/>
          <w:szCs w:val="24"/>
        </w:rPr>
        <w:t>+421/37 6943 328, ORCID: 0000-0001-5879-0912</w:t>
      </w:r>
    </w:p>
    <w:p w14:paraId="4DAF0A0E" w14:textId="2E4458A6" w:rsidR="00DB102E" w:rsidRDefault="00DB102E" w:rsidP="00DB102E">
      <w:pPr>
        <w:jc w:val="center"/>
      </w:pPr>
    </w:p>
    <w:p w14:paraId="0F099ED1" w14:textId="7F1E687A" w:rsidR="00DB102E" w:rsidRDefault="00DB102E" w:rsidP="00DB102E">
      <w:pPr>
        <w:jc w:val="center"/>
      </w:pPr>
    </w:p>
    <w:p w14:paraId="4C9B0522" w14:textId="344FB685" w:rsidR="00DB102E" w:rsidRDefault="00DB102E" w:rsidP="00DB102E">
      <w:pPr>
        <w:jc w:val="both"/>
      </w:pPr>
    </w:p>
    <w:p w14:paraId="7119E69A" w14:textId="09B09D6E" w:rsidR="00DB102E" w:rsidRDefault="00DB102E" w:rsidP="00DB102E">
      <w:pPr>
        <w:jc w:val="both"/>
      </w:pPr>
    </w:p>
    <w:p w14:paraId="5794459F" w14:textId="6E3FDB98" w:rsidR="00DB102E" w:rsidRDefault="00DB102E" w:rsidP="00DB102E">
      <w:pPr>
        <w:jc w:val="both"/>
      </w:pPr>
    </w:p>
    <w:p w14:paraId="5AE7F692" w14:textId="0FEB186F" w:rsidR="00DB102E" w:rsidRDefault="00DB102E" w:rsidP="00DB102E">
      <w:pPr>
        <w:jc w:val="both"/>
      </w:pPr>
    </w:p>
    <w:p w14:paraId="49150230" w14:textId="4601B731" w:rsidR="00DB102E" w:rsidRDefault="00DB102E" w:rsidP="00DB102E">
      <w:pPr>
        <w:jc w:val="both"/>
      </w:pPr>
    </w:p>
    <w:p w14:paraId="4ADD9EC7" w14:textId="3321192D" w:rsidR="00DB102E" w:rsidRDefault="00DB102E" w:rsidP="00DB102E">
      <w:pPr>
        <w:jc w:val="both"/>
      </w:pPr>
    </w:p>
    <w:p w14:paraId="17CFA7DF" w14:textId="1467C54B" w:rsidR="00DB102E" w:rsidRDefault="00DB102E" w:rsidP="00DB102E">
      <w:pPr>
        <w:jc w:val="both"/>
      </w:pPr>
    </w:p>
    <w:p w14:paraId="6C089952" w14:textId="20EEDF25" w:rsidR="00DB102E" w:rsidRDefault="00DB102E" w:rsidP="00DB102E">
      <w:pPr>
        <w:jc w:val="both"/>
      </w:pPr>
    </w:p>
    <w:p w14:paraId="06F347C4" w14:textId="3E14DBF5" w:rsidR="00DB102E" w:rsidRDefault="00DB102E" w:rsidP="00DB102E">
      <w:pPr>
        <w:jc w:val="both"/>
      </w:pPr>
    </w:p>
    <w:p w14:paraId="414710DC" w14:textId="5E5E8D01" w:rsidR="00DB102E" w:rsidRDefault="00DB102E" w:rsidP="00DB102E">
      <w:pPr>
        <w:jc w:val="both"/>
      </w:pPr>
    </w:p>
    <w:p w14:paraId="6C544B55" w14:textId="78DAF243" w:rsidR="00DB102E" w:rsidRDefault="00DB102E" w:rsidP="00DB102E">
      <w:pPr>
        <w:jc w:val="both"/>
      </w:pPr>
    </w:p>
    <w:p w14:paraId="028CF43F" w14:textId="7482CAC2" w:rsidR="00DB102E" w:rsidRDefault="00DB102E" w:rsidP="00DB102E">
      <w:pPr>
        <w:jc w:val="both"/>
      </w:pPr>
    </w:p>
    <w:p w14:paraId="58A96552" w14:textId="75A0DA78" w:rsidR="00DB102E" w:rsidRDefault="00DB102E" w:rsidP="00DB102E">
      <w:pPr>
        <w:jc w:val="both"/>
      </w:pPr>
    </w:p>
    <w:p w14:paraId="36EA2C13" w14:textId="77777777" w:rsidR="00DB102E" w:rsidRDefault="00DB102E" w:rsidP="00DB102E">
      <w:pPr>
        <w:jc w:val="both"/>
      </w:pPr>
    </w:p>
    <w:p w14:paraId="6EF57492" w14:textId="77777777" w:rsidR="00DB102E" w:rsidRDefault="00DB102E">
      <w:r>
        <w:br w:type="page"/>
      </w:r>
    </w:p>
    <w:p w14:paraId="4B62958B" w14:textId="5DB9C489" w:rsidR="00EC1238" w:rsidRPr="00EC1238" w:rsidRDefault="00EC1238" w:rsidP="00EC123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123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C1238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</w:p>
    <w:p w14:paraId="200FCAB1" w14:textId="77777777" w:rsidR="00EC1238" w:rsidRPr="00EC1238" w:rsidRDefault="00EC1238" w:rsidP="00EC12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1238">
        <w:rPr>
          <w:rFonts w:ascii="Times New Roman" w:hAnsi="Times New Roman" w:cs="Times New Roman"/>
          <w:bCs/>
          <w:sz w:val="24"/>
          <w:szCs w:val="24"/>
        </w:rPr>
        <w:t>Sequences of specific primers for qRT-PCR amplification of abiotic stress-related genes in </w:t>
      </w:r>
      <w:r w:rsidRPr="00EC123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Amaranthus cruentus </w:t>
      </w:r>
      <w:r w:rsidRPr="00EC1238">
        <w:rPr>
          <w:rFonts w:ascii="Times New Roman" w:hAnsi="Times New Roman" w:cs="Times New Roman"/>
          <w:bCs/>
          <w:iCs/>
          <w:sz w:val="24"/>
          <w:szCs w:val="24"/>
        </w:rPr>
        <w:t>L</w:t>
      </w:r>
      <w:r w:rsidRPr="00EC1238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3827"/>
        <w:gridCol w:w="3260"/>
      </w:tblGrid>
      <w:tr w:rsidR="00EC1238" w:rsidRPr="00EC1238" w14:paraId="61F1DB7F" w14:textId="77777777" w:rsidTr="00C9381F">
        <w:trPr>
          <w:trHeight w:val="312"/>
        </w:trPr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AFEF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Gene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6D302D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Direction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0BB5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Primer sequence (5′-3′)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40508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Reference</w:t>
            </w:r>
          </w:p>
        </w:tc>
      </w:tr>
      <w:tr w:rsidR="00EC1238" w:rsidRPr="00EC1238" w14:paraId="3C695B44" w14:textId="77777777" w:rsidTr="003F1445">
        <w:trPr>
          <w:trHeight w:hRule="exact" w:val="312"/>
        </w:trPr>
        <w:tc>
          <w:tcPr>
            <w:tcW w:w="127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E7DF1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 xml:space="preserve">Ah24 </w:t>
            </w:r>
          </w:p>
          <w:p w14:paraId="0DB2421F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9F6240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8F390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lang w:eastAsia="sk-SK"/>
              </w:rPr>
              <w:t>GATTTAATTGAGATGGCTGAAA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63F4ABA2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Massange-Sanchez et al. (2015)</w:t>
            </w:r>
          </w:p>
        </w:tc>
      </w:tr>
      <w:tr w:rsidR="00EC1238" w:rsidRPr="00EC1238" w14:paraId="63E01570" w14:textId="77777777" w:rsidTr="003F1445">
        <w:trPr>
          <w:trHeight w:hRule="exact" w:val="312"/>
        </w:trPr>
        <w:tc>
          <w:tcPr>
            <w:tcW w:w="1276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F0B62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4739C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40CAD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lang w:eastAsia="sk-SK"/>
              </w:rPr>
              <w:t>GTTAGTGCAGCTTGTTCGC</w:t>
            </w: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8B71CFE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sk-SK"/>
              </w:rPr>
            </w:pPr>
          </w:p>
        </w:tc>
      </w:tr>
      <w:tr w:rsidR="00EC1238" w:rsidRPr="00EC1238" w14:paraId="3D2B5FB2" w14:textId="77777777" w:rsidTr="003F1445">
        <w:trPr>
          <w:trHeight w:hRule="exact" w:val="312"/>
        </w:trPr>
        <w:tc>
          <w:tcPr>
            <w:tcW w:w="127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3495F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 xml:space="preserve">Chit5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4299A0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C8057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CGGTACCGTTTCAGTCCCAA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A4750E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Lancíková et al. (2020)</w:t>
            </w:r>
          </w:p>
        </w:tc>
      </w:tr>
      <w:tr w:rsidR="00EC1238" w:rsidRPr="00EC1238" w14:paraId="03F3C2AE" w14:textId="77777777" w:rsidTr="003F1445">
        <w:trPr>
          <w:trHeight w:hRule="exact" w:val="312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FFB0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DC7A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107C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AGAGGATCCACCCGTACCAA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AEF288F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EC1238" w:rsidRPr="00EC1238" w14:paraId="703917F1" w14:textId="77777777" w:rsidTr="003F1445">
        <w:trPr>
          <w:trHeight w:hRule="exact" w:val="312"/>
        </w:trPr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40B0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 xml:space="preserve">AhDGR2 </w:t>
            </w:r>
          </w:p>
          <w:p w14:paraId="083E719D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470F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FF0A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lang w:eastAsia="sk-SK"/>
              </w:rPr>
              <w:t>CCCTTCCTGGTTGGATGGTC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0FEE63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Lancíková et al. (2020)</w:t>
            </w:r>
          </w:p>
        </w:tc>
      </w:tr>
      <w:tr w:rsidR="00EC1238" w:rsidRPr="00EC1238" w14:paraId="6B713339" w14:textId="77777777" w:rsidTr="003F1445">
        <w:trPr>
          <w:trHeight w:hRule="exact" w:val="312"/>
        </w:trPr>
        <w:tc>
          <w:tcPr>
            <w:tcW w:w="127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596F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D6BCBEB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D2FC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lang w:eastAsia="sk-SK"/>
              </w:rPr>
              <w:t>CAACTTGAGCAATGGCGCTT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  <w:hideMark/>
          </w:tcPr>
          <w:p w14:paraId="51FCD481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sk-SK"/>
              </w:rPr>
            </w:pPr>
          </w:p>
        </w:tc>
      </w:tr>
      <w:tr w:rsidR="00EC1238" w:rsidRPr="00EC1238" w14:paraId="5215A47A" w14:textId="77777777" w:rsidTr="003F1445">
        <w:trPr>
          <w:trHeight w:hRule="exact" w:val="312"/>
        </w:trPr>
        <w:tc>
          <w:tcPr>
            <w:tcW w:w="127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71428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AhERD</w:t>
            </w:r>
          </w:p>
          <w:p w14:paraId="205D2584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74EA7B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544D00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GCAACACATGAAGGGATGG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D1AA416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Reyes-Rosales et al. (2023)</w:t>
            </w:r>
          </w:p>
        </w:tc>
      </w:tr>
      <w:tr w:rsidR="00EC1238" w:rsidRPr="00EC1238" w14:paraId="19DEEEDD" w14:textId="77777777" w:rsidTr="003F1445">
        <w:trPr>
          <w:trHeight w:val="312"/>
        </w:trPr>
        <w:tc>
          <w:tcPr>
            <w:tcW w:w="1276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3B6E9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9CD346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1FAF8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TGGGACTTGTATTCAGCAGC</w:t>
            </w: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DE5F46E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EC1238" w:rsidRPr="00EC1238" w14:paraId="1C3F9B74" w14:textId="77777777" w:rsidTr="003F1445">
        <w:trPr>
          <w:trHeight w:hRule="exact" w:val="312"/>
        </w:trPr>
        <w:tc>
          <w:tcPr>
            <w:tcW w:w="127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E5207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GSH1</w:t>
            </w: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1DA3CB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18700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CCGGTGTGAAGCTGTATGGA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644E631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Lancíková et al. (2020)</w:t>
            </w:r>
          </w:p>
        </w:tc>
      </w:tr>
      <w:tr w:rsidR="00EC1238" w:rsidRPr="00EC1238" w14:paraId="21A49406" w14:textId="77777777" w:rsidTr="003F1445">
        <w:trPr>
          <w:trHeight w:hRule="exact" w:val="312"/>
        </w:trPr>
        <w:tc>
          <w:tcPr>
            <w:tcW w:w="1276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B66B7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E04F73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54C7DF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C123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CAGCAACCACTGGATCGTCT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7B84685C" w14:textId="77777777" w:rsidR="00EC1238" w:rsidRPr="00EC1238" w:rsidRDefault="00EC1238" w:rsidP="00EC12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268028A1" w14:textId="26D7B9E8" w:rsidR="00781748" w:rsidRDefault="00781748" w:rsidP="00A2768E">
      <w:pPr>
        <w:pStyle w:val="Papermain"/>
        <w:spacing w:line="360" w:lineRule="auto"/>
        <w:rPr>
          <w:i/>
          <w:iCs/>
          <w:lang w:val="en-GB"/>
        </w:rPr>
      </w:pPr>
    </w:p>
    <w:p w14:paraId="3D03B60C" w14:textId="2C618578" w:rsidR="00CA58FE" w:rsidRDefault="00CA58FE" w:rsidP="00A2768E">
      <w:pPr>
        <w:pStyle w:val="Papermain"/>
        <w:spacing w:line="360" w:lineRule="auto"/>
        <w:rPr>
          <w:b/>
          <w:bCs/>
          <w:lang w:val="en-GB"/>
        </w:rPr>
      </w:pPr>
      <w:r w:rsidRPr="00CA58FE">
        <w:rPr>
          <w:b/>
          <w:bCs/>
          <w:lang w:val="en-GB"/>
        </w:rPr>
        <w:t>Reference</w:t>
      </w:r>
    </w:p>
    <w:p w14:paraId="650BFA6D" w14:textId="179313DF" w:rsidR="00A46D71" w:rsidRPr="00A46D71" w:rsidRDefault="0099405E" w:rsidP="00A46D71">
      <w:pPr>
        <w:pStyle w:val="Papersection"/>
        <w:numPr>
          <w:ilvl w:val="0"/>
          <w:numId w:val="0"/>
        </w:numPr>
        <w:spacing w:line="240" w:lineRule="auto"/>
        <w:jc w:val="both"/>
        <w:rPr>
          <w:rStyle w:val="Hypertextovprepojenie"/>
          <w:rFonts w:cs="Times New Roman"/>
          <w:b w:val="0"/>
          <w:bCs/>
          <w:szCs w:val="24"/>
          <w:lang w:val="en-GB"/>
        </w:rPr>
      </w:pPr>
      <w:r w:rsidRPr="00A46D71">
        <w:rPr>
          <w:rFonts w:cs="Times New Roman"/>
          <w:b w:val="0"/>
          <w:bCs/>
          <w:szCs w:val="24"/>
          <w:lang w:val="en-GB"/>
        </w:rPr>
        <w:t>Lancíková</w:t>
      </w:r>
      <w:r w:rsidR="00A46D71" w:rsidRPr="00A46D71">
        <w:rPr>
          <w:rFonts w:cs="Times New Roman"/>
          <w:b w:val="0"/>
          <w:bCs/>
          <w:szCs w:val="24"/>
          <w:lang w:val="en-GB"/>
        </w:rPr>
        <w:t>,</w:t>
      </w:r>
      <w:r w:rsidRPr="00A46D71">
        <w:rPr>
          <w:rFonts w:cs="Times New Roman"/>
          <w:b w:val="0"/>
          <w:bCs/>
          <w:szCs w:val="24"/>
          <w:lang w:val="en-GB"/>
        </w:rPr>
        <w:t xml:space="preserve"> V</w:t>
      </w:r>
      <w:r w:rsidR="00A46D71" w:rsidRPr="00A46D71">
        <w:rPr>
          <w:rFonts w:cs="Times New Roman"/>
          <w:b w:val="0"/>
          <w:bCs/>
          <w:szCs w:val="24"/>
          <w:lang w:val="en-GB"/>
        </w:rPr>
        <w:t>.</w:t>
      </w:r>
      <w:r w:rsidRPr="00A46D71">
        <w:rPr>
          <w:rFonts w:cs="Times New Roman"/>
          <w:b w:val="0"/>
          <w:bCs/>
          <w:szCs w:val="24"/>
          <w:lang w:val="en-GB"/>
        </w:rPr>
        <w:t>, Tomka</w:t>
      </w:r>
      <w:r w:rsidR="00A46D71" w:rsidRPr="00A46D71">
        <w:rPr>
          <w:rFonts w:cs="Times New Roman"/>
          <w:b w:val="0"/>
          <w:bCs/>
          <w:szCs w:val="24"/>
          <w:lang w:val="en-GB"/>
        </w:rPr>
        <w:t>,</w:t>
      </w:r>
      <w:r w:rsidRPr="00A46D71">
        <w:rPr>
          <w:rFonts w:cs="Times New Roman"/>
          <w:b w:val="0"/>
          <w:bCs/>
          <w:szCs w:val="24"/>
          <w:lang w:val="en-GB"/>
        </w:rPr>
        <w:t xml:space="preserve"> M</w:t>
      </w:r>
      <w:r w:rsidR="00A46D71" w:rsidRPr="00A46D71">
        <w:rPr>
          <w:rFonts w:cs="Times New Roman"/>
          <w:b w:val="0"/>
          <w:bCs/>
          <w:szCs w:val="24"/>
          <w:lang w:val="en-GB"/>
        </w:rPr>
        <w:t>.</w:t>
      </w:r>
      <w:r w:rsidRPr="00A46D71">
        <w:rPr>
          <w:rFonts w:cs="Times New Roman"/>
          <w:b w:val="0"/>
          <w:bCs/>
          <w:szCs w:val="24"/>
          <w:lang w:val="en-GB"/>
        </w:rPr>
        <w:t>, Žiarovská</w:t>
      </w:r>
      <w:r w:rsidR="00A46D71" w:rsidRPr="00A46D71">
        <w:rPr>
          <w:rFonts w:cs="Times New Roman"/>
          <w:b w:val="0"/>
          <w:bCs/>
          <w:szCs w:val="24"/>
          <w:lang w:val="en-GB"/>
        </w:rPr>
        <w:t>,</w:t>
      </w:r>
      <w:r w:rsidRPr="00A46D71">
        <w:rPr>
          <w:rFonts w:cs="Times New Roman"/>
          <w:b w:val="0"/>
          <w:bCs/>
          <w:szCs w:val="24"/>
          <w:lang w:val="en-GB"/>
        </w:rPr>
        <w:t xml:space="preserve"> J</w:t>
      </w:r>
      <w:r w:rsidR="00A46D71" w:rsidRPr="00A46D71">
        <w:rPr>
          <w:rFonts w:cs="Times New Roman"/>
          <w:b w:val="0"/>
          <w:bCs/>
          <w:szCs w:val="24"/>
          <w:lang w:val="en-GB"/>
        </w:rPr>
        <w:t>.</w:t>
      </w:r>
      <w:r w:rsidRPr="00A46D71">
        <w:rPr>
          <w:rFonts w:cs="Times New Roman"/>
          <w:b w:val="0"/>
          <w:bCs/>
          <w:szCs w:val="24"/>
          <w:lang w:val="en-GB"/>
        </w:rPr>
        <w:t>, Gažo</w:t>
      </w:r>
      <w:r w:rsidR="00A46D71" w:rsidRPr="00A46D71">
        <w:rPr>
          <w:rFonts w:cs="Times New Roman"/>
          <w:b w:val="0"/>
          <w:bCs/>
          <w:szCs w:val="24"/>
          <w:lang w:val="en-GB"/>
        </w:rPr>
        <w:t>,</w:t>
      </w:r>
      <w:r w:rsidRPr="00A46D71">
        <w:rPr>
          <w:rFonts w:cs="Times New Roman"/>
          <w:b w:val="0"/>
          <w:bCs/>
          <w:szCs w:val="24"/>
          <w:lang w:val="en-GB"/>
        </w:rPr>
        <w:t xml:space="preserve"> J</w:t>
      </w:r>
      <w:r w:rsidR="00A46D71" w:rsidRPr="00A46D71">
        <w:rPr>
          <w:rFonts w:cs="Times New Roman"/>
          <w:b w:val="0"/>
          <w:bCs/>
          <w:szCs w:val="24"/>
          <w:lang w:val="en-GB"/>
        </w:rPr>
        <w:t>.</w:t>
      </w:r>
      <w:r w:rsidRPr="00A46D71">
        <w:rPr>
          <w:rFonts w:cs="Times New Roman"/>
          <w:b w:val="0"/>
          <w:bCs/>
          <w:szCs w:val="24"/>
          <w:lang w:val="en-GB"/>
        </w:rPr>
        <w:t>, Hricová</w:t>
      </w:r>
      <w:r w:rsidR="00A46D71" w:rsidRPr="00A46D71">
        <w:rPr>
          <w:rFonts w:cs="Times New Roman"/>
          <w:b w:val="0"/>
          <w:bCs/>
          <w:szCs w:val="24"/>
          <w:lang w:val="en-GB"/>
        </w:rPr>
        <w:t>,</w:t>
      </w:r>
      <w:r w:rsidRPr="00A46D71">
        <w:rPr>
          <w:rFonts w:cs="Times New Roman"/>
          <w:b w:val="0"/>
          <w:bCs/>
          <w:szCs w:val="24"/>
          <w:lang w:val="en-GB"/>
        </w:rPr>
        <w:t xml:space="preserve"> A</w:t>
      </w:r>
      <w:r w:rsidR="00A46D71" w:rsidRPr="00A46D71">
        <w:rPr>
          <w:rFonts w:cs="Times New Roman"/>
          <w:b w:val="0"/>
          <w:bCs/>
          <w:szCs w:val="24"/>
          <w:lang w:val="en-GB"/>
        </w:rPr>
        <w:t>.,</w:t>
      </w:r>
      <w:r w:rsidR="00CA58FE" w:rsidRPr="00A46D71">
        <w:rPr>
          <w:rFonts w:cs="Times New Roman"/>
          <w:b w:val="0"/>
          <w:bCs/>
          <w:szCs w:val="24"/>
          <w:lang w:val="en-GB"/>
        </w:rPr>
        <w:t xml:space="preserve"> 2020</w:t>
      </w:r>
      <w:r w:rsidR="00A46D71" w:rsidRPr="00A46D71">
        <w:rPr>
          <w:rFonts w:cs="Times New Roman"/>
          <w:b w:val="0"/>
          <w:bCs/>
          <w:szCs w:val="24"/>
          <w:lang w:val="en-GB"/>
        </w:rPr>
        <w:t>.</w:t>
      </w:r>
      <w:r w:rsidR="00CA58FE" w:rsidRPr="00A46D71">
        <w:rPr>
          <w:rFonts w:cs="Times New Roman"/>
          <w:b w:val="0"/>
          <w:bCs/>
          <w:szCs w:val="24"/>
          <w:lang w:val="en-GB"/>
        </w:rPr>
        <w:t xml:space="preserve"> Morphological responses and gene expression of grain amaranth (</w:t>
      </w:r>
      <w:r w:rsidR="00CA58FE" w:rsidRPr="00A46D71">
        <w:rPr>
          <w:rFonts w:cs="Times New Roman"/>
          <w:b w:val="0"/>
          <w:bCs/>
          <w:i/>
          <w:szCs w:val="24"/>
          <w:lang w:val="en-GB"/>
        </w:rPr>
        <w:t>Amaranthus</w:t>
      </w:r>
      <w:r w:rsidR="00CA58FE" w:rsidRPr="00A46D71">
        <w:rPr>
          <w:rFonts w:cs="Times New Roman"/>
          <w:b w:val="0"/>
          <w:bCs/>
          <w:szCs w:val="24"/>
          <w:lang w:val="en-GB"/>
        </w:rPr>
        <w:t xml:space="preserve"> spp.) growing under Cd. Plants</w:t>
      </w:r>
      <w:r w:rsidR="00A46D71" w:rsidRPr="00A46D71">
        <w:rPr>
          <w:rFonts w:cs="Times New Roman"/>
          <w:b w:val="0"/>
          <w:bCs/>
          <w:szCs w:val="24"/>
          <w:lang w:val="en-GB"/>
        </w:rPr>
        <w:t>.</w:t>
      </w:r>
      <w:r w:rsidR="00CA58FE" w:rsidRPr="00A46D71">
        <w:rPr>
          <w:rFonts w:cs="Times New Roman"/>
          <w:b w:val="0"/>
          <w:bCs/>
          <w:szCs w:val="24"/>
          <w:lang w:val="en-GB"/>
        </w:rPr>
        <w:t xml:space="preserve"> 9, 575. </w:t>
      </w:r>
      <w:hyperlink r:id="rId6" w:history="1">
        <w:r w:rsidR="006272A7" w:rsidRPr="00A46D71">
          <w:rPr>
            <w:rStyle w:val="Hypertextovprepojenie"/>
            <w:rFonts w:cs="Times New Roman"/>
            <w:b w:val="0"/>
            <w:bCs/>
            <w:szCs w:val="24"/>
            <w:lang w:val="en-GB"/>
          </w:rPr>
          <w:t>https://doi.org/10.3390/plants9050572</w:t>
        </w:r>
      </w:hyperlink>
      <w:r w:rsidR="00A46D71" w:rsidRPr="00A46D71">
        <w:rPr>
          <w:rStyle w:val="Hypertextovprepojenie"/>
          <w:rFonts w:cs="Times New Roman"/>
          <w:b w:val="0"/>
          <w:bCs/>
          <w:color w:val="000000" w:themeColor="text1"/>
          <w:szCs w:val="24"/>
          <w:u w:val="none"/>
          <w:lang w:val="en-GB"/>
        </w:rPr>
        <w:t>.</w:t>
      </w:r>
      <w:r w:rsidR="00A46D71" w:rsidRPr="00A46D71">
        <w:rPr>
          <w:rStyle w:val="Hypertextovprepojenie"/>
          <w:rFonts w:cs="Times New Roman"/>
          <w:b w:val="0"/>
          <w:bCs/>
          <w:szCs w:val="24"/>
          <w:u w:val="none"/>
          <w:lang w:val="en-GB"/>
        </w:rPr>
        <w:t xml:space="preserve"> </w:t>
      </w:r>
    </w:p>
    <w:p w14:paraId="3343D851" w14:textId="77777777" w:rsidR="008F75C0" w:rsidRDefault="008F75C0" w:rsidP="00A46D71">
      <w:pPr>
        <w:pStyle w:val="Papersection"/>
        <w:numPr>
          <w:ilvl w:val="0"/>
          <w:numId w:val="0"/>
        </w:numPr>
        <w:spacing w:line="240" w:lineRule="auto"/>
        <w:jc w:val="both"/>
        <w:rPr>
          <w:rFonts w:cs="Times New Roman"/>
          <w:b w:val="0"/>
          <w:bCs/>
          <w:szCs w:val="24"/>
        </w:rPr>
      </w:pPr>
    </w:p>
    <w:p w14:paraId="00DFD1F6" w14:textId="23F619AD" w:rsidR="00CA58FE" w:rsidRPr="00A46D71" w:rsidRDefault="0099405E" w:rsidP="00A46D71">
      <w:pPr>
        <w:pStyle w:val="Papersection"/>
        <w:numPr>
          <w:ilvl w:val="0"/>
          <w:numId w:val="0"/>
        </w:numPr>
        <w:spacing w:line="240" w:lineRule="auto"/>
        <w:jc w:val="both"/>
        <w:rPr>
          <w:rFonts w:cs="Times New Roman"/>
          <w:b w:val="0"/>
          <w:bCs/>
          <w:szCs w:val="24"/>
          <w:lang w:val="en-GB"/>
        </w:rPr>
      </w:pPr>
      <w:r w:rsidRPr="00A46D71">
        <w:rPr>
          <w:rFonts w:cs="Times New Roman"/>
          <w:b w:val="0"/>
          <w:bCs/>
          <w:szCs w:val="24"/>
        </w:rPr>
        <w:t>Massange-Sanchez</w:t>
      </w:r>
      <w:r w:rsidR="00A46D71" w:rsidRPr="00A46D71">
        <w:rPr>
          <w:rFonts w:cs="Times New Roman"/>
          <w:b w:val="0"/>
          <w:bCs/>
          <w:szCs w:val="24"/>
        </w:rPr>
        <w:t>,</w:t>
      </w:r>
      <w:r w:rsidRPr="00A46D71">
        <w:rPr>
          <w:rFonts w:cs="Times New Roman"/>
          <w:b w:val="0"/>
          <w:bCs/>
          <w:szCs w:val="24"/>
        </w:rPr>
        <w:t xml:space="preserve"> J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A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, Palmeros-Suarez</w:t>
      </w:r>
      <w:r w:rsidR="00A46D71" w:rsidRPr="00A46D71">
        <w:rPr>
          <w:rFonts w:cs="Times New Roman"/>
          <w:b w:val="0"/>
          <w:bCs/>
          <w:szCs w:val="24"/>
        </w:rPr>
        <w:t>,</w:t>
      </w:r>
      <w:r w:rsidRPr="00A46D71">
        <w:rPr>
          <w:rFonts w:cs="Times New Roman"/>
          <w:b w:val="0"/>
          <w:bCs/>
          <w:szCs w:val="24"/>
        </w:rPr>
        <w:t xml:space="preserve"> P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A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, Martinez-Gallardo</w:t>
      </w:r>
      <w:r w:rsidR="00A46D71" w:rsidRPr="00A46D71">
        <w:rPr>
          <w:rFonts w:cs="Times New Roman"/>
          <w:b w:val="0"/>
          <w:bCs/>
          <w:szCs w:val="24"/>
        </w:rPr>
        <w:t>,</w:t>
      </w:r>
      <w:r w:rsidRPr="00A46D71">
        <w:rPr>
          <w:rFonts w:cs="Times New Roman"/>
          <w:b w:val="0"/>
          <w:bCs/>
          <w:szCs w:val="24"/>
        </w:rPr>
        <w:t xml:space="preserve"> N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A</w:t>
      </w:r>
      <w:r w:rsidR="00A46D71" w:rsidRPr="00A46D71">
        <w:rPr>
          <w:rFonts w:cs="Times New Roman"/>
          <w:b w:val="0"/>
          <w:bCs/>
          <w:szCs w:val="24"/>
        </w:rPr>
        <w:t>.</w:t>
      </w:r>
      <w:r w:rsidR="00CA58FE" w:rsidRPr="00A46D71">
        <w:rPr>
          <w:rFonts w:cs="Times New Roman"/>
          <w:b w:val="0"/>
          <w:bCs/>
          <w:szCs w:val="24"/>
        </w:rPr>
        <w:t>, Castrillon-</w:t>
      </w:r>
      <w:r w:rsidRPr="00A46D71">
        <w:rPr>
          <w:rFonts w:cs="Times New Roman"/>
          <w:b w:val="0"/>
          <w:bCs/>
          <w:szCs w:val="24"/>
        </w:rPr>
        <w:t>Arbelaez</w:t>
      </w:r>
      <w:r w:rsidR="00A46D71" w:rsidRPr="00A46D71">
        <w:rPr>
          <w:rFonts w:cs="Times New Roman"/>
          <w:b w:val="0"/>
          <w:bCs/>
          <w:szCs w:val="24"/>
        </w:rPr>
        <w:t>,</w:t>
      </w:r>
      <w:r w:rsidRPr="00A46D71">
        <w:rPr>
          <w:rFonts w:cs="Times New Roman"/>
          <w:b w:val="0"/>
          <w:bCs/>
          <w:szCs w:val="24"/>
        </w:rPr>
        <w:t xml:space="preserve"> P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A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,</w:t>
      </w:r>
      <w:r w:rsidR="00A46D71" w:rsidRPr="00A46D71">
        <w:rPr>
          <w:rFonts w:cs="Times New Roman"/>
          <w:b w:val="0"/>
          <w:bCs/>
          <w:szCs w:val="24"/>
        </w:rPr>
        <w:t xml:space="preserve"> </w:t>
      </w:r>
      <w:r w:rsidRPr="00A46D71">
        <w:rPr>
          <w:rFonts w:cs="Times New Roman"/>
          <w:b w:val="0"/>
          <w:bCs/>
          <w:szCs w:val="24"/>
        </w:rPr>
        <w:t>Avilés-Arnaut</w:t>
      </w:r>
      <w:r w:rsidR="00A46D71" w:rsidRPr="00A46D71">
        <w:rPr>
          <w:rFonts w:cs="Times New Roman"/>
          <w:b w:val="0"/>
          <w:bCs/>
          <w:szCs w:val="24"/>
        </w:rPr>
        <w:t>,</w:t>
      </w:r>
      <w:r w:rsidRPr="00A46D71">
        <w:rPr>
          <w:rFonts w:cs="Times New Roman"/>
          <w:b w:val="0"/>
          <w:bCs/>
          <w:szCs w:val="24"/>
        </w:rPr>
        <w:t xml:space="preserve"> H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, Alatorre-Cobos</w:t>
      </w:r>
      <w:r w:rsidR="00A46D71" w:rsidRPr="00A46D71">
        <w:rPr>
          <w:rFonts w:cs="Times New Roman"/>
          <w:b w:val="0"/>
          <w:bCs/>
          <w:szCs w:val="24"/>
        </w:rPr>
        <w:t>,</w:t>
      </w:r>
      <w:r w:rsidRPr="00A46D71">
        <w:rPr>
          <w:rFonts w:cs="Times New Roman"/>
          <w:b w:val="0"/>
          <w:bCs/>
          <w:szCs w:val="24"/>
        </w:rPr>
        <w:t xml:space="preserve"> F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, Tiessen</w:t>
      </w:r>
      <w:r w:rsidR="00A46D71" w:rsidRPr="00A46D71">
        <w:rPr>
          <w:rFonts w:cs="Times New Roman"/>
          <w:b w:val="0"/>
          <w:bCs/>
          <w:szCs w:val="24"/>
        </w:rPr>
        <w:t>,</w:t>
      </w:r>
      <w:r w:rsidRPr="00A46D71">
        <w:rPr>
          <w:rFonts w:cs="Times New Roman"/>
          <w:b w:val="0"/>
          <w:bCs/>
          <w:szCs w:val="24"/>
        </w:rPr>
        <w:t xml:space="preserve"> A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, Délano-Friér</w:t>
      </w:r>
      <w:r w:rsidR="00A46D71" w:rsidRPr="00A46D71">
        <w:rPr>
          <w:rFonts w:cs="Times New Roman"/>
          <w:b w:val="0"/>
          <w:bCs/>
          <w:szCs w:val="24"/>
        </w:rPr>
        <w:t>,</w:t>
      </w:r>
      <w:r w:rsidRPr="00A46D71">
        <w:rPr>
          <w:rFonts w:cs="Times New Roman"/>
          <w:b w:val="0"/>
          <w:bCs/>
          <w:szCs w:val="24"/>
        </w:rPr>
        <w:t xml:space="preserve"> J</w:t>
      </w:r>
      <w:r w:rsidR="00A46D71" w:rsidRPr="00A46D71">
        <w:rPr>
          <w:rFonts w:cs="Times New Roman"/>
          <w:b w:val="0"/>
          <w:bCs/>
          <w:szCs w:val="24"/>
        </w:rPr>
        <w:t>.</w:t>
      </w:r>
      <w:r w:rsidRPr="00A46D71">
        <w:rPr>
          <w:rFonts w:cs="Times New Roman"/>
          <w:b w:val="0"/>
          <w:bCs/>
          <w:szCs w:val="24"/>
        </w:rPr>
        <w:t>P</w:t>
      </w:r>
      <w:r w:rsidR="00A46D71" w:rsidRPr="00A46D71">
        <w:rPr>
          <w:rFonts w:cs="Times New Roman"/>
          <w:b w:val="0"/>
          <w:bCs/>
          <w:szCs w:val="24"/>
        </w:rPr>
        <w:t xml:space="preserve">., </w:t>
      </w:r>
      <w:r w:rsidR="00CA58FE" w:rsidRPr="00A46D71">
        <w:rPr>
          <w:rFonts w:cs="Times New Roman"/>
          <w:b w:val="0"/>
          <w:bCs/>
          <w:szCs w:val="24"/>
        </w:rPr>
        <w:t>2015</w:t>
      </w:r>
      <w:r w:rsidR="00A46D71" w:rsidRPr="00A46D71">
        <w:rPr>
          <w:rFonts w:cs="Times New Roman"/>
          <w:b w:val="0"/>
          <w:bCs/>
          <w:szCs w:val="24"/>
        </w:rPr>
        <w:t>.</w:t>
      </w:r>
      <w:r w:rsidR="00CA58FE" w:rsidRPr="00A46D71">
        <w:rPr>
          <w:rFonts w:cs="Times New Roman"/>
          <w:b w:val="0"/>
          <w:bCs/>
          <w:szCs w:val="24"/>
        </w:rPr>
        <w:t xml:space="preserve"> The novel and taxonomically restricted Ah24 gene from grain amaranth (</w:t>
      </w:r>
      <w:r w:rsidR="00CA58FE" w:rsidRPr="00A46D71">
        <w:rPr>
          <w:rFonts w:cs="Times New Roman"/>
          <w:b w:val="0"/>
          <w:bCs/>
          <w:i/>
          <w:iCs/>
          <w:szCs w:val="24"/>
        </w:rPr>
        <w:t>Amaranthus hypochondriacus</w:t>
      </w:r>
      <w:r w:rsidR="00CA58FE" w:rsidRPr="00A46D71">
        <w:rPr>
          <w:rFonts w:cs="Times New Roman"/>
          <w:b w:val="0"/>
          <w:bCs/>
          <w:szCs w:val="24"/>
        </w:rPr>
        <w:t xml:space="preserve">) has a dual role in development and defense. </w:t>
      </w:r>
      <w:r w:rsidRPr="00A46D71">
        <w:rPr>
          <w:rFonts w:cs="Times New Roman"/>
          <w:b w:val="0"/>
          <w:bCs/>
          <w:iCs/>
          <w:szCs w:val="24"/>
        </w:rPr>
        <w:t>Front</w:t>
      </w:r>
      <w:r w:rsidR="00A46D71" w:rsidRPr="00A46D71">
        <w:rPr>
          <w:rFonts w:cs="Times New Roman"/>
          <w:b w:val="0"/>
          <w:bCs/>
          <w:iCs/>
          <w:szCs w:val="24"/>
        </w:rPr>
        <w:t>.</w:t>
      </w:r>
      <w:r w:rsidRPr="00A46D71">
        <w:rPr>
          <w:rFonts w:cs="Times New Roman"/>
          <w:b w:val="0"/>
          <w:bCs/>
          <w:iCs/>
          <w:szCs w:val="24"/>
        </w:rPr>
        <w:t xml:space="preserve"> Plant Sci</w:t>
      </w:r>
      <w:r w:rsidR="00A46D71" w:rsidRPr="00A46D71">
        <w:rPr>
          <w:rFonts w:cs="Times New Roman"/>
          <w:b w:val="0"/>
          <w:bCs/>
          <w:iCs/>
          <w:szCs w:val="24"/>
        </w:rPr>
        <w:t>.</w:t>
      </w:r>
      <w:r w:rsidR="00CA58FE" w:rsidRPr="00A46D71">
        <w:rPr>
          <w:rFonts w:cs="Times New Roman"/>
          <w:b w:val="0"/>
          <w:bCs/>
          <w:iCs/>
          <w:szCs w:val="24"/>
        </w:rPr>
        <w:t xml:space="preserve"> </w:t>
      </w:r>
      <w:r w:rsidR="00CA58FE" w:rsidRPr="00A46D71">
        <w:rPr>
          <w:rFonts w:cs="Times New Roman"/>
          <w:b w:val="0"/>
          <w:bCs/>
          <w:szCs w:val="24"/>
        </w:rPr>
        <w:t xml:space="preserve">6, 602. </w:t>
      </w:r>
      <w:hyperlink r:id="rId7" w:history="1">
        <w:r w:rsidR="00CA58FE" w:rsidRPr="00A46D71">
          <w:rPr>
            <w:rFonts w:cs="Times New Roman"/>
            <w:b w:val="0"/>
            <w:bCs/>
            <w:color w:val="0563C1" w:themeColor="hyperlink"/>
            <w:szCs w:val="24"/>
            <w:u w:val="single"/>
          </w:rPr>
          <w:t>https://doi.org/10.3389/fpls.2015.00602</w:t>
        </w:r>
      </w:hyperlink>
      <w:r w:rsidR="00A46D71" w:rsidRPr="00A46D71">
        <w:rPr>
          <w:rFonts w:cs="Times New Roman"/>
          <w:b w:val="0"/>
          <w:bCs/>
          <w:szCs w:val="24"/>
        </w:rPr>
        <w:t>.</w:t>
      </w:r>
    </w:p>
    <w:p w14:paraId="253C5CFC" w14:textId="77777777" w:rsidR="008F75C0" w:rsidRDefault="008F75C0" w:rsidP="00A46D71">
      <w:pPr>
        <w:pStyle w:val="Papermain"/>
        <w:spacing w:line="240" w:lineRule="auto"/>
        <w:rPr>
          <w:lang w:val="en-GB"/>
        </w:rPr>
      </w:pPr>
    </w:p>
    <w:p w14:paraId="6BCF2105" w14:textId="4CCE666E" w:rsidR="00CA58FE" w:rsidRPr="00AA16AB" w:rsidRDefault="0099405E" w:rsidP="00A46D71">
      <w:pPr>
        <w:pStyle w:val="Papermain"/>
        <w:spacing w:line="240" w:lineRule="auto"/>
        <w:rPr>
          <w:lang w:val="en-GB"/>
        </w:rPr>
      </w:pPr>
      <w:r>
        <w:rPr>
          <w:lang w:val="en-GB"/>
        </w:rPr>
        <w:t>Reyes-Rosales</w:t>
      </w:r>
      <w:r w:rsidR="00A46D71">
        <w:rPr>
          <w:lang w:val="en-GB"/>
        </w:rPr>
        <w:t>,</w:t>
      </w:r>
      <w:r>
        <w:rPr>
          <w:lang w:val="en-GB"/>
        </w:rPr>
        <w:t xml:space="preserve"> A</w:t>
      </w:r>
      <w:r w:rsidR="00A46D71">
        <w:rPr>
          <w:lang w:val="en-GB"/>
        </w:rPr>
        <w:t>.</w:t>
      </w:r>
      <w:r>
        <w:rPr>
          <w:lang w:val="en-GB"/>
        </w:rPr>
        <w:t>, Cabrales-Orona</w:t>
      </w:r>
      <w:r w:rsidR="00A46D71">
        <w:rPr>
          <w:lang w:val="en-GB"/>
        </w:rPr>
        <w:t>,</w:t>
      </w:r>
      <w:r>
        <w:rPr>
          <w:lang w:val="en-GB"/>
        </w:rPr>
        <w:t xml:space="preserve"> G</w:t>
      </w:r>
      <w:r w:rsidR="00A46D71">
        <w:rPr>
          <w:lang w:val="en-GB"/>
        </w:rPr>
        <w:t>.</w:t>
      </w:r>
      <w:r w:rsidR="00CA58FE" w:rsidRPr="00AA16AB">
        <w:rPr>
          <w:lang w:val="en-GB"/>
        </w:rPr>
        <w:t>, Martín</w:t>
      </w:r>
      <w:r>
        <w:rPr>
          <w:lang w:val="en-GB"/>
        </w:rPr>
        <w:t>ez-Gallardo</w:t>
      </w:r>
      <w:r w:rsidR="00A46D71">
        <w:rPr>
          <w:lang w:val="en-GB"/>
        </w:rPr>
        <w:t>,</w:t>
      </w:r>
      <w:r>
        <w:rPr>
          <w:lang w:val="en-GB"/>
        </w:rPr>
        <w:t xml:space="preserve"> N</w:t>
      </w:r>
      <w:r w:rsidR="00A46D71">
        <w:rPr>
          <w:lang w:val="en-GB"/>
        </w:rPr>
        <w:t>.</w:t>
      </w:r>
      <w:r>
        <w:rPr>
          <w:lang w:val="en-GB"/>
        </w:rPr>
        <w:t>A</w:t>
      </w:r>
      <w:r w:rsidR="00A46D71">
        <w:rPr>
          <w:lang w:val="en-GB"/>
        </w:rPr>
        <w:t>.</w:t>
      </w:r>
      <w:r>
        <w:rPr>
          <w:lang w:val="en-GB"/>
        </w:rPr>
        <w:t>, Sánchez-Segura</w:t>
      </w:r>
      <w:r w:rsidR="00A46D71">
        <w:rPr>
          <w:lang w:val="en-GB"/>
        </w:rPr>
        <w:t>,</w:t>
      </w:r>
      <w:r>
        <w:rPr>
          <w:lang w:val="en-GB"/>
        </w:rPr>
        <w:t xml:space="preserve"> L</w:t>
      </w:r>
      <w:r w:rsidR="00A46D71">
        <w:rPr>
          <w:lang w:val="en-GB"/>
        </w:rPr>
        <w:t>.</w:t>
      </w:r>
      <w:r w:rsidR="00CA58FE" w:rsidRPr="00AA16AB">
        <w:rPr>
          <w:lang w:val="en-GB"/>
        </w:rPr>
        <w:t>, Padilla-</w:t>
      </w:r>
      <w:r>
        <w:rPr>
          <w:lang w:val="en-GB"/>
        </w:rPr>
        <w:t>Escamilla</w:t>
      </w:r>
      <w:r w:rsidR="00A46D71">
        <w:rPr>
          <w:lang w:val="en-GB"/>
        </w:rPr>
        <w:t>,</w:t>
      </w:r>
      <w:r>
        <w:rPr>
          <w:lang w:val="en-GB"/>
        </w:rPr>
        <w:t xml:space="preserve"> J</w:t>
      </w:r>
      <w:r w:rsidR="00A46D71">
        <w:rPr>
          <w:lang w:val="en-GB"/>
        </w:rPr>
        <w:t>.</w:t>
      </w:r>
      <w:r>
        <w:rPr>
          <w:lang w:val="en-GB"/>
        </w:rPr>
        <w:t>P</w:t>
      </w:r>
      <w:r w:rsidR="00A46D71">
        <w:rPr>
          <w:lang w:val="en-GB"/>
        </w:rPr>
        <w:t>.</w:t>
      </w:r>
      <w:r>
        <w:rPr>
          <w:lang w:val="en-GB"/>
        </w:rPr>
        <w:t>, Palmeros-Suaréz</w:t>
      </w:r>
      <w:r w:rsidR="00A46D71">
        <w:rPr>
          <w:lang w:val="en-GB"/>
        </w:rPr>
        <w:t>,</w:t>
      </w:r>
      <w:r>
        <w:rPr>
          <w:lang w:val="en-GB"/>
        </w:rPr>
        <w:t xml:space="preserve"> P</w:t>
      </w:r>
      <w:r w:rsidR="00A46D71">
        <w:rPr>
          <w:lang w:val="en-GB"/>
        </w:rPr>
        <w:t>.</w:t>
      </w:r>
      <w:r>
        <w:rPr>
          <w:lang w:val="en-GB"/>
        </w:rPr>
        <w:t>A</w:t>
      </w:r>
      <w:r w:rsidR="00A46D71">
        <w:rPr>
          <w:lang w:val="en-GB"/>
        </w:rPr>
        <w:t>.</w:t>
      </w:r>
      <w:r>
        <w:rPr>
          <w:lang w:val="en-GB"/>
        </w:rPr>
        <w:t>, Délano-Frier</w:t>
      </w:r>
      <w:r w:rsidR="00A46D71">
        <w:rPr>
          <w:lang w:val="en-GB"/>
        </w:rPr>
        <w:t>,</w:t>
      </w:r>
      <w:r>
        <w:rPr>
          <w:lang w:val="en-GB"/>
        </w:rPr>
        <w:t xml:space="preserve"> J</w:t>
      </w:r>
      <w:r w:rsidR="00A46D71">
        <w:rPr>
          <w:lang w:val="en-GB"/>
        </w:rPr>
        <w:t>.,</w:t>
      </w:r>
      <w:r w:rsidR="00CA58FE" w:rsidRPr="00AA16AB">
        <w:rPr>
          <w:lang w:val="en-GB"/>
        </w:rPr>
        <w:t xml:space="preserve"> 2023</w:t>
      </w:r>
      <w:r w:rsidR="00A46D71">
        <w:rPr>
          <w:lang w:val="en-GB"/>
        </w:rPr>
        <w:t>.</w:t>
      </w:r>
      <w:r w:rsidR="00CA58FE" w:rsidRPr="00AA16AB">
        <w:rPr>
          <w:lang w:val="en-GB"/>
        </w:rPr>
        <w:t xml:space="preserve"> Identification of genetic and biochemical mechanisms associated with heat shock and heat stress adaptation in grain amaranths. Front</w:t>
      </w:r>
      <w:r w:rsidR="00A46D71">
        <w:rPr>
          <w:lang w:val="en-GB"/>
        </w:rPr>
        <w:t>.</w:t>
      </w:r>
      <w:r>
        <w:rPr>
          <w:lang w:val="en-GB"/>
        </w:rPr>
        <w:t xml:space="preserve"> Plant Sci</w:t>
      </w:r>
      <w:r w:rsidR="00A46D71">
        <w:rPr>
          <w:lang w:val="en-GB"/>
        </w:rPr>
        <w:t>.</w:t>
      </w:r>
      <w:r w:rsidR="00CA58FE" w:rsidRPr="00AA16AB">
        <w:rPr>
          <w:lang w:val="en-GB"/>
        </w:rPr>
        <w:t xml:space="preserve"> 14, 1101375. </w:t>
      </w:r>
      <w:hyperlink r:id="rId8" w:history="1">
        <w:r w:rsidR="00CA58FE" w:rsidRPr="00AA16AB">
          <w:rPr>
            <w:rStyle w:val="Hypertextovprepojenie"/>
            <w:lang w:val="en-GB"/>
          </w:rPr>
          <w:t>https://doi.org/10.3389/fpls.2023.1101375</w:t>
        </w:r>
      </w:hyperlink>
      <w:r w:rsidR="00A46D71" w:rsidRPr="00A46D71">
        <w:rPr>
          <w:rStyle w:val="Hypertextovprepojenie"/>
          <w:color w:val="000000" w:themeColor="text1"/>
          <w:u w:val="none"/>
          <w:lang w:val="en-GB"/>
        </w:rPr>
        <w:t>.</w:t>
      </w:r>
    </w:p>
    <w:p w14:paraId="770B766E" w14:textId="77777777" w:rsidR="00CA58FE" w:rsidRDefault="00CA58FE" w:rsidP="00A2768E">
      <w:pPr>
        <w:pStyle w:val="Papermain"/>
        <w:spacing w:line="360" w:lineRule="auto"/>
        <w:rPr>
          <w:b/>
          <w:bCs/>
          <w:lang w:val="en-GB"/>
        </w:rPr>
      </w:pPr>
    </w:p>
    <w:p w14:paraId="627DB617" w14:textId="63341906" w:rsidR="00CA58FE" w:rsidRDefault="00CA58FE" w:rsidP="00A2768E">
      <w:pPr>
        <w:pStyle w:val="Papermain"/>
        <w:spacing w:line="360" w:lineRule="auto"/>
        <w:rPr>
          <w:b/>
          <w:bCs/>
          <w:lang w:val="en-GB"/>
        </w:rPr>
      </w:pPr>
    </w:p>
    <w:p w14:paraId="60B0DEE8" w14:textId="7C64616A" w:rsidR="00B722E0" w:rsidRDefault="00B722E0" w:rsidP="00A2768E">
      <w:pPr>
        <w:pStyle w:val="Papermain"/>
        <w:spacing w:line="360" w:lineRule="auto"/>
        <w:rPr>
          <w:b/>
          <w:bCs/>
          <w:lang w:val="en-GB"/>
        </w:rPr>
      </w:pPr>
    </w:p>
    <w:p w14:paraId="31FA185E" w14:textId="6285A789" w:rsidR="00B722E0" w:rsidRDefault="00B722E0" w:rsidP="00A2768E">
      <w:pPr>
        <w:pStyle w:val="Papermain"/>
        <w:spacing w:line="360" w:lineRule="auto"/>
        <w:rPr>
          <w:b/>
          <w:bCs/>
          <w:lang w:val="en-GB"/>
        </w:rPr>
      </w:pPr>
    </w:p>
    <w:p w14:paraId="3C79275C" w14:textId="0EE7C02D" w:rsidR="00B722E0" w:rsidRDefault="00B722E0" w:rsidP="00A2768E">
      <w:pPr>
        <w:pStyle w:val="Papermain"/>
        <w:spacing w:line="360" w:lineRule="auto"/>
        <w:rPr>
          <w:b/>
          <w:bCs/>
          <w:lang w:val="en-GB"/>
        </w:rPr>
      </w:pPr>
    </w:p>
    <w:p w14:paraId="6BC44A53" w14:textId="64643308" w:rsidR="00B722E0" w:rsidRDefault="00B722E0" w:rsidP="00A2768E">
      <w:pPr>
        <w:pStyle w:val="Papermain"/>
        <w:spacing w:line="360" w:lineRule="auto"/>
        <w:rPr>
          <w:b/>
          <w:bCs/>
          <w:lang w:val="en-GB"/>
        </w:rPr>
      </w:pPr>
    </w:p>
    <w:p w14:paraId="7306B4DC" w14:textId="63555EE5" w:rsidR="00B722E0" w:rsidRDefault="00B722E0" w:rsidP="00A2768E">
      <w:pPr>
        <w:pStyle w:val="Papermain"/>
        <w:spacing w:line="360" w:lineRule="auto"/>
        <w:rPr>
          <w:b/>
          <w:bCs/>
          <w:lang w:val="en-GB"/>
        </w:rPr>
      </w:pPr>
    </w:p>
    <w:p w14:paraId="5D266483" w14:textId="24EACFF5" w:rsidR="00B722E0" w:rsidRDefault="00B722E0" w:rsidP="00A2768E">
      <w:pPr>
        <w:pStyle w:val="Papermain"/>
        <w:spacing w:line="360" w:lineRule="auto"/>
        <w:rPr>
          <w:b/>
          <w:bCs/>
          <w:lang w:val="en-GB"/>
        </w:rPr>
      </w:pPr>
    </w:p>
    <w:p w14:paraId="5F389FBA" w14:textId="1A54857A" w:rsidR="00B722E0" w:rsidRDefault="00B722E0" w:rsidP="00A2768E">
      <w:pPr>
        <w:pStyle w:val="Papermain"/>
        <w:spacing w:line="360" w:lineRule="auto"/>
        <w:rPr>
          <w:b/>
          <w:bCs/>
          <w:lang w:val="en-GB"/>
        </w:rPr>
      </w:pPr>
    </w:p>
    <w:p w14:paraId="37916A2B" w14:textId="72DF59E8" w:rsidR="00B722E0" w:rsidRDefault="00B722E0" w:rsidP="00A2768E">
      <w:pPr>
        <w:pStyle w:val="Papermain"/>
        <w:spacing w:line="360" w:lineRule="auto"/>
        <w:rPr>
          <w:b/>
          <w:bCs/>
          <w:lang w:val="en-GB"/>
        </w:rPr>
      </w:pPr>
    </w:p>
    <w:p w14:paraId="7D890C5E" w14:textId="0DAC725B" w:rsidR="00DB102E" w:rsidRDefault="00DB102E" w:rsidP="00A2768E">
      <w:pPr>
        <w:pStyle w:val="Papermain"/>
        <w:spacing w:line="360" w:lineRule="auto"/>
        <w:rPr>
          <w:b/>
          <w:bCs/>
          <w:lang w:val="en-GB"/>
        </w:rPr>
      </w:pPr>
    </w:p>
    <w:p w14:paraId="7D7C0E23" w14:textId="77777777" w:rsidR="008E11E0" w:rsidRDefault="008E11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57B00CF" wp14:editId="2ECADC33">
            <wp:extent cx="6210300" cy="2530475"/>
            <wp:effectExtent l="0" t="0" r="0" b="317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7C93D" w14:textId="375E966A" w:rsidR="008E11E0" w:rsidRDefault="008E11E0" w:rsidP="008E11E0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" w:name="_Hlk212109257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Fig.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Dithizone staining of control (A, B, E, F) and Si-treated (C, D, G, H) amaranth samples.  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staining in the form of reddish precipitates was detected in cross sections of primary roots (A, C-E, G) and leaves (F, H), or lateral roots (B).  </w:t>
      </w:r>
      <w:r>
        <w:rPr>
          <w:rFonts w:ascii="Times New Roman" w:hAnsi="Times New Roman" w:cs="Times New Roman"/>
          <w:sz w:val="24"/>
          <w:szCs w:val="24"/>
        </w:rPr>
        <w:t>Co – cortex; ep – epidermis; lr – lateral root; rh – root hair; st – stele; vb – vascular bundle; xy – xylem. Scale bar = 200 μm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End w:id="3"/>
    </w:p>
    <w:p w14:paraId="39A3DDE4" w14:textId="7FA014EF" w:rsidR="00B722E0" w:rsidRPr="008E11E0" w:rsidRDefault="00DB102E" w:rsidP="008E11E0">
      <w:pPr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b/>
          <w:bCs/>
        </w:rPr>
        <w:br w:type="page"/>
      </w:r>
    </w:p>
    <w:p w14:paraId="097FCA05" w14:textId="77777777" w:rsidR="000025AC" w:rsidRDefault="005D59DA" w:rsidP="000025AC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</w:rPr>
      </w:pPr>
      <w:r w:rsidRPr="005D59DA">
        <w:rPr>
          <w:rFonts w:ascii="Times New Roman" w:hAnsi="Times New Roman"/>
          <w:noProof/>
          <w:color w:val="000000" w:themeColor="text1"/>
          <w:sz w:val="24"/>
          <w:lang w:eastAsia="en-GB"/>
        </w:rPr>
        <w:lastRenderedPageBreak/>
        <w:drawing>
          <wp:inline distT="0" distB="0" distL="0" distR="0" wp14:anchorId="00462C0B" wp14:editId="1E6E86B5">
            <wp:extent cx="3848100" cy="7808807"/>
            <wp:effectExtent l="0" t="0" r="0" b="1905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708" cy="783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7BA4BF" w14:textId="086C1481" w:rsidR="00A2768E" w:rsidRPr="00842B19" w:rsidRDefault="005D59DA" w:rsidP="00A2768E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</w:rPr>
      </w:pPr>
      <w:r w:rsidRPr="005D59DA"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Fig. </w:t>
      </w:r>
      <w:r w:rsidR="0014256E">
        <w:rPr>
          <w:rFonts w:ascii="Times New Roman" w:hAnsi="Times New Roman"/>
          <w:b/>
          <w:bCs/>
          <w:color w:val="000000" w:themeColor="text1"/>
          <w:sz w:val="24"/>
          <w:lang w:val="en-US"/>
        </w:rPr>
        <w:t>S</w:t>
      </w:r>
      <w:r w:rsidR="008E11E0">
        <w:rPr>
          <w:rFonts w:ascii="Times New Roman" w:hAnsi="Times New Roman"/>
          <w:b/>
          <w:bCs/>
          <w:color w:val="000000" w:themeColor="text1"/>
          <w:sz w:val="24"/>
          <w:lang w:val="en-US"/>
        </w:rPr>
        <w:t>2</w:t>
      </w:r>
      <w:r w:rsidRPr="005D59DA">
        <w:rPr>
          <w:rFonts w:ascii="Times New Roman" w:hAnsi="Times New Roman"/>
          <w:color w:val="000000" w:themeColor="text1"/>
          <w:sz w:val="24"/>
          <w:lang w:val="en-US"/>
        </w:rPr>
        <w:t xml:space="preserve"> Representative images of adaxial and abaxial leaf epidermal surfaces of amaranth plants after exposure to different treatments as observed under light microscope. Arrows indicate individual leaf stomata. Scale bar = 50 </w:t>
      </w:r>
      <w:r w:rsidRPr="005D59DA">
        <w:rPr>
          <w:rFonts w:ascii="Calibri" w:hAnsi="Calibri" w:cs="Calibri"/>
          <w:color w:val="000000" w:themeColor="text1"/>
          <w:sz w:val="24"/>
          <w:lang w:val="en-US"/>
        </w:rPr>
        <w:t>μ</w:t>
      </w:r>
      <w:r w:rsidRPr="005D59DA">
        <w:rPr>
          <w:rFonts w:ascii="Times New Roman" w:hAnsi="Times New Roman"/>
          <w:color w:val="000000" w:themeColor="text1"/>
          <w:sz w:val="24"/>
          <w:lang w:val="en-US"/>
        </w:rPr>
        <w:t>m</w:t>
      </w:r>
    </w:p>
    <w:sectPr w:rsidR="00A2768E" w:rsidRPr="00842B19" w:rsidSect="00710135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D5EF6"/>
    <w:multiLevelType w:val="multilevel"/>
    <w:tmpl w:val="856E6890"/>
    <w:lvl w:ilvl="0">
      <w:start w:val="1"/>
      <w:numFmt w:val="decimal"/>
      <w:pStyle w:val="Papersectio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Papersubsection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238"/>
    <w:rsid w:val="000025AC"/>
    <w:rsid w:val="0014256E"/>
    <w:rsid w:val="00414505"/>
    <w:rsid w:val="00425923"/>
    <w:rsid w:val="00496E9D"/>
    <w:rsid w:val="00544BA0"/>
    <w:rsid w:val="005D59DA"/>
    <w:rsid w:val="006272A7"/>
    <w:rsid w:val="00710135"/>
    <w:rsid w:val="00781748"/>
    <w:rsid w:val="0078623A"/>
    <w:rsid w:val="00824528"/>
    <w:rsid w:val="008E11E0"/>
    <w:rsid w:val="008F75C0"/>
    <w:rsid w:val="00914F38"/>
    <w:rsid w:val="00932AA6"/>
    <w:rsid w:val="00942B57"/>
    <w:rsid w:val="00966709"/>
    <w:rsid w:val="0099405E"/>
    <w:rsid w:val="00A2768E"/>
    <w:rsid w:val="00A46D71"/>
    <w:rsid w:val="00B722E0"/>
    <w:rsid w:val="00C90872"/>
    <w:rsid w:val="00C9381F"/>
    <w:rsid w:val="00CA58FE"/>
    <w:rsid w:val="00CA7EBF"/>
    <w:rsid w:val="00CC2B7A"/>
    <w:rsid w:val="00DB102E"/>
    <w:rsid w:val="00EB2B61"/>
    <w:rsid w:val="00EC1238"/>
    <w:rsid w:val="00F16A3C"/>
    <w:rsid w:val="00F8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D3CF"/>
  <w15:docId w15:val="{581C7ED7-B392-4326-B6F7-20DF9B04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permain">
    <w:name w:val="Paper main"/>
    <w:qFormat/>
    <w:rsid w:val="00414505"/>
    <w:pPr>
      <w:spacing w:after="0" w:line="480" w:lineRule="auto"/>
      <w:jc w:val="both"/>
    </w:pPr>
    <w:rPr>
      <w:rFonts w:ascii="Times New Roman" w:hAnsi="Times New Roman"/>
      <w:color w:val="000000" w:themeColor="text1"/>
      <w:sz w:val="24"/>
      <w:lang w:val="en-US"/>
    </w:rPr>
  </w:style>
  <w:style w:type="table" w:styleId="Mriekatabuky">
    <w:name w:val="Table Grid"/>
    <w:basedOn w:val="Normlnatabuka"/>
    <w:uiPriority w:val="39"/>
    <w:rsid w:val="00414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persection">
    <w:name w:val="Paper section"/>
    <w:next w:val="Papermain"/>
    <w:qFormat/>
    <w:rsid w:val="00CA58FE"/>
    <w:pPr>
      <w:numPr>
        <w:numId w:val="1"/>
      </w:numPr>
      <w:spacing w:after="0" w:line="480" w:lineRule="auto"/>
    </w:pPr>
    <w:rPr>
      <w:rFonts w:ascii="Times New Roman" w:hAnsi="Times New Roman"/>
      <w:b/>
      <w:color w:val="000000" w:themeColor="text1"/>
      <w:sz w:val="24"/>
      <w:lang w:val="en-US"/>
    </w:rPr>
  </w:style>
  <w:style w:type="paragraph" w:customStyle="1" w:styleId="Papersubsection">
    <w:name w:val="Paper subsection"/>
    <w:next w:val="Papermain"/>
    <w:qFormat/>
    <w:rsid w:val="00CA58FE"/>
    <w:pPr>
      <w:numPr>
        <w:ilvl w:val="1"/>
        <w:numId w:val="1"/>
      </w:numPr>
      <w:spacing w:after="0" w:line="480" w:lineRule="auto"/>
    </w:pPr>
    <w:rPr>
      <w:rFonts w:ascii="Times New Roman" w:hAnsi="Times New Roman"/>
      <w:b/>
      <w:color w:val="000000" w:themeColor="text1"/>
      <w:sz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CA58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272A7"/>
    <w:rPr>
      <w:color w:val="605E5C"/>
      <w:shd w:val="clear" w:color="auto" w:fill="E1DFDD"/>
    </w:rPr>
  </w:style>
  <w:style w:type="paragraph" w:customStyle="1" w:styleId="PaperTitle">
    <w:name w:val="Paper Title"/>
    <w:next w:val="PaperAuthor"/>
    <w:qFormat/>
    <w:rsid w:val="00DB102E"/>
    <w:pPr>
      <w:spacing w:after="0" w:line="480" w:lineRule="auto"/>
      <w:jc w:val="center"/>
    </w:pPr>
    <w:rPr>
      <w:rFonts w:ascii="Times New Roman" w:hAnsi="Times New Roman"/>
      <w:b/>
      <w:color w:val="000000" w:themeColor="text1"/>
      <w:sz w:val="24"/>
      <w:lang w:val="en-US"/>
    </w:rPr>
  </w:style>
  <w:style w:type="paragraph" w:customStyle="1" w:styleId="PaperAuthor">
    <w:name w:val="Paper Author"/>
    <w:next w:val="Affiliation"/>
    <w:qFormat/>
    <w:rsid w:val="00DB102E"/>
    <w:pPr>
      <w:spacing w:after="0" w:line="480" w:lineRule="auto"/>
      <w:jc w:val="center"/>
    </w:pPr>
    <w:rPr>
      <w:rFonts w:ascii="Times New Roman" w:hAnsi="Times New Roman"/>
      <w:color w:val="000000" w:themeColor="text1"/>
      <w:sz w:val="24"/>
      <w:lang w:val="en-US"/>
    </w:rPr>
  </w:style>
  <w:style w:type="paragraph" w:customStyle="1" w:styleId="Affiliation">
    <w:name w:val="Affiliation"/>
    <w:qFormat/>
    <w:rsid w:val="00DB102E"/>
    <w:pPr>
      <w:spacing w:after="0" w:line="480" w:lineRule="auto"/>
      <w:jc w:val="center"/>
    </w:pPr>
    <w:rPr>
      <w:rFonts w:ascii="Times New Roman" w:hAnsi="Times New Roman"/>
      <w:color w:val="000000" w:themeColor="text1"/>
      <w:sz w:val="24"/>
      <w:lang w:val="en-US"/>
    </w:rPr>
  </w:style>
  <w:style w:type="paragraph" w:styleId="Normlnywebov">
    <w:name w:val="Normal (Web)"/>
    <w:basedOn w:val="Normlny"/>
    <w:uiPriority w:val="99"/>
    <w:semiHidden/>
    <w:unhideWhenUsed/>
    <w:rsid w:val="008E1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pls.2023.11013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389/fpls.2015.006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90/plants9050572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ndrea.hricova@savba.sk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Szaboova</dc:creator>
  <cp:lastModifiedBy>Monika Szaboova</cp:lastModifiedBy>
  <cp:revision>6</cp:revision>
  <dcterms:created xsi:type="dcterms:W3CDTF">2025-07-18T04:56:00Z</dcterms:created>
  <dcterms:modified xsi:type="dcterms:W3CDTF">2025-10-24T08:51:00Z</dcterms:modified>
</cp:coreProperties>
</file>