
<file path=[Content_Types].xml><?xml version="1.0" encoding="utf-8"?>
<Types xmlns="http://schemas.openxmlformats.org/package/2006/content-types">
  <Default Extension="tiff" ContentType="image/tif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7C4158">
      <w:pPr>
        <w:spacing w:line="480" w:lineRule="auto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Electronic Supplementary Information</w:t>
      </w:r>
    </w:p>
    <w:p w14:paraId="35DC1067">
      <w:pPr>
        <w:tabs>
          <w:tab w:val="left" w:pos="5670"/>
        </w:tabs>
        <w:rPr>
          <w:rFonts w:hint="eastAsia" w:ascii="Times New Roman" w:hAnsi="Times New Roman" w:eastAsia="宋体" w:cs="Times New Roman"/>
          <w:b/>
          <w:bCs/>
          <w:sz w:val="28"/>
          <w:szCs w:val="28"/>
        </w:rPr>
      </w:pPr>
      <w:bookmarkStart w:id="0" w:name="_Hlk170064214"/>
      <w:r>
        <w:rPr>
          <w:rFonts w:hint="eastAsia" w:ascii="Times New Roman" w:hAnsi="Times New Roman" w:eastAsia="宋体" w:cs="Times New Roman"/>
          <w:b/>
          <w:bCs/>
          <w:sz w:val="28"/>
          <w:szCs w:val="28"/>
        </w:rPr>
        <w:t>T</w:t>
      </w:r>
      <w:r>
        <w:rPr>
          <w:rFonts w:ascii="Times New Roman" w:hAnsi="Times New Roman" w:eastAsia="宋体" w:cs="Times New Roman"/>
          <w:b/>
          <w:bCs/>
          <w:sz w:val="28"/>
          <w:szCs w:val="28"/>
        </w:rPr>
        <w:t>ranscriptom</w:t>
      </w:r>
      <w:r>
        <w:rPr>
          <w:rFonts w:hint="eastAsia" w:ascii="Times New Roman" w:hAnsi="Times New Roman" w:eastAsia="宋体" w:cs="Times New Roman"/>
          <w:b/>
          <w:bCs/>
          <w:sz w:val="28"/>
          <w:szCs w:val="28"/>
        </w:rPr>
        <w:t>ics</w:t>
      </w:r>
      <w:r>
        <w:rPr>
          <w:rFonts w:ascii="Times New Roman" w:hAnsi="Times New Roman" w:eastAsia="宋体" w:cs="Times New Roman"/>
          <w:b/>
          <w:bCs/>
          <w:sz w:val="28"/>
          <w:szCs w:val="28"/>
        </w:rPr>
        <w:t xml:space="preserve"> and</w:t>
      </w:r>
      <w:r>
        <w:rPr>
          <w:rFonts w:hint="eastAsia" w:ascii="Times New Roman" w:hAnsi="Times New Roman" w:eastAsia="宋体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eastAsia="宋体" w:cs="Times New Roman"/>
          <w:b/>
          <w:bCs/>
          <w:sz w:val="28"/>
          <w:szCs w:val="28"/>
        </w:rPr>
        <w:t xml:space="preserve">metabolomics </w:t>
      </w:r>
      <w:r>
        <w:rPr>
          <w:rFonts w:hint="eastAsia" w:ascii="Times New Roman" w:hAnsi="Times New Roman" w:eastAsia="宋体" w:cs="Times New Roman"/>
          <w:b/>
          <w:bCs/>
          <w:sz w:val="28"/>
          <w:szCs w:val="28"/>
        </w:rPr>
        <w:t>analyses reveal</w:t>
      </w:r>
      <w:r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sz w:val="28"/>
          <w:szCs w:val="28"/>
        </w:rPr>
        <w:t>the growth</w:t>
      </w:r>
      <w:r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sz w:val="28"/>
          <w:szCs w:val="28"/>
        </w:rPr>
        <w:t xml:space="preserve">promoting effects of VOCs released by </w:t>
      </w:r>
      <w:r>
        <w:rPr>
          <w:rFonts w:ascii="Times New Roman" w:hAnsi="Times New Roman" w:eastAsia="宋体" w:cs="Times New Roman"/>
          <w:b/>
          <w:bCs/>
          <w:i/>
          <w:iCs/>
          <w:sz w:val="28"/>
          <w:szCs w:val="28"/>
        </w:rPr>
        <w:t>Clonostachys rosea</w:t>
      </w:r>
      <w:r>
        <w:rPr>
          <w:rFonts w:hint="eastAsia" w:ascii="Times New Roman" w:hAnsi="Times New Roman" w:eastAsia="宋体" w:cs="Times New Roman"/>
          <w:b/>
          <w:bCs/>
          <w:sz w:val="28"/>
          <w:szCs w:val="28"/>
        </w:rPr>
        <w:t xml:space="preserve"> f. </w:t>
      </w:r>
      <w:r>
        <w:rPr>
          <w:rFonts w:ascii="Times New Roman" w:hAnsi="Times New Roman" w:eastAsia="宋体" w:cs="Times New Roman"/>
          <w:b/>
          <w:bCs/>
          <w:i/>
          <w:iCs/>
          <w:sz w:val="28"/>
          <w:szCs w:val="28"/>
        </w:rPr>
        <w:t>catenulata</w:t>
      </w:r>
      <w:r>
        <w:rPr>
          <w:rFonts w:hint="eastAsia" w:ascii="Times New Roman" w:hAnsi="Times New Roman" w:eastAsia="宋体" w:cs="Times New Roman"/>
          <w:b/>
          <w:bCs/>
          <w:sz w:val="28"/>
          <w:szCs w:val="28"/>
        </w:rPr>
        <w:t xml:space="preserve"> on </w:t>
      </w:r>
      <w:r>
        <w:rPr>
          <w:rFonts w:ascii="Times New Roman" w:hAnsi="Times New Roman" w:eastAsia="宋体" w:cs="Times New Roman"/>
          <w:b/>
          <w:bCs/>
          <w:i/>
          <w:iCs/>
          <w:sz w:val="28"/>
          <w:szCs w:val="28"/>
        </w:rPr>
        <w:t>Arabidopsis thaliana</w:t>
      </w:r>
      <w:r>
        <w:rPr>
          <w:rFonts w:hint="eastAsia" w:ascii="Times New Roman" w:hAnsi="Times New Roman" w:eastAsia="宋体" w:cs="Times New Roman"/>
          <w:b/>
          <w:bCs/>
          <w:i/>
          <w:iCs/>
          <w:sz w:val="28"/>
          <w:szCs w:val="28"/>
        </w:rPr>
        <w:t xml:space="preserve"> </w:t>
      </w:r>
    </w:p>
    <w:p w14:paraId="51660630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Boyu Wu</w:t>
      </w:r>
      <w:r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</w:rPr>
        <w:t xml:space="preserve">, </w:t>
      </w:r>
      <w:r>
        <w:rPr>
          <w:rFonts w:hint="eastAsia" w:ascii="Times New Roman" w:hAnsi="Times New Roman" w:cs="Times New Roman"/>
          <w:sz w:val="24"/>
        </w:rPr>
        <w:t>Wenhang Yin</w:t>
      </w:r>
      <w:r>
        <w:rPr>
          <w:rFonts w:hint="eastAsia" w:ascii="Times New Roman" w:hAnsi="Times New Roman" w:cs="Times New Roman"/>
          <w:sz w:val="24"/>
          <w:vertAlign w:val="superscript"/>
        </w:rPr>
        <w:t>1</w:t>
      </w:r>
      <w:r>
        <w:rPr>
          <w:rFonts w:hint="eastAsia" w:ascii="Times New Roman" w:hAnsi="Times New Roman" w:cs="Times New Roman"/>
          <w:sz w:val="24"/>
        </w:rPr>
        <w:t>, Yueyun Zhang</w:t>
      </w:r>
      <w:r>
        <w:rPr>
          <w:rFonts w:hint="eastAsia" w:ascii="Times New Roman" w:hAnsi="Times New Roman" w:cs="Times New Roman"/>
          <w:sz w:val="24"/>
          <w:vertAlign w:val="superscript"/>
        </w:rPr>
        <w:t>1</w:t>
      </w:r>
      <w:r>
        <w:rPr>
          <w:rFonts w:hint="eastAsia" w:ascii="Times New Roman" w:hAnsi="Times New Roman" w:cs="Times New Roman"/>
          <w:sz w:val="24"/>
        </w:rPr>
        <w:t>, Guolei Zhu</w:t>
      </w:r>
      <w:r>
        <w:rPr>
          <w:rFonts w:hint="eastAsia" w:ascii="Times New Roman" w:hAnsi="Times New Roman" w:cs="Times New Roman"/>
          <w:sz w:val="24"/>
          <w:vertAlign w:val="superscript"/>
        </w:rPr>
        <w:t>1</w:t>
      </w:r>
      <w:r>
        <w:rPr>
          <w:rFonts w:hint="eastAsia"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Ping Zhao</w:t>
      </w:r>
      <w:r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Style w:val="9"/>
          <w:rFonts w:hint="eastAsia" w:ascii="Times New Roman" w:hAnsi="Times New Roman" w:cs="Times New Roman"/>
          <w:sz w:val="24"/>
        </w:rPr>
        <w:t>,</w:t>
      </w:r>
      <w:r>
        <w:rPr>
          <w:rFonts w:hint="eastAsia" w:ascii="Times New Roman" w:hAnsi="Times New Roman" w:cs="Times New Roman"/>
          <w:sz w:val="24"/>
          <w:vertAlign w:val="superscript"/>
        </w:rPr>
        <w:t>*</w:t>
      </w:r>
      <w:r>
        <w:rPr>
          <w:rFonts w:hint="eastAsia" w:ascii="Times New Roman" w:hAnsi="Times New Roman" w:cs="Times New Roman"/>
          <w:sz w:val="24"/>
        </w:rPr>
        <w:t>, Xiaoqin Yang</w:t>
      </w:r>
      <w:r>
        <w:rPr>
          <w:rFonts w:hint="eastAsia" w:ascii="Times New Roman" w:hAnsi="Times New Roman" w:cs="Times New Roman"/>
          <w:sz w:val="24"/>
          <w:vertAlign w:val="superscript"/>
        </w:rPr>
        <w:t>1</w:t>
      </w:r>
      <w:r>
        <w:rPr>
          <w:rFonts w:hint="eastAsia" w:ascii="Times New Roman" w:hAnsi="Times New Roman" w:cs="Times New Roman"/>
          <w:sz w:val="24"/>
        </w:rPr>
        <w:t>, Fanrui Zhou</w:t>
      </w:r>
      <w:r>
        <w:rPr>
          <w:rFonts w:hint="eastAsia" w:ascii="Times New Roman" w:hAnsi="Times New Roman" w:cs="Times New Roman"/>
          <w:sz w:val="24"/>
          <w:vertAlign w:val="superscript"/>
        </w:rPr>
        <w:t>1,2</w:t>
      </w:r>
      <w:r>
        <w:rPr>
          <w:rFonts w:hint="eastAsia" w:ascii="Times New Roman" w:hAnsi="Times New Roman" w:cs="Times New Roman"/>
          <w:sz w:val="24"/>
        </w:rPr>
        <w:t>, Wei Chen</w:t>
      </w:r>
      <w:r>
        <w:rPr>
          <w:rFonts w:hint="eastAsia" w:ascii="Times New Roman" w:hAnsi="Times New Roman" w:cs="Times New Roman"/>
          <w:sz w:val="24"/>
          <w:vertAlign w:val="superscript"/>
        </w:rPr>
        <w:t>2</w:t>
      </w:r>
      <w:r>
        <w:rPr>
          <w:rFonts w:hint="eastAsia" w:ascii="Times New Roman" w:hAnsi="Times New Roman" w:cs="Times New Roman"/>
          <w:sz w:val="24"/>
        </w:rPr>
        <w:t>, Lihua Zou</w:t>
      </w:r>
      <w:r>
        <w:rPr>
          <w:rFonts w:ascii="Times New Roman" w:hAnsi="Times New Roman" w:cs="Times New Roman"/>
          <w:sz w:val="24"/>
          <w:vertAlign w:val="superscript"/>
        </w:rPr>
        <w:t>1,*</w:t>
      </w:r>
      <w:r>
        <w:rPr>
          <w:rFonts w:hint="eastAsia" w:ascii="Times New Roman" w:hAnsi="Times New Roman" w:cs="Times New Roman"/>
          <w:sz w:val="24"/>
        </w:rPr>
        <w:t>,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4"/>
        </w:rPr>
        <w:t>Imran Haider Shamsi</w:t>
      </w:r>
      <w:r>
        <w:rPr>
          <w:rFonts w:hint="eastAsia" w:ascii="Times New Roman" w:hAnsi="Times New Roman" w:cs="Times New Roman"/>
          <w:sz w:val="24"/>
          <w:vertAlign w:val="superscript"/>
        </w:rPr>
        <w:t>3,*</w:t>
      </w:r>
    </w:p>
    <w:p w14:paraId="520848DC">
      <w:pPr>
        <w:spacing w:line="360" w:lineRule="auto"/>
        <w:rPr>
          <w:rFonts w:ascii="Times New Roman" w:hAnsi="Times New Roman"/>
          <w:sz w:val="24"/>
        </w:rPr>
      </w:pPr>
      <w:r>
        <w:rPr>
          <w:rFonts w:hint="eastAsia" w:ascii="Times New Roman" w:hAnsi="Times New Roman"/>
          <w:sz w:val="24"/>
          <w:vertAlign w:val="superscript"/>
        </w:rPr>
        <w:t>1</w:t>
      </w:r>
      <w:r>
        <w:rPr>
          <w:rFonts w:hint="eastAsia" w:ascii="Times New Roman" w:hAnsi="Times New Roman"/>
          <w:sz w:val="24"/>
        </w:rPr>
        <w:t>Key Laboratory of State Forestry and Grassland Administration on Highly-Efficient Utilization of Forestry Biomass Resources in Southwest China, Southwest Forestry University, Kunming Yunnan 650224, China.</w:t>
      </w:r>
    </w:p>
    <w:p w14:paraId="22E00F91">
      <w:pPr>
        <w:spacing w:line="360" w:lineRule="auto"/>
        <w:rPr>
          <w:rFonts w:ascii="Times New Roman" w:hAnsi="Times New Roman"/>
          <w:sz w:val="24"/>
        </w:rPr>
      </w:pPr>
      <w:r>
        <w:rPr>
          <w:rFonts w:hint="eastAsia" w:ascii="Times New Roman" w:hAnsi="Times New Roman"/>
          <w:sz w:val="24"/>
          <w:vertAlign w:val="superscript"/>
        </w:rPr>
        <w:t>2</w:t>
      </w:r>
      <w:r>
        <w:rPr>
          <w:rFonts w:hint="eastAsia" w:ascii="Times New Roman" w:hAnsi="Times New Roman"/>
          <w:sz w:val="24"/>
        </w:rPr>
        <w:t xml:space="preserve">Department of Food Science and Nutrition, </w:t>
      </w:r>
      <w:bookmarkStart w:id="1" w:name="_Hlk212109610"/>
      <w:r>
        <w:rPr>
          <w:rFonts w:hint="eastAsia" w:ascii="Times New Roman" w:hAnsi="Times New Roman"/>
          <w:sz w:val="24"/>
        </w:rPr>
        <w:t xml:space="preserve">College of Biosystems Engineering and Food Science, Zhejiang </w:t>
      </w:r>
      <w:r>
        <w:rPr>
          <w:rFonts w:ascii="Times New Roman" w:hAnsi="Times New Roman"/>
          <w:sz w:val="24"/>
        </w:rPr>
        <w:t xml:space="preserve">University, </w:t>
      </w:r>
      <w:r>
        <w:rPr>
          <w:rFonts w:hint="eastAsia" w:ascii="Times New Roman" w:hAnsi="Times New Roman"/>
          <w:sz w:val="24"/>
        </w:rPr>
        <w:t>Hangzhou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>310058</w:t>
      </w:r>
      <w:r>
        <w:rPr>
          <w:rFonts w:ascii="Times New Roman" w:hAnsi="Times New Roman"/>
          <w:sz w:val="24"/>
        </w:rPr>
        <w:t>, China</w:t>
      </w:r>
      <w:bookmarkEnd w:id="1"/>
      <w:r>
        <w:rPr>
          <w:rFonts w:ascii="Times New Roman" w:hAnsi="Times New Roman"/>
          <w:sz w:val="24"/>
        </w:rPr>
        <w:t>.</w:t>
      </w:r>
    </w:p>
    <w:p w14:paraId="08C1F9E2">
      <w:pPr>
        <w:snapToGrid w:val="0"/>
        <w:spacing w:before="240" w:after="120" w:line="360" w:lineRule="auto"/>
        <w:contextualSpacing/>
        <w:rPr>
          <w:rFonts w:ascii="Times New Roman" w:hAnsi="Times New Roman"/>
          <w:sz w:val="24"/>
        </w:rPr>
      </w:pPr>
      <w:r>
        <w:rPr>
          <w:rFonts w:hint="eastAsia" w:ascii="Times New Roman" w:hAnsi="Times New Roman"/>
          <w:sz w:val="24"/>
          <w:vertAlign w:val="superscript"/>
        </w:rPr>
        <w:t>3</w:t>
      </w:r>
      <w:r>
        <w:rPr>
          <w:rFonts w:hint="eastAsia" w:ascii="Times New Roman" w:hAnsi="Times New Roman"/>
          <w:sz w:val="24"/>
        </w:rPr>
        <w:t>Institute of Crop Science, Zhejiang Key Laboratory of Crop Germplasm Resource of Zhejiang Province, College of Agriculture and Biotechnology, Zhejiang University, Hangzhou 310058, China.</w:t>
      </w:r>
    </w:p>
    <w:p w14:paraId="149BFC2A">
      <w:pPr>
        <w:spacing w:line="480" w:lineRule="auto"/>
        <w:rPr>
          <w:rFonts w:ascii="Times New Roman" w:hAnsi="Times New Roman"/>
          <w:sz w:val="24"/>
        </w:rPr>
      </w:pPr>
      <w:r>
        <w:rPr>
          <w:rFonts w:hint="eastAsia" w:ascii="Times New Roman" w:hAnsi="Times New Roman"/>
          <w:sz w:val="24"/>
        </w:rPr>
        <w:t>Correspondence:</w:t>
      </w:r>
    </w:p>
    <w:p w14:paraId="3F259F6A">
      <w:pPr>
        <w:spacing w:line="480" w:lineRule="auto"/>
        <w:rPr>
          <w:rFonts w:ascii="Times New Roman" w:hAnsi="Times New Roman"/>
          <w:sz w:val="24"/>
        </w:rPr>
        <w:sectPr>
          <w:pgSz w:w="11906" w:h="16838"/>
          <w:pgMar w:top="1440" w:right="1800" w:bottom="1440" w:left="1800" w:header="851" w:footer="992" w:gutter="0"/>
          <w:lnNumType w:countBy="1" w:restart="continuous"/>
          <w:cols w:space="425" w:num="1"/>
          <w:docGrid w:type="lines" w:linePitch="312" w:charSpace="0"/>
        </w:sectPr>
      </w:pPr>
      <w:r>
        <w:fldChar w:fldCharType="begin"/>
      </w:r>
      <w:r>
        <w:instrText xml:space="preserve"> HYPERLINK "mailto:hypzhao@swfu.edu.cn" </w:instrText>
      </w:r>
      <w:r>
        <w:fldChar w:fldCharType="separate"/>
      </w:r>
      <w:r>
        <w:rPr>
          <w:rStyle w:val="7"/>
          <w:rFonts w:hint="eastAsia" w:eastAsiaTheme="minorEastAsia"/>
          <w:color w:val="auto"/>
          <w:sz w:val="24"/>
        </w:rPr>
        <w:t>hypzhao@swfu.edu.cn</w:t>
      </w:r>
      <w:r>
        <w:rPr>
          <w:rStyle w:val="7"/>
          <w:rFonts w:hint="eastAsia" w:eastAsiaTheme="minorEastAsia"/>
          <w:color w:val="auto"/>
          <w:sz w:val="24"/>
        </w:rPr>
        <w:fldChar w:fldCharType="end"/>
      </w:r>
      <w:r>
        <w:rPr>
          <w:rStyle w:val="7"/>
          <w:rFonts w:hint="eastAsia"/>
          <w:color w:val="auto"/>
          <w:sz w:val="24"/>
          <w:lang w:val="en-US" w:eastAsia="zh-CN"/>
        </w:rPr>
        <w:t xml:space="preserve"> </w:t>
      </w:r>
      <w:r>
        <w:rPr>
          <w:rFonts w:hint="eastAsia" w:ascii="Times New Roman" w:hAnsi="Times New Roman"/>
          <w:sz w:val="24"/>
        </w:rPr>
        <w:t>(P.Z.);</w:t>
      </w:r>
      <w:r>
        <w:rPr>
          <w:rFonts w:hint="eastAsia" w:ascii="Times New Roman" w:hAnsi="Times New Roman"/>
          <w:sz w:val="24"/>
          <w:lang w:val="en-US" w:eastAsia="zh-CN"/>
        </w:rPr>
        <w:t xml:space="preserve"> </w:t>
      </w:r>
      <w:r>
        <w:fldChar w:fldCharType="begin"/>
      </w:r>
      <w:r>
        <w:instrText xml:space="preserve"> HYPERLINK "mailto:lihuaz@swfu.edu.cn" </w:instrText>
      </w:r>
      <w:r>
        <w:fldChar w:fldCharType="separate"/>
      </w:r>
      <w:r>
        <w:rPr>
          <w:rStyle w:val="7"/>
          <w:rFonts w:hint="eastAsia" w:eastAsiaTheme="minorEastAsia"/>
          <w:color w:val="auto"/>
          <w:sz w:val="24"/>
        </w:rPr>
        <w:t>lihuaz@swfu.edu.cn</w:t>
      </w:r>
      <w:r>
        <w:rPr>
          <w:rStyle w:val="7"/>
          <w:rFonts w:hint="eastAsia" w:eastAsiaTheme="minorEastAsia"/>
          <w:color w:val="auto"/>
          <w:sz w:val="24"/>
        </w:rPr>
        <w:fldChar w:fldCharType="end"/>
      </w:r>
      <w:r>
        <w:rPr>
          <w:rFonts w:hint="eastAsia" w:ascii="Times New Roman" w:hAnsi="Times New Roman"/>
          <w:sz w:val="24"/>
        </w:rPr>
        <w:t xml:space="preserve"> (L.Z.)</w:t>
      </w:r>
      <w:bookmarkStart w:id="2" w:name="_Hlk212109645"/>
      <w:r>
        <w:rPr>
          <w:rFonts w:hint="eastAsia" w:ascii="Times New Roman" w:hAnsi="Times New Roman"/>
          <w:sz w:val="24"/>
        </w:rPr>
        <w:t>;</w:t>
      </w:r>
      <w:r>
        <w:rPr>
          <w:rFonts w:hint="eastAsia"/>
        </w:rPr>
        <w:fldChar w:fldCharType="begin"/>
      </w:r>
      <w:r>
        <w:instrText xml:space="preserve"> HYPERLINK "mailto:drimran@zju.edu.cn" </w:instrText>
      </w:r>
      <w:r>
        <w:rPr>
          <w:rFonts w:hint="eastAsia"/>
        </w:rPr>
        <w:fldChar w:fldCharType="separate"/>
      </w:r>
      <w:r>
        <w:rPr>
          <w:rStyle w:val="7"/>
          <w:rFonts w:hint="eastAsia" w:eastAsiaTheme="minorEastAsia"/>
          <w:color w:val="auto"/>
          <w:sz w:val="24"/>
        </w:rPr>
        <w:t>drimran@zju.edu.cn</w:t>
      </w:r>
      <w:r>
        <w:rPr>
          <w:rStyle w:val="7"/>
          <w:rFonts w:hint="eastAsia" w:eastAsiaTheme="minorEastAsia"/>
          <w:color w:val="auto"/>
          <w:sz w:val="24"/>
        </w:rPr>
        <w:fldChar w:fldCharType="end"/>
      </w:r>
      <w:r>
        <w:rPr>
          <w:rFonts w:hint="eastAsia" w:ascii="Times New Roman" w:hAnsi="Times New Roman"/>
          <w:sz w:val="24"/>
        </w:rPr>
        <w:t xml:space="preserve"> </w:t>
      </w:r>
      <w:bookmarkEnd w:id="2"/>
      <w:r>
        <w:rPr>
          <w:rFonts w:hint="eastAsia" w:ascii="Times New Roman" w:hAnsi="Times New Roman"/>
          <w:sz w:val="24"/>
        </w:rPr>
        <w:t>(I.H.S.)</w:t>
      </w:r>
    </w:p>
    <w:bookmarkEnd w:id="0"/>
    <w:p w14:paraId="594B4720">
      <w:pPr>
        <w:spacing w:line="480" w:lineRule="auto"/>
        <w:jc w:val="center"/>
        <w:rPr>
          <w:rFonts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drawing>
          <wp:inline distT="0" distB="0" distL="114300" distR="114300">
            <wp:extent cx="2750185" cy="3983355"/>
            <wp:effectExtent l="0" t="0" r="12065" b="17145"/>
            <wp:docPr id="4" name="图片 4" descr="未标题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未标题-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750185" cy="3983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8BA893">
      <w:pPr>
        <w:spacing w:line="480" w:lineRule="auto"/>
        <w:rPr>
          <w:rFonts w:ascii="Times New Roman" w:hAnsi="Times New Roman" w:eastAsia="宋体" w:cs="Times New Roman"/>
          <w:sz w:val="24"/>
          <w:highlight w:val="none"/>
        </w:rPr>
      </w:pPr>
      <w:r>
        <w:rPr>
          <w:rFonts w:ascii="Times New Roman" w:hAnsi="Times New Roman" w:eastAsia="宋体" w:cs="Times New Roman"/>
          <w:sz w:val="24"/>
          <w:highlight w:val="none"/>
        </w:rPr>
        <w:t>Fig S</w:t>
      </w:r>
      <w:r>
        <w:rPr>
          <w:rFonts w:hint="eastAsia" w:ascii="Times New Roman" w:hAnsi="Times New Roman" w:eastAsia="宋体" w:cs="Times New Roman"/>
          <w:sz w:val="24"/>
          <w:highlight w:val="none"/>
          <w:lang w:val="en-US" w:eastAsia="zh-CN"/>
        </w:rPr>
        <w:t>1</w:t>
      </w:r>
      <w:r>
        <w:rPr>
          <w:rFonts w:ascii="Times New Roman" w:hAnsi="Times New Roman" w:eastAsia="宋体" w:cs="Times New Roman"/>
          <w:sz w:val="24"/>
          <w:highlight w:val="none"/>
        </w:rPr>
        <w:t>. Expression and distribution of DEGs related to phenylpropanoid and lignin biosynthesis pathways.</w:t>
      </w:r>
      <w:r>
        <w:rPr>
          <w:rFonts w:hint="eastAsia" w:ascii="Times New Roman" w:hAnsi="Times New Roman" w:eastAsia="宋体" w:cs="Times New Roman"/>
          <w:sz w:val="24"/>
          <w:highlight w:val="none"/>
        </w:rPr>
        <w:t xml:space="preserve"> </w:t>
      </w:r>
      <w:bookmarkStart w:id="3" w:name="_GoBack"/>
      <w:bookmarkEnd w:id="3"/>
    </w:p>
    <w:p w14:paraId="6A77A331">
      <w:pPr>
        <w:rPr>
          <w:rFonts w:hint="eastAsia" w:ascii="宋体" w:hAnsi="宋体" w:eastAsia="宋体" w:cs="宋体"/>
          <w:sz w:val="24"/>
        </w:rPr>
      </w:pPr>
      <w:r>
        <w:rPr>
          <w:rFonts w:ascii="宋体" w:hAnsi="宋体" w:eastAsia="宋体" w:cs="宋体"/>
          <w:sz w:val="24"/>
        </w:rPr>
        <w:drawing>
          <wp:inline distT="0" distB="0" distL="114300" distR="114300">
            <wp:extent cx="5257800" cy="7142480"/>
            <wp:effectExtent l="0" t="0" r="0" b="508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71424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</w:rPr>
        <w:t xml:space="preserve"> </w:t>
      </w:r>
    </w:p>
    <w:p w14:paraId="0ABC717C">
      <w:pPr>
        <w:spacing w:line="480" w:lineRule="auto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sz w:val="24"/>
        </w:rPr>
        <w:t>Fig</w:t>
      </w:r>
      <w:r>
        <w:rPr>
          <w:rFonts w:hint="eastAsia" w:ascii="Times New Roman" w:hAnsi="Times New Roman" w:eastAsia="宋体" w:cs="Times New Roman"/>
          <w:sz w:val="24"/>
        </w:rPr>
        <w:t xml:space="preserve"> S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2</w:t>
      </w:r>
      <w:r>
        <w:rPr>
          <w:rFonts w:hint="eastAsia" w:ascii="Times New Roman" w:hAnsi="Times New Roman" w:eastAsia="宋体" w:cs="Times New Roman"/>
          <w:sz w:val="24"/>
        </w:rPr>
        <w:t>.</w:t>
      </w:r>
      <w:r>
        <w:rPr>
          <w:rFonts w:ascii="Times New Roman" w:hAnsi="Times New Roman" w:eastAsia="宋体" w:cs="Times New Roman"/>
          <w:sz w:val="24"/>
        </w:rPr>
        <w:t xml:space="preserve"> Expression and distribution of DEGs related to plant hormone signaling</w:t>
      </w:r>
      <w:r>
        <w:rPr>
          <w:rFonts w:hint="eastAsia" w:ascii="Times New Roman" w:hAnsi="Times New Roman" w:eastAsia="宋体" w:cs="Times New Roman"/>
          <w:sz w:val="24"/>
        </w:rPr>
        <w:t xml:space="preserve">. Red represents </w:t>
      </w:r>
      <w:r>
        <w:rPr>
          <w:rFonts w:ascii="Times New Roman" w:hAnsi="Times New Roman" w:eastAsia="宋体" w:cs="Times New Roman"/>
          <w:sz w:val="24"/>
        </w:rPr>
        <w:t>up-regulation</w:t>
      </w:r>
      <w:r>
        <w:rPr>
          <w:rFonts w:hint="eastAsia" w:ascii="Times New Roman" w:hAnsi="Times New Roman" w:eastAsia="宋体" w:cs="Times New Roman"/>
          <w:sz w:val="24"/>
        </w:rPr>
        <w:t>, green represents down</w:t>
      </w:r>
      <w:r>
        <w:rPr>
          <w:rFonts w:ascii="Times New Roman" w:hAnsi="Times New Roman" w:eastAsia="宋体" w:cs="Times New Roman"/>
          <w:sz w:val="24"/>
        </w:rPr>
        <w:t>-regulation</w:t>
      </w:r>
      <w:r>
        <w:rPr>
          <w:rFonts w:hint="eastAsia" w:ascii="Times New Roman" w:hAnsi="Times New Roman" w:eastAsia="宋体" w:cs="Times New Roman"/>
          <w:sz w:val="24"/>
        </w:rPr>
        <w:t>.</w:t>
      </w:r>
    </w:p>
    <w:p w14:paraId="7A5A5DFC">
      <w:pPr>
        <w:spacing w:line="480" w:lineRule="auto"/>
        <w:rPr>
          <w:rFonts w:ascii="Times New Roman" w:hAnsi="Times New Roman" w:eastAsia="宋体" w:cs="Times New Roman"/>
          <w:sz w:val="24"/>
        </w:rPr>
      </w:pPr>
    </w:p>
    <w:p w14:paraId="77D498BC">
      <w:pPr>
        <w:spacing w:line="480" w:lineRule="auto"/>
        <w:rPr>
          <w:rFonts w:ascii="Times New Roman" w:hAnsi="Times New Roman" w:eastAsia="宋体" w:cs="Times New Roman"/>
          <w:sz w:val="24"/>
        </w:rPr>
      </w:pPr>
    </w:p>
    <w:p w14:paraId="31F45ECE">
      <w:pPr>
        <w:spacing w:line="480" w:lineRule="auto"/>
        <w:rPr>
          <w:rFonts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drawing>
          <wp:inline distT="0" distB="0" distL="114300" distR="114300">
            <wp:extent cx="5266055" cy="5600700"/>
            <wp:effectExtent l="0" t="0" r="10795" b="0"/>
            <wp:docPr id="2" name="图片 2" descr="植物-致病菌影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植物-致病菌影响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560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E5DE14">
      <w:pPr>
        <w:spacing w:line="480" w:lineRule="auto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sz w:val="24"/>
        </w:rPr>
        <w:t>Fig</w:t>
      </w:r>
      <w:r>
        <w:rPr>
          <w:rFonts w:hint="eastAsia" w:ascii="Times New Roman" w:hAnsi="Times New Roman" w:eastAsia="宋体" w:cs="Times New Roman"/>
          <w:sz w:val="24"/>
        </w:rPr>
        <w:t xml:space="preserve"> S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3</w:t>
      </w:r>
      <w:r>
        <w:rPr>
          <w:rFonts w:hint="eastAsia" w:ascii="Times New Roman" w:hAnsi="Times New Roman" w:eastAsia="宋体" w:cs="Times New Roman"/>
          <w:sz w:val="24"/>
        </w:rPr>
        <w:t>.</w:t>
      </w:r>
      <w:r>
        <w:rPr>
          <w:rFonts w:ascii="Times New Roman" w:hAnsi="Times New Roman" w:eastAsia="宋体" w:cs="Times New Roman"/>
          <w:sz w:val="24"/>
        </w:rPr>
        <w:t xml:space="preserve"> Expression and distribution of DEGs related to plant</w:t>
      </w:r>
      <w:r>
        <w:rPr>
          <w:rFonts w:hint="eastAsia" w:ascii="Times New Roman" w:hAnsi="Times New Roman" w:eastAsia="宋体" w:cs="Times New Roman"/>
          <w:sz w:val="24"/>
        </w:rPr>
        <w:t xml:space="preserve">-pathogen interaction. Red represents </w:t>
      </w:r>
      <w:r>
        <w:rPr>
          <w:rFonts w:ascii="Times New Roman" w:hAnsi="Times New Roman" w:eastAsia="宋体" w:cs="Times New Roman"/>
          <w:sz w:val="24"/>
        </w:rPr>
        <w:t>up-regulation</w:t>
      </w:r>
      <w:r>
        <w:rPr>
          <w:rFonts w:hint="eastAsia" w:ascii="Times New Roman" w:hAnsi="Times New Roman" w:eastAsia="宋体" w:cs="Times New Roman"/>
          <w:sz w:val="24"/>
        </w:rPr>
        <w:t>, green represents down</w:t>
      </w:r>
      <w:r>
        <w:rPr>
          <w:rFonts w:ascii="Times New Roman" w:hAnsi="Times New Roman" w:eastAsia="宋体" w:cs="Times New Roman"/>
          <w:sz w:val="24"/>
        </w:rPr>
        <w:t>-regulation</w:t>
      </w:r>
      <w:r>
        <w:rPr>
          <w:rFonts w:hint="eastAsia" w:ascii="Times New Roman" w:hAnsi="Times New Roman" w:eastAsia="宋体" w:cs="Times New Roman"/>
          <w:sz w:val="24"/>
        </w:rPr>
        <w:t>.</w:t>
      </w:r>
    </w:p>
    <w:p w14:paraId="3B85658E">
      <w:pPr>
        <w:spacing w:line="480" w:lineRule="auto"/>
        <w:rPr>
          <w:rFonts w:ascii="Times New Roman" w:hAnsi="Times New Roman" w:eastAsia="宋体" w:cs="Times New Roman"/>
          <w:sz w:val="24"/>
        </w:rPr>
      </w:pPr>
    </w:p>
    <w:p w14:paraId="6DAFF9FB">
      <w:pPr>
        <w:spacing w:line="480" w:lineRule="auto"/>
        <w:rPr>
          <w:rFonts w:ascii="Times New Roman" w:hAnsi="Times New Roman" w:eastAsia="宋体" w:cs="Times New Roman"/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trackRevisions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YxMGJkZmY5NDE1OGQwZWQ5ODE4YWZmMzM4OWZjM2QifQ=="/>
  </w:docVars>
  <w:rsids>
    <w:rsidRoot w:val="5FF21633"/>
    <w:rsid w:val="000563A5"/>
    <w:rsid w:val="00067FBD"/>
    <w:rsid w:val="00087A4C"/>
    <w:rsid w:val="00092BA0"/>
    <w:rsid w:val="00147461"/>
    <w:rsid w:val="001F5F98"/>
    <w:rsid w:val="00220D21"/>
    <w:rsid w:val="002B7168"/>
    <w:rsid w:val="00324825"/>
    <w:rsid w:val="00350C38"/>
    <w:rsid w:val="0042585E"/>
    <w:rsid w:val="004445F8"/>
    <w:rsid w:val="0049502B"/>
    <w:rsid w:val="0050635A"/>
    <w:rsid w:val="00593216"/>
    <w:rsid w:val="005D57D9"/>
    <w:rsid w:val="005E1E61"/>
    <w:rsid w:val="006077E7"/>
    <w:rsid w:val="006C7A9B"/>
    <w:rsid w:val="007E7424"/>
    <w:rsid w:val="0086764F"/>
    <w:rsid w:val="00874AE9"/>
    <w:rsid w:val="00924519"/>
    <w:rsid w:val="00A74341"/>
    <w:rsid w:val="00AF7D38"/>
    <w:rsid w:val="00B5467C"/>
    <w:rsid w:val="00B55C49"/>
    <w:rsid w:val="00B72B86"/>
    <w:rsid w:val="00BB50A2"/>
    <w:rsid w:val="00BF649C"/>
    <w:rsid w:val="00C04C4A"/>
    <w:rsid w:val="00D26853"/>
    <w:rsid w:val="00D963A9"/>
    <w:rsid w:val="00E538BE"/>
    <w:rsid w:val="00E607A2"/>
    <w:rsid w:val="00E972CD"/>
    <w:rsid w:val="00EB57D3"/>
    <w:rsid w:val="031640F3"/>
    <w:rsid w:val="036D1000"/>
    <w:rsid w:val="047A39D5"/>
    <w:rsid w:val="07091040"/>
    <w:rsid w:val="0C5E598A"/>
    <w:rsid w:val="0F096081"/>
    <w:rsid w:val="1585042C"/>
    <w:rsid w:val="15AF7257"/>
    <w:rsid w:val="1C161DDD"/>
    <w:rsid w:val="1F9574BD"/>
    <w:rsid w:val="2B24125F"/>
    <w:rsid w:val="2BD309F5"/>
    <w:rsid w:val="2F2919D0"/>
    <w:rsid w:val="3BC36985"/>
    <w:rsid w:val="43FA3C0F"/>
    <w:rsid w:val="44A43B7B"/>
    <w:rsid w:val="45ED3300"/>
    <w:rsid w:val="46E26BDC"/>
    <w:rsid w:val="4C752216"/>
    <w:rsid w:val="4E191136"/>
    <w:rsid w:val="4E856454"/>
    <w:rsid w:val="4FFA6D45"/>
    <w:rsid w:val="53740004"/>
    <w:rsid w:val="56C1680E"/>
    <w:rsid w:val="5A694B27"/>
    <w:rsid w:val="5A91520D"/>
    <w:rsid w:val="5FF21633"/>
    <w:rsid w:val="630006BE"/>
    <w:rsid w:val="675B27E4"/>
    <w:rsid w:val="68C1269E"/>
    <w:rsid w:val="68FB795E"/>
    <w:rsid w:val="697F233D"/>
    <w:rsid w:val="6A107439"/>
    <w:rsid w:val="72587BCF"/>
    <w:rsid w:val="72C46A7C"/>
    <w:rsid w:val="730B4C41"/>
    <w:rsid w:val="764D37C3"/>
    <w:rsid w:val="77894769"/>
    <w:rsid w:val="79E85314"/>
    <w:rsid w:val="7B4038F6"/>
    <w:rsid w:val="7BFA2B85"/>
    <w:rsid w:val="7CAA1027"/>
    <w:rsid w:val="7F105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3"/>
    <w:autoRedefine/>
    <w:qFormat/>
    <w:uiPriority w:val="0"/>
    <w:pPr>
      <w:jc w:val="left"/>
    </w:pPr>
  </w:style>
  <w:style w:type="paragraph" w:styleId="3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qFormat/>
    <w:uiPriority w:val="0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character" w:styleId="8">
    <w:name w:val="annotation reference"/>
    <w:basedOn w:val="6"/>
    <w:autoRedefine/>
    <w:qFormat/>
    <w:uiPriority w:val="0"/>
    <w:rPr>
      <w:sz w:val="21"/>
      <w:szCs w:val="21"/>
    </w:rPr>
  </w:style>
  <w:style w:type="character" w:styleId="9">
    <w:name w:val="footnote reference"/>
    <w:basedOn w:val="6"/>
    <w:semiHidden/>
    <w:unhideWhenUsed/>
    <w:qFormat/>
    <w:uiPriority w:val="99"/>
    <w:rPr>
      <w:vertAlign w:val="superscript"/>
    </w:rPr>
  </w:style>
  <w:style w:type="paragraph" w:customStyle="1" w:styleId="10">
    <w:name w:val="修订1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11">
    <w:name w:val="页眉 字符"/>
    <w:basedOn w:val="6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批注文字 字符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paragraph" w:customStyle="1" w:styleId="14">
    <w:name w:val="修订2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customStyle="1" w:styleId="15">
    <w:name w:val="修订3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customStyle="1" w:styleId="16">
    <w:name w:val="修订4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17">
    <w:name w:val="未处理的提及1"/>
    <w:basedOn w:val="6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18">
    <w:name w:val="Revision"/>
    <w:hidden/>
    <w:unhideWhenUsed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166</Words>
  <Characters>1199</Characters>
  <Lines>32</Lines>
  <Paragraphs>13</Paragraphs>
  <TotalTime>3</TotalTime>
  <ScaleCrop>false</ScaleCrop>
  <LinksUpToDate>false</LinksUpToDate>
  <CharactersWithSpaces>1357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2024-09-01T14:04:00Z</dcterms:created>
  <dc:creator>吴博宇</dc:creator>
  <cp:lastModifiedBy>drimran</cp:lastModifiedBy>
  <dcterms:modified xsi:type="dcterms:W3CDTF">2025-11-03T21:45:37Z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CCD69E37CD804ED6972CE0AB2816FE15_11</vt:lpwstr>
  </property>
  <property fmtid="{D5CDD505-2E9C-101B-9397-08002B2CF9AE}" pid="4" name="KSOTemplateDocerSaveRecord">
    <vt:lpwstr>eyJoZGlkIjoiYTY0MTVlNzQxZGFlNTFmNTMyNWQ3MDJjYTBkMzRiNmQifQ==</vt:lpwstr>
  </property>
</Properties>
</file>