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7454C" w14:textId="3E9620FF" w:rsidR="00C4765C" w:rsidRDefault="00C4765C" w:rsidP="00C4765C">
      <w:pPr>
        <w:spacing w:after="120" w:line="240" w:lineRule="auto"/>
        <w:jc w:val="both"/>
        <w:rPr>
          <w:rFonts w:asciiTheme="majorBidi" w:hAnsiTheme="majorBidi" w:cstheme="majorBidi"/>
          <w:b/>
          <w:caps/>
        </w:rPr>
      </w:pPr>
      <w:r>
        <w:rPr>
          <w:rFonts w:asciiTheme="majorBidi" w:hAnsiTheme="majorBidi" w:cstheme="majorBidi"/>
          <w:b/>
          <w:caps/>
        </w:rPr>
        <w:t>Appendix 1. MAthematical Presentation of REACH</w:t>
      </w:r>
    </w:p>
    <w:p w14:paraId="13BA4490" w14:textId="207CAF94" w:rsidR="00C4765C" w:rsidRDefault="00C4765C" w:rsidP="00C4765C">
      <w:pPr>
        <w:spacing w:after="120" w:line="276" w:lineRule="auto"/>
        <w:ind w:firstLine="567"/>
        <w:jc w:val="both"/>
        <w:rPr>
          <w:rFonts w:asciiTheme="majorBidi" w:eastAsiaTheme="minorHAnsi" w:hAnsiTheme="majorBidi" w:cstheme="majorBidi"/>
          <w:lang w:val="en-NZ"/>
        </w:rPr>
      </w:pPr>
      <w:r>
        <w:rPr>
          <w:rFonts w:asciiTheme="majorBidi" w:eastAsiaTheme="minorHAnsi" w:hAnsiTheme="majorBidi" w:cstheme="majorBidi"/>
          <w:lang w:val="en-NZ"/>
        </w:rPr>
        <w:t xml:space="preserve">This section provides a mathematical representation of Recognising Episodes of Acute Complexity in Health (REACH). Although this study did not aim to find an optimal solution or solve the mathematical problem of patient prioritisation, the presented model offers a foundation for further research that can explore and address this challenge. </w:t>
      </w:r>
    </w:p>
    <w:p w14:paraId="6BE4F485" w14:textId="47BE37FA" w:rsidR="00C4765C" w:rsidRDefault="00C4765C" w:rsidP="00C4765C">
      <w:pPr>
        <w:spacing w:after="120" w:line="276" w:lineRule="auto"/>
        <w:ind w:firstLine="567"/>
        <w:jc w:val="both"/>
        <w:rPr>
          <w:rFonts w:asciiTheme="majorBidi" w:eastAsiaTheme="minorHAnsi" w:hAnsiTheme="majorBidi" w:cstheme="majorBidi"/>
          <w:lang w:val="en-NZ"/>
        </w:rPr>
      </w:pPr>
      <w:r>
        <w:rPr>
          <w:rFonts w:asciiTheme="majorBidi" w:eastAsiaTheme="minorHAnsi" w:hAnsiTheme="majorBidi" w:cstheme="majorBidi"/>
          <w:lang w:val="en-NZ"/>
        </w:rPr>
        <w:t xml:space="preserve">For each patient </w:t>
      </w:r>
      <m:oMath>
        <m:r>
          <w:rPr>
            <w:rFonts w:ascii="Cambria Math" w:eastAsiaTheme="minorHAnsi" w:hAnsi="Cambria Math" w:cstheme="majorBidi"/>
            <w:lang w:val="en-NZ"/>
          </w:rPr>
          <m:t>pt</m:t>
        </m:r>
      </m:oMath>
      <w:r>
        <w:rPr>
          <w:rFonts w:asciiTheme="majorBidi" w:eastAsiaTheme="minorHAnsi" w:hAnsiTheme="majorBidi" w:cstheme="majorBidi"/>
          <w:lang w:val="en-NZ"/>
        </w:rPr>
        <w:t xml:space="preserve"> in the set of patients </w:t>
      </w:r>
      <m:oMath>
        <m:r>
          <w:rPr>
            <w:rFonts w:ascii="Cambria Math" w:eastAsiaTheme="minorHAnsi" w:hAnsi="Cambria Math" w:cstheme="majorBidi"/>
            <w:lang w:val="en-NZ"/>
          </w:rPr>
          <m:t>Pt</m:t>
        </m:r>
      </m:oMath>
      <w:r>
        <w:rPr>
          <w:rFonts w:asciiTheme="majorBidi" w:eastAsiaTheme="minorHAnsi" w:hAnsiTheme="majorBidi" w:cstheme="majorBidi"/>
          <w:lang w:val="en-NZ"/>
        </w:rPr>
        <w:t xml:space="preserve">, REACH determines their pathway assignment by calculating the probability of complexity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p</m:t>
            </m:r>
          </m:e>
          <m:sub>
            <m:r>
              <w:rPr>
                <w:rFonts w:ascii="Cambria Math" w:eastAsiaTheme="minorHAnsi" w:hAnsi="Cambria Math" w:cstheme="majorBidi"/>
                <w:lang w:val="en-NZ"/>
              </w:rPr>
              <m:t>i</m:t>
            </m:r>
          </m:sub>
        </m:sSub>
      </m:oMath>
      <w:r>
        <w:rPr>
          <w:rFonts w:asciiTheme="majorBidi" w:eastAsiaTheme="minorHAnsi" w:hAnsiTheme="majorBidi" w:cstheme="majorBidi"/>
          <w:lang w:val="en-NZ"/>
        </w:rPr>
        <w:t xml:space="preserve">, utilising a function that incorporates patient-specific features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F</m:t>
            </m:r>
          </m:e>
          <m:sub>
            <m:r>
              <w:rPr>
                <w:rFonts w:ascii="Cambria Math" w:eastAsiaTheme="minorHAnsi" w:hAnsi="Cambria Math" w:cstheme="majorBidi"/>
                <w:lang w:val="en-NZ"/>
              </w:rPr>
              <m:t>ik</m:t>
            </m:r>
          </m:sub>
        </m:sSub>
      </m:oMath>
      <w:r>
        <w:rPr>
          <w:rFonts w:asciiTheme="majorBidi" w:eastAsiaTheme="minorHAnsi" w:hAnsiTheme="majorBidi" w:cstheme="majorBidi"/>
          <w:lang w:val="en-NZ"/>
        </w:rPr>
        <w:t xml:space="preserve"> and historical patient-specific data weights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w</m:t>
            </m:r>
          </m:e>
          <m:sub>
            <m:r>
              <w:rPr>
                <w:rFonts w:ascii="Cambria Math" w:eastAsiaTheme="minorHAnsi" w:hAnsi="Cambria Math" w:cstheme="majorBidi"/>
                <w:lang w:val="en-NZ"/>
              </w:rPr>
              <m:t>k</m:t>
            </m:r>
          </m:sub>
        </m:sSub>
      </m:oMath>
      <w:r>
        <w:rPr>
          <w:rFonts w:asciiTheme="majorBidi" w:eastAsiaTheme="minorHAnsi" w:hAnsiTheme="majorBidi" w:cstheme="majorBidi"/>
          <w:lang w:val="en-NZ"/>
        </w:rPr>
        <w:t xml:space="preserve">. This probability not only determines the initial pathway assignment but also prioritises patient treatment within each category, ensuring that those with higher complexities are given precedence, subject to the availability of necessary resources. Accordingly, each pathway is characterised by a series of healthcare interventions, differentiated by the model as either requiring complex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C</m:t>
            </m:r>
          </m:e>
          <m:sub>
            <m:r>
              <w:rPr>
                <w:rFonts w:ascii="Cambria Math" w:eastAsiaTheme="minorHAnsi" w:hAnsi="Cambria Math" w:cstheme="majorBidi"/>
                <w:lang w:val="en-NZ"/>
              </w:rPr>
              <m:t>j</m:t>
            </m:r>
          </m:sub>
        </m:sSub>
      </m:oMath>
      <w:r>
        <w:rPr>
          <w:rFonts w:asciiTheme="majorBidi" w:eastAsiaTheme="minorHAnsi" w:hAnsiTheme="majorBidi" w:cstheme="majorBidi"/>
          <w:lang w:val="en-NZ"/>
        </w:rPr>
        <w:t xml:space="preserve"> or non-complex </w:t>
      </w:r>
      <m:oMath>
        <m:sSubSup>
          <m:sSubSupPr>
            <m:ctrlPr>
              <w:rPr>
                <w:rFonts w:ascii="Cambria Math" w:eastAsiaTheme="minorHAnsi" w:hAnsi="Cambria Math" w:cstheme="majorBidi"/>
                <w:lang w:val="en-NZ"/>
              </w:rPr>
            </m:ctrlPr>
          </m:sSubSupPr>
          <m:e>
            <m:r>
              <w:rPr>
                <w:rFonts w:ascii="Cambria Math" w:eastAsiaTheme="minorHAnsi" w:hAnsi="Cambria Math" w:cstheme="majorBidi"/>
                <w:lang w:val="en-NZ"/>
              </w:rPr>
              <m:t>C</m:t>
            </m:r>
          </m:e>
          <m:sub>
            <m:r>
              <w:rPr>
                <w:rFonts w:ascii="Cambria Math" w:eastAsiaTheme="minorHAnsi" w:hAnsi="Cambria Math" w:cstheme="majorBidi"/>
                <w:lang w:val="en-NZ"/>
              </w:rPr>
              <m:t>j</m:t>
            </m:r>
          </m:sub>
          <m:sup>
            <m:r>
              <m:rPr>
                <m:sty m:val="p"/>
              </m:rPr>
              <w:rPr>
                <w:rFonts w:ascii="Cambria Math" w:eastAsiaTheme="minorHAnsi" w:hAnsi="Cambria Math" w:cstheme="majorBidi"/>
                <w:lang w:val="en-NZ"/>
              </w:rPr>
              <m:t>'</m:t>
            </m:r>
          </m:sup>
        </m:sSubSup>
      </m:oMath>
      <w:r>
        <w:rPr>
          <w:rFonts w:asciiTheme="majorBidi" w:eastAsiaTheme="minorHAnsi" w:hAnsiTheme="majorBidi" w:cstheme="majorBidi"/>
          <w:lang w:val="en-NZ"/>
        </w:rPr>
        <w:t xml:space="preserve"> resource allocations. REACH also accounts for the specific resources needed, including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a</m:t>
            </m:r>
          </m:e>
          <m:sub>
            <m:r>
              <w:rPr>
                <w:rFonts w:ascii="Cambria Math" w:eastAsiaTheme="minorHAnsi" w:hAnsi="Cambria Math" w:cstheme="majorBidi"/>
                <w:lang w:val="en-NZ"/>
              </w:rPr>
              <m:t>ij</m:t>
            </m:r>
          </m:sub>
        </m:sSub>
      </m:oMath>
      <w:r>
        <w:rPr>
          <w:rFonts w:asciiTheme="majorBidi" w:eastAsiaTheme="minorHAnsi" w:hAnsiTheme="majorBidi" w:cstheme="majorBidi"/>
          <w:lang w:val="en-NZ"/>
        </w:rPr>
        <w:t xml:space="preserve"> for complex, and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a</m:t>
            </m:r>
            <m:r>
              <m:rPr>
                <m:sty m:val="p"/>
              </m:rPr>
              <w:rPr>
                <w:rFonts w:ascii="Cambria Math" w:eastAsiaTheme="minorHAnsi" w:hAnsi="Cambria Math" w:cstheme="majorBidi"/>
                <w:lang w:val="en-NZ"/>
              </w:rPr>
              <m:t>'</m:t>
            </m:r>
          </m:e>
          <m:sub>
            <m:r>
              <w:rPr>
                <w:rFonts w:ascii="Cambria Math" w:eastAsiaTheme="minorHAnsi" w:hAnsi="Cambria Math" w:cstheme="majorBidi"/>
                <w:lang w:val="en-NZ"/>
              </w:rPr>
              <m:t>ij</m:t>
            </m:r>
          </m:sub>
        </m:sSub>
      </m:oMath>
      <w:r>
        <w:rPr>
          <w:rFonts w:asciiTheme="majorBidi" w:eastAsiaTheme="minorHAnsi" w:hAnsiTheme="majorBidi" w:cstheme="majorBidi"/>
          <w:lang w:val="en-NZ"/>
        </w:rPr>
        <w:t xml:space="preserve"> for non-complex pathways, by each patient </w:t>
      </w:r>
      <m:oMath>
        <m:r>
          <w:rPr>
            <w:rFonts w:ascii="Cambria Math" w:eastAsiaTheme="minorHAnsi" w:hAnsi="Cambria Math" w:cstheme="majorBidi"/>
            <w:lang w:val="en-NZ"/>
          </w:rPr>
          <m:t>pt</m:t>
        </m:r>
      </m:oMath>
      <w:r>
        <w:rPr>
          <w:rFonts w:asciiTheme="majorBidi" w:eastAsiaTheme="minorHAnsi" w:hAnsiTheme="majorBidi" w:cstheme="majorBidi"/>
          <w:lang w:val="en-NZ"/>
        </w:rPr>
        <w:t xml:space="preserve">, ensuring that the total resource consumption does not exceed the available capacity for each type of care. Hence, a set of decision variables can be defined as Eq. (A1). </w:t>
      </w:r>
    </w:p>
    <w:p w14:paraId="79A8109E" w14:textId="77777777" w:rsidR="00C4765C" w:rsidRPr="00114488" w:rsidRDefault="00C4765C" w:rsidP="00C4765C">
      <w:pPr>
        <w:spacing w:after="120" w:line="276" w:lineRule="auto"/>
        <w:ind w:firstLine="567"/>
        <w:jc w:val="both"/>
        <w:rPr>
          <w:rFonts w:asciiTheme="majorBidi" w:eastAsiaTheme="minorHAnsi" w:hAnsiTheme="majorBidi" w:cstheme="majorBidi"/>
          <w:lang w:val="en-NZ"/>
        </w:rPr>
      </w:pPr>
    </w:p>
    <w:tbl>
      <w:tblPr>
        <w:tblW w:w="0" w:type="auto"/>
        <w:tblLook w:val="04A0" w:firstRow="1" w:lastRow="0" w:firstColumn="1" w:lastColumn="0" w:noHBand="0" w:noVBand="1"/>
      </w:tblPr>
      <w:tblGrid>
        <w:gridCol w:w="7832"/>
        <w:gridCol w:w="1197"/>
      </w:tblGrid>
      <w:tr w:rsidR="00C4765C" w:rsidRPr="00724EDE" w14:paraId="0A706205" w14:textId="77777777" w:rsidTr="008A56E6">
        <w:tc>
          <w:tcPr>
            <w:tcW w:w="7832" w:type="dxa"/>
            <w:vAlign w:val="center"/>
            <w:hideMark/>
          </w:tcPr>
          <w:p w14:paraId="3F927B6E" w14:textId="67763B8C" w:rsidR="00C4765C" w:rsidRPr="00724EDE" w:rsidRDefault="008C2455" w:rsidP="00781B72">
            <w:pPr>
              <w:spacing w:after="0" w:line="276" w:lineRule="auto"/>
              <w:rPr>
                <w:rFonts w:asciiTheme="majorBidi" w:hAnsiTheme="majorBidi" w:cstheme="majorBidi"/>
                <w:iCs/>
                <w:lang w:val="en-NZ"/>
              </w:rPr>
            </w:pPr>
            <m:oMathPara>
              <m:oMathParaPr>
                <m:jc m:val="left"/>
              </m:oMathParaPr>
              <m:oMath>
                <m:sSub>
                  <m:sSubPr>
                    <m:ctrlPr>
                      <w:rPr>
                        <w:rFonts w:ascii="Cambria Math" w:hAnsi="Cambria Math" w:cstheme="majorBidi"/>
                        <w:i/>
                        <w:lang w:val="en-NZ"/>
                      </w:rPr>
                    </m:ctrlPr>
                  </m:sSubPr>
                  <m:e>
                    <m:r>
                      <w:rPr>
                        <w:rFonts w:ascii="Cambria Math" w:hAnsi="Cambria Math" w:cstheme="majorBidi"/>
                        <w:lang w:val="en-NZ"/>
                      </w:rPr>
                      <m:t>x</m:t>
                    </m:r>
                  </m:e>
                  <m:sub>
                    <m:r>
                      <w:rPr>
                        <w:rFonts w:ascii="Cambria Math" w:hAnsi="Cambria Math" w:cstheme="majorBidi"/>
                        <w:lang w:val="en-NZ"/>
                      </w:rPr>
                      <m:t>i</m:t>
                    </m:r>
                  </m:sub>
                </m:sSub>
                <m:r>
                  <m:rPr>
                    <m:sty m:val="p"/>
                  </m:rPr>
                  <w:rPr>
                    <w:rFonts w:ascii="Cambria Math" w:hAnsi="Cambria Math" w:cstheme="majorBidi"/>
                    <w:lang w:val="en-NZ"/>
                  </w:rPr>
                  <m:t>=</m:t>
                </m:r>
                <m:d>
                  <m:dPr>
                    <m:begChr m:val="{"/>
                    <m:endChr m:val=""/>
                    <m:ctrlPr>
                      <w:rPr>
                        <w:rFonts w:ascii="Cambria Math" w:hAnsi="Cambria Math" w:cstheme="majorBidi"/>
                        <w:i/>
                        <w:lang w:val="en-NZ"/>
                      </w:rPr>
                    </m:ctrlPr>
                  </m:dPr>
                  <m:e>
                    <m:eqArr>
                      <m:eqArrPr>
                        <m:ctrlPr>
                          <w:rPr>
                            <w:rFonts w:ascii="Cambria Math" w:hAnsi="Cambria Math" w:cstheme="majorBidi"/>
                            <w:i/>
                            <w:lang w:val="en-NZ"/>
                          </w:rPr>
                        </m:ctrlPr>
                      </m:eqArrPr>
                      <m:e>
                        <m:m>
                          <m:mPr>
                            <m:mcs>
                              <m:mc>
                                <m:mcPr>
                                  <m:count m:val="2"/>
                                  <m:mcJc m:val="center"/>
                                </m:mcPr>
                              </m:mc>
                            </m:mcs>
                            <m:ctrlPr>
                              <w:rPr>
                                <w:rFonts w:ascii="Cambria Math" w:hAnsi="Cambria Math" w:cstheme="majorBidi"/>
                                <w:i/>
                                <w:lang w:val="en-NZ"/>
                              </w:rPr>
                            </m:ctrlPr>
                          </m:mPr>
                          <m:mr>
                            <m:e>
                              <m:r>
                                <w:rPr>
                                  <w:rFonts w:ascii="Cambria Math" w:hAnsi="Cambria Math" w:cstheme="majorBidi"/>
                                  <w:lang w:val="en-NZ"/>
                                </w:rPr>
                                <m:t>1</m:t>
                              </m:r>
                            </m:e>
                            <m:e>
                              <m:r>
                                <w:rPr>
                                  <w:rFonts w:ascii="Cambria Math" w:hAnsi="Cambria Math" w:cstheme="majorBidi"/>
                                  <w:lang w:val="en-NZ"/>
                                </w:rPr>
                                <m:t xml:space="preserve">             if patient i assigns to complex pathway</m:t>
                              </m:r>
                            </m:e>
                          </m:mr>
                        </m:m>
                      </m:e>
                      <m:e>
                        <m:m>
                          <m:mPr>
                            <m:mcs>
                              <m:mc>
                                <m:mcPr>
                                  <m:count m:val="2"/>
                                  <m:mcJc m:val="center"/>
                                </m:mcPr>
                              </m:mc>
                            </m:mcs>
                            <m:ctrlPr>
                              <w:rPr>
                                <w:rFonts w:ascii="Cambria Math" w:hAnsi="Cambria Math" w:cstheme="majorBidi"/>
                                <w:i/>
                                <w:lang w:val="en-NZ"/>
                              </w:rPr>
                            </m:ctrlPr>
                          </m:mPr>
                          <m:mr>
                            <m:e>
                              <m:r>
                                <w:rPr>
                                  <w:rFonts w:ascii="Cambria Math" w:hAnsi="Cambria Math" w:cstheme="majorBidi"/>
                                  <w:lang w:val="en-NZ"/>
                                </w:rPr>
                                <m:t>0</m:t>
                              </m:r>
                            </m:e>
                            <m:e>
                              <m:r>
                                <w:rPr>
                                  <w:rFonts w:ascii="Cambria Math" w:hAnsi="Cambria Math" w:cstheme="majorBidi"/>
                                  <w:lang w:val="en-NZ"/>
                                </w:rPr>
                                <m:t>if patient i assigns to non-complex pathway</m:t>
                              </m:r>
                            </m:e>
                          </m:mr>
                        </m:m>
                      </m:e>
                    </m:eqArr>
                  </m:e>
                </m:d>
              </m:oMath>
            </m:oMathPara>
          </w:p>
        </w:tc>
        <w:tc>
          <w:tcPr>
            <w:tcW w:w="1197" w:type="dxa"/>
            <w:vMerge w:val="restart"/>
            <w:vAlign w:val="center"/>
            <w:hideMark/>
          </w:tcPr>
          <w:p w14:paraId="7E89E057"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w:t>
            </w:r>
          </w:p>
        </w:tc>
      </w:tr>
      <w:tr w:rsidR="00C4765C" w:rsidRPr="00724EDE" w14:paraId="084787A0" w14:textId="77777777" w:rsidTr="008A56E6">
        <w:tc>
          <w:tcPr>
            <w:tcW w:w="7832" w:type="dxa"/>
            <w:vAlign w:val="center"/>
            <w:hideMark/>
          </w:tcPr>
          <w:p w14:paraId="146D0966" w14:textId="3DD75FDF" w:rsidR="00C4765C" w:rsidRPr="00724EDE" w:rsidRDefault="008C2455">
            <w:pPr>
              <w:spacing w:after="0" w:line="276" w:lineRule="auto"/>
              <w:rPr>
                <w:rFonts w:asciiTheme="majorBidi" w:hAnsiTheme="majorBidi" w:cstheme="majorBidi"/>
                <w:lang w:val="en-NZ"/>
              </w:rPr>
            </w:pPr>
            <m:oMathPara>
              <m:oMathParaPr>
                <m:jc m:val="left"/>
              </m:oMathParaPr>
              <m:oMath>
                <m:sSub>
                  <m:sSubPr>
                    <m:ctrlPr>
                      <w:rPr>
                        <w:rFonts w:ascii="Cambria Math" w:hAnsi="Cambria Math" w:cstheme="majorBidi"/>
                        <w:i/>
                        <w:lang w:val="en-NZ"/>
                      </w:rPr>
                    </m:ctrlPr>
                  </m:sSubPr>
                  <m:e>
                    <m:r>
                      <w:rPr>
                        <w:rFonts w:ascii="Cambria Math" w:hAnsi="Cambria Math" w:cstheme="majorBidi"/>
                        <w:lang w:val="en-NZ"/>
                      </w:rPr>
                      <m:t>y</m:t>
                    </m:r>
                  </m:e>
                  <m:sub>
                    <m:r>
                      <w:rPr>
                        <w:rFonts w:ascii="Cambria Math" w:hAnsi="Cambria Math" w:cstheme="majorBidi"/>
                        <w:lang w:val="en-NZ"/>
                      </w:rPr>
                      <m:t>i</m:t>
                    </m:r>
                  </m:sub>
                </m:sSub>
                <m:r>
                  <m:rPr>
                    <m:sty m:val="p"/>
                  </m:rPr>
                  <w:rPr>
                    <w:rFonts w:ascii="Cambria Math" w:hAnsi="Cambria Math" w:cstheme="majorBidi"/>
                    <w:lang w:val="en-NZ"/>
                  </w:rPr>
                  <m:t>=</m:t>
                </m:r>
                <m:d>
                  <m:dPr>
                    <m:begChr m:val="{"/>
                    <m:endChr m:val=""/>
                    <m:ctrlPr>
                      <w:rPr>
                        <w:rFonts w:ascii="Cambria Math" w:hAnsi="Cambria Math" w:cstheme="majorBidi"/>
                        <w:i/>
                        <w:lang w:val="en-NZ"/>
                      </w:rPr>
                    </m:ctrlPr>
                  </m:dPr>
                  <m:e>
                    <m:eqArr>
                      <m:eqArrPr>
                        <m:ctrlPr>
                          <w:rPr>
                            <w:rFonts w:ascii="Cambria Math" w:hAnsi="Cambria Math" w:cstheme="majorBidi"/>
                            <w:i/>
                            <w:lang w:val="en-NZ"/>
                          </w:rPr>
                        </m:ctrlPr>
                      </m:eqArrPr>
                      <m:e>
                        <m:m>
                          <m:mPr>
                            <m:mcs>
                              <m:mc>
                                <m:mcPr>
                                  <m:count m:val="2"/>
                                  <m:mcJc m:val="center"/>
                                </m:mcPr>
                              </m:mc>
                            </m:mcs>
                            <m:ctrlPr>
                              <w:rPr>
                                <w:rFonts w:ascii="Cambria Math" w:hAnsi="Cambria Math" w:cstheme="majorBidi"/>
                                <w:i/>
                                <w:lang w:val="en-NZ"/>
                              </w:rPr>
                            </m:ctrlPr>
                          </m:mPr>
                          <m:mr>
                            <m:e>
                              <m:r>
                                <w:rPr>
                                  <w:rFonts w:ascii="Cambria Math" w:hAnsi="Cambria Math" w:cstheme="majorBidi"/>
                                  <w:lang w:val="en-NZ"/>
                                </w:rPr>
                                <m:t>1</m:t>
                              </m:r>
                            </m:e>
                            <m:e>
                              <m:r>
                                <w:rPr>
                                  <w:rFonts w:ascii="Cambria Math" w:hAnsi="Cambria Math" w:cstheme="majorBidi"/>
                                  <w:lang w:val="en-NZ"/>
                                </w:rPr>
                                <m:t xml:space="preserve">             if complex patient i is prioritised</m:t>
                              </m:r>
                            </m:e>
                          </m:mr>
                        </m:m>
                      </m:e>
                      <m:e>
                        <m:m>
                          <m:mPr>
                            <m:mcs>
                              <m:mc>
                                <m:mcPr>
                                  <m:count m:val="2"/>
                                  <m:mcJc m:val="center"/>
                                </m:mcPr>
                              </m:mc>
                            </m:mcs>
                            <m:ctrlPr>
                              <w:rPr>
                                <w:rFonts w:ascii="Cambria Math" w:hAnsi="Cambria Math" w:cstheme="majorBidi"/>
                                <w:i/>
                                <w:lang w:val="en-NZ"/>
                              </w:rPr>
                            </m:ctrlPr>
                          </m:mPr>
                          <m:mr>
                            <m:e>
                              <m:r>
                                <w:rPr>
                                  <w:rFonts w:ascii="Cambria Math" w:hAnsi="Cambria Math" w:cstheme="majorBidi"/>
                                  <w:lang w:val="en-NZ"/>
                                </w:rPr>
                                <m:t>0</m:t>
                              </m:r>
                            </m:e>
                            <m:e>
                              <m:r>
                                <w:rPr>
                                  <w:rFonts w:ascii="Cambria Math" w:hAnsi="Cambria Math" w:cstheme="majorBidi"/>
                                  <w:lang w:val="en-NZ"/>
                                </w:rPr>
                                <m:t xml:space="preserve">                                                            Otherwise</m:t>
                              </m:r>
                            </m:e>
                          </m:mr>
                        </m:m>
                      </m:e>
                    </m:eqArr>
                  </m:e>
                </m:d>
              </m:oMath>
            </m:oMathPara>
          </w:p>
        </w:tc>
        <w:tc>
          <w:tcPr>
            <w:tcW w:w="0" w:type="auto"/>
            <w:vMerge/>
            <w:vAlign w:val="center"/>
            <w:hideMark/>
          </w:tcPr>
          <w:p w14:paraId="0BEC6E13" w14:textId="77777777" w:rsidR="00C4765C" w:rsidRPr="00724EDE" w:rsidRDefault="00C4765C" w:rsidP="008A56E6">
            <w:pPr>
              <w:spacing w:after="0" w:line="276" w:lineRule="auto"/>
              <w:jc w:val="both"/>
              <w:rPr>
                <w:rFonts w:asciiTheme="majorBidi" w:hAnsiTheme="majorBidi" w:cstheme="majorBidi"/>
                <w:lang w:val="en-NZ"/>
              </w:rPr>
            </w:pPr>
          </w:p>
        </w:tc>
      </w:tr>
      <w:tr w:rsidR="00C4765C" w:rsidRPr="00724EDE" w14:paraId="7133E782" w14:textId="77777777" w:rsidTr="008A56E6">
        <w:tc>
          <w:tcPr>
            <w:tcW w:w="7832" w:type="dxa"/>
            <w:vAlign w:val="center"/>
            <w:hideMark/>
          </w:tcPr>
          <w:p w14:paraId="3B2ACBDC" w14:textId="0A85CB14" w:rsidR="00C4765C" w:rsidRPr="00724EDE" w:rsidRDefault="008C2455">
            <w:pPr>
              <w:spacing w:after="0" w:line="276" w:lineRule="auto"/>
              <w:rPr>
                <w:rFonts w:asciiTheme="majorBidi" w:hAnsiTheme="majorBidi" w:cstheme="majorBidi"/>
                <w:lang w:val="en-NZ"/>
              </w:rPr>
            </w:pPr>
            <m:oMathPara>
              <m:oMathParaPr>
                <m:jc m:val="left"/>
              </m:oMathParaPr>
              <m:oMath>
                <m:sSub>
                  <m:sSubPr>
                    <m:ctrlPr>
                      <w:rPr>
                        <w:rFonts w:ascii="Cambria Math" w:hAnsi="Cambria Math" w:cstheme="majorBidi"/>
                        <w:i/>
                        <w:lang w:val="en-NZ"/>
                      </w:rPr>
                    </m:ctrlPr>
                  </m:sSubPr>
                  <m:e>
                    <m:r>
                      <w:rPr>
                        <w:rFonts w:ascii="Cambria Math" w:hAnsi="Cambria Math" w:cstheme="majorBidi"/>
                        <w:lang w:val="en-NZ"/>
                      </w:rPr>
                      <m:t>z</m:t>
                    </m:r>
                  </m:e>
                  <m:sub>
                    <m:r>
                      <w:rPr>
                        <w:rFonts w:ascii="Cambria Math" w:hAnsi="Cambria Math" w:cstheme="majorBidi"/>
                        <w:lang w:val="en-NZ"/>
                      </w:rPr>
                      <m:t>i</m:t>
                    </m:r>
                  </m:sub>
                </m:sSub>
                <m:r>
                  <m:rPr>
                    <m:sty m:val="p"/>
                  </m:rPr>
                  <w:rPr>
                    <w:rFonts w:ascii="Cambria Math" w:hAnsi="Cambria Math" w:cstheme="majorBidi"/>
                    <w:lang w:val="en-NZ"/>
                  </w:rPr>
                  <m:t>=</m:t>
                </m:r>
                <m:d>
                  <m:dPr>
                    <m:begChr m:val="{"/>
                    <m:endChr m:val=""/>
                    <m:ctrlPr>
                      <w:rPr>
                        <w:rFonts w:ascii="Cambria Math" w:hAnsi="Cambria Math" w:cstheme="majorBidi"/>
                        <w:i/>
                        <w:lang w:val="en-NZ"/>
                      </w:rPr>
                    </m:ctrlPr>
                  </m:dPr>
                  <m:e>
                    <m:eqArr>
                      <m:eqArrPr>
                        <m:ctrlPr>
                          <w:rPr>
                            <w:rFonts w:ascii="Cambria Math" w:hAnsi="Cambria Math" w:cstheme="majorBidi"/>
                            <w:i/>
                            <w:lang w:val="en-NZ"/>
                          </w:rPr>
                        </m:ctrlPr>
                      </m:eqArrPr>
                      <m:e>
                        <m:m>
                          <m:mPr>
                            <m:mcs>
                              <m:mc>
                                <m:mcPr>
                                  <m:count m:val="2"/>
                                  <m:mcJc m:val="center"/>
                                </m:mcPr>
                              </m:mc>
                            </m:mcs>
                            <m:ctrlPr>
                              <w:rPr>
                                <w:rFonts w:ascii="Cambria Math" w:hAnsi="Cambria Math" w:cstheme="majorBidi"/>
                                <w:i/>
                                <w:lang w:val="en-NZ"/>
                              </w:rPr>
                            </m:ctrlPr>
                          </m:mPr>
                          <m:mr>
                            <m:e>
                              <m:r>
                                <w:rPr>
                                  <w:rFonts w:ascii="Cambria Math" w:hAnsi="Cambria Math" w:cstheme="majorBidi"/>
                                  <w:lang w:val="en-NZ"/>
                                </w:rPr>
                                <m:t>1</m:t>
                              </m:r>
                            </m:e>
                            <m:e>
                              <m:r>
                                <w:rPr>
                                  <w:rFonts w:ascii="Cambria Math" w:hAnsi="Cambria Math" w:cstheme="majorBidi"/>
                                  <w:lang w:val="en-NZ"/>
                                </w:rPr>
                                <m:t xml:space="preserve">             if non-complex patient i is prioritised</m:t>
                              </m:r>
                            </m:e>
                          </m:mr>
                        </m:m>
                      </m:e>
                      <m:e>
                        <m:m>
                          <m:mPr>
                            <m:mcs>
                              <m:mc>
                                <m:mcPr>
                                  <m:count m:val="2"/>
                                  <m:mcJc m:val="center"/>
                                </m:mcPr>
                              </m:mc>
                            </m:mcs>
                            <m:ctrlPr>
                              <w:rPr>
                                <w:rFonts w:ascii="Cambria Math" w:hAnsi="Cambria Math" w:cstheme="majorBidi"/>
                                <w:i/>
                                <w:lang w:val="en-NZ"/>
                              </w:rPr>
                            </m:ctrlPr>
                          </m:mPr>
                          <m:mr>
                            <m:e>
                              <m:r>
                                <w:rPr>
                                  <w:rFonts w:ascii="Cambria Math" w:hAnsi="Cambria Math" w:cstheme="majorBidi"/>
                                  <w:lang w:val="en-NZ"/>
                                </w:rPr>
                                <m:t>0</m:t>
                              </m:r>
                            </m:e>
                            <m:e>
                              <m:r>
                                <w:rPr>
                                  <w:rFonts w:ascii="Cambria Math" w:hAnsi="Cambria Math" w:cstheme="majorBidi"/>
                                  <w:lang w:val="en-NZ"/>
                                </w:rPr>
                                <m:t xml:space="preserve">                                                                         Otherwise</m:t>
                              </m:r>
                            </m:e>
                          </m:mr>
                        </m:m>
                      </m:e>
                    </m:eqArr>
                  </m:e>
                </m:d>
              </m:oMath>
            </m:oMathPara>
          </w:p>
        </w:tc>
        <w:tc>
          <w:tcPr>
            <w:tcW w:w="0" w:type="auto"/>
            <w:vMerge/>
            <w:vAlign w:val="center"/>
            <w:hideMark/>
          </w:tcPr>
          <w:p w14:paraId="6CD6381F" w14:textId="77777777" w:rsidR="00C4765C" w:rsidRPr="00724EDE" w:rsidRDefault="00C4765C" w:rsidP="008A56E6">
            <w:pPr>
              <w:spacing w:after="0" w:line="276" w:lineRule="auto"/>
              <w:jc w:val="both"/>
              <w:rPr>
                <w:rFonts w:asciiTheme="majorBidi" w:hAnsiTheme="majorBidi" w:cstheme="majorBidi"/>
                <w:lang w:val="en-NZ"/>
              </w:rPr>
            </w:pPr>
          </w:p>
        </w:tc>
      </w:tr>
    </w:tbl>
    <w:p w14:paraId="6F4555F1" w14:textId="77777777" w:rsidR="00C4765C" w:rsidRDefault="00C4765C" w:rsidP="00C4765C">
      <w:pPr>
        <w:spacing w:after="0" w:line="276" w:lineRule="auto"/>
        <w:jc w:val="both"/>
        <w:rPr>
          <w:rFonts w:asciiTheme="majorBidi" w:hAnsiTheme="majorBidi" w:cstheme="majorBidi"/>
          <w:lang w:val="en-NZ"/>
        </w:rPr>
      </w:pPr>
    </w:p>
    <w:p w14:paraId="51FEF829" w14:textId="77777777" w:rsidR="00C4765C" w:rsidRPr="00724EDE" w:rsidRDefault="00C4765C" w:rsidP="00C4765C">
      <w:pPr>
        <w:spacing w:after="0" w:line="276" w:lineRule="auto"/>
        <w:jc w:val="both"/>
        <w:rPr>
          <w:rFonts w:asciiTheme="majorBidi" w:hAnsiTheme="majorBidi" w:cstheme="majorBidi"/>
          <w:lang w:val="en-NZ"/>
        </w:rPr>
      </w:pPr>
    </w:p>
    <w:p w14:paraId="3D830F3E" w14:textId="49CC624E" w:rsidR="00C4765C" w:rsidRPr="00C54426" w:rsidRDefault="00C4765C" w:rsidP="00C4765C">
      <w:pPr>
        <w:spacing w:after="120" w:line="276" w:lineRule="auto"/>
        <w:ind w:firstLine="567"/>
        <w:jc w:val="both"/>
        <w:rPr>
          <w:rFonts w:asciiTheme="majorBidi" w:eastAsiaTheme="minorHAnsi" w:hAnsiTheme="majorBidi" w:cstheme="majorBidi"/>
          <w:lang w:val="en-NZ"/>
        </w:rPr>
      </w:pPr>
      <w:r>
        <w:rPr>
          <w:rFonts w:asciiTheme="majorBidi" w:eastAsiaTheme="minorHAnsi" w:hAnsiTheme="majorBidi" w:cstheme="majorBidi"/>
          <w:lang w:val="en-NZ"/>
        </w:rPr>
        <w:t xml:space="preserve">The prioritisation mechanism is governed by two primary objectives: (a) categorising patients into complex and non-complex pathways, and (b) prioritising patients in each pathway based on complexity probabilities. This dual-objective approach facilitates efficient resource utilisation and ensures that patients are treated in a manner that best matches their needs. Accordingly, based on the objective of the model, a mathematical model was designed to show the objective function along with the constraints of the model. A summary of the parameters within the model is presented, followed by the foundational model of REACH. </w:t>
      </w:r>
    </w:p>
    <w:p w14:paraId="67EC88E6" w14:textId="77777777" w:rsidR="00C4765C" w:rsidRPr="00724EDE" w:rsidRDefault="008C2455" w:rsidP="00C4765C">
      <w:pPr>
        <w:spacing w:after="0" w:line="276" w:lineRule="auto"/>
        <w:jc w:val="both"/>
        <w:rPr>
          <w:rFonts w:asciiTheme="majorBidi" w:hAnsiTheme="majorBidi" w:cstheme="majorBidi"/>
        </w:rPr>
      </w:pPr>
      <m:oMath>
        <m:sSub>
          <m:sSubPr>
            <m:ctrlPr>
              <w:rPr>
                <w:rFonts w:ascii="Cambria Math" w:hAnsi="Cambria Math" w:cstheme="majorBidi"/>
                <w:b/>
                <w:bCs/>
                <w:i/>
              </w:rPr>
            </m:ctrlPr>
          </m:sSubPr>
          <m:e>
            <m:r>
              <m:rPr>
                <m:sty m:val="bi"/>
              </m:rPr>
              <w:rPr>
                <w:rFonts w:ascii="Cambria Math" w:hAnsi="Cambria Math" w:cstheme="majorBidi"/>
              </w:rPr>
              <m:t>p</m:t>
            </m:r>
          </m:e>
          <m:sub>
            <m:r>
              <m:rPr>
                <m:sty m:val="bi"/>
              </m:rPr>
              <w:rPr>
                <w:rFonts w:ascii="Cambria Math" w:hAnsi="Cambria Math" w:cstheme="majorBidi"/>
              </w:rPr>
              <m:t>i</m:t>
            </m:r>
          </m:sub>
        </m:sSub>
        <m:r>
          <w:rPr>
            <w:rFonts w:ascii="Cambria Math" w:hAnsi="Cambria Math" w:cstheme="majorBidi"/>
          </w:rPr>
          <m:t>:</m:t>
        </m:r>
      </m:oMath>
      <w:r w:rsidR="00794F8E">
        <w:rPr>
          <w:rFonts w:asciiTheme="majorBidi" w:hAnsiTheme="majorBidi" w:cstheme="majorBidi"/>
        </w:rPr>
        <w:t xml:space="preserve"> The estimated probability of complexity.</w:t>
      </w:r>
    </w:p>
    <w:p w14:paraId="3BA9F129" w14:textId="236036CA" w:rsidR="00C4765C" w:rsidRPr="00724EDE" w:rsidRDefault="00C4765C" w:rsidP="00C4765C">
      <w:pPr>
        <w:spacing w:after="0" w:line="276" w:lineRule="auto"/>
        <w:jc w:val="both"/>
        <w:rPr>
          <w:rFonts w:asciiTheme="majorBidi" w:hAnsiTheme="majorBidi" w:cstheme="majorBidi"/>
        </w:rPr>
      </w:pPr>
      <m:oMath>
        <m:r>
          <m:rPr>
            <m:sty m:val="bi"/>
          </m:rPr>
          <w:rPr>
            <w:rFonts w:ascii="Cambria Math" w:hAnsi="Cambria Math" w:cstheme="majorBidi"/>
          </w:rPr>
          <m:t>T</m:t>
        </m:r>
        <m:r>
          <w:rPr>
            <w:rFonts w:ascii="Cambria Math" w:hAnsi="Cambria Math" w:cstheme="majorBidi"/>
          </w:rPr>
          <m:t>:</m:t>
        </m:r>
      </m:oMath>
      <w:r>
        <w:rPr>
          <w:rFonts w:asciiTheme="majorBidi" w:hAnsiTheme="majorBidi" w:cstheme="majorBidi"/>
        </w:rPr>
        <w:t xml:space="preserve"> The probability threshold to determine if patient </w:t>
      </w:r>
      <m:oMath>
        <m:r>
          <w:rPr>
            <w:rFonts w:ascii="Cambria Math" w:hAnsi="Cambria Math" w:cstheme="majorBidi"/>
          </w:rPr>
          <m:t>i</m:t>
        </m:r>
      </m:oMath>
      <w:r>
        <w:rPr>
          <w:rFonts w:asciiTheme="majorBidi" w:hAnsiTheme="majorBidi" w:cstheme="majorBidi"/>
        </w:rPr>
        <w:t xml:space="preserve"> is complex or non-complex. Determined based on the occupancy metrics from the simulation model. </w:t>
      </w:r>
    </w:p>
    <w:p w14:paraId="01958299" w14:textId="77777777" w:rsidR="00C4765C" w:rsidRPr="00724EDE" w:rsidRDefault="008C2455" w:rsidP="00C4765C">
      <w:pPr>
        <w:spacing w:after="0" w:line="276" w:lineRule="auto"/>
        <w:jc w:val="both"/>
        <w:rPr>
          <w:rFonts w:asciiTheme="majorBidi" w:hAnsiTheme="majorBidi" w:cstheme="majorBidi"/>
        </w:rPr>
      </w:pPr>
      <m:oMath>
        <m:sSub>
          <m:sSubPr>
            <m:ctrlPr>
              <w:rPr>
                <w:rFonts w:ascii="Cambria Math" w:hAnsi="Cambria Math" w:cstheme="majorBidi"/>
                <w:b/>
                <w:bCs/>
                <w:i/>
              </w:rPr>
            </m:ctrlPr>
          </m:sSubPr>
          <m:e>
            <m:r>
              <m:rPr>
                <m:sty m:val="bi"/>
              </m:rPr>
              <w:rPr>
                <w:rFonts w:ascii="Cambria Math" w:hAnsi="Cambria Math" w:cstheme="majorBidi"/>
              </w:rPr>
              <m:t>F</m:t>
            </m:r>
          </m:e>
          <m:sub>
            <m:r>
              <m:rPr>
                <m:sty m:val="bi"/>
              </m:rPr>
              <w:rPr>
                <w:rFonts w:ascii="Cambria Math" w:hAnsi="Cambria Math" w:cstheme="majorBidi"/>
              </w:rPr>
              <m:t>ik</m:t>
            </m:r>
          </m:sub>
        </m:sSub>
        <m:r>
          <w:rPr>
            <w:rFonts w:ascii="Cambria Math" w:hAnsi="Cambria Math" w:cstheme="majorBidi"/>
          </w:rPr>
          <m:t>:</m:t>
        </m:r>
      </m:oMath>
      <w:r w:rsidR="00794F8E">
        <w:rPr>
          <w:rFonts w:asciiTheme="majorBidi" w:hAnsiTheme="majorBidi" w:cstheme="majorBidi"/>
        </w:rPr>
        <w:t xml:space="preserve"> The value of feature </w:t>
      </w:r>
      <m:oMath>
        <m:r>
          <w:rPr>
            <w:rFonts w:ascii="Cambria Math" w:hAnsi="Cambria Math" w:cstheme="majorBidi"/>
          </w:rPr>
          <m:t>k</m:t>
        </m:r>
      </m:oMath>
      <w:r w:rsidR="00794F8E">
        <w:rPr>
          <w:rFonts w:asciiTheme="majorBidi" w:hAnsiTheme="majorBidi" w:cstheme="majorBidi"/>
        </w:rPr>
        <w:t xml:space="preserve"> for patient </w:t>
      </w:r>
      <m:oMath>
        <m:r>
          <w:rPr>
            <w:rFonts w:ascii="Cambria Math" w:hAnsi="Cambria Math" w:cstheme="majorBidi"/>
          </w:rPr>
          <m:t>i</m:t>
        </m:r>
      </m:oMath>
      <w:r w:rsidR="00794F8E">
        <w:rPr>
          <w:rFonts w:asciiTheme="majorBidi" w:hAnsiTheme="majorBidi" w:cstheme="majorBidi"/>
        </w:rPr>
        <w:t>,e.g., age, length of stay, etc.</w:t>
      </w:r>
    </w:p>
    <w:p w14:paraId="448DC8BD" w14:textId="77777777" w:rsidR="00C4765C" w:rsidRPr="00724EDE" w:rsidRDefault="008C2455" w:rsidP="00C4765C">
      <w:pPr>
        <w:spacing w:after="0" w:line="276" w:lineRule="auto"/>
        <w:jc w:val="both"/>
        <w:rPr>
          <w:rFonts w:asciiTheme="majorBidi" w:hAnsiTheme="majorBidi" w:cstheme="majorBidi"/>
        </w:rPr>
      </w:pPr>
      <m:oMath>
        <m:sSub>
          <m:sSubPr>
            <m:ctrlPr>
              <w:rPr>
                <w:rFonts w:ascii="Cambria Math" w:hAnsi="Cambria Math" w:cstheme="majorBidi"/>
                <w:b/>
                <w:bCs/>
                <w:i/>
              </w:rPr>
            </m:ctrlPr>
          </m:sSubPr>
          <m:e>
            <m:r>
              <m:rPr>
                <m:sty m:val="bi"/>
              </m:rPr>
              <w:rPr>
                <w:rFonts w:ascii="Cambria Math" w:hAnsi="Cambria Math" w:cstheme="majorBidi"/>
              </w:rPr>
              <m:t>w</m:t>
            </m:r>
          </m:e>
          <m:sub>
            <m:r>
              <m:rPr>
                <m:sty m:val="bi"/>
              </m:rPr>
              <w:rPr>
                <w:rFonts w:ascii="Cambria Math" w:hAnsi="Cambria Math" w:cstheme="majorBidi"/>
              </w:rPr>
              <m:t>k</m:t>
            </m:r>
          </m:sub>
        </m:sSub>
        <m:r>
          <w:rPr>
            <w:rFonts w:ascii="Cambria Math" w:hAnsi="Cambria Math" w:cstheme="majorBidi"/>
          </w:rPr>
          <m:t>:</m:t>
        </m:r>
      </m:oMath>
      <w:r w:rsidR="00794F8E">
        <w:rPr>
          <w:rFonts w:asciiTheme="majorBidi" w:hAnsiTheme="majorBidi" w:cstheme="majorBidi"/>
        </w:rPr>
        <w:t xml:space="preserve"> Weight of feature </w:t>
      </w:r>
      <m:oMath>
        <m:r>
          <w:rPr>
            <w:rFonts w:ascii="Cambria Math" w:hAnsi="Cambria Math" w:cstheme="majorBidi"/>
          </w:rPr>
          <m:t>k</m:t>
        </m:r>
      </m:oMath>
      <w:r w:rsidR="00794F8E">
        <w:rPr>
          <w:rFonts w:asciiTheme="majorBidi" w:hAnsiTheme="majorBidi" w:cstheme="majorBidi"/>
        </w:rPr>
        <w:t xml:space="preserve">. It signifies the importance of the feature </w:t>
      </w:r>
      <m:oMath>
        <m:r>
          <w:rPr>
            <w:rFonts w:ascii="Cambria Math" w:hAnsi="Cambria Math" w:cstheme="majorBidi"/>
          </w:rPr>
          <m:t>k</m:t>
        </m:r>
      </m:oMath>
      <w:r w:rsidR="00794F8E">
        <w:rPr>
          <w:rFonts w:asciiTheme="majorBidi" w:hAnsiTheme="majorBidi" w:cstheme="majorBidi"/>
        </w:rPr>
        <w:t xml:space="preserve"> for each patient.</w:t>
      </w:r>
    </w:p>
    <w:p w14:paraId="0022FD70" w14:textId="77777777" w:rsidR="00C4765C" w:rsidRPr="00724EDE" w:rsidRDefault="00C4765C" w:rsidP="00C4765C">
      <w:pPr>
        <w:spacing w:after="0" w:line="276" w:lineRule="auto"/>
        <w:jc w:val="both"/>
        <w:rPr>
          <w:rFonts w:asciiTheme="majorBidi" w:hAnsiTheme="majorBidi" w:cstheme="majorBidi"/>
          <w:iCs/>
        </w:rPr>
      </w:pPr>
      <m:oMath>
        <m:r>
          <m:rPr>
            <m:sty m:val="bi"/>
          </m:rPr>
          <w:rPr>
            <w:rFonts w:ascii="Cambria Math" w:hAnsi="Cambria Math" w:cstheme="majorBidi"/>
          </w:rPr>
          <m:t>b</m:t>
        </m:r>
        <m:r>
          <w:rPr>
            <w:rFonts w:ascii="Cambria Math" w:hAnsi="Cambria Math" w:cstheme="majorBidi"/>
          </w:rPr>
          <m:t>:</m:t>
        </m:r>
      </m:oMath>
      <w:r>
        <w:rPr>
          <w:rFonts w:asciiTheme="majorBidi" w:hAnsiTheme="majorBidi" w:cstheme="majorBidi"/>
        </w:rPr>
        <w:t xml:space="preserve"> The bias term.  </w:t>
      </w:r>
      <m:oMath>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k</m:t>
            </m:r>
          </m:sub>
        </m:sSub>
      </m:oMath>
      <w:r>
        <w:rPr>
          <w:rFonts w:asciiTheme="majorBidi" w:hAnsiTheme="majorBidi" w:cstheme="majorBidi"/>
        </w:rPr>
        <w:t xml:space="preserve"> and </w:t>
      </w:r>
      <m:oMath>
        <m:r>
          <w:rPr>
            <w:rFonts w:ascii="Cambria Math" w:hAnsi="Cambria Math" w:cstheme="majorBidi"/>
          </w:rPr>
          <m:t>b</m:t>
        </m:r>
      </m:oMath>
      <w:r>
        <w:rPr>
          <w:rFonts w:asciiTheme="majorBidi" w:hAnsiTheme="majorBidi" w:cstheme="majorBidi"/>
        </w:rPr>
        <w:t xml:space="preserve"> are determined using historical data/train data.</w:t>
      </w:r>
    </w:p>
    <w:p w14:paraId="4D2C4A33" w14:textId="77777777" w:rsidR="00C4765C" w:rsidRPr="00724EDE" w:rsidRDefault="008C2455" w:rsidP="00C4765C">
      <w:pPr>
        <w:spacing w:after="0" w:line="276" w:lineRule="auto"/>
        <w:jc w:val="both"/>
        <w:rPr>
          <w:rFonts w:asciiTheme="majorBidi" w:hAnsiTheme="majorBidi" w:cstheme="majorBidi"/>
          <w:iCs/>
        </w:rPr>
      </w:pPr>
      <m:oMath>
        <m:sSub>
          <m:sSubPr>
            <m:ctrlPr>
              <w:rPr>
                <w:rFonts w:ascii="Cambria Math" w:hAnsi="Cambria Math" w:cstheme="majorBidi"/>
                <w:b/>
                <w:bCs/>
                <w:i/>
                <w:iCs/>
              </w:rPr>
            </m:ctrlPr>
          </m:sSubPr>
          <m:e>
            <m:r>
              <m:rPr>
                <m:sty m:val="bi"/>
              </m:rPr>
              <w:rPr>
                <w:rFonts w:ascii="Cambria Math" w:hAnsi="Cambria Math" w:cstheme="majorBidi"/>
              </w:rPr>
              <m:t>C</m:t>
            </m:r>
          </m:e>
          <m:sub>
            <m:r>
              <m:rPr>
                <m:sty m:val="bi"/>
              </m:rPr>
              <w:rPr>
                <w:rFonts w:ascii="Cambria Math" w:hAnsi="Cambria Math" w:cstheme="majorBidi"/>
              </w:rPr>
              <m:t>j</m:t>
            </m:r>
          </m:sub>
        </m:sSub>
        <m:r>
          <w:rPr>
            <w:rFonts w:ascii="Cambria Math" w:hAnsi="Cambria Math" w:cstheme="majorBidi"/>
          </w:rPr>
          <m:t>:</m:t>
        </m:r>
      </m:oMath>
      <w:r w:rsidR="00794F8E">
        <w:rPr>
          <w:rFonts w:asciiTheme="majorBidi" w:hAnsiTheme="majorBidi" w:cstheme="majorBidi"/>
        </w:rPr>
        <w:t xml:space="preserve"> The total available capacity of resource j needed for complex patients.</w:t>
      </w:r>
    </w:p>
    <w:p w14:paraId="3CF68467" w14:textId="77777777" w:rsidR="00C4765C" w:rsidRPr="00724EDE" w:rsidRDefault="008C2455" w:rsidP="00C4765C">
      <w:pPr>
        <w:spacing w:after="0" w:line="276" w:lineRule="auto"/>
        <w:jc w:val="both"/>
        <w:rPr>
          <w:rFonts w:asciiTheme="majorBidi" w:hAnsiTheme="majorBidi" w:cstheme="majorBidi"/>
          <w:iCs/>
        </w:rPr>
      </w:pPr>
      <m:oMath>
        <m:sSub>
          <m:sSubPr>
            <m:ctrlPr>
              <w:rPr>
                <w:rFonts w:ascii="Cambria Math" w:hAnsi="Cambria Math" w:cstheme="majorBidi"/>
                <w:b/>
                <w:bCs/>
                <w:i/>
                <w:iCs/>
              </w:rPr>
            </m:ctrlPr>
          </m:sSubPr>
          <m:e>
            <m:r>
              <m:rPr>
                <m:sty m:val="bi"/>
              </m:rPr>
              <w:rPr>
                <w:rFonts w:ascii="Cambria Math" w:hAnsi="Cambria Math" w:cstheme="majorBidi"/>
              </w:rPr>
              <m:t>C'</m:t>
            </m:r>
          </m:e>
          <m:sub>
            <m:r>
              <m:rPr>
                <m:sty m:val="bi"/>
              </m:rPr>
              <w:rPr>
                <w:rFonts w:ascii="Cambria Math" w:hAnsi="Cambria Math" w:cstheme="majorBidi"/>
              </w:rPr>
              <m:t>j</m:t>
            </m:r>
          </m:sub>
        </m:sSub>
        <m:r>
          <w:rPr>
            <w:rFonts w:ascii="Cambria Math" w:hAnsi="Cambria Math" w:cstheme="majorBidi"/>
          </w:rPr>
          <m:t>:</m:t>
        </m:r>
      </m:oMath>
      <w:r w:rsidR="00794F8E">
        <w:rPr>
          <w:rFonts w:asciiTheme="majorBidi" w:hAnsiTheme="majorBidi" w:cstheme="majorBidi"/>
        </w:rPr>
        <w:t xml:space="preserve"> The total available capacity of resource </w:t>
      </w:r>
      <m:oMath>
        <m:r>
          <w:rPr>
            <w:rFonts w:ascii="Cambria Math" w:hAnsi="Cambria Math" w:cstheme="majorBidi"/>
          </w:rPr>
          <m:t>j</m:t>
        </m:r>
      </m:oMath>
      <w:r w:rsidR="00794F8E">
        <w:rPr>
          <w:rFonts w:asciiTheme="majorBidi" w:hAnsiTheme="majorBidi" w:cstheme="majorBidi"/>
        </w:rPr>
        <w:t xml:space="preserve"> needed for non-complex patients.</w:t>
      </w:r>
    </w:p>
    <w:p w14:paraId="1E48CEEA" w14:textId="77777777" w:rsidR="00C4765C" w:rsidRPr="00724EDE" w:rsidRDefault="008C2455" w:rsidP="00C4765C">
      <w:pPr>
        <w:spacing w:after="0" w:line="276" w:lineRule="auto"/>
        <w:jc w:val="both"/>
        <w:rPr>
          <w:rFonts w:asciiTheme="majorBidi" w:hAnsiTheme="majorBidi" w:cstheme="majorBidi"/>
          <w:iCs/>
        </w:rPr>
      </w:pPr>
      <m:oMath>
        <m:sSub>
          <m:sSubPr>
            <m:ctrlPr>
              <w:rPr>
                <w:rFonts w:ascii="Cambria Math" w:hAnsi="Cambria Math" w:cstheme="majorBidi"/>
                <w:b/>
                <w:bCs/>
                <w:i/>
                <w:iCs/>
              </w:rPr>
            </m:ctrlPr>
          </m:sSubPr>
          <m:e>
            <m:r>
              <m:rPr>
                <m:sty m:val="bi"/>
              </m:rPr>
              <w:rPr>
                <w:rFonts w:ascii="Cambria Math" w:hAnsi="Cambria Math" w:cstheme="majorBidi"/>
              </w:rPr>
              <m:t>a</m:t>
            </m:r>
          </m:e>
          <m:sub>
            <m:r>
              <m:rPr>
                <m:sty m:val="bi"/>
              </m:rPr>
              <w:rPr>
                <w:rFonts w:ascii="Cambria Math" w:hAnsi="Cambria Math" w:cstheme="majorBidi"/>
              </w:rPr>
              <m:t>ij</m:t>
            </m:r>
          </m:sub>
        </m:sSub>
        <m:r>
          <w:rPr>
            <w:rFonts w:ascii="Cambria Math" w:hAnsi="Cambria Math" w:cstheme="majorBidi"/>
          </w:rPr>
          <m:t>:</m:t>
        </m:r>
      </m:oMath>
      <w:r w:rsidR="00794F8E">
        <w:rPr>
          <w:rFonts w:asciiTheme="majorBidi" w:hAnsiTheme="majorBidi" w:cstheme="majorBidi"/>
        </w:rPr>
        <w:t xml:space="preserve"> The amount of the resource </w:t>
      </w:r>
      <m:oMath>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j</m:t>
            </m:r>
          </m:sub>
        </m:sSub>
      </m:oMath>
      <w:r w:rsidR="00794F8E">
        <w:rPr>
          <w:rFonts w:asciiTheme="majorBidi" w:hAnsiTheme="majorBidi" w:cstheme="majorBidi"/>
        </w:rPr>
        <w:t xml:space="preserve">  required by complex patient </w:t>
      </w:r>
      <m:oMath>
        <m:r>
          <w:rPr>
            <w:rFonts w:ascii="Cambria Math" w:hAnsi="Cambria Math" w:cstheme="majorBidi"/>
          </w:rPr>
          <m:t>i</m:t>
        </m:r>
      </m:oMath>
      <w:r w:rsidR="00794F8E">
        <w:rPr>
          <w:rFonts w:asciiTheme="majorBidi" w:hAnsiTheme="majorBidi" w:cstheme="majorBidi"/>
        </w:rPr>
        <w:t>.</w:t>
      </w:r>
    </w:p>
    <w:p w14:paraId="6B0652F8" w14:textId="1CF921AF" w:rsidR="00C4765C" w:rsidRDefault="008C2455" w:rsidP="00C4765C">
      <w:pPr>
        <w:spacing w:after="0" w:line="276" w:lineRule="auto"/>
        <w:jc w:val="both"/>
        <w:rPr>
          <w:rFonts w:asciiTheme="majorBidi" w:hAnsiTheme="majorBidi" w:cstheme="majorBidi"/>
        </w:rPr>
      </w:pPr>
      <m:oMath>
        <m:sSub>
          <m:sSubPr>
            <m:ctrlPr>
              <w:rPr>
                <w:rFonts w:ascii="Cambria Math" w:hAnsi="Cambria Math" w:cstheme="majorBidi"/>
                <w:b/>
                <w:bCs/>
                <w:i/>
                <w:iCs/>
              </w:rPr>
            </m:ctrlPr>
          </m:sSubPr>
          <m:e>
            <m:r>
              <m:rPr>
                <m:sty m:val="bi"/>
              </m:rPr>
              <w:rPr>
                <w:rFonts w:ascii="Cambria Math" w:hAnsi="Cambria Math" w:cstheme="majorBidi"/>
              </w:rPr>
              <m:t>a'</m:t>
            </m:r>
          </m:e>
          <m:sub>
            <m:r>
              <m:rPr>
                <m:sty m:val="bi"/>
              </m:rPr>
              <w:rPr>
                <w:rFonts w:ascii="Cambria Math" w:hAnsi="Cambria Math" w:cstheme="majorBidi"/>
              </w:rPr>
              <m:t>ij</m:t>
            </m:r>
          </m:sub>
        </m:sSub>
        <m:r>
          <w:rPr>
            <w:rFonts w:ascii="Cambria Math" w:hAnsi="Cambria Math" w:cstheme="majorBidi"/>
          </w:rPr>
          <m:t>:</m:t>
        </m:r>
      </m:oMath>
      <w:r w:rsidR="00794F8E">
        <w:rPr>
          <w:rFonts w:asciiTheme="majorBidi" w:hAnsiTheme="majorBidi" w:cstheme="majorBidi"/>
        </w:rPr>
        <w:t xml:space="preserve"> The amount of the resource </w:t>
      </w:r>
      <m:oMath>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j</m:t>
            </m:r>
          </m:sub>
        </m:sSub>
      </m:oMath>
      <w:r w:rsidR="00794F8E">
        <w:rPr>
          <w:rFonts w:asciiTheme="majorBidi" w:hAnsiTheme="majorBidi" w:cstheme="majorBidi"/>
        </w:rPr>
        <w:t xml:space="preserve"> required by non-complex patient </w:t>
      </w:r>
      <m:oMath>
        <m:r>
          <w:rPr>
            <w:rFonts w:ascii="Cambria Math" w:hAnsi="Cambria Math" w:cstheme="majorBidi"/>
          </w:rPr>
          <m:t>i</m:t>
        </m:r>
      </m:oMath>
      <w:r w:rsidR="00794F8E">
        <w:rPr>
          <w:rFonts w:asciiTheme="majorBidi" w:hAnsiTheme="majorBidi" w:cstheme="majorBidi"/>
        </w:rPr>
        <w:t>.</w:t>
      </w:r>
    </w:p>
    <w:p w14:paraId="1C8E0879" w14:textId="2EB54685" w:rsidR="008A56E6" w:rsidRPr="008A56E6" w:rsidRDefault="008A56E6" w:rsidP="00C4765C">
      <w:pPr>
        <w:spacing w:after="0" w:line="276" w:lineRule="auto"/>
        <w:jc w:val="both"/>
        <w:rPr>
          <w:rFonts w:asciiTheme="majorBidi" w:hAnsiTheme="majorBidi" w:cstheme="majorBidi"/>
        </w:rPr>
      </w:pPr>
      <m:oMath>
        <m:r>
          <m:rPr>
            <m:sty m:val="bi"/>
          </m:rPr>
          <w:rPr>
            <w:rFonts w:ascii="Cambria Math" w:hAnsi="Cambria Math" w:cstheme="majorBidi"/>
          </w:rPr>
          <m:t>M</m:t>
        </m:r>
        <m:d>
          <m:dPr>
            <m:ctrlPr>
              <w:rPr>
                <w:rFonts w:ascii="Cambria Math" w:hAnsi="Cambria Math" w:cstheme="majorBidi"/>
                <w:b/>
                <w:i/>
              </w:rPr>
            </m:ctrlPr>
          </m:dPr>
          <m:e>
            <m:r>
              <m:rPr>
                <m:sty m:val="bi"/>
              </m:rPr>
              <w:rPr>
                <w:rFonts w:ascii="Cambria Math" w:hAnsi="Cambria Math" w:cstheme="majorBidi"/>
              </w:rPr>
              <m:t>.</m:t>
            </m:r>
          </m:e>
        </m:d>
      </m:oMath>
      <w:r>
        <w:rPr>
          <w:rFonts w:asciiTheme="majorBidi" w:hAnsiTheme="majorBidi" w:cstheme="majorBidi"/>
        </w:rPr>
        <w:t xml:space="preserve">: The threshold showing the relationship between estimated probability </w:t>
      </w:r>
      <m:oMath>
        <m:sSub>
          <m:sSubPr>
            <m:ctrlPr>
              <w:rPr>
                <w:rFonts w:ascii="Cambria Math" w:hAnsi="Cambria Math" w:cstheme="majorBidi"/>
                <w:bCs/>
                <w:i/>
              </w:rPr>
            </m:ctrlPr>
          </m:sSubPr>
          <m:e>
            <m:r>
              <w:rPr>
                <w:rFonts w:ascii="Cambria Math" w:hAnsi="Cambria Math" w:cstheme="majorBidi"/>
              </w:rPr>
              <m:t>p</m:t>
            </m:r>
          </m:e>
          <m:sub>
            <m:r>
              <w:rPr>
                <w:rFonts w:ascii="Cambria Math" w:hAnsi="Cambria Math" w:cstheme="majorBidi"/>
              </w:rPr>
              <m:t>i</m:t>
            </m:r>
          </m:sub>
        </m:sSub>
      </m:oMath>
      <w:r>
        <w:rPr>
          <w:rFonts w:asciiTheme="majorBidi" w:hAnsiTheme="majorBidi" w:cstheme="majorBidi"/>
          <w:bCs/>
        </w:rPr>
        <w:t xml:space="preserve">, and the decision variable </w:t>
      </w:r>
      <m:oMath>
        <m:sSub>
          <m:sSubPr>
            <m:ctrlPr>
              <w:rPr>
                <w:rFonts w:ascii="Cambria Math" w:hAnsi="Cambria Math" w:cstheme="majorBidi"/>
                <w:i/>
                <w:lang w:val="en-NZ"/>
              </w:rPr>
            </m:ctrlPr>
          </m:sSubPr>
          <m:e>
            <m:r>
              <w:rPr>
                <w:rFonts w:ascii="Cambria Math" w:hAnsi="Cambria Math" w:cstheme="majorBidi"/>
                <w:lang w:val="en-NZ"/>
              </w:rPr>
              <m:t>x</m:t>
            </m:r>
          </m:e>
          <m:sub>
            <m:r>
              <w:rPr>
                <w:rFonts w:ascii="Cambria Math" w:hAnsi="Cambria Math" w:cstheme="majorBidi"/>
                <w:lang w:val="en-NZ"/>
              </w:rPr>
              <m:t>i</m:t>
            </m:r>
          </m:sub>
        </m:sSub>
      </m:oMath>
      <w:r>
        <w:rPr>
          <w:rFonts w:asciiTheme="majorBidi" w:hAnsiTheme="majorBidi" w:cstheme="majorBidi"/>
          <w:lang w:val="en-NZ"/>
        </w:rPr>
        <w:t xml:space="preserve"> ensuring consistency in the classification based on the threshold</w:t>
      </w:r>
      <m:oMath>
        <m:r>
          <m:rPr>
            <m:sty m:val="bi"/>
          </m:rPr>
          <w:rPr>
            <w:rFonts w:ascii="Cambria Math" w:hAnsi="Cambria Math" w:cstheme="majorBidi"/>
          </w:rPr>
          <m:t xml:space="preserve"> </m:t>
        </m:r>
        <m:r>
          <w:rPr>
            <w:rFonts w:ascii="Cambria Math" w:hAnsi="Cambria Math" w:cstheme="majorBidi"/>
          </w:rPr>
          <m:t>T</m:t>
        </m:r>
      </m:oMath>
      <w:r>
        <w:rPr>
          <w:rFonts w:asciiTheme="majorBidi" w:hAnsiTheme="majorBidi" w:cstheme="majorBidi"/>
          <w:lang w:val="en-NZ"/>
        </w:rPr>
        <w:t>.</w:t>
      </w:r>
    </w:p>
    <w:p w14:paraId="24B68701" w14:textId="301C2F69" w:rsidR="008A56E6" w:rsidRPr="00AC22B1" w:rsidRDefault="008A56E6" w:rsidP="00C4765C">
      <w:pPr>
        <w:spacing w:after="0" w:line="276" w:lineRule="auto"/>
        <w:jc w:val="both"/>
        <w:rPr>
          <w:rFonts w:asciiTheme="majorBidi" w:hAnsiTheme="majorBidi" w:cstheme="majorBidi"/>
          <w:iCs/>
        </w:rPr>
      </w:pPr>
      <m:oMath>
        <m:r>
          <m:rPr>
            <m:sty m:val="bi"/>
          </m:rPr>
          <w:rPr>
            <w:rFonts w:ascii="Cambria Math" w:hAnsi="Cambria Math" w:cstheme="majorBidi"/>
          </w:rPr>
          <m:t>ml</m:t>
        </m:r>
        <m:d>
          <m:dPr>
            <m:ctrlPr>
              <w:rPr>
                <w:rFonts w:ascii="Cambria Math" w:hAnsi="Cambria Math" w:cstheme="majorBidi"/>
                <w:b/>
                <w:i/>
              </w:rPr>
            </m:ctrlPr>
          </m:dPr>
          <m:e>
            <m:r>
              <m:rPr>
                <m:sty m:val="bi"/>
              </m:rPr>
              <w:rPr>
                <w:rFonts w:ascii="Cambria Math" w:hAnsi="Cambria Math" w:cstheme="majorBidi"/>
              </w:rPr>
              <m:t>.</m:t>
            </m:r>
          </m:e>
        </m:d>
        <m:r>
          <w:rPr>
            <w:rFonts w:ascii="Cambria Math" w:hAnsi="Cambria Math" w:cstheme="majorBidi"/>
          </w:rPr>
          <m:t>:</m:t>
        </m:r>
      </m:oMath>
      <w:r>
        <w:rPr>
          <w:rFonts w:asciiTheme="majorBidi" w:hAnsiTheme="majorBidi" w:cstheme="majorBidi"/>
        </w:rPr>
        <w:t xml:space="preserve"> The machine learning function used to estimate </w:t>
      </w:r>
      <m:oMath>
        <m:sSub>
          <m:sSubPr>
            <m:ctrlPr>
              <w:rPr>
                <w:rFonts w:ascii="Cambria Math" w:hAnsi="Cambria Math" w:cstheme="majorBidi"/>
                <w:bCs/>
                <w:i/>
              </w:rPr>
            </m:ctrlPr>
          </m:sSubPr>
          <m:e>
            <m:r>
              <w:rPr>
                <w:rFonts w:ascii="Cambria Math" w:hAnsi="Cambria Math" w:cstheme="majorBidi"/>
              </w:rPr>
              <m:t>p</m:t>
            </m:r>
          </m:e>
          <m:sub>
            <m:r>
              <w:rPr>
                <w:rFonts w:ascii="Cambria Math" w:hAnsi="Cambria Math" w:cstheme="majorBidi"/>
              </w:rPr>
              <m:t>i</m:t>
            </m:r>
          </m:sub>
        </m:sSub>
      </m:oMath>
      <w:r>
        <w:rPr>
          <w:rFonts w:asciiTheme="majorBidi" w:hAnsiTheme="majorBidi" w:cstheme="majorBidi"/>
          <w:bCs/>
        </w:rPr>
        <w:t xml:space="preserve">. </w:t>
      </w:r>
    </w:p>
    <w:p w14:paraId="7AD6069F" w14:textId="77777777" w:rsidR="00C4765C" w:rsidRDefault="00C4765C" w:rsidP="00C4765C">
      <w:pPr>
        <w:spacing w:after="0" w:line="276" w:lineRule="auto"/>
        <w:jc w:val="both"/>
        <w:rPr>
          <w:rFonts w:asciiTheme="majorBidi" w:hAnsiTheme="majorBidi" w:cstheme="majorBidi"/>
          <w:lang w:val="en-NZ"/>
        </w:rPr>
      </w:pPr>
    </w:p>
    <w:p w14:paraId="7FC906C2" w14:textId="77777777" w:rsidR="00C4765C" w:rsidRDefault="00C4765C" w:rsidP="00C4765C">
      <w:pPr>
        <w:spacing w:after="0" w:line="276" w:lineRule="auto"/>
        <w:jc w:val="both"/>
        <w:rPr>
          <w:rFonts w:asciiTheme="majorBidi" w:hAnsiTheme="majorBidi" w:cstheme="majorBidi"/>
          <w:lang w:val="en-NZ"/>
        </w:rPr>
      </w:pPr>
    </w:p>
    <w:p w14:paraId="5E152A33" w14:textId="77777777" w:rsidR="00C4765C" w:rsidRDefault="00C4765C" w:rsidP="00C4765C">
      <w:pPr>
        <w:spacing w:after="0" w:line="276" w:lineRule="auto"/>
        <w:jc w:val="both"/>
        <w:rPr>
          <w:rFonts w:asciiTheme="majorBidi" w:hAnsiTheme="majorBidi" w:cstheme="majorBidi"/>
          <w:lang w:val="en-NZ"/>
        </w:rPr>
      </w:pPr>
    </w:p>
    <w:p w14:paraId="6D00CBC1" w14:textId="77777777" w:rsidR="00C4765C" w:rsidRPr="00724EDE" w:rsidRDefault="00C4765C" w:rsidP="00C4765C">
      <w:pPr>
        <w:spacing w:after="0" w:line="276" w:lineRule="auto"/>
        <w:jc w:val="both"/>
        <w:rPr>
          <w:rFonts w:asciiTheme="majorBidi" w:hAnsiTheme="majorBidi" w:cstheme="majorBidi"/>
          <w:lang w:val="en-NZ"/>
        </w:rPr>
      </w:pPr>
    </w:p>
    <w:tbl>
      <w:tblPr>
        <w:tblW w:w="0" w:type="auto"/>
        <w:tblInd w:w="108" w:type="dxa"/>
        <w:tblLook w:val="04A0" w:firstRow="1" w:lastRow="0" w:firstColumn="1" w:lastColumn="0" w:noHBand="0" w:noVBand="1"/>
      </w:tblPr>
      <w:tblGrid>
        <w:gridCol w:w="7832"/>
        <w:gridCol w:w="1197"/>
      </w:tblGrid>
      <w:tr w:rsidR="00C4765C" w:rsidRPr="00724EDE" w14:paraId="5F92CAD6" w14:textId="77777777" w:rsidTr="008A56E6">
        <w:tc>
          <w:tcPr>
            <w:tcW w:w="7832" w:type="dxa"/>
            <w:vAlign w:val="center"/>
            <w:hideMark/>
          </w:tcPr>
          <w:p w14:paraId="52959429" w14:textId="77777777" w:rsidR="00C4765C" w:rsidRPr="00724EDE" w:rsidRDefault="008C2455" w:rsidP="008A56E6">
            <w:pPr>
              <w:spacing w:after="0" w:line="276" w:lineRule="auto"/>
              <w:jc w:val="both"/>
              <w:rPr>
                <w:rFonts w:asciiTheme="majorBidi" w:hAnsiTheme="majorBidi" w:cstheme="majorBidi"/>
                <w:i/>
                <w:lang w:val="en-NZ"/>
              </w:rPr>
            </w:pPr>
            <m:oMathPara>
              <m:oMathParaPr>
                <m:jc m:val="left"/>
              </m:oMathParaPr>
              <m:oMath>
                <m:func>
                  <m:funcPr>
                    <m:ctrlPr>
                      <w:rPr>
                        <w:rFonts w:ascii="Cambria Math" w:hAnsi="Cambria Math" w:cstheme="majorBidi"/>
                        <w:i/>
                      </w:rPr>
                    </m:ctrlPr>
                  </m:funcPr>
                  <m:fName>
                    <m:r>
                      <w:rPr>
                        <w:rFonts w:ascii="Cambria Math" w:hAnsi="Cambria Math" w:cstheme="majorBidi"/>
                      </w:rPr>
                      <m:t>min</m:t>
                    </m:r>
                  </m:fName>
                  <m:e>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e>
                    </m:nary>
                  </m:e>
                </m:func>
              </m:oMath>
            </m:oMathPara>
          </w:p>
        </w:tc>
        <w:tc>
          <w:tcPr>
            <w:tcW w:w="1197" w:type="dxa"/>
            <w:vAlign w:val="center"/>
            <w:hideMark/>
          </w:tcPr>
          <w:p w14:paraId="596700B3"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(A2)</w:t>
            </w:r>
          </w:p>
        </w:tc>
      </w:tr>
      <w:tr w:rsidR="00C4765C" w:rsidRPr="00724EDE" w14:paraId="6DC62FC9" w14:textId="77777777" w:rsidTr="008A56E6">
        <w:tc>
          <w:tcPr>
            <w:tcW w:w="7832" w:type="dxa"/>
            <w:vAlign w:val="center"/>
            <w:hideMark/>
          </w:tcPr>
          <w:p w14:paraId="1D7C5E98" w14:textId="77777777" w:rsidR="00C4765C" w:rsidRPr="00724EDE" w:rsidRDefault="008C2455" w:rsidP="008A56E6">
            <w:pPr>
              <w:spacing w:after="0" w:line="276" w:lineRule="auto"/>
              <w:jc w:val="both"/>
              <w:rPr>
                <w:rFonts w:asciiTheme="majorBidi" w:hAnsiTheme="majorBidi" w:cstheme="majorBidi"/>
                <w:i/>
                <w:lang w:val="en-NZ"/>
              </w:rPr>
            </w:pPr>
            <m:oMathPara>
              <m:oMathParaPr>
                <m:jc m:val="left"/>
              </m:oMathParaPr>
              <m:oMath>
                <m:func>
                  <m:funcPr>
                    <m:ctrlPr>
                      <w:rPr>
                        <w:rFonts w:ascii="Cambria Math" w:hAnsi="Cambria Math" w:cstheme="majorBidi"/>
                        <w:i/>
                      </w:rPr>
                    </m:ctrlPr>
                  </m:funcPr>
                  <m:fName>
                    <m:r>
                      <w:rPr>
                        <w:rFonts w:ascii="Cambria Math" w:hAnsi="Cambria Math" w:cstheme="majorBidi"/>
                      </w:rPr>
                      <m:t>max</m:t>
                    </m:r>
                  </m:fName>
                  <m:e>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e>
                    </m:nary>
                  </m:e>
                </m:func>
                <m:r>
                  <w:rPr>
                    <w:rFonts w:ascii="Cambria Math" w:hAnsi="Cambria Math" w:cstheme="majorBidi"/>
                  </w:rPr>
                  <m:t>+</m:t>
                </m:r>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i</m:t>
                        </m:r>
                      </m:sub>
                    </m:sSub>
                  </m:e>
                </m:nary>
              </m:oMath>
            </m:oMathPara>
          </w:p>
        </w:tc>
        <w:tc>
          <w:tcPr>
            <w:tcW w:w="1197" w:type="dxa"/>
            <w:vAlign w:val="center"/>
            <w:hideMark/>
          </w:tcPr>
          <w:p w14:paraId="37E881BE"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(A3)</w:t>
            </w:r>
          </w:p>
        </w:tc>
      </w:tr>
      <w:tr w:rsidR="00C4765C" w:rsidRPr="00724EDE" w14:paraId="1C4E6296" w14:textId="77777777" w:rsidTr="008A56E6">
        <w:tc>
          <w:tcPr>
            <w:tcW w:w="7832" w:type="dxa"/>
            <w:vAlign w:val="center"/>
            <w:hideMark/>
          </w:tcPr>
          <w:p w14:paraId="67242316" w14:textId="77777777" w:rsidR="00C4765C" w:rsidRPr="00724EDE" w:rsidRDefault="00C4765C" w:rsidP="008A56E6">
            <w:pPr>
              <w:spacing w:after="0" w:line="276" w:lineRule="auto"/>
              <w:jc w:val="both"/>
              <w:rPr>
                <w:rFonts w:asciiTheme="majorBidi" w:hAnsiTheme="majorBidi" w:cstheme="majorBidi"/>
                <w:i/>
                <w:lang w:val="en-NZ"/>
              </w:rPr>
            </w:pPr>
            <m:oMathPara>
              <m:oMathParaPr>
                <m:jc m:val="left"/>
              </m:oMathParaPr>
              <m:oMath>
                <m:r>
                  <w:rPr>
                    <w:rFonts w:ascii="Cambria Math" w:hAnsi="Cambria Math" w:cstheme="majorBidi"/>
                  </w:rPr>
                  <m:t>Subject to</m:t>
                </m:r>
              </m:oMath>
            </m:oMathPara>
          </w:p>
        </w:tc>
        <w:tc>
          <w:tcPr>
            <w:tcW w:w="1197" w:type="dxa"/>
            <w:vAlign w:val="center"/>
          </w:tcPr>
          <w:p w14:paraId="7062E093" w14:textId="77777777" w:rsidR="00C4765C" w:rsidRPr="00724EDE" w:rsidRDefault="00C4765C" w:rsidP="008A56E6">
            <w:pPr>
              <w:spacing w:after="0" w:line="276" w:lineRule="auto"/>
              <w:jc w:val="right"/>
              <w:rPr>
                <w:rFonts w:asciiTheme="majorBidi" w:hAnsiTheme="majorBidi" w:cstheme="majorBidi"/>
                <w:lang w:val="en-NZ"/>
              </w:rPr>
            </w:pPr>
          </w:p>
        </w:tc>
      </w:tr>
      <w:tr w:rsidR="00C4765C" w:rsidRPr="00724EDE" w14:paraId="222753AB" w14:textId="77777777" w:rsidTr="008A56E6">
        <w:tc>
          <w:tcPr>
            <w:tcW w:w="7832" w:type="dxa"/>
            <w:vAlign w:val="center"/>
            <w:hideMark/>
          </w:tcPr>
          <w:p w14:paraId="0628DFA6" w14:textId="77777777" w:rsidR="00C4765C" w:rsidRPr="00724EDE" w:rsidRDefault="008C2455" w:rsidP="008A56E6">
            <w:pPr>
              <w:spacing w:after="0" w:line="276" w:lineRule="auto"/>
              <w:jc w:val="both"/>
              <w:rPr>
                <w:rFonts w:asciiTheme="majorBidi" w:hAnsiTheme="majorBidi" w:cstheme="majorBidi"/>
                <w:i/>
                <w:lang w:val="en-NZ"/>
              </w:rPr>
            </w:pPr>
            <m:oMathPara>
              <m:oMathParaPr>
                <m:jc m:val="left"/>
              </m:oMathParaP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r>
                  <w:rPr>
                    <w:rFonts w:ascii="Cambria Math" w:hAnsi="Cambria Math" w:cstheme="majorBidi"/>
                  </w:rPr>
                  <m:t>-T≤M</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e>
                </m:d>
                <m:r>
                  <w:rPr>
                    <w:rFonts w:ascii="Cambria Math" w:hAnsi="Cambria Math" w:cstheme="majorBidi"/>
                  </w:rPr>
                  <m:t>,∀i</m:t>
                </m:r>
              </m:oMath>
            </m:oMathPara>
          </w:p>
        </w:tc>
        <w:tc>
          <w:tcPr>
            <w:tcW w:w="1197" w:type="dxa"/>
            <w:vAlign w:val="center"/>
            <w:hideMark/>
          </w:tcPr>
          <w:p w14:paraId="6D424393"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(A4)</w:t>
            </w:r>
          </w:p>
        </w:tc>
      </w:tr>
      <w:tr w:rsidR="00C4765C" w:rsidRPr="00724EDE" w14:paraId="37C1B138" w14:textId="77777777" w:rsidTr="008A56E6">
        <w:tc>
          <w:tcPr>
            <w:tcW w:w="7832" w:type="dxa"/>
            <w:vAlign w:val="center"/>
            <w:hideMark/>
          </w:tcPr>
          <w:p w14:paraId="59C184F0" w14:textId="77777777" w:rsidR="00C4765C" w:rsidRPr="00724EDE" w:rsidRDefault="008C2455" w:rsidP="008A56E6">
            <w:pPr>
              <w:spacing w:after="0" w:line="276" w:lineRule="auto"/>
              <w:jc w:val="both"/>
              <w:rPr>
                <w:rFonts w:asciiTheme="majorBidi" w:hAnsiTheme="majorBidi" w:cstheme="majorBidi"/>
                <w:i/>
                <w:lang w:val="en-NZ"/>
              </w:rPr>
            </w:pPr>
            <m:oMathPara>
              <m:oMathParaPr>
                <m:jc m:val="left"/>
              </m:oMathParaP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1-z</m:t>
                    </m:r>
                  </m:e>
                  <m:sub>
                    <m:r>
                      <w:rPr>
                        <w:rFonts w:ascii="Cambria Math" w:hAnsi="Cambria Math" w:cstheme="majorBidi"/>
                      </w:rPr>
                      <m:t>i</m:t>
                    </m:r>
                  </m:sub>
                </m:sSub>
                <m:r>
                  <w:rPr>
                    <w:rFonts w:ascii="Cambria Math" w:hAnsi="Cambria Math" w:cstheme="majorBidi"/>
                  </w:rPr>
                  <m:t>,∀i</m:t>
                </m:r>
              </m:oMath>
            </m:oMathPara>
          </w:p>
        </w:tc>
        <w:tc>
          <w:tcPr>
            <w:tcW w:w="1197" w:type="dxa"/>
            <w:vAlign w:val="center"/>
            <w:hideMark/>
          </w:tcPr>
          <w:p w14:paraId="70D508DB"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(A5)</w:t>
            </w:r>
          </w:p>
        </w:tc>
      </w:tr>
      <w:tr w:rsidR="00C4765C" w:rsidRPr="00724EDE" w14:paraId="78F4FAAE" w14:textId="77777777" w:rsidTr="008A56E6">
        <w:tc>
          <w:tcPr>
            <w:tcW w:w="7832" w:type="dxa"/>
            <w:vAlign w:val="center"/>
            <w:hideMark/>
          </w:tcPr>
          <w:p w14:paraId="1CB88E55" w14:textId="77777777" w:rsidR="00C4765C" w:rsidRPr="00724EDE" w:rsidRDefault="008C2455" w:rsidP="008A56E6">
            <w:pPr>
              <w:spacing w:after="0" w:line="276" w:lineRule="auto"/>
              <w:jc w:val="both"/>
              <w:rPr>
                <w:rFonts w:asciiTheme="majorBidi" w:hAnsiTheme="majorBidi" w:cstheme="majorBidi"/>
                <w:i/>
                <w:lang w:val="en-NZ"/>
              </w:rPr>
            </w:pPr>
            <m:oMathPara>
              <m:oMathParaPr>
                <m:jc m:val="left"/>
              </m:oMathParaPr>
              <m:oMath>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ij</m:t>
                        </m:r>
                      </m:sub>
                    </m:sSub>
                  </m:e>
                </m:nary>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j</m:t>
                    </m:r>
                  </m:sub>
                </m:sSub>
                <m:r>
                  <w:rPr>
                    <w:rFonts w:ascii="Cambria Math" w:hAnsi="Cambria Math" w:cstheme="majorBidi"/>
                  </w:rPr>
                  <m:t>, ∀j</m:t>
                </m:r>
              </m:oMath>
            </m:oMathPara>
          </w:p>
        </w:tc>
        <w:tc>
          <w:tcPr>
            <w:tcW w:w="1197" w:type="dxa"/>
            <w:vAlign w:val="center"/>
            <w:hideMark/>
          </w:tcPr>
          <w:p w14:paraId="6E6A2406"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(A6)</w:t>
            </w:r>
          </w:p>
        </w:tc>
      </w:tr>
      <w:tr w:rsidR="00C4765C" w:rsidRPr="00724EDE" w14:paraId="55835C98" w14:textId="77777777" w:rsidTr="008A56E6">
        <w:tc>
          <w:tcPr>
            <w:tcW w:w="7832" w:type="dxa"/>
            <w:vAlign w:val="center"/>
            <w:hideMark/>
          </w:tcPr>
          <w:p w14:paraId="6941D2D4" w14:textId="77777777" w:rsidR="00C4765C" w:rsidRPr="00724EDE" w:rsidRDefault="008C2455" w:rsidP="008A56E6">
            <w:pPr>
              <w:spacing w:after="0" w:line="276" w:lineRule="auto"/>
              <w:jc w:val="both"/>
              <w:rPr>
                <w:rFonts w:asciiTheme="majorBidi" w:hAnsiTheme="majorBidi" w:cstheme="majorBidi"/>
                <w:i/>
                <w:lang w:val="en-NZ"/>
              </w:rPr>
            </w:pPr>
            <m:oMathPara>
              <m:oMathParaPr>
                <m:jc m:val="left"/>
              </m:oMathParaPr>
              <m:oMath>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ij</m:t>
                        </m:r>
                      </m:sub>
                    </m:sSub>
                  </m:e>
                </m:nary>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sSup>
                      <m:sSupPr>
                        <m:ctrlPr>
                          <w:rPr>
                            <w:rFonts w:ascii="Cambria Math" w:hAnsi="Cambria Math" w:cstheme="majorBidi"/>
                            <w:i/>
                          </w:rPr>
                        </m:ctrlPr>
                      </m:sSupPr>
                      <m:e>
                        <m:r>
                          <w:rPr>
                            <w:rFonts w:ascii="Cambria Math" w:hAnsi="Cambria Math" w:cstheme="majorBidi"/>
                          </w:rPr>
                          <m:t>C</m:t>
                        </m:r>
                      </m:e>
                      <m:sup>
                        <m:r>
                          <w:rPr>
                            <w:rFonts w:ascii="Cambria Math" w:hAnsi="Cambria Math" w:cstheme="majorBidi"/>
                          </w:rPr>
                          <m:t>'</m:t>
                        </m:r>
                      </m:sup>
                    </m:sSup>
                  </m:e>
                  <m:sub>
                    <m:r>
                      <w:rPr>
                        <w:rFonts w:ascii="Cambria Math" w:hAnsi="Cambria Math" w:cstheme="majorBidi"/>
                      </w:rPr>
                      <m:t>j</m:t>
                    </m:r>
                  </m:sub>
                </m:sSub>
                <m:r>
                  <w:rPr>
                    <w:rFonts w:ascii="Cambria Math" w:hAnsi="Cambria Math" w:cstheme="majorBidi"/>
                  </w:rPr>
                  <m:t>, ∀j</m:t>
                </m:r>
              </m:oMath>
            </m:oMathPara>
          </w:p>
        </w:tc>
        <w:tc>
          <w:tcPr>
            <w:tcW w:w="1197" w:type="dxa"/>
            <w:vAlign w:val="center"/>
            <w:hideMark/>
          </w:tcPr>
          <w:p w14:paraId="06FA906D"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(A7)</w:t>
            </w:r>
          </w:p>
        </w:tc>
      </w:tr>
      <w:tr w:rsidR="00C4765C" w:rsidRPr="00724EDE" w14:paraId="2B334A1E" w14:textId="77777777" w:rsidTr="008A56E6">
        <w:tc>
          <w:tcPr>
            <w:tcW w:w="7832" w:type="dxa"/>
            <w:vAlign w:val="center"/>
            <w:hideMark/>
          </w:tcPr>
          <w:p w14:paraId="2B84197F" w14:textId="75883023" w:rsidR="00C4765C" w:rsidRPr="00724EDE" w:rsidRDefault="008C2455" w:rsidP="008A56E6">
            <w:pPr>
              <w:spacing w:after="0" w:line="276" w:lineRule="auto"/>
              <w:jc w:val="both"/>
              <w:rPr>
                <w:rFonts w:asciiTheme="majorBidi" w:hAnsiTheme="majorBidi" w:cstheme="majorBidi"/>
                <w:i/>
              </w:rPr>
            </w:pPr>
            <m:oMathPara>
              <m:oMathParaPr>
                <m:jc m:val="left"/>
              </m:oMathParaP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r>
                  <w:rPr>
                    <w:rFonts w:ascii="Cambria Math" w:hAnsi="Cambria Math" w:cstheme="majorBidi"/>
                  </w:rPr>
                  <m:t>=ml(</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ik</m:t>
                    </m:r>
                  </m:sub>
                </m:sSub>
                <m:sSub>
                  <m:sSubPr>
                    <m:ctrlPr>
                      <w:rPr>
                        <w:rFonts w:ascii="Cambria Math" w:hAnsi="Cambria Math" w:cstheme="majorBidi"/>
                        <w:i/>
                      </w:rPr>
                    </m:ctrlPr>
                  </m:sSubPr>
                  <m:e>
                    <m:r>
                      <w:rPr>
                        <w:rFonts w:ascii="Cambria Math" w:hAnsi="Cambria Math" w:cstheme="majorBidi"/>
                      </w:rPr>
                      <m:t>w</m:t>
                    </m:r>
                  </m:e>
                  <m:sub>
                    <m:r>
                      <w:rPr>
                        <w:rFonts w:ascii="Cambria Math" w:hAnsi="Cambria Math" w:cstheme="majorBidi"/>
                      </w:rPr>
                      <m:t>k</m:t>
                    </m:r>
                  </m:sub>
                </m:sSub>
                <m:r>
                  <w:rPr>
                    <w:rFonts w:ascii="Cambria Math" w:hAnsi="Cambria Math" w:cstheme="majorBidi"/>
                  </w:rPr>
                  <m:t>b) , ∀i</m:t>
                </m:r>
              </m:oMath>
            </m:oMathPara>
          </w:p>
        </w:tc>
        <w:tc>
          <w:tcPr>
            <w:tcW w:w="1197" w:type="dxa"/>
            <w:vAlign w:val="center"/>
            <w:hideMark/>
          </w:tcPr>
          <w:p w14:paraId="5A19CF51"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(A8)</w:t>
            </w:r>
          </w:p>
        </w:tc>
      </w:tr>
      <w:tr w:rsidR="00C4765C" w:rsidRPr="00724EDE" w14:paraId="763F903B" w14:textId="77777777" w:rsidTr="008A56E6">
        <w:tc>
          <w:tcPr>
            <w:tcW w:w="7832" w:type="dxa"/>
            <w:vAlign w:val="center"/>
            <w:hideMark/>
          </w:tcPr>
          <w:p w14:paraId="69AF25C1" w14:textId="77777777" w:rsidR="00C4765C" w:rsidRPr="00724EDE" w:rsidRDefault="008C2455" w:rsidP="008A56E6">
            <w:pPr>
              <w:spacing w:after="0" w:line="276" w:lineRule="auto"/>
              <w:jc w:val="both"/>
              <w:rPr>
                <w:rFonts w:asciiTheme="majorBidi" w:hAnsiTheme="majorBidi" w:cstheme="majorBidi"/>
                <w:i/>
                <w:lang w:val="en-NZ"/>
              </w:rPr>
            </w:pPr>
            <m:oMathPara>
              <m:oMathParaPr>
                <m:jc m:val="left"/>
              </m:oMathParaP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i</m:t>
                    </m:r>
                  </m:sub>
                </m:sSub>
                <m:r>
                  <w:rPr>
                    <w:rFonts w:ascii="Cambria Math" w:hAnsi="Cambria Math" w:cstheme="majorBidi"/>
                  </w:rPr>
                  <m:t>∈{0,1}</m:t>
                </m:r>
              </m:oMath>
            </m:oMathPara>
          </w:p>
        </w:tc>
        <w:tc>
          <w:tcPr>
            <w:tcW w:w="1197" w:type="dxa"/>
            <w:vAlign w:val="center"/>
            <w:hideMark/>
          </w:tcPr>
          <w:p w14:paraId="34B74785"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(A9)</w:t>
            </w:r>
          </w:p>
        </w:tc>
      </w:tr>
    </w:tbl>
    <w:p w14:paraId="7F8D1C3E" w14:textId="77777777" w:rsidR="00C4765C" w:rsidRPr="00AA56C6" w:rsidRDefault="00C4765C" w:rsidP="00C4765C">
      <w:pPr>
        <w:spacing w:after="120" w:line="276" w:lineRule="auto"/>
        <w:ind w:firstLine="567"/>
        <w:jc w:val="both"/>
        <w:rPr>
          <w:rFonts w:asciiTheme="majorBidi" w:eastAsiaTheme="minorHAnsi" w:hAnsiTheme="majorBidi" w:cstheme="majorBidi"/>
          <w:lang w:val="en-NZ"/>
        </w:rPr>
      </w:pPr>
    </w:p>
    <w:p w14:paraId="63817D9E" w14:textId="77777777" w:rsidR="00C4765C" w:rsidRPr="00AA56C6" w:rsidRDefault="00C4765C" w:rsidP="00C4765C">
      <w:pPr>
        <w:spacing w:after="120" w:line="276" w:lineRule="auto"/>
        <w:ind w:firstLine="567"/>
        <w:jc w:val="both"/>
        <w:rPr>
          <w:rFonts w:asciiTheme="majorBidi" w:eastAsiaTheme="minorHAnsi" w:hAnsiTheme="majorBidi" w:cstheme="majorBidi"/>
          <w:lang w:val="en-NZ"/>
        </w:rPr>
      </w:pPr>
      <w:r>
        <w:rPr>
          <w:rFonts w:asciiTheme="majorBidi" w:eastAsiaTheme="minorHAnsi" w:hAnsiTheme="majorBidi" w:cstheme="majorBidi"/>
          <w:lang w:val="en-NZ"/>
        </w:rPr>
        <w:t xml:space="preserve">The objective function Eq. (A2) along with constraint Eq. (A4) aims to categorise patients into complex and non-complex pathways based on the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p</m:t>
            </m:r>
          </m:e>
          <m:sub>
            <m:r>
              <w:rPr>
                <w:rFonts w:ascii="Cambria Math" w:eastAsiaTheme="minorHAnsi" w:hAnsi="Cambria Math" w:cstheme="majorBidi"/>
                <w:lang w:val="en-NZ"/>
              </w:rPr>
              <m:t>i</m:t>
            </m:r>
          </m:sub>
        </m:sSub>
      </m:oMath>
      <w:r>
        <w:rPr>
          <w:rFonts w:asciiTheme="majorBidi" w:eastAsiaTheme="minorHAnsi" w:hAnsiTheme="majorBidi" w:cstheme="majorBidi"/>
          <w:lang w:val="en-NZ"/>
        </w:rPr>
        <w:t xml:space="preserve"> value. Accordingly, if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p</m:t>
            </m:r>
          </m:e>
          <m:sub>
            <m:r>
              <w:rPr>
                <w:rFonts w:ascii="Cambria Math" w:eastAsiaTheme="minorHAnsi" w:hAnsi="Cambria Math" w:cstheme="majorBidi"/>
                <w:lang w:val="en-NZ"/>
              </w:rPr>
              <m:t>i</m:t>
            </m:r>
          </m:sub>
        </m:sSub>
      </m:oMath>
      <w:r>
        <w:rPr>
          <w:rFonts w:asciiTheme="majorBidi" w:eastAsiaTheme="minorHAnsi" w:hAnsiTheme="majorBidi" w:cstheme="majorBidi"/>
          <w:lang w:val="en-NZ"/>
        </w:rPr>
        <w:t xml:space="preserve"> is greater than the threshold, then the model assigns patient </w:t>
      </w:r>
      <m:oMath>
        <m:r>
          <w:rPr>
            <w:rFonts w:ascii="Cambria Math" w:eastAsiaTheme="minorHAnsi" w:hAnsi="Cambria Math" w:cstheme="majorBidi"/>
            <w:lang w:val="en-NZ"/>
          </w:rPr>
          <m:t>i</m:t>
        </m:r>
      </m:oMath>
      <w:r>
        <w:rPr>
          <w:rFonts w:asciiTheme="majorBidi" w:eastAsiaTheme="minorHAnsi" w:hAnsiTheme="majorBidi" w:cstheme="majorBidi"/>
          <w:lang w:val="en-NZ"/>
        </w:rPr>
        <w:t xml:space="preserve"> to complex pathway, and if the threshold is below 1, then the model assigns patient </w:t>
      </w:r>
      <m:oMath>
        <m:r>
          <w:rPr>
            <w:rFonts w:ascii="Cambria Math" w:eastAsiaTheme="minorHAnsi" w:hAnsi="Cambria Math" w:cstheme="majorBidi"/>
            <w:lang w:val="en-NZ"/>
          </w:rPr>
          <m:t>i</m:t>
        </m:r>
      </m:oMath>
      <w:r>
        <w:rPr>
          <w:rFonts w:asciiTheme="majorBidi" w:eastAsiaTheme="minorHAnsi" w:hAnsiTheme="majorBidi" w:cstheme="majorBidi"/>
          <w:lang w:val="en-NZ"/>
        </w:rPr>
        <w:t xml:space="preserve"> to non-complex pathway. Moreover, the objective function Eq. (A3) prioritise the patients in each pathway. This is necessary due to the limited availability of resources for patients in each pathway. Therefore, more complex patients are prioritised if enough resources are available. Constraints Eq. (A5) keeps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y</m:t>
            </m:r>
          </m:e>
          <m:sub>
            <m:r>
              <w:rPr>
                <w:rFonts w:ascii="Cambria Math" w:eastAsiaTheme="minorHAnsi" w:hAnsi="Cambria Math" w:cstheme="majorBidi"/>
                <w:lang w:val="en-NZ"/>
              </w:rPr>
              <m:t>i</m:t>
            </m:r>
          </m:sub>
        </m:sSub>
      </m:oMath>
      <w:r>
        <w:rPr>
          <w:rFonts w:asciiTheme="majorBidi" w:eastAsiaTheme="minorHAnsi" w:hAnsiTheme="majorBidi" w:cstheme="majorBidi"/>
          <w:lang w:val="en-NZ"/>
        </w:rPr>
        <w:t xml:space="preserve"> and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z</m:t>
            </m:r>
          </m:e>
          <m:sub>
            <m:r>
              <w:rPr>
                <w:rFonts w:ascii="Cambria Math" w:eastAsiaTheme="minorHAnsi" w:hAnsi="Cambria Math" w:cstheme="majorBidi"/>
                <w:lang w:val="en-NZ"/>
              </w:rPr>
              <m:t>i</m:t>
            </m:r>
          </m:sub>
        </m:sSub>
      </m:oMath>
      <w:r>
        <w:rPr>
          <w:rFonts w:asciiTheme="majorBidi" w:eastAsiaTheme="minorHAnsi" w:hAnsiTheme="majorBidi" w:cstheme="majorBidi"/>
          <w:lang w:val="en-NZ"/>
        </w:rPr>
        <w:t xml:space="preserve"> as free variables for complex and non-complex patients, respectively. Furthermore, constraints Eq. (A6) and Eq. (A7) are resource constraints, in which, patients in each pathway are prioritised until none of the resource constraints are violated. This constraint can be customised based on the number of beds, rooms, and resources. It should be noted that, non-complex patients are also getting prioritised within this model, and if decision-makers decide to exclude them from the model,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z</m:t>
            </m:r>
          </m:e>
          <m:sub>
            <m:r>
              <w:rPr>
                <w:rFonts w:ascii="Cambria Math" w:eastAsiaTheme="minorHAnsi" w:hAnsi="Cambria Math" w:cstheme="majorBidi"/>
                <w:lang w:val="en-NZ"/>
              </w:rPr>
              <m:t>i</m:t>
            </m:r>
          </m:sub>
        </m:sSub>
      </m:oMath>
      <w:r>
        <w:rPr>
          <w:rFonts w:asciiTheme="majorBidi" w:eastAsiaTheme="minorHAnsi" w:hAnsiTheme="majorBidi" w:cstheme="majorBidi"/>
          <w:lang w:val="en-NZ"/>
        </w:rPr>
        <w:t xml:space="preserve"> can be removed. Ultimately, Eq. (A8) calculates the complexity probability for each patient using the given weights from the historical data. This probability is calculated from the ML pipeline associated with the model. </w:t>
      </w:r>
    </w:p>
    <w:p w14:paraId="66BDCE51" w14:textId="40E43256" w:rsidR="00C4765C" w:rsidRPr="00AA56C6" w:rsidRDefault="00C4765C" w:rsidP="00C4765C">
      <w:pPr>
        <w:spacing w:after="120" w:line="276" w:lineRule="auto"/>
        <w:ind w:firstLine="567"/>
        <w:jc w:val="both"/>
        <w:rPr>
          <w:rFonts w:asciiTheme="majorBidi" w:eastAsiaTheme="minorHAnsi" w:hAnsiTheme="majorBidi" w:cstheme="majorBidi"/>
          <w:lang w:val="en-NZ"/>
        </w:rPr>
      </w:pPr>
      <w:r>
        <w:rPr>
          <w:rFonts w:asciiTheme="majorBidi" w:eastAsiaTheme="minorHAnsi" w:hAnsiTheme="majorBidi" w:cstheme="majorBidi"/>
          <w:lang w:val="en-NZ"/>
        </w:rPr>
        <w:t xml:space="preserve">Moreover, the next step is to incorporate the concept of virtual streaming, where resources are logically segregated and allocated across prioritised patient streams within a department, which can enhance system performance through more effective partitioning of capacity. Since this model is only presented to showcase the presentation of REACH design and was not initially developed to be solved and extract an optimum solution from the mathematical model, a streamlined approach is utilised in order to introduce the concept of virtual streaming to the model by adjusting the approach with focusing on the allocation of resources and prioritisation without significantly altering the core structure of the existing model. Accordingly, instead of explicitly defining virtual streams through variables, we introduce a dynamic partitioning mechanism within the constraints that manage the allocation of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C</m:t>
            </m:r>
          </m:e>
          <m:sub>
            <m:r>
              <w:rPr>
                <w:rFonts w:ascii="Cambria Math" w:eastAsiaTheme="minorHAnsi" w:hAnsi="Cambria Math" w:cstheme="majorBidi"/>
                <w:lang w:val="en-NZ"/>
              </w:rPr>
              <m:t>j</m:t>
            </m:r>
          </m:sub>
        </m:sSub>
      </m:oMath>
      <w:r>
        <w:rPr>
          <w:rFonts w:asciiTheme="majorBidi" w:eastAsiaTheme="minorHAnsi" w:hAnsiTheme="majorBidi" w:cstheme="majorBidi"/>
          <w:lang w:val="en-NZ"/>
        </w:rPr>
        <w:t xml:space="preserve"> and </w:t>
      </w:r>
      <m:oMath>
        <m:sSub>
          <m:sSubPr>
            <m:ctrlPr>
              <w:rPr>
                <w:rFonts w:ascii="Cambria Math" w:eastAsiaTheme="minorHAnsi" w:hAnsi="Cambria Math" w:cstheme="majorBidi"/>
                <w:lang w:val="en-NZ"/>
              </w:rPr>
            </m:ctrlPr>
          </m:sSubPr>
          <m:e>
            <m:sSup>
              <m:sSupPr>
                <m:ctrlPr>
                  <w:rPr>
                    <w:rFonts w:ascii="Cambria Math" w:eastAsiaTheme="minorHAnsi" w:hAnsi="Cambria Math" w:cstheme="majorBidi"/>
                    <w:lang w:val="en-NZ"/>
                  </w:rPr>
                </m:ctrlPr>
              </m:sSupPr>
              <m:e>
                <m:r>
                  <w:rPr>
                    <w:rFonts w:ascii="Cambria Math" w:eastAsiaTheme="minorHAnsi" w:hAnsi="Cambria Math" w:cstheme="majorBidi"/>
                    <w:lang w:val="en-NZ"/>
                  </w:rPr>
                  <m:t>C</m:t>
                </m:r>
              </m:e>
              <m:sup>
                <m:r>
                  <m:rPr>
                    <m:sty m:val="p"/>
                  </m:rPr>
                  <w:rPr>
                    <w:rFonts w:ascii="Cambria Math" w:eastAsiaTheme="minorHAnsi" w:hAnsi="Cambria Math" w:cstheme="majorBidi"/>
                    <w:lang w:val="en-NZ"/>
                  </w:rPr>
                  <m:t>'</m:t>
                </m:r>
              </m:sup>
            </m:sSup>
          </m:e>
          <m:sub>
            <m:r>
              <w:rPr>
                <w:rFonts w:ascii="Cambria Math" w:eastAsiaTheme="minorHAnsi" w:hAnsi="Cambria Math" w:cstheme="majorBidi"/>
                <w:lang w:val="en-NZ"/>
              </w:rPr>
              <m:t>j</m:t>
            </m:r>
          </m:sub>
        </m:sSub>
      </m:oMath>
      <w:r>
        <w:rPr>
          <w:rFonts w:asciiTheme="majorBidi" w:eastAsiaTheme="minorHAnsi" w:hAnsiTheme="majorBidi" w:cstheme="majorBidi"/>
          <w:lang w:val="en-NZ"/>
        </w:rPr>
        <w:t>, the total available capacities for complex (Eq. (A10)) and non-complex (Eq. (A11)) patients, respectively.</w:t>
      </w:r>
    </w:p>
    <w:tbl>
      <w:tblPr>
        <w:tblW w:w="0" w:type="auto"/>
        <w:tblLook w:val="04A0" w:firstRow="1" w:lastRow="0" w:firstColumn="1" w:lastColumn="0" w:noHBand="0" w:noVBand="1"/>
      </w:tblPr>
      <w:tblGrid>
        <w:gridCol w:w="7832"/>
        <w:gridCol w:w="1197"/>
      </w:tblGrid>
      <w:tr w:rsidR="00C4765C" w:rsidRPr="00724EDE" w14:paraId="3FB020D5" w14:textId="77777777" w:rsidTr="008A56E6">
        <w:tc>
          <w:tcPr>
            <w:tcW w:w="7832" w:type="dxa"/>
            <w:vAlign w:val="center"/>
            <w:hideMark/>
          </w:tcPr>
          <w:p w14:paraId="7B25D627" w14:textId="77777777" w:rsidR="00C4765C" w:rsidRPr="00724EDE" w:rsidRDefault="008C2455" w:rsidP="008A56E6">
            <w:pPr>
              <w:spacing w:after="0" w:line="276" w:lineRule="auto"/>
              <w:jc w:val="both"/>
              <w:rPr>
                <w:rFonts w:asciiTheme="majorBidi" w:hAnsiTheme="majorBidi" w:cstheme="majorBidi"/>
                <w:i/>
                <w:lang w:val="en-NZ"/>
              </w:rPr>
            </w:pPr>
            <m:oMathPara>
              <m:oMathParaPr>
                <m:jc m:val="left"/>
              </m:oMathParaPr>
              <m:oMath>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ij</m:t>
                        </m:r>
                      </m:sub>
                    </m:sSub>
                  </m:e>
                </m:nary>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j</m:t>
                        </m:r>
                      </m:sub>
                    </m:sSub>
                    <m:r>
                      <w:rPr>
                        <w:rFonts w:ascii="Cambria Math" w:hAnsi="Cambria Math" w:cstheme="majorBidi"/>
                      </w:rPr>
                      <m:t>C</m:t>
                    </m:r>
                  </m:e>
                  <m:sub>
                    <m:r>
                      <w:rPr>
                        <w:rFonts w:ascii="Cambria Math" w:hAnsi="Cambria Math" w:cstheme="majorBidi"/>
                      </w:rPr>
                      <m:t>j</m:t>
                    </m:r>
                  </m:sub>
                </m:sSub>
                <m:r>
                  <w:rPr>
                    <w:rFonts w:ascii="Cambria Math" w:hAnsi="Cambria Math" w:cstheme="majorBidi"/>
                  </w:rPr>
                  <m:t>, ∀j</m:t>
                </m:r>
              </m:oMath>
            </m:oMathPara>
          </w:p>
        </w:tc>
        <w:tc>
          <w:tcPr>
            <w:tcW w:w="1197" w:type="dxa"/>
            <w:vAlign w:val="center"/>
            <w:hideMark/>
          </w:tcPr>
          <w:p w14:paraId="1F5CA199"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(A10)</w:t>
            </w:r>
          </w:p>
        </w:tc>
      </w:tr>
      <w:tr w:rsidR="00C4765C" w:rsidRPr="00724EDE" w14:paraId="53087F01" w14:textId="77777777" w:rsidTr="008A56E6">
        <w:tc>
          <w:tcPr>
            <w:tcW w:w="7832" w:type="dxa"/>
            <w:vAlign w:val="center"/>
            <w:hideMark/>
          </w:tcPr>
          <w:p w14:paraId="62E85256" w14:textId="77777777" w:rsidR="00C4765C" w:rsidRPr="00724EDE" w:rsidRDefault="008C2455" w:rsidP="008A56E6">
            <w:pPr>
              <w:spacing w:after="0" w:line="276" w:lineRule="auto"/>
              <w:jc w:val="both"/>
              <w:rPr>
                <w:rFonts w:asciiTheme="majorBidi" w:hAnsiTheme="majorBidi" w:cstheme="majorBidi"/>
                <w:i/>
                <w:lang w:val="en-NZ"/>
              </w:rPr>
            </w:pPr>
            <m:oMathPara>
              <m:oMathParaPr>
                <m:jc m:val="left"/>
              </m:oMathParaPr>
              <m:oMath>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ij</m:t>
                        </m:r>
                      </m:sub>
                    </m:sSub>
                  </m:e>
                </m:nary>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1-α</m:t>
                            </m:r>
                          </m:e>
                          <m:sub>
                            <m:r>
                              <w:rPr>
                                <w:rFonts w:ascii="Cambria Math" w:hAnsi="Cambria Math" w:cstheme="majorBidi"/>
                              </w:rPr>
                              <m:t>j</m:t>
                            </m:r>
                          </m:sub>
                        </m:sSub>
                      </m:e>
                    </m:d>
                    <m:sSup>
                      <m:sSupPr>
                        <m:ctrlPr>
                          <w:rPr>
                            <w:rFonts w:ascii="Cambria Math" w:hAnsi="Cambria Math" w:cstheme="majorBidi"/>
                            <w:i/>
                          </w:rPr>
                        </m:ctrlPr>
                      </m:sSupPr>
                      <m:e>
                        <m:r>
                          <w:rPr>
                            <w:rFonts w:ascii="Cambria Math" w:hAnsi="Cambria Math" w:cstheme="majorBidi"/>
                          </w:rPr>
                          <m:t>C</m:t>
                        </m:r>
                      </m:e>
                      <m:sup>
                        <m:r>
                          <w:rPr>
                            <w:rFonts w:ascii="Cambria Math" w:hAnsi="Cambria Math" w:cstheme="majorBidi"/>
                          </w:rPr>
                          <m:t>'</m:t>
                        </m:r>
                      </m:sup>
                    </m:sSup>
                  </m:e>
                  <m:sub>
                    <m:r>
                      <w:rPr>
                        <w:rFonts w:ascii="Cambria Math" w:hAnsi="Cambria Math" w:cstheme="majorBidi"/>
                      </w:rPr>
                      <m:t>j</m:t>
                    </m:r>
                  </m:sub>
                </m:sSub>
                <m:r>
                  <w:rPr>
                    <w:rFonts w:ascii="Cambria Math" w:hAnsi="Cambria Math" w:cstheme="majorBidi"/>
                  </w:rPr>
                  <m:t>, ∀j</m:t>
                </m:r>
              </m:oMath>
            </m:oMathPara>
          </w:p>
        </w:tc>
        <w:tc>
          <w:tcPr>
            <w:tcW w:w="1197" w:type="dxa"/>
            <w:vAlign w:val="center"/>
            <w:hideMark/>
          </w:tcPr>
          <w:p w14:paraId="14E5E82B" w14:textId="77777777" w:rsidR="00C4765C" w:rsidRPr="00724EDE"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(A11)</w:t>
            </w:r>
          </w:p>
        </w:tc>
      </w:tr>
    </w:tbl>
    <w:p w14:paraId="07FD2AD9" w14:textId="33534ECE" w:rsidR="00C4765C" w:rsidRPr="00AA56C6" w:rsidRDefault="00C4765C" w:rsidP="00C4765C">
      <w:pPr>
        <w:spacing w:after="120" w:line="276" w:lineRule="auto"/>
        <w:ind w:firstLine="567"/>
        <w:jc w:val="both"/>
        <w:rPr>
          <w:rFonts w:asciiTheme="majorBidi" w:eastAsiaTheme="minorHAnsi" w:hAnsiTheme="majorBidi" w:cstheme="majorBidi"/>
          <w:lang w:val="en-NZ"/>
        </w:rPr>
      </w:pPr>
      <w:r>
        <w:rPr>
          <w:rFonts w:asciiTheme="majorBidi" w:eastAsiaTheme="minorHAnsi" w:hAnsiTheme="majorBidi" w:cstheme="majorBidi"/>
          <w:lang w:val="en-NZ"/>
        </w:rPr>
        <w:lastRenderedPageBreak/>
        <w:t xml:space="preserve">In which,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α</m:t>
            </m:r>
          </m:e>
          <m:sub>
            <m:r>
              <w:rPr>
                <w:rFonts w:ascii="Cambria Math" w:eastAsiaTheme="minorHAnsi" w:hAnsi="Cambria Math" w:cstheme="majorBidi"/>
                <w:lang w:val="en-NZ"/>
              </w:rPr>
              <m:t>j</m:t>
            </m:r>
          </m:sub>
        </m:sSub>
      </m:oMath>
      <w:r>
        <w:rPr>
          <w:rFonts w:asciiTheme="majorBidi" w:eastAsiaTheme="minorHAnsi" w:hAnsiTheme="majorBidi" w:cstheme="majorBidi"/>
          <w:lang w:val="en-NZ"/>
        </w:rPr>
        <w:t xml:space="preserve"> represents the dynamic partitioning coefficient for resource </w:t>
      </w:r>
      <m:oMath>
        <m:r>
          <w:rPr>
            <w:rFonts w:ascii="Cambria Math" w:eastAsiaTheme="minorHAnsi" w:hAnsi="Cambria Math" w:cstheme="majorBidi"/>
            <w:lang w:val="en-NZ"/>
          </w:rPr>
          <m:t>j</m:t>
        </m:r>
      </m:oMath>
      <w:r>
        <w:rPr>
          <w:rFonts w:asciiTheme="majorBidi" w:eastAsiaTheme="minorHAnsi" w:hAnsiTheme="majorBidi" w:cstheme="majorBidi"/>
          <w:lang w:val="en-NZ"/>
        </w:rPr>
        <w:t xml:space="preserve">, determining the proportion of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C</m:t>
            </m:r>
          </m:e>
          <m:sub>
            <m:r>
              <w:rPr>
                <w:rFonts w:ascii="Cambria Math" w:eastAsiaTheme="minorHAnsi" w:hAnsi="Cambria Math" w:cstheme="majorBidi"/>
                <w:lang w:val="en-NZ"/>
              </w:rPr>
              <m:t>j</m:t>
            </m:r>
          </m:sub>
        </m:sSub>
      </m:oMath>
      <w:r>
        <w:rPr>
          <w:rFonts w:asciiTheme="majorBidi" w:eastAsiaTheme="minorHAnsi" w:hAnsiTheme="majorBidi" w:cstheme="majorBidi"/>
          <w:lang w:val="en-NZ"/>
        </w:rPr>
        <w:t xml:space="preserve"> allocated to the highest priority patients within the complex pathway. This coefficient can be adjusted based on the current demand, priorities, or specific departmental policies, effectively implementing the concept of virtual streaming by dynamically allocating resources between different priority groups. Ultimately, it should be noted that while the mathematical model presented here was designed explicitly for REACH, this research intends not to employ this model directly to solve or optimise the mathematical problem. Instead, our primary aim was to present this model in a mathematical format to delineate the underlying principles and mechanisms that will drive the model. By doing so, we aim to provide a clear and structured mathematical representation of the concepts that inform our ML approach, ensuring the transition from a theoretical model to a practical computational framework is transparent and robust. Subsequently, the initial model presented in Eq. (A2) to Eq. (A9) can be expanded with the AutoML pipeline considering the CASH problem based on the following modifications. </w:t>
      </w:r>
    </w:p>
    <w:tbl>
      <w:tblPr>
        <w:tblW w:w="0" w:type="auto"/>
        <w:tblLook w:val="04A0" w:firstRow="1" w:lastRow="0" w:firstColumn="1" w:lastColumn="0" w:noHBand="0" w:noVBand="1"/>
      </w:tblPr>
      <w:tblGrid>
        <w:gridCol w:w="7832"/>
        <w:gridCol w:w="1197"/>
      </w:tblGrid>
      <w:tr w:rsidR="00C4765C" w:rsidRPr="00720BF1" w14:paraId="5E6F5E6E" w14:textId="77777777" w:rsidTr="008A56E6">
        <w:tc>
          <w:tcPr>
            <w:tcW w:w="7832" w:type="dxa"/>
            <w:vAlign w:val="center"/>
            <w:hideMark/>
          </w:tcPr>
          <w:p w14:paraId="296EDDA3" w14:textId="77777777" w:rsidR="00C4765C" w:rsidRPr="00720BF1" w:rsidRDefault="008C2455" w:rsidP="008A56E6">
            <w:pPr>
              <w:spacing w:after="0" w:line="276" w:lineRule="auto"/>
              <w:jc w:val="both"/>
              <w:rPr>
                <w:rFonts w:asciiTheme="majorBidi" w:hAnsiTheme="majorBidi" w:cstheme="majorBidi"/>
                <w:i/>
                <w:lang w:val="en-NZ"/>
              </w:rPr>
            </w:pPr>
            <m:oMathPara>
              <m:oMathParaPr>
                <m:jc m:val="left"/>
              </m:oMathParaPr>
              <m:oMath>
                <m:func>
                  <m:funcPr>
                    <m:ctrlPr>
                      <w:rPr>
                        <w:rFonts w:ascii="Cambria Math" w:hAnsi="Cambria Math" w:cstheme="majorBidi"/>
                        <w:i/>
                      </w:rPr>
                    </m:ctrlPr>
                  </m:funcPr>
                  <m:fName>
                    <m:r>
                      <w:rPr>
                        <w:rFonts w:ascii="Cambria Math" w:hAnsi="Cambria Math" w:cstheme="majorBidi"/>
                      </w:rPr>
                      <m:t>min</m:t>
                    </m:r>
                  </m:fName>
                  <m:e>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e>
                    </m:nary>
                  </m:e>
                </m:func>
              </m:oMath>
            </m:oMathPara>
          </w:p>
        </w:tc>
        <w:tc>
          <w:tcPr>
            <w:tcW w:w="1197" w:type="dxa"/>
            <w:vAlign w:val="center"/>
            <w:hideMark/>
          </w:tcPr>
          <w:p w14:paraId="20685AC8" w14:textId="77777777" w:rsidR="00C4765C" w:rsidRPr="00720BF1"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(A12)</w:t>
            </w:r>
          </w:p>
        </w:tc>
      </w:tr>
      <w:tr w:rsidR="00C4765C" w:rsidRPr="00720BF1" w14:paraId="7ECD636D" w14:textId="77777777" w:rsidTr="008A56E6">
        <w:tc>
          <w:tcPr>
            <w:tcW w:w="7832" w:type="dxa"/>
            <w:vAlign w:val="center"/>
            <w:hideMark/>
          </w:tcPr>
          <w:p w14:paraId="71868F81" w14:textId="77777777" w:rsidR="00C4765C" w:rsidRPr="00720BF1" w:rsidRDefault="008C2455" w:rsidP="008A56E6">
            <w:pPr>
              <w:spacing w:after="0" w:line="276" w:lineRule="auto"/>
              <w:jc w:val="both"/>
              <w:rPr>
                <w:rFonts w:asciiTheme="majorBidi" w:hAnsiTheme="majorBidi" w:cstheme="majorBidi"/>
                <w:i/>
                <w:lang w:val="en-NZ"/>
              </w:rPr>
            </w:pPr>
            <m:oMathPara>
              <m:oMathParaPr>
                <m:jc m:val="left"/>
              </m:oMathParaPr>
              <m:oMath>
                <m:func>
                  <m:funcPr>
                    <m:ctrlPr>
                      <w:rPr>
                        <w:rFonts w:ascii="Cambria Math" w:hAnsi="Cambria Math" w:cstheme="majorBidi"/>
                        <w:i/>
                      </w:rPr>
                    </m:ctrlPr>
                  </m:funcPr>
                  <m:fName>
                    <m:r>
                      <w:rPr>
                        <w:rFonts w:ascii="Cambria Math" w:hAnsi="Cambria Math" w:cstheme="majorBidi"/>
                      </w:rPr>
                      <m:t>max</m:t>
                    </m:r>
                  </m:fName>
                  <m:e>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e>
                    </m:nary>
                  </m:e>
                </m:func>
                <m:r>
                  <w:rPr>
                    <w:rFonts w:ascii="Cambria Math" w:hAnsi="Cambria Math" w:cstheme="majorBidi"/>
                  </w:rPr>
                  <m:t>+</m:t>
                </m:r>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i</m:t>
                        </m:r>
                      </m:sub>
                    </m:sSub>
                  </m:e>
                </m:nary>
              </m:oMath>
            </m:oMathPara>
          </w:p>
        </w:tc>
        <w:tc>
          <w:tcPr>
            <w:tcW w:w="1197" w:type="dxa"/>
            <w:vAlign w:val="center"/>
            <w:hideMark/>
          </w:tcPr>
          <w:p w14:paraId="599D337F" w14:textId="77777777" w:rsidR="00C4765C" w:rsidRPr="00720BF1"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(A13)</w:t>
            </w:r>
          </w:p>
        </w:tc>
      </w:tr>
      <w:tr w:rsidR="00C4765C" w:rsidRPr="00720BF1" w14:paraId="1432697B" w14:textId="77777777" w:rsidTr="008A56E6">
        <w:tc>
          <w:tcPr>
            <w:tcW w:w="7832" w:type="dxa"/>
            <w:vAlign w:val="center"/>
            <w:hideMark/>
          </w:tcPr>
          <w:p w14:paraId="286C5A10" w14:textId="77777777" w:rsidR="00C4765C" w:rsidRPr="00720BF1" w:rsidRDefault="00C4765C" w:rsidP="008A56E6">
            <w:pPr>
              <w:spacing w:after="0" w:line="276" w:lineRule="auto"/>
              <w:jc w:val="both"/>
              <w:rPr>
                <w:rFonts w:asciiTheme="majorBidi" w:hAnsiTheme="majorBidi" w:cstheme="majorBidi"/>
                <w:i/>
                <w:lang w:val="en-NZ"/>
              </w:rPr>
            </w:pPr>
            <m:oMathPara>
              <m:oMathParaPr>
                <m:jc m:val="left"/>
              </m:oMathParaPr>
              <m:oMath>
                <m:r>
                  <w:rPr>
                    <w:rFonts w:ascii="Cambria Math" w:hAnsi="Cambria Math" w:cstheme="majorBidi"/>
                  </w:rPr>
                  <m:t>Subject to</m:t>
                </m:r>
              </m:oMath>
            </m:oMathPara>
          </w:p>
        </w:tc>
        <w:tc>
          <w:tcPr>
            <w:tcW w:w="1197" w:type="dxa"/>
            <w:vAlign w:val="center"/>
          </w:tcPr>
          <w:p w14:paraId="5FC7EF41" w14:textId="77777777" w:rsidR="00C4765C" w:rsidRPr="00720BF1" w:rsidRDefault="00C4765C" w:rsidP="008A56E6">
            <w:pPr>
              <w:spacing w:after="0" w:line="276" w:lineRule="auto"/>
              <w:jc w:val="right"/>
              <w:rPr>
                <w:rFonts w:asciiTheme="majorBidi" w:hAnsiTheme="majorBidi" w:cstheme="majorBidi"/>
                <w:lang w:val="en-NZ"/>
              </w:rPr>
            </w:pPr>
          </w:p>
        </w:tc>
      </w:tr>
      <w:tr w:rsidR="00C4765C" w:rsidRPr="00720BF1" w14:paraId="403CE5AC" w14:textId="77777777" w:rsidTr="008A56E6">
        <w:tc>
          <w:tcPr>
            <w:tcW w:w="7832" w:type="dxa"/>
            <w:vAlign w:val="center"/>
            <w:hideMark/>
          </w:tcPr>
          <w:p w14:paraId="6D05577E" w14:textId="77777777" w:rsidR="00C4765C" w:rsidRPr="00720BF1" w:rsidRDefault="008C2455" w:rsidP="008A56E6">
            <w:pPr>
              <w:spacing w:after="0" w:line="276" w:lineRule="auto"/>
              <w:jc w:val="both"/>
              <w:rPr>
                <w:rFonts w:asciiTheme="majorBidi" w:hAnsiTheme="majorBidi" w:cstheme="majorBidi"/>
                <w:i/>
                <w:lang w:val="en-NZ"/>
              </w:rPr>
            </w:pPr>
            <m:oMathPara>
              <m:oMathParaPr>
                <m:jc m:val="left"/>
              </m:oMathParaP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r>
                  <w:rPr>
                    <w:rFonts w:ascii="Cambria Math" w:hAnsi="Cambria Math" w:cstheme="majorBidi"/>
                  </w:rPr>
                  <m:t>-T≤M</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e>
                </m:d>
                <m:r>
                  <w:rPr>
                    <w:rFonts w:ascii="Cambria Math" w:hAnsi="Cambria Math" w:cstheme="majorBidi"/>
                  </w:rPr>
                  <m:t>,∀i</m:t>
                </m:r>
              </m:oMath>
            </m:oMathPara>
          </w:p>
        </w:tc>
        <w:tc>
          <w:tcPr>
            <w:tcW w:w="1197" w:type="dxa"/>
            <w:vAlign w:val="center"/>
            <w:hideMark/>
          </w:tcPr>
          <w:p w14:paraId="1CA34FE6" w14:textId="77777777" w:rsidR="00C4765C" w:rsidRPr="00720BF1"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(A14)</w:t>
            </w:r>
          </w:p>
        </w:tc>
      </w:tr>
      <w:tr w:rsidR="00C4765C" w:rsidRPr="00720BF1" w14:paraId="3BF375BF" w14:textId="77777777" w:rsidTr="008A56E6">
        <w:tc>
          <w:tcPr>
            <w:tcW w:w="7832" w:type="dxa"/>
            <w:vAlign w:val="center"/>
            <w:hideMark/>
          </w:tcPr>
          <w:p w14:paraId="7B43DD62" w14:textId="77777777" w:rsidR="00C4765C" w:rsidRPr="00720BF1" w:rsidRDefault="008C2455" w:rsidP="008A56E6">
            <w:pPr>
              <w:spacing w:after="0" w:line="276" w:lineRule="auto"/>
              <w:jc w:val="both"/>
              <w:rPr>
                <w:rFonts w:asciiTheme="majorBidi" w:hAnsiTheme="majorBidi" w:cstheme="majorBidi"/>
                <w:i/>
                <w:lang w:val="en-NZ"/>
              </w:rPr>
            </w:pPr>
            <m:oMathPara>
              <m:oMathParaPr>
                <m:jc m:val="left"/>
              </m:oMathParaP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1-z</m:t>
                    </m:r>
                  </m:e>
                  <m:sub>
                    <m:r>
                      <w:rPr>
                        <w:rFonts w:ascii="Cambria Math" w:hAnsi="Cambria Math" w:cstheme="majorBidi"/>
                      </w:rPr>
                      <m:t>i</m:t>
                    </m:r>
                  </m:sub>
                </m:sSub>
                <m:r>
                  <w:rPr>
                    <w:rFonts w:ascii="Cambria Math" w:hAnsi="Cambria Math" w:cstheme="majorBidi"/>
                  </w:rPr>
                  <m:t>,∀i</m:t>
                </m:r>
              </m:oMath>
            </m:oMathPara>
          </w:p>
        </w:tc>
        <w:tc>
          <w:tcPr>
            <w:tcW w:w="1197" w:type="dxa"/>
            <w:vAlign w:val="center"/>
            <w:hideMark/>
          </w:tcPr>
          <w:p w14:paraId="52E87C40" w14:textId="77777777" w:rsidR="00C4765C" w:rsidRPr="00720BF1"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(A15)</w:t>
            </w:r>
          </w:p>
        </w:tc>
      </w:tr>
      <w:tr w:rsidR="00C4765C" w:rsidRPr="00720BF1" w14:paraId="0C26E1CE" w14:textId="77777777" w:rsidTr="008A56E6">
        <w:tc>
          <w:tcPr>
            <w:tcW w:w="7832" w:type="dxa"/>
            <w:vAlign w:val="center"/>
            <w:hideMark/>
          </w:tcPr>
          <w:p w14:paraId="05F8F9B5" w14:textId="56220747" w:rsidR="00C4765C" w:rsidRPr="00720BF1" w:rsidRDefault="008C2455" w:rsidP="008A56E6">
            <w:pPr>
              <w:spacing w:after="0" w:line="276" w:lineRule="auto"/>
              <w:jc w:val="both"/>
              <w:rPr>
                <w:rFonts w:asciiTheme="majorBidi" w:hAnsiTheme="majorBidi" w:cstheme="majorBidi"/>
                <w:i/>
                <w:lang w:val="en-NZ"/>
              </w:rPr>
            </w:pPr>
            <m:oMathPara>
              <m:oMathParaPr>
                <m:jc m:val="left"/>
              </m:oMathParaPr>
              <m:oMath>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ij</m:t>
                        </m:r>
                      </m:sub>
                    </m:sSub>
                  </m:e>
                </m:nary>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sSub>
                      <m:sSubPr>
                        <m:ctrlPr>
                          <w:rPr>
                            <w:rFonts w:ascii="Cambria Math" w:hAnsi="Cambria Math" w:cstheme="majorBidi"/>
                            <w:i/>
                          </w:rPr>
                        </m:ctrlPr>
                      </m:sSubPr>
                      <m:e>
                        <m:r>
                          <w:rPr>
                            <w:rFonts w:ascii="Cambria Math" w:hAnsi="Cambria Math" w:cstheme="majorBidi"/>
                          </w:rPr>
                          <m:t>α</m:t>
                        </m:r>
                      </m:e>
                      <m:sub>
                        <m:r>
                          <w:rPr>
                            <w:rFonts w:ascii="Cambria Math" w:hAnsi="Cambria Math" w:cstheme="majorBidi"/>
                          </w:rPr>
                          <m:t>j</m:t>
                        </m:r>
                      </m:sub>
                    </m:sSub>
                    <m:r>
                      <w:rPr>
                        <w:rFonts w:ascii="Cambria Math" w:hAnsi="Cambria Math" w:cstheme="majorBidi"/>
                      </w:rPr>
                      <m:t>C</m:t>
                    </m:r>
                  </m:e>
                  <m:sub>
                    <m:r>
                      <w:rPr>
                        <w:rFonts w:ascii="Cambria Math" w:hAnsi="Cambria Math" w:cstheme="majorBidi"/>
                      </w:rPr>
                      <m:t>j</m:t>
                    </m:r>
                  </m:sub>
                </m:sSub>
                <m:r>
                  <w:rPr>
                    <w:rFonts w:ascii="Cambria Math" w:hAnsi="Cambria Math" w:cstheme="majorBidi"/>
                  </w:rPr>
                  <m:t>, ∀j</m:t>
                </m:r>
              </m:oMath>
            </m:oMathPara>
          </w:p>
        </w:tc>
        <w:tc>
          <w:tcPr>
            <w:tcW w:w="1197" w:type="dxa"/>
            <w:vAlign w:val="center"/>
            <w:hideMark/>
          </w:tcPr>
          <w:p w14:paraId="611F6307" w14:textId="77777777" w:rsidR="00C4765C" w:rsidRPr="00720BF1"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(A16)</w:t>
            </w:r>
          </w:p>
        </w:tc>
      </w:tr>
      <w:tr w:rsidR="00C4765C" w:rsidRPr="00720BF1" w14:paraId="0BCAC213" w14:textId="77777777" w:rsidTr="008A56E6">
        <w:tc>
          <w:tcPr>
            <w:tcW w:w="7832" w:type="dxa"/>
            <w:vAlign w:val="center"/>
            <w:hideMark/>
          </w:tcPr>
          <w:p w14:paraId="4AB162A5" w14:textId="5EB76D18" w:rsidR="00C4765C" w:rsidRPr="00720BF1" w:rsidRDefault="008C2455" w:rsidP="008A56E6">
            <w:pPr>
              <w:spacing w:after="0" w:line="276" w:lineRule="auto"/>
              <w:jc w:val="both"/>
              <w:rPr>
                <w:rFonts w:asciiTheme="majorBidi" w:hAnsiTheme="majorBidi" w:cstheme="majorBidi"/>
                <w:i/>
                <w:lang w:val="en-NZ"/>
              </w:rPr>
            </w:pPr>
            <m:oMathPara>
              <m:oMathParaPr>
                <m:jc m:val="left"/>
              </m:oMathParaPr>
              <m:oMath>
                <m:nary>
                  <m:naryPr>
                    <m:chr m:val="∑"/>
                    <m:supHide m:val="1"/>
                    <m:ctrlPr>
                      <w:rPr>
                        <w:rFonts w:ascii="Cambria Math" w:hAnsi="Cambria Math" w:cstheme="majorBidi"/>
                        <w:i/>
                      </w:rPr>
                    </m:ctrlPr>
                  </m:naryPr>
                  <m:sub>
                    <m:r>
                      <w:rPr>
                        <w:rFonts w:ascii="Cambria Math" w:hAnsi="Cambria Math" w:cstheme="majorBidi"/>
                      </w:rPr>
                      <m:t>i</m:t>
                    </m:r>
                  </m:sub>
                  <m:sup/>
                  <m:e>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ij</m:t>
                        </m:r>
                      </m:sub>
                    </m:sSub>
                  </m:e>
                </m:nary>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1-α</m:t>
                            </m:r>
                          </m:e>
                          <m:sub>
                            <m:r>
                              <w:rPr>
                                <w:rFonts w:ascii="Cambria Math" w:hAnsi="Cambria Math" w:cstheme="majorBidi"/>
                              </w:rPr>
                              <m:t>j</m:t>
                            </m:r>
                          </m:sub>
                        </m:sSub>
                      </m:e>
                    </m:d>
                    <m:sSup>
                      <m:sSupPr>
                        <m:ctrlPr>
                          <w:rPr>
                            <w:rFonts w:ascii="Cambria Math" w:hAnsi="Cambria Math" w:cstheme="majorBidi"/>
                            <w:i/>
                          </w:rPr>
                        </m:ctrlPr>
                      </m:sSupPr>
                      <m:e>
                        <m:r>
                          <w:rPr>
                            <w:rFonts w:ascii="Cambria Math" w:hAnsi="Cambria Math" w:cstheme="majorBidi"/>
                          </w:rPr>
                          <m:t>C</m:t>
                        </m:r>
                      </m:e>
                      <m:sup>
                        <m:r>
                          <w:rPr>
                            <w:rFonts w:ascii="Cambria Math" w:hAnsi="Cambria Math" w:cstheme="majorBidi"/>
                          </w:rPr>
                          <m:t>'</m:t>
                        </m:r>
                      </m:sup>
                    </m:sSup>
                  </m:e>
                  <m:sub>
                    <m:r>
                      <w:rPr>
                        <w:rFonts w:ascii="Cambria Math" w:hAnsi="Cambria Math" w:cstheme="majorBidi"/>
                      </w:rPr>
                      <m:t>j</m:t>
                    </m:r>
                  </m:sub>
                </m:sSub>
                <m:r>
                  <w:rPr>
                    <w:rFonts w:ascii="Cambria Math" w:hAnsi="Cambria Math" w:cstheme="majorBidi"/>
                  </w:rPr>
                  <m:t>, ∀j</m:t>
                </m:r>
              </m:oMath>
            </m:oMathPara>
          </w:p>
        </w:tc>
        <w:tc>
          <w:tcPr>
            <w:tcW w:w="1197" w:type="dxa"/>
            <w:vAlign w:val="center"/>
            <w:hideMark/>
          </w:tcPr>
          <w:p w14:paraId="15702F14" w14:textId="77777777" w:rsidR="00C4765C" w:rsidRPr="00720BF1"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(A17)</w:t>
            </w:r>
          </w:p>
        </w:tc>
      </w:tr>
      <w:tr w:rsidR="00C4765C" w:rsidRPr="00720BF1" w14:paraId="5909F4DA" w14:textId="77777777" w:rsidTr="008A56E6">
        <w:tc>
          <w:tcPr>
            <w:tcW w:w="7832" w:type="dxa"/>
            <w:vAlign w:val="center"/>
            <w:hideMark/>
          </w:tcPr>
          <w:p w14:paraId="7C840207" w14:textId="77777777" w:rsidR="00C4765C" w:rsidRPr="00720BF1" w:rsidRDefault="008C2455" w:rsidP="008A56E6">
            <w:pPr>
              <w:spacing w:after="0" w:line="276" w:lineRule="auto"/>
              <w:jc w:val="both"/>
              <w:rPr>
                <w:rFonts w:asciiTheme="majorBidi" w:hAnsiTheme="majorBidi" w:cstheme="majorBidi"/>
                <w:i/>
              </w:rPr>
            </w:pPr>
            <m:oMathPara>
              <m:oMathParaPr>
                <m:jc m:val="left"/>
              </m:oMathParaP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i</m:t>
                    </m:r>
                  </m:sub>
                </m:sSub>
                <m:r>
                  <w:rPr>
                    <w:rFonts w:ascii="Cambria Math" w:hAnsi="Cambria Math" w:cstheme="majorBidi"/>
                  </w:rPr>
                  <m:t>=ml</m:t>
                </m:r>
                <m:d>
                  <m:dPr>
                    <m:ctrlPr>
                      <w:rPr>
                        <w:rFonts w:ascii="Cambria Math" w:hAnsi="Cambria Math" w:cstheme="majorBidi"/>
                        <w:i/>
                      </w:rPr>
                    </m:ctrlPr>
                  </m:dPr>
                  <m:e>
                    <m:sSup>
                      <m:sSupPr>
                        <m:ctrlPr>
                          <w:rPr>
                            <w:rFonts w:ascii="Cambria Math" w:hAnsi="Cambria Math" w:cstheme="majorBidi"/>
                            <w:i/>
                          </w:rPr>
                        </m:ctrlPr>
                      </m:sSupPr>
                      <m:e>
                        <m:r>
                          <w:rPr>
                            <w:rFonts w:ascii="Cambria Math" w:hAnsi="Cambria Math" w:cstheme="majorBidi"/>
                          </w:rPr>
                          <m:t>A</m:t>
                        </m:r>
                      </m:e>
                      <m:sup>
                        <m:r>
                          <w:rPr>
                            <w:rFonts w:ascii="Cambria Math" w:hAnsi="Cambria Math" w:cstheme="majorBidi"/>
                          </w:rPr>
                          <m:t>*</m:t>
                        </m:r>
                      </m:sup>
                    </m:sSup>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λ</m:t>
                        </m:r>
                      </m:e>
                      <m:sup>
                        <m:r>
                          <w:rPr>
                            <w:rFonts w:ascii="Cambria Math" w:hAnsi="Cambria Math" w:cstheme="majorBidi"/>
                          </w:rPr>
                          <m:t>*</m:t>
                        </m:r>
                      </m:sup>
                    </m:s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ik</m:t>
                        </m:r>
                      </m:sub>
                    </m:sSub>
                  </m:e>
                </m:d>
                <m:r>
                  <w:rPr>
                    <w:rFonts w:ascii="Cambria Math" w:hAnsi="Cambria Math" w:cstheme="majorBidi"/>
                  </w:rPr>
                  <m:t xml:space="preserve"> where</m:t>
                </m:r>
                <m:sSup>
                  <m:sSupPr>
                    <m:ctrlPr>
                      <w:rPr>
                        <w:rFonts w:ascii="Cambria Math" w:hAnsi="Cambria Math" w:cstheme="majorBidi"/>
                        <w:i/>
                        <w:lang w:val="en-NZ"/>
                      </w:rPr>
                    </m:ctrlPr>
                  </m:sSupPr>
                  <m:e>
                    <m:r>
                      <w:rPr>
                        <w:rFonts w:ascii="Cambria Math" w:hAnsi="Cambria Math" w:cstheme="majorBidi"/>
                        <w:lang w:val="en-NZ"/>
                      </w:rPr>
                      <m:t>A</m:t>
                    </m:r>
                  </m:e>
                  <m:sup>
                    <m:r>
                      <w:rPr>
                        <w:rFonts w:ascii="Cambria Math" w:hAnsi="Cambria Math" w:cstheme="majorBidi"/>
                        <w:lang w:val="en-NZ"/>
                      </w:rPr>
                      <m:t>*</m:t>
                    </m:r>
                  </m:sup>
                </m:sSup>
                <m:r>
                  <w:rPr>
                    <w:rFonts w:ascii="Cambria Math" w:hAnsi="Cambria Math" w:cstheme="majorBidi"/>
                    <w:lang w:val="en-NZ"/>
                  </w:rPr>
                  <m:t>,</m:t>
                </m:r>
                <m:sSup>
                  <m:sSupPr>
                    <m:ctrlPr>
                      <w:rPr>
                        <w:rFonts w:ascii="Cambria Math" w:hAnsi="Cambria Math" w:cstheme="majorBidi"/>
                        <w:i/>
                        <w:lang w:val="en-NZ"/>
                      </w:rPr>
                    </m:ctrlPr>
                  </m:sSupPr>
                  <m:e>
                    <m:r>
                      <w:rPr>
                        <w:rFonts w:ascii="Cambria Math" w:hAnsi="Cambria Math" w:cstheme="majorBidi"/>
                        <w:lang w:val="en-NZ"/>
                      </w:rPr>
                      <m:t>λ</m:t>
                    </m:r>
                  </m:e>
                  <m:sup>
                    <m:r>
                      <w:rPr>
                        <w:rFonts w:ascii="Cambria Math" w:hAnsi="Cambria Math" w:cstheme="majorBidi"/>
                        <w:lang w:val="en-NZ"/>
                      </w:rPr>
                      <m:t>*</m:t>
                    </m:r>
                  </m:sup>
                </m:sSup>
                <m:r>
                  <w:rPr>
                    <w:rFonts w:ascii="Cambria Math" w:hAnsi="Cambria Math" w:cstheme="majorBidi"/>
                    <w:lang w:val="en-NZ"/>
                  </w:rPr>
                  <m:t>=arg</m:t>
                </m:r>
                <m:func>
                  <m:funcPr>
                    <m:ctrlPr>
                      <w:rPr>
                        <w:rFonts w:ascii="Cambria Math" w:hAnsi="Cambria Math" w:cstheme="majorBidi"/>
                        <w:i/>
                        <w:lang w:val="en-NZ"/>
                      </w:rPr>
                    </m:ctrlPr>
                  </m:funcPr>
                  <m:fName>
                    <m:limLow>
                      <m:limLowPr>
                        <m:ctrlPr>
                          <w:rPr>
                            <w:rFonts w:ascii="Cambria Math" w:hAnsi="Cambria Math" w:cstheme="majorBidi"/>
                            <w:i/>
                            <w:lang w:val="en-NZ"/>
                          </w:rPr>
                        </m:ctrlPr>
                      </m:limLowPr>
                      <m:e>
                        <m:r>
                          <m:rPr>
                            <m:sty m:val="p"/>
                          </m:rPr>
                          <w:rPr>
                            <w:rFonts w:ascii="Cambria Math" w:hAnsi="Cambria Math" w:cstheme="majorBidi"/>
                            <w:lang w:val="en-NZ"/>
                          </w:rPr>
                          <m:t>min</m:t>
                        </m:r>
                      </m:e>
                      <m:lim>
                        <m:sSup>
                          <m:sSupPr>
                            <m:ctrlPr>
                              <w:rPr>
                                <w:rFonts w:ascii="Cambria Math" w:hAnsi="Cambria Math" w:cstheme="majorBidi"/>
                                <w:i/>
                                <w:lang w:val="en-GB"/>
                              </w:rPr>
                            </m:ctrlPr>
                          </m:sSupPr>
                          <m:e>
                            <m:r>
                              <w:rPr>
                                <w:rFonts w:ascii="Cambria Math" w:hAnsi="Cambria Math" w:cstheme="majorBidi"/>
                                <w:lang w:val="en-NZ"/>
                              </w:rPr>
                              <m:t>A</m:t>
                            </m:r>
                          </m:e>
                          <m:sup>
                            <m:r>
                              <w:rPr>
                                <w:rFonts w:ascii="Cambria Math" w:hAnsi="Cambria Math" w:cstheme="majorBidi"/>
                                <w:lang w:val="en-NZ"/>
                              </w:rPr>
                              <m:t>j</m:t>
                            </m:r>
                          </m:sup>
                        </m:sSup>
                        <m:r>
                          <w:rPr>
                            <w:rFonts w:ascii="Cambria Math" w:hAnsi="Cambria Math" w:cstheme="majorBidi"/>
                            <w:lang w:val="en-NZ"/>
                          </w:rPr>
                          <m:t>∈A,λ∈Λ</m:t>
                        </m:r>
                      </m:lim>
                    </m:limLow>
                  </m:fName>
                  <m:e>
                    <m:f>
                      <m:fPr>
                        <m:ctrlPr>
                          <w:rPr>
                            <w:rFonts w:ascii="Cambria Math" w:hAnsi="Cambria Math" w:cstheme="majorBidi"/>
                            <w:i/>
                            <w:lang w:val="en-NZ"/>
                          </w:rPr>
                        </m:ctrlPr>
                      </m:fPr>
                      <m:num>
                        <m:r>
                          <w:rPr>
                            <w:rFonts w:ascii="Cambria Math" w:hAnsi="Cambria Math" w:cstheme="majorBidi"/>
                            <w:lang w:val="en-NZ"/>
                          </w:rPr>
                          <m:t>1</m:t>
                        </m:r>
                      </m:num>
                      <m:den>
                        <m:r>
                          <w:rPr>
                            <w:rFonts w:ascii="Cambria Math" w:hAnsi="Cambria Math" w:cstheme="majorBidi"/>
                            <w:lang w:val="en-NZ"/>
                          </w:rPr>
                          <m:t>k</m:t>
                        </m:r>
                      </m:den>
                    </m:f>
                    <m:nary>
                      <m:naryPr>
                        <m:chr m:val="∑"/>
                        <m:limLoc m:val="subSup"/>
                        <m:ctrlPr>
                          <w:rPr>
                            <w:rFonts w:ascii="Cambria Math" w:hAnsi="Cambria Math" w:cstheme="majorBidi"/>
                            <w:i/>
                            <w:lang w:val="en-NZ"/>
                          </w:rPr>
                        </m:ctrlPr>
                      </m:naryPr>
                      <m:sub>
                        <m:r>
                          <w:rPr>
                            <w:rFonts w:ascii="Cambria Math" w:hAnsi="Cambria Math" w:cstheme="majorBidi"/>
                            <w:lang w:val="en-NZ"/>
                          </w:rPr>
                          <m:t>i=1</m:t>
                        </m:r>
                      </m:sub>
                      <m:sup>
                        <m:r>
                          <w:rPr>
                            <w:rFonts w:ascii="Cambria Math" w:hAnsi="Cambria Math" w:cstheme="majorBidi"/>
                            <w:lang w:val="en-NZ"/>
                          </w:rPr>
                          <m:t>k</m:t>
                        </m:r>
                      </m:sup>
                      <m:e>
                        <m:r>
                          <w:rPr>
                            <w:rFonts w:ascii="Cambria Math" w:hAnsi="Cambria Math" w:cstheme="majorBidi"/>
                            <w:lang w:val="en-NZ"/>
                          </w:rPr>
                          <m:t>L</m:t>
                        </m:r>
                        <m:d>
                          <m:dPr>
                            <m:ctrlPr>
                              <w:rPr>
                                <w:rFonts w:ascii="Cambria Math" w:hAnsi="Cambria Math" w:cstheme="majorBidi"/>
                                <w:i/>
                                <w:lang w:val="en-NZ"/>
                              </w:rPr>
                            </m:ctrlPr>
                          </m:dPr>
                          <m:e>
                            <m:sSubSup>
                              <m:sSubSupPr>
                                <m:ctrlPr>
                                  <w:rPr>
                                    <w:rFonts w:ascii="Cambria Math" w:hAnsi="Cambria Math" w:cstheme="majorBidi"/>
                                    <w:i/>
                                    <w:lang w:val="en-NZ"/>
                                  </w:rPr>
                                </m:ctrlPr>
                              </m:sSubSupPr>
                              <m:e>
                                <m:r>
                                  <w:rPr>
                                    <w:rFonts w:ascii="Cambria Math" w:hAnsi="Cambria Math" w:cstheme="majorBidi"/>
                                    <w:lang w:val="en-NZ"/>
                                  </w:rPr>
                                  <m:t>A</m:t>
                                </m:r>
                              </m:e>
                              <m:sub>
                                <m:r>
                                  <w:rPr>
                                    <w:rFonts w:ascii="Cambria Math" w:hAnsi="Cambria Math" w:cstheme="majorBidi"/>
                                    <w:lang w:val="en-NZ"/>
                                  </w:rPr>
                                  <m:t>λ</m:t>
                                </m:r>
                              </m:sub>
                              <m:sup>
                                <m:r>
                                  <w:rPr>
                                    <w:rFonts w:ascii="Cambria Math" w:hAnsi="Cambria Math" w:cstheme="majorBidi"/>
                                    <w:lang w:val="en-NZ"/>
                                  </w:rPr>
                                  <m:t>j</m:t>
                                </m:r>
                              </m:sup>
                            </m:sSubSup>
                            <m:r>
                              <w:rPr>
                                <w:rFonts w:ascii="Cambria Math" w:hAnsi="Cambria Math" w:cstheme="majorBidi"/>
                                <w:lang w:val="en-NZ"/>
                              </w:rPr>
                              <m:t>,</m:t>
                            </m:r>
                            <m:sSubSup>
                              <m:sSubSupPr>
                                <m:ctrlPr>
                                  <w:rPr>
                                    <w:rFonts w:ascii="Cambria Math" w:hAnsi="Cambria Math" w:cstheme="majorBidi"/>
                                    <w:i/>
                                    <w:lang w:val="en-NZ"/>
                                  </w:rPr>
                                </m:ctrlPr>
                              </m:sSubSupPr>
                              <m:e>
                                <m:r>
                                  <w:rPr>
                                    <w:rFonts w:ascii="Cambria Math" w:hAnsi="Cambria Math" w:cstheme="majorBidi"/>
                                    <w:lang w:val="en-NZ"/>
                                  </w:rPr>
                                  <m:t>D</m:t>
                                </m:r>
                              </m:e>
                              <m:sub>
                                <m:r>
                                  <w:rPr>
                                    <w:rFonts w:ascii="Cambria Math" w:hAnsi="Cambria Math" w:cstheme="majorBidi"/>
                                    <w:lang w:val="en-NZ"/>
                                  </w:rPr>
                                  <m:t>train</m:t>
                                </m:r>
                              </m:sub>
                              <m:sup>
                                <m:r>
                                  <w:rPr>
                                    <w:rFonts w:ascii="Cambria Math" w:hAnsi="Cambria Math" w:cstheme="majorBidi"/>
                                    <w:lang w:val="en-NZ"/>
                                  </w:rPr>
                                  <m:t>i</m:t>
                                </m:r>
                              </m:sup>
                            </m:sSubSup>
                            <m:r>
                              <w:rPr>
                                <w:rFonts w:ascii="Cambria Math" w:hAnsi="Cambria Math" w:cstheme="majorBidi"/>
                                <w:lang w:val="en-NZ"/>
                              </w:rPr>
                              <m:t>,</m:t>
                            </m:r>
                            <m:sSubSup>
                              <m:sSubSupPr>
                                <m:ctrlPr>
                                  <w:rPr>
                                    <w:rFonts w:ascii="Cambria Math" w:hAnsi="Cambria Math" w:cstheme="majorBidi"/>
                                    <w:i/>
                                    <w:lang w:val="en-NZ"/>
                                  </w:rPr>
                                </m:ctrlPr>
                              </m:sSubSupPr>
                              <m:e>
                                <m:r>
                                  <w:rPr>
                                    <w:rFonts w:ascii="Cambria Math" w:hAnsi="Cambria Math" w:cstheme="majorBidi"/>
                                    <w:lang w:val="en-NZ"/>
                                  </w:rPr>
                                  <m:t>D</m:t>
                                </m:r>
                              </m:e>
                              <m:sub>
                                <m:r>
                                  <w:rPr>
                                    <w:rFonts w:ascii="Cambria Math" w:hAnsi="Cambria Math" w:cstheme="majorBidi"/>
                                    <w:lang w:val="en-NZ"/>
                                  </w:rPr>
                                  <m:t>test</m:t>
                                </m:r>
                              </m:sub>
                              <m:sup>
                                <m:r>
                                  <w:rPr>
                                    <w:rFonts w:ascii="Cambria Math" w:hAnsi="Cambria Math" w:cstheme="majorBidi"/>
                                    <w:lang w:val="en-NZ"/>
                                  </w:rPr>
                                  <m:t>i</m:t>
                                </m:r>
                              </m:sup>
                            </m:sSubSup>
                          </m:e>
                        </m:d>
                      </m:e>
                    </m:nary>
                  </m:e>
                </m:func>
                <m:r>
                  <w:rPr>
                    <w:rFonts w:ascii="Cambria Math" w:hAnsi="Cambria Math" w:cstheme="majorBidi"/>
                  </w:rPr>
                  <m:t>, ∀i</m:t>
                </m:r>
              </m:oMath>
            </m:oMathPara>
          </w:p>
        </w:tc>
        <w:tc>
          <w:tcPr>
            <w:tcW w:w="1197" w:type="dxa"/>
            <w:vAlign w:val="center"/>
            <w:hideMark/>
          </w:tcPr>
          <w:p w14:paraId="4251D94B" w14:textId="77777777" w:rsidR="00C4765C" w:rsidRPr="00720BF1"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(A18)</w:t>
            </w:r>
          </w:p>
        </w:tc>
      </w:tr>
      <w:tr w:rsidR="00C4765C" w:rsidRPr="00720BF1" w14:paraId="5CAE787A" w14:textId="77777777" w:rsidTr="008A56E6">
        <w:tc>
          <w:tcPr>
            <w:tcW w:w="7832" w:type="dxa"/>
            <w:vAlign w:val="center"/>
            <w:hideMark/>
          </w:tcPr>
          <w:p w14:paraId="6E032A88" w14:textId="77777777" w:rsidR="00C4765C" w:rsidRPr="00720BF1" w:rsidRDefault="008C2455" w:rsidP="008A56E6">
            <w:pPr>
              <w:spacing w:after="0" w:line="276" w:lineRule="auto"/>
              <w:jc w:val="both"/>
              <w:rPr>
                <w:rFonts w:asciiTheme="majorBidi" w:hAnsiTheme="majorBidi" w:cstheme="majorBidi"/>
                <w:i/>
                <w:lang w:val="en-NZ"/>
              </w:rPr>
            </w:pPr>
            <m:oMathPara>
              <m:oMathParaPr>
                <m:jc m:val="left"/>
              </m:oMathParaP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z</m:t>
                    </m:r>
                  </m:e>
                  <m:sub>
                    <m:r>
                      <w:rPr>
                        <w:rFonts w:ascii="Cambria Math" w:hAnsi="Cambria Math" w:cstheme="majorBidi"/>
                      </w:rPr>
                      <m:t>i</m:t>
                    </m:r>
                  </m:sub>
                </m:sSub>
                <m:r>
                  <w:rPr>
                    <w:rFonts w:ascii="Cambria Math" w:hAnsi="Cambria Math" w:cstheme="majorBidi"/>
                  </w:rPr>
                  <m:t>∈{0,1}</m:t>
                </m:r>
              </m:oMath>
            </m:oMathPara>
          </w:p>
        </w:tc>
        <w:tc>
          <w:tcPr>
            <w:tcW w:w="1197" w:type="dxa"/>
            <w:vAlign w:val="center"/>
            <w:hideMark/>
          </w:tcPr>
          <w:p w14:paraId="7021D327" w14:textId="77777777" w:rsidR="00C4765C" w:rsidRPr="00720BF1" w:rsidRDefault="00C4765C" w:rsidP="008A56E6">
            <w:pPr>
              <w:spacing w:after="0" w:line="276" w:lineRule="auto"/>
              <w:jc w:val="right"/>
              <w:rPr>
                <w:rFonts w:asciiTheme="majorBidi" w:hAnsiTheme="majorBidi" w:cstheme="majorBidi"/>
                <w:lang w:val="en-NZ"/>
              </w:rPr>
            </w:pPr>
            <w:r>
              <w:rPr>
                <w:rFonts w:asciiTheme="majorBidi" w:hAnsiTheme="majorBidi" w:cstheme="majorBidi"/>
                <w:lang w:val="en-NZ"/>
              </w:rPr>
              <w:t>(A19)</w:t>
            </w:r>
          </w:p>
        </w:tc>
      </w:tr>
    </w:tbl>
    <w:p w14:paraId="2C50BD28" w14:textId="77777777" w:rsidR="00C4765C" w:rsidRPr="00AA56C6" w:rsidRDefault="00C4765C" w:rsidP="00C4765C">
      <w:pPr>
        <w:spacing w:after="120" w:line="276" w:lineRule="auto"/>
        <w:ind w:firstLine="567"/>
        <w:jc w:val="both"/>
        <w:rPr>
          <w:rFonts w:asciiTheme="majorBidi" w:eastAsiaTheme="minorHAnsi" w:hAnsiTheme="majorBidi" w:cstheme="majorBidi"/>
          <w:lang w:val="en-NZ"/>
        </w:rPr>
      </w:pPr>
    </w:p>
    <w:p w14:paraId="30758365" w14:textId="77777777" w:rsidR="00C4765C" w:rsidRPr="00AA56C6" w:rsidRDefault="00C4765C" w:rsidP="00C4765C">
      <w:pPr>
        <w:spacing w:after="120" w:line="276" w:lineRule="auto"/>
        <w:ind w:firstLine="567"/>
        <w:jc w:val="both"/>
        <w:rPr>
          <w:rFonts w:asciiTheme="majorBidi" w:eastAsiaTheme="minorHAnsi" w:hAnsiTheme="majorBidi" w:cstheme="majorBidi"/>
          <w:lang w:val="en-NZ"/>
        </w:rPr>
      </w:pPr>
      <w:r>
        <w:rPr>
          <w:rFonts w:asciiTheme="majorBidi" w:eastAsiaTheme="minorHAnsi" w:hAnsiTheme="majorBidi" w:cstheme="majorBidi"/>
          <w:lang w:val="en-NZ"/>
        </w:rPr>
        <w:t xml:space="preserve">Where </w:t>
      </w:r>
      <m:oMath>
        <m:sSup>
          <m:sSupPr>
            <m:ctrlPr>
              <w:rPr>
                <w:rFonts w:ascii="Cambria Math" w:eastAsiaTheme="minorHAnsi" w:hAnsi="Cambria Math" w:cstheme="majorBidi"/>
                <w:lang w:val="en-NZ"/>
              </w:rPr>
            </m:ctrlPr>
          </m:sSupPr>
          <m:e>
            <m:r>
              <w:rPr>
                <w:rFonts w:ascii="Cambria Math" w:eastAsiaTheme="minorHAnsi" w:hAnsi="Cambria Math" w:cstheme="majorBidi"/>
                <w:lang w:val="en-NZ"/>
              </w:rPr>
              <m:t>A</m:t>
            </m:r>
          </m:e>
          <m:sup>
            <m:r>
              <m:rPr>
                <m:sty m:val="p"/>
              </m:rPr>
              <w:rPr>
                <w:rFonts w:ascii="Cambria Math" w:eastAsiaTheme="minorHAnsi" w:hAnsi="Cambria Math" w:cstheme="majorBidi"/>
                <w:lang w:val="en-NZ"/>
              </w:rPr>
              <m:t>*</m:t>
            </m:r>
          </m:sup>
        </m:sSup>
      </m:oMath>
      <w:r>
        <w:rPr>
          <w:rFonts w:asciiTheme="majorBidi" w:eastAsiaTheme="minorHAnsi" w:hAnsiTheme="majorBidi" w:cstheme="majorBidi"/>
          <w:lang w:val="en-NZ"/>
        </w:rPr>
        <w:t xml:space="preserve"> and </w:t>
      </w:r>
      <m:oMath>
        <m:sSup>
          <m:sSupPr>
            <m:ctrlPr>
              <w:rPr>
                <w:rFonts w:ascii="Cambria Math" w:eastAsiaTheme="minorHAnsi" w:hAnsi="Cambria Math" w:cstheme="majorBidi"/>
                <w:lang w:val="en-NZ"/>
              </w:rPr>
            </m:ctrlPr>
          </m:sSupPr>
          <m:e>
            <m:r>
              <w:rPr>
                <w:rFonts w:ascii="Cambria Math" w:eastAsiaTheme="minorHAnsi" w:hAnsi="Cambria Math" w:cstheme="majorBidi"/>
                <w:lang w:val="en-NZ"/>
              </w:rPr>
              <m:t>λ</m:t>
            </m:r>
          </m:e>
          <m:sup>
            <m:r>
              <m:rPr>
                <m:sty m:val="p"/>
              </m:rPr>
              <w:rPr>
                <w:rFonts w:ascii="Cambria Math" w:eastAsiaTheme="minorHAnsi" w:hAnsi="Cambria Math" w:cstheme="majorBidi"/>
                <w:lang w:val="en-NZ"/>
              </w:rPr>
              <m:t>*</m:t>
            </m:r>
          </m:sup>
        </m:sSup>
      </m:oMath>
      <w:r>
        <w:rPr>
          <w:rFonts w:asciiTheme="majorBidi" w:eastAsiaTheme="minorHAnsi" w:hAnsiTheme="majorBidi" w:cstheme="majorBidi"/>
          <w:lang w:val="en-NZ"/>
        </w:rPr>
        <w:t xml:space="preserve"> represent the best algorithm and its hyperparameters selected through the AutoML process. This process involves running an optimisation loop over a set of algorithms </w:t>
      </w:r>
      <m:oMath>
        <m:r>
          <w:rPr>
            <w:rFonts w:ascii="Cambria Math" w:eastAsiaTheme="minorHAnsi" w:hAnsi="Cambria Math" w:cstheme="majorBidi"/>
            <w:lang w:val="en-NZ"/>
          </w:rPr>
          <m:t>A</m:t>
        </m:r>
      </m:oMath>
      <w:r>
        <w:rPr>
          <w:rFonts w:asciiTheme="majorBidi" w:eastAsiaTheme="minorHAnsi" w:hAnsiTheme="majorBidi" w:cstheme="majorBidi"/>
          <w:lang w:val="en-NZ"/>
        </w:rPr>
        <w:t xml:space="preserve">, and their hyperparameter spaces </w:t>
      </w:r>
      <m:oMath>
        <m:r>
          <w:rPr>
            <w:rFonts w:ascii="Cambria Math" w:eastAsiaTheme="minorHAnsi" w:hAnsi="Cambria Math" w:cstheme="majorBidi"/>
            <w:lang w:val="en-NZ"/>
          </w:rPr>
          <m:t>Λ</m:t>
        </m:r>
      </m:oMath>
      <w:r>
        <w:rPr>
          <w:rFonts w:asciiTheme="majorBidi" w:eastAsiaTheme="minorHAnsi" w:hAnsiTheme="majorBidi" w:cstheme="majorBidi"/>
          <w:lang w:val="en-NZ"/>
        </w:rPr>
        <w:t xml:space="preserve"> to find the combination that minimises the average loss </w:t>
      </w:r>
      <m:oMath>
        <m:r>
          <w:rPr>
            <w:rFonts w:ascii="Cambria Math" w:eastAsiaTheme="minorHAnsi" w:hAnsi="Cambria Math" w:cstheme="majorBidi"/>
            <w:lang w:val="en-NZ"/>
          </w:rPr>
          <m:t>L</m:t>
        </m:r>
      </m:oMath>
      <w:r>
        <w:rPr>
          <w:rFonts w:asciiTheme="majorBidi" w:eastAsiaTheme="minorHAnsi" w:hAnsiTheme="majorBidi" w:cstheme="majorBidi"/>
          <w:lang w:val="en-NZ"/>
        </w:rPr>
        <w:t xml:space="preserve"> across </w:t>
      </w:r>
      <m:oMath>
        <m:r>
          <w:rPr>
            <w:rFonts w:ascii="Cambria Math" w:eastAsiaTheme="minorHAnsi" w:hAnsi="Cambria Math" w:cstheme="majorBidi"/>
            <w:lang w:val="en-NZ"/>
          </w:rPr>
          <m:t>k</m:t>
        </m:r>
      </m:oMath>
      <w:r>
        <w:rPr>
          <w:rFonts w:asciiTheme="majorBidi" w:eastAsiaTheme="minorHAnsi" w:hAnsiTheme="majorBidi" w:cstheme="majorBidi"/>
          <w:lang w:val="en-NZ"/>
        </w:rPr>
        <w:t xml:space="preserve">-fold cross-validation on training </w:t>
      </w:r>
      <m:oMath>
        <m:sSubSup>
          <m:sSubSupPr>
            <m:ctrlPr>
              <w:rPr>
                <w:rFonts w:ascii="Cambria Math" w:eastAsiaTheme="minorHAnsi" w:hAnsi="Cambria Math" w:cstheme="majorBidi"/>
                <w:lang w:val="en-NZ"/>
              </w:rPr>
            </m:ctrlPr>
          </m:sSubSupPr>
          <m:e>
            <m:r>
              <w:rPr>
                <w:rFonts w:ascii="Cambria Math" w:eastAsiaTheme="minorHAnsi" w:hAnsi="Cambria Math" w:cstheme="majorBidi"/>
                <w:lang w:val="en-NZ"/>
              </w:rPr>
              <m:t>D</m:t>
            </m:r>
          </m:e>
          <m:sub>
            <m:r>
              <w:rPr>
                <w:rFonts w:ascii="Cambria Math" w:eastAsiaTheme="minorHAnsi" w:hAnsi="Cambria Math" w:cstheme="majorBidi"/>
                <w:lang w:val="en-NZ"/>
              </w:rPr>
              <m:t>train</m:t>
            </m:r>
          </m:sub>
          <m:sup>
            <m:r>
              <w:rPr>
                <w:rFonts w:ascii="Cambria Math" w:eastAsiaTheme="minorHAnsi" w:hAnsi="Cambria Math" w:cstheme="majorBidi"/>
                <w:lang w:val="en-NZ"/>
              </w:rPr>
              <m:t>i</m:t>
            </m:r>
          </m:sup>
        </m:sSubSup>
      </m:oMath>
      <w:r>
        <w:rPr>
          <w:rFonts w:asciiTheme="majorBidi" w:eastAsiaTheme="minorHAnsi" w:hAnsiTheme="majorBidi" w:cstheme="majorBidi"/>
          <w:lang w:val="en-NZ"/>
        </w:rPr>
        <w:t xml:space="preserve"> and testing </w:t>
      </w:r>
      <m:oMath>
        <m:sSubSup>
          <m:sSubSupPr>
            <m:ctrlPr>
              <w:rPr>
                <w:rFonts w:ascii="Cambria Math" w:eastAsiaTheme="minorHAnsi" w:hAnsi="Cambria Math" w:cstheme="majorBidi"/>
                <w:lang w:val="en-NZ"/>
              </w:rPr>
            </m:ctrlPr>
          </m:sSubSupPr>
          <m:e>
            <m:r>
              <w:rPr>
                <w:rFonts w:ascii="Cambria Math" w:eastAsiaTheme="minorHAnsi" w:hAnsi="Cambria Math" w:cstheme="majorBidi"/>
                <w:lang w:val="en-NZ"/>
              </w:rPr>
              <m:t>D</m:t>
            </m:r>
          </m:e>
          <m:sub>
            <m:r>
              <w:rPr>
                <w:rFonts w:ascii="Cambria Math" w:eastAsiaTheme="minorHAnsi" w:hAnsi="Cambria Math" w:cstheme="majorBidi"/>
                <w:lang w:val="en-NZ"/>
              </w:rPr>
              <m:t>test</m:t>
            </m:r>
          </m:sub>
          <m:sup>
            <m:r>
              <w:rPr>
                <w:rFonts w:ascii="Cambria Math" w:eastAsiaTheme="minorHAnsi" w:hAnsi="Cambria Math" w:cstheme="majorBidi"/>
                <w:lang w:val="en-NZ"/>
              </w:rPr>
              <m:t>i</m:t>
            </m:r>
          </m:sup>
        </m:sSubSup>
      </m:oMath>
      <w:r>
        <w:rPr>
          <w:rFonts w:asciiTheme="majorBidi" w:eastAsiaTheme="minorHAnsi" w:hAnsiTheme="majorBidi" w:cstheme="majorBidi"/>
          <w:lang w:val="en-NZ"/>
        </w:rPr>
        <w:t xml:space="preserve"> datasets. This process directly impacts how </w:t>
      </w:r>
      <m:oMath>
        <m:sSub>
          <m:sSubPr>
            <m:ctrlPr>
              <w:rPr>
                <w:rFonts w:ascii="Cambria Math" w:eastAsiaTheme="minorHAnsi" w:hAnsi="Cambria Math" w:cstheme="majorBidi"/>
                <w:lang w:val="en-NZ"/>
              </w:rPr>
            </m:ctrlPr>
          </m:sSubPr>
          <m:e>
            <m:r>
              <w:rPr>
                <w:rFonts w:ascii="Cambria Math" w:eastAsiaTheme="minorHAnsi" w:hAnsi="Cambria Math" w:cstheme="majorBidi"/>
                <w:lang w:val="en-NZ"/>
              </w:rPr>
              <m:t>p</m:t>
            </m:r>
          </m:e>
          <m:sub>
            <m:r>
              <w:rPr>
                <w:rFonts w:ascii="Cambria Math" w:eastAsiaTheme="minorHAnsi" w:hAnsi="Cambria Math" w:cstheme="majorBidi"/>
                <w:lang w:val="en-NZ"/>
              </w:rPr>
              <m:t>i</m:t>
            </m:r>
          </m:sub>
        </m:sSub>
      </m:oMath>
      <w:r>
        <w:rPr>
          <w:rFonts w:asciiTheme="majorBidi" w:eastAsiaTheme="minorHAnsi" w:hAnsiTheme="majorBidi" w:cstheme="majorBidi"/>
          <w:lang w:val="en-NZ"/>
        </w:rPr>
        <w:t xml:space="preserve"> the probability of a patient being assigned to a complex pathway, is calculated, ensuring the decision is based on the most effective model identified by the AutoML process. This approach allows the model to dynamically adapt to the best ML strategy for the classification phase, enhancing the model’s accuracy and reliability in assigning phases. </w:t>
      </w:r>
    </w:p>
    <w:p w14:paraId="446544BA" w14:textId="283DAFAE" w:rsidR="00C4765C" w:rsidRPr="00AA56C6" w:rsidRDefault="00C4765C" w:rsidP="00C4765C">
      <w:pPr>
        <w:spacing w:after="120" w:line="276" w:lineRule="auto"/>
        <w:ind w:firstLine="567"/>
        <w:jc w:val="both"/>
        <w:rPr>
          <w:rFonts w:asciiTheme="majorBidi" w:eastAsiaTheme="minorHAnsi" w:hAnsiTheme="majorBidi" w:cstheme="majorBidi"/>
          <w:lang w:val="en-NZ"/>
        </w:rPr>
      </w:pPr>
      <w:r>
        <w:rPr>
          <w:rFonts w:asciiTheme="majorBidi" w:eastAsiaTheme="minorHAnsi" w:hAnsiTheme="majorBidi" w:cstheme="majorBidi"/>
          <w:lang w:val="en-NZ"/>
        </w:rPr>
        <w:t xml:space="preserve">Moreover, for each patient </w:t>
      </w:r>
      <m:oMath>
        <m:r>
          <w:rPr>
            <w:rFonts w:ascii="Cambria Math" w:eastAsiaTheme="minorHAnsi" w:hAnsi="Cambria Math" w:cstheme="majorBidi"/>
            <w:lang w:val="en-NZ"/>
          </w:rPr>
          <m:t>x</m:t>
        </m:r>
      </m:oMath>
      <w:r>
        <w:rPr>
          <w:rFonts w:asciiTheme="majorBidi" w:eastAsiaTheme="minorHAnsi" w:hAnsiTheme="majorBidi" w:cstheme="majorBidi"/>
          <w:lang w:val="en-NZ"/>
        </w:rPr>
        <w:t xml:space="preserve">, if </w:t>
      </w:r>
      <m:oMath>
        <m:r>
          <w:rPr>
            <w:rFonts w:ascii="Cambria Math" w:eastAsiaTheme="minorHAnsi" w:hAnsi="Cambria Math" w:cstheme="majorBidi"/>
            <w:lang w:val="en-NZ"/>
          </w:rPr>
          <m:t>ml</m:t>
        </m:r>
        <m:d>
          <m:dPr>
            <m:ctrlPr>
              <w:rPr>
                <w:rFonts w:ascii="Cambria Math" w:eastAsiaTheme="minorHAnsi" w:hAnsi="Cambria Math" w:cstheme="majorBidi"/>
                <w:lang w:val="en-NZ"/>
              </w:rPr>
            </m:ctrlPr>
          </m:dPr>
          <m:e>
            <m:sSup>
              <m:sSupPr>
                <m:ctrlPr>
                  <w:rPr>
                    <w:rFonts w:ascii="Cambria Math" w:eastAsiaTheme="minorHAnsi" w:hAnsi="Cambria Math" w:cstheme="majorBidi"/>
                    <w:lang w:val="en-NZ"/>
                  </w:rPr>
                </m:ctrlPr>
              </m:sSupPr>
              <m:e>
                <m:r>
                  <w:rPr>
                    <w:rFonts w:ascii="Cambria Math" w:eastAsiaTheme="minorHAnsi" w:hAnsi="Cambria Math" w:cstheme="majorBidi"/>
                    <w:lang w:val="en-NZ"/>
                  </w:rPr>
                  <m:t>A</m:t>
                </m:r>
              </m:e>
              <m:sup>
                <m:r>
                  <m:rPr>
                    <m:sty m:val="p"/>
                  </m:rPr>
                  <w:rPr>
                    <w:rFonts w:ascii="Cambria Math" w:eastAsiaTheme="minorHAnsi" w:hAnsi="Cambria Math" w:cstheme="majorBidi"/>
                    <w:lang w:val="en-NZ"/>
                  </w:rPr>
                  <m:t>*</m:t>
                </m:r>
              </m:sup>
            </m:sSup>
            <m:r>
              <m:rPr>
                <m:sty m:val="p"/>
              </m:rPr>
              <w:rPr>
                <w:rFonts w:ascii="Cambria Math" w:eastAsiaTheme="minorHAnsi" w:hAnsi="Cambria Math" w:cstheme="majorBidi"/>
                <w:lang w:val="en-NZ"/>
              </w:rPr>
              <m:t>,</m:t>
            </m:r>
            <m:sSup>
              <m:sSupPr>
                <m:ctrlPr>
                  <w:rPr>
                    <w:rFonts w:ascii="Cambria Math" w:eastAsiaTheme="minorHAnsi" w:hAnsi="Cambria Math" w:cstheme="majorBidi"/>
                    <w:lang w:val="en-NZ"/>
                  </w:rPr>
                </m:ctrlPr>
              </m:sSupPr>
              <m:e>
                <m:r>
                  <w:rPr>
                    <w:rFonts w:ascii="Cambria Math" w:eastAsiaTheme="minorHAnsi" w:hAnsi="Cambria Math" w:cstheme="majorBidi"/>
                    <w:lang w:val="en-NZ"/>
                  </w:rPr>
                  <m:t>λ</m:t>
                </m:r>
              </m:e>
              <m:sup>
                <m:r>
                  <m:rPr>
                    <m:sty m:val="p"/>
                  </m:rPr>
                  <w:rPr>
                    <w:rFonts w:ascii="Cambria Math" w:eastAsiaTheme="minorHAnsi" w:hAnsi="Cambria Math" w:cstheme="majorBidi"/>
                    <w:lang w:val="en-NZ"/>
                  </w:rPr>
                  <m:t>*</m:t>
                </m:r>
              </m:sup>
            </m:sSup>
            <m:r>
              <m:rPr>
                <m:sty m:val="p"/>
              </m:rPr>
              <w:rPr>
                <w:rFonts w:ascii="Cambria Math" w:eastAsiaTheme="minorHAnsi" w:hAnsi="Cambria Math" w:cstheme="majorBidi"/>
                <w:lang w:val="en-NZ"/>
              </w:rPr>
              <m:t>,</m:t>
            </m:r>
            <m:sSub>
              <m:sSubPr>
                <m:ctrlPr>
                  <w:rPr>
                    <w:rFonts w:ascii="Cambria Math" w:eastAsiaTheme="minorHAnsi" w:hAnsi="Cambria Math" w:cstheme="majorBidi"/>
                    <w:lang w:val="en-NZ"/>
                  </w:rPr>
                </m:ctrlPr>
              </m:sSubPr>
              <m:e>
                <m:r>
                  <w:rPr>
                    <w:rFonts w:ascii="Cambria Math" w:eastAsiaTheme="minorHAnsi" w:hAnsi="Cambria Math" w:cstheme="majorBidi"/>
                    <w:lang w:val="en-NZ"/>
                  </w:rPr>
                  <m:t>F</m:t>
                </m:r>
              </m:e>
              <m:sub>
                <m:r>
                  <w:rPr>
                    <w:rFonts w:ascii="Cambria Math" w:eastAsiaTheme="minorHAnsi" w:hAnsi="Cambria Math" w:cstheme="majorBidi"/>
                    <w:lang w:val="en-NZ"/>
                  </w:rPr>
                  <m:t>ik</m:t>
                </m:r>
              </m:sub>
            </m:sSub>
          </m:e>
        </m:d>
        <m:r>
          <m:rPr>
            <m:sty m:val="p"/>
          </m:rPr>
          <w:rPr>
            <w:rFonts w:ascii="Cambria Math" w:eastAsiaTheme="minorHAnsi" w:hAnsi="Cambria Math" w:cstheme="majorBidi"/>
            <w:lang w:val="en-NZ"/>
          </w:rPr>
          <m:t>&gt;</m:t>
        </m:r>
        <m:r>
          <w:rPr>
            <w:rFonts w:ascii="Cambria Math" w:eastAsiaTheme="minorHAnsi" w:hAnsi="Cambria Math" w:cstheme="majorBidi"/>
            <w:lang w:val="en-NZ"/>
          </w:rPr>
          <m:t>t</m:t>
        </m:r>
      </m:oMath>
      <w:r>
        <w:rPr>
          <w:rFonts w:asciiTheme="majorBidi" w:eastAsiaTheme="minorHAnsi" w:hAnsiTheme="majorBidi" w:cstheme="majorBidi"/>
          <w:lang w:val="en-NZ"/>
        </w:rPr>
        <w:t xml:space="preserve">, then </w:t>
      </w:r>
      <m:oMath>
        <m:r>
          <w:rPr>
            <w:rFonts w:ascii="Cambria Math" w:eastAsiaTheme="minorHAnsi" w:hAnsi="Cambria Math" w:cstheme="majorBidi"/>
            <w:lang w:val="en-NZ"/>
          </w:rPr>
          <m:t>x</m:t>
        </m:r>
      </m:oMath>
      <w:r>
        <w:rPr>
          <w:rFonts w:asciiTheme="majorBidi" w:eastAsiaTheme="minorHAnsi" w:hAnsiTheme="majorBidi" w:cstheme="majorBidi"/>
          <w:lang w:val="en-NZ"/>
        </w:rPr>
        <w:t xml:space="preserve"> is considered complex and eligible   for the complex pathway, in which </w:t>
      </w:r>
      <m:oMath>
        <m:r>
          <w:rPr>
            <w:rFonts w:ascii="Cambria Math" w:eastAsiaTheme="minorHAnsi" w:hAnsi="Cambria Math" w:cstheme="majorBidi"/>
            <w:lang w:val="en-NZ"/>
          </w:rPr>
          <m:t>t</m:t>
        </m:r>
      </m:oMath>
      <w:r>
        <w:rPr>
          <w:rFonts w:asciiTheme="majorBidi" w:eastAsiaTheme="minorHAnsi" w:hAnsiTheme="majorBidi" w:cstheme="majorBidi"/>
          <w:lang w:val="en-NZ"/>
        </w:rPr>
        <w:t xml:space="preserve"> is the complexity threshold within the initial model. Suppose there are </w:t>
      </w:r>
      <m:oMath>
        <m:r>
          <w:rPr>
            <w:rFonts w:ascii="Cambria Math" w:eastAsiaTheme="minorHAnsi" w:hAnsi="Cambria Math" w:cstheme="majorBidi"/>
            <w:lang w:val="en-NZ"/>
          </w:rPr>
          <m:t>X</m:t>
        </m:r>
      </m:oMath>
      <w:r>
        <w:rPr>
          <w:rFonts w:asciiTheme="majorBidi" w:eastAsiaTheme="minorHAnsi" w:hAnsiTheme="majorBidi" w:cstheme="majorBidi"/>
          <w:lang w:val="en-NZ"/>
        </w:rPr>
        <w:t xml:space="preserve"> patients within our historical data over a period of </w:t>
      </w:r>
      <m:oMath>
        <m:r>
          <w:rPr>
            <w:rFonts w:ascii="Cambria Math" w:eastAsiaTheme="minorHAnsi" w:hAnsi="Cambria Math" w:cstheme="majorBidi"/>
            <w:lang w:val="en-NZ"/>
          </w:rPr>
          <m:t>D</m:t>
        </m:r>
        <m:r>
          <m:rPr>
            <m:sty m:val="p"/>
          </m:rPr>
          <w:rPr>
            <w:rFonts w:ascii="Cambria Math" w:eastAsiaTheme="minorHAnsi" w:hAnsi="Cambria Math" w:cstheme="majorBidi"/>
            <w:lang w:val="en-NZ"/>
          </w:rPr>
          <m:t xml:space="preserve"> </m:t>
        </m:r>
      </m:oMath>
      <w:r>
        <w:rPr>
          <w:rFonts w:asciiTheme="majorBidi" w:eastAsiaTheme="minorHAnsi" w:hAnsiTheme="majorBidi" w:cstheme="majorBidi"/>
          <w:lang w:val="en-NZ"/>
        </w:rPr>
        <w:t xml:space="preserve">days. An occupancy vector of length </w:t>
      </w:r>
      <m:oMath>
        <m:r>
          <w:rPr>
            <w:rFonts w:ascii="Cambria Math" w:eastAsiaTheme="minorHAnsi" w:hAnsi="Cambria Math" w:cstheme="majorBidi"/>
            <w:lang w:val="en-NZ"/>
          </w:rPr>
          <m:t>D</m:t>
        </m:r>
      </m:oMath>
      <w:r>
        <w:rPr>
          <w:rFonts w:asciiTheme="majorBidi" w:eastAsiaTheme="minorHAnsi" w:hAnsiTheme="majorBidi" w:cstheme="majorBidi"/>
          <w:lang w:val="en-NZ"/>
        </w:rPr>
        <w:t xml:space="preserve"> with a value of 0 can be initialised to calculate the occupancy vector of the complex ward. The threshold was set by evaluating the effect of changing occupancy (more details on setting up the threshold is defined in Section 3.5). It should also be noted that actual complex patients not predicted to be in complex wards by the model should also be monitored, and how many non-complex patients get sent to complex the ward. There is a trade-off here – the cost of the extra patients versus missing some patients who need to go there. Considering the varying capacities (25, 50, 75 and 109 beds), this simulation can be modelled as when for each </w:t>
      </w:r>
      <m:oMath>
        <m:r>
          <w:rPr>
            <w:rFonts w:ascii="Cambria Math" w:eastAsiaTheme="minorHAnsi" w:hAnsi="Cambria Math" w:cstheme="majorBidi"/>
            <w:lang w:val="en-NZ"/>
          </w:rPr>
          <m:t>x</m:t>
        </m:r>
      </m:oMath>
      <w:r>
        <w:rPr>
          <w:rFonts w:asciiTheme="majorBidi" w:eastAsiaTheme="minorHAnsi" w:hAnsiTheme="majorBidi" w:cstheme="majorBidi"/>
          <w:lang w:val="en-NZ"/>
        </w:rPr>
        <w:t xml:space="preserve"> in </w:t>
      </w:r>
      <m:oMath>
        <m:r>
          <w:rPr>
            <w:rFonts w:ascii="Cambria Math" w:eastAsiaTheme="minorHAnsi" w:hAnsi="Cambria Math" w:cstheme="majorBidi"/>
            <w:lang w:val="en-NZ"/>
          </w:rPr>
          <m:t>X</m:t>
        </m:r>
      </m:oMath>
      <w:r>
        <w:rPr>
          <w:rFonts w:asciiTheme="majorBidi" w:eastAsiaTheme="minorHAnsi" w:hAnsiTheme="majorBidi" w:cstheme="majorBidi"/>
          <w:lang w:val="en-NZ"/>
        </w:rPr>
        <w:t xml:space="preserve">, if </w:t>
      </w:r>
      <m:oMath>
        <m:r>
          <w:rPr>
            <w:rFonts w:ascii="Cambria Math" w:eastAsiaTheme="minorHAnsi" w:hAnsi="Cambria Math" w:cstheme="majorBidi"/>
            <w:lang w:val="en-NZ"/>
          </w:rPr>
          <m:t>ml</m:t>
        </m:r>
        <m:d>
          <m:dPr>
            <m:ctrlPr>
              <w:rPr>
                <w:rFonts w:ascii="Cambria Math" w:eastAsiaTheme="minorHAnsi" w:hAnsi="Cambria Math" w:cstheme="majorBidi"/>
                <w:lang w:val="en-NZ"/>
              </w:rPr>
            </m:ctrlPr>
          </m:dPr>
          <m:e>
            <m:sSup>
              <m:sSupPr>
                <m:ctrlPr>
                  <w:rPr>
                    <w:rFonts w:ascii="Cambria Math" w:eastAsiaTheme="minorHAnsi" w:hAnsi="Cambria Math" w:cstheme="majorBidi"/>
                    <w:lang w:val="en-NZ"/>
                  </w:rPr>
                </m:ctrlPr>
              </m:sSupPr>
              <m:e>
                <m:r>
                  <w:rPr>
                    <w:rFonts w:ascii="Cambria Math" w:eastAsiaTheme="minorHAnsi" w:hAnsi="Cambria Math" w:cstheme="majorBidi"/>
                    <w:lang w:val="en-NZ"/>
                  </w:rPr>
                  <m:t>A</m:t>
                </m:r>
              </m:e>
              <m:sup>
                <m:r>
                  <m:rPr>
                    <m:sty m:val="p"/>
                  </m:rPr>
                  <w:rPr>
                    <w:rFonts w:ascii="Cambria Math" w:eastAsiaTheme="minorHAnsi" w:hAnsi="Cambria Math" w:cstheme="majorBidi"/>
                    <w:lang w:val="en-NZ"/>
                  </w:rPr>
                  <m:t>*</m:t>
                </m:r>
              </m:sup>
            </m:sSup>
            <m:r>
              <m:rPr>
                <m:sty m:val="p"/>
              </m:rPr>
              <w:rPr>
                <w:rFonts w:ascii="Cambria Math" w:eastAsiaTheme="minorHAnsi" w:hAnsi="Cambria Math" w:cstheme="majorBidi"/>
                <w:lang w:val="en-NZ"/>
              </w:rPr>
              <m:t>,</m:t>
            </m:r>
            <m:sSup>
              <m:sSupPr>
                <m:ctrlPr>
                  <w:rPr>
                    <w:rFonts w:ascii="Cambria Math" w:eastAsiaTheme="minorHAnsi" w:hAnsi="Cambria Math" w:cstheme="majorBidi"/>
                    <w:lang w:val="en-NZ"/>
                  </w:rPr>
                </m:ctrlPr>
              </m:sSupPr>
              <m:e>
                <m:r>
                  <w:rPr>
                    <w:rFonts w:ascii="Cambria Math" w:eastAsiaTheme="minorHAnsi" w:hAnsi="Cambria Math" w:cstheme="majorBidi"/>
                    <w:lang w:val="en-NZ"/>
                  </w:rPr>
                  <m:t>λ</m:t>
                </m:r>
              </m:e>
              <m:sup>
                <m:r>
                  <m:rPr>
                    <m:sty m:val="p"/>
                  </m:rPr>
                  <w:rPr>
                    <w:rFonts w:ascii="Cambria Math" w:eastAsiaTheme="minorHAnsi" w:hAnsi="Cambria Math" w:cstheme="majorBidi"/>
                    <w:lang w:val="en-NZ"/>
                  </w:rPr>
                  <m:t>*</m:t>
                </m:r>
              </m:sup>
            </m:sSup>
            <m:r>
              <m:rPr>
                <m:sty m:val="p"/>
              </m:rPr>
              <w:rPr>
                <w:rFonts w:ascii="Cambria Math" w:eastAsiaTheme="minorHAnsi" w:hAnsi="Cambria Math" w:cstheme="majorBidi"/>
                <w:lang w:val="en-NZ"/>
              </w:rPr>
              <m:t>,</m:t>
            </m:r>
            <m:sSub>
              <m:sSubPr>
                <m:ctrlPr>
                  <w:rPr>
                    <w:rFonts w:ascii="Cambria Math" w:eastAsiaTheme="minorHAnsi" w:hAnsi="Cambria Math" w:cstheme="majorBidi"/>
                    <w:lang w:val="en-NZ"/>
                  </w:rPr>
                </m:ctrlPr>
              </m:sSubPr>
              <m:e>
                <m:r>
                  <w:rPr>
                    <w:rFonts w:ascii="Cambria Math" w:eastAsiaTheme="minorHAnsi" w:hAnsi="Cambria Math" w:cstheme="majorBidi"/>
                    <w:lang w:val="en-NZ"/>
                  </w:rPr>
                  <m:t>F</m:t>
                </m:r>
              </m:e>
              <m:sub>
                <m:r>
                  <w:rPr>
                    <w:rFonts w:ascii="Cambria Math" w:eastAsiaTheme="minorHAnsi" w:hAnsi="Cambria Math" w:cstheme="majorBidi"/>
                    <w:lang w:val="en-NZ"/>
                  </w:rPr>
                  <m:t>ik</m:t>
                </m:r>
              </m:sub>
            </m:sSub>
          </m:e>
        </m:d>
        <m:r>
          <m:rPr>
            <m:sty m:val="p"/>
          </m:rPr>
          <w:rPr>
            <w:rFonts w:ascii="Cambria Math" w:eastAsiaTheme="minorHAnsi" w:hAnsi="Cambria Math" w:cstheme="majorBidi"/>
            <w:lang w:val="en-NZ"/>
          </w:rPr>
          <m:t>&gt;</m:t>
        </m:r>
        <m:r>
          <w:rPr>
            <w:rFonts w:ascii="Cambria Math" w:eastAsiaTheme="minorHAnsi" w:hAnsi="Cambria Math" w:cstheme="majorBidi"/>
            <w:lang w:val="en-NZ"/>
          </w:rPr>
          <m:t>t</m:t>
        </m:r>
      </m:oMath>
      <w:r>
        <w:rPr>
          <w:rFonts w:asciiTheme="majorBidi" w:eastAsiaTheme="minorHAnsi" w:hAnsiTheme="majorBidi" w:cstheme="majorBidi"/>
          <w:lang w:val="en-NZ"/>
        </w:rPr>
        <w:t xml:space="preserve"> then </w:t>
      </w:r>
      <m:oMath>
        <m:r>
          <w:rPr>
            <w:rFonts w:ascii="Cambria Math" w:eastAsiaTheme="minorHAnsi" w:hAnsi="Cambria Math" w:cstheme="majorBidi"/>
            <w:lang w:val="en-NZ"/>
          </w:rPr>
          <m:t>occupancy</m:t>
        </m:r>
        <m:r>
          <m:rPr>
            <m:sty m:val="p"/>
          </m:rPr>
          <w:rPr>
            <w:rFonts w:ascii="Cambria Math" w:eastAsiaTheme="minorHAnsi" w:hAnsi="Cambria Math" w:cstheme="majorBidi"/>
            <w:lang w:val="en-NZ"/>
          </w:rPr>
          <m:t>[</m:t>
        </m:r>
        <m:r>
          <w:rPr>
            <w:rFonts w:ascii="Cambria Math" w:eastAsiaTheme="minorHAnsi" w:hAnsi="Cambria Math" w:cstheme="majorBidi"/>
            <w:lang w:val="en-NZ"/>
          </w:rPr>
          <m:t>j</m:t>
        </m:r>
        <m:r>
          <m:rPr>
            <m:sty m:val="p"/>
          </m:rPr>
          <w:rPr>
            <w:rFonts w:ascii="Cambria Math" w:eastAsiaTheme="minorHAnsi" w:hAnsi="Cambria Math" w:cstheme="majorBidi"/>
            <w:lang w:val="en-NZ"/>
          </w:rPr>
          <m:t xml:space="preserve">, </m:t>
        </m:r>
        <m:r>
          <w:rPr>
            <w:rFonts w:ascii="Cambria Math" w:eastAsiaTheme="minorHAnsi" w:hAnsi="Cambria Math" w:cstheme="majorBidi"/>
            <w:lang w:val="en-NZ"/>
          </w:rPr>
          <m:t>j</m:t>
        </m:r>
        <m:r>
          <m:rPr>
            <m:sty m:val="p"/>
          </m:rPr>
          <w:rPr>
            <w:rFonts w:ascii="Cambria Math" w:eastAsiaTheme="minorHAnsi" w:hAnsi="Cambria Math" w:cstheme="majorBidi"/>
            <w:lang w:val="en-NZ"/>
          </w:rPr>
          <m:t>+</m:t>
        </m:r>
        <m:r>
          <w:rPr>
            <w:rFonts w:ascii="Cambria Math" w:eastAsiaTheme="minorHAnsi" w:hAnsi="Cambria Math" w:cstheme="majorBidi"/>
            <w:lang w:val="en-NZ"/>
          </w:rPr>
          <w:lastRenderedPageBreak/>
          <m:t>l</m:t>
        </m:r>
        <m:r>
          <m:rPr>
            <m:sty m:val="p"/>
          </m:rPr>
          <w:rPr>
            <w:rFonts w:ascii="Cambria Math" w:eastAsiaTheme="minorHAnsi" w:hAnsi="Cambria Math" w:cstheme="majorBidi"/>
            <w:lang w:val="en-NZ"/>
          </w:rPr>
          <m:t xml:space="preserve">] = </m:t>
        </m:r>
        <m:r>
          <w:rPr>
            <w:rFonts w:ascii="Cambria Math" w:eastAsiaTheme="minorHAnsi" w:hAnsi="Cambria Math" w:cstheme="majorBidi"/>
            <w:lang w:val="en-NZ"/>
          </w:rPr>
          <m:t>occupancy</m:t>
        </m:r>
        <m:r>
          <m:rPr>
            <m:sty m:val="p"/>
          </m:rPr>
          <w:rPr>
            <w:rFonts w:ascii="Cambria Math" w:eastAsiaTheme="minorHAnsi" w:hAnsi="Cambria Math" w:cstheme="majorBidi"/>
            <w:lang w:val="en-NZ"/>
          </w:rPr>
          <m:t>[</m:t>
        </m:r>
        <m:r>
          <w:rPr>
            <w:rFonts w:ascii="Cambria Math" w:eastAsiaTheme="minorHAnsi" w:hAnsi="Cambria Math" w:cstheme="majorBidi"/>
            <w:lang w:val="en-NZ"/>
          </w:rPr>
          <m:t>j</m:t>
        </m:r>
        <m:r>
          <m:rPr>
            <m:sty m:val="p"/>
          </m:rPr>
          <w:rPr>
            <w:rFonts w:ascii="Cambria Math" w:eastAsiaTheme="minorHAnsi" w:hAnsi="Cambria Math" w:cstheme="majorBidi"/>
            <w:lang w:val="en-NZ"/>
          </w:rPr>
          <m:t xml:space="preserve">, </m:t>
        </m:r>
        <m:r>
          <w:rPr>
            <w:rFonts w:ascii="Cambria Math" w:eastAsiaTheme="minorHAnsi" w:hAnsi="Cambria Math" w:cstheme="majorBidi"/>
            <w:lang w:val="en-NZ"/>
          </w:rPr>
          <m:t>j</m:t>
        </m:r>
        <m:r>
          <m:rPr>
            <m:sty m:val="p"/>
          </m:rPr>
          <w:rPr>
            <w:rFonts w:ascii="Cambria Math" w:eastAsiaTheme="minorHAnsi" w:hAnsi="Cambria Math" w:cstheme="majorBidi"/>
            <w:lang w:val="en-NZ"/>
          </w:rPr>
          <m:t>+</m:t>
        </m:r>
        <m:r>
          <w:rPr>
            <w:rFonts w:ascii="Cambria Math" w:eastAsiaTheme="minorHAnsi" w:hAnsi="Cambria Math" w:cstheme="majorBidi"/>
            <w:lang w:val="en-NZ"/>
          </w:rPr>
          <m:t>l</m:t>
        </m:r>
        <m:r>
          <m:rPr>
            <m:sty m:val="p"/>
          </m:rPr>
          <w:rPr>
            <w:rFonts w:ascii="Cambria Math" w:eastAsiaTheme="minorHAnsi" w:hAnsi="Cambria Math" w:cstheme="majorBidi"/>
            <w:lang w:val="en-NZ"/>
          </w:rPr>
          <m:t>] + 1</m:t>
        </m:r>
      </m:oMath>
      <w:r>
        <w:rPr>
          <w:rFonts w:asciiTheme="majorBidi" w:eastAsiaTheme="minorHAnsi" w:hAnsiTheme="majorBidi" w:cstheme="majorBidi"/>
          <w:lang w:val="en-NZ"/>
        </w:rPr>
        <w:t xml:space="preserve"> otherwise is non-complex, where </w:t>
      </w:r>
      <m:oMath>
        <m:r>
          <w:rPr>
            <w:rFonts w:ascii="Cambria Math" w:eastAsiaTheme="minorHAnsi" w:hAnsi="Cambria Math" w:cstheme="majorBidi"/>
            <w:lang w:val="en-NZ"/>
          </w:rPr>
          <m:t>j</m:t>
        </m:r>
      </m:oMath>
      <w:r>
        <w:rPr>
          <w:rFonts w:asciiTheme="majorBidi" w:eastAsiaTheme="minorHAnsi" w:hAnsiTheme="majorBidi" w:cstheme="majorBidi"/>
          <w:lang w:val="en-NZ"/>
        </w:rPr>
        <w:t xml:space="preserve"> is the arrival day of the patient </w:t>
      </w:r>
      <m:oMath>
        <m:r>
          <w:rPr>
            <w:rFonts w:ascii="Cambria Math" w:eastAsiaTheme="minorHAnsi" w:hAnsi="Cambria Math" w:cstheme="majorBidi"/>
            <w:lang w:val="en-NZ"/>
          </w:rPr>
          <m:t>x</m:t>
        </m:r>
      </m:oMath>
      <w:r>
        <w:rPr>
          <w:rFonts w:asciiTheme="majorBidi" w:eastAsiaTheme="minorHAnsi" w:hAnsiTheme="majorBidi" w:cstheme="majorBidi"/>
          <w:lang w:val="en-NZ"/>
        </w:rPr>
        <w:t xml:space="preserve">, and </w:t>
      </w:r>
      <m:oMath>
        <m:r>
          <w:rPr>
            <w:rFonts w:ascii="Cambria Math" w:eastAsiaTheme="minorHAnsi" w:hAnsi="Cambria Math" w:cstheme="majorBidi"/>
            <w:lang w:val="en-NZ"/>
          </w:rPr>
          <m:t>l</m:t>
        </m:r>
      </m:oMath>
      <w:r>
        <w:rPr>
          <w:rFonts w:asciiTheme="majorBidi" w:eastAsiaTheme="minorHAnsi" w:hAnsiTheme="majorBidi" w:cstheme="majorBidi"/>
          <w:lang w:val="en-NZ"/>
        </w:rPr>
        <w:t xml:space="preserve"> is the length of stay of patient </w:t>
      </w:r>
      <m:oMath>
        <m:r>
          <w:rPr>
            <w:rFonts w:ascii="Cambria Math" w:eastAsiaTheme="minorHAnsi" w:hAnsi="Cambria Math" w:cstheme="majorBidi"/>
            <w:lang w:val="en-NZ"/>
          </w:rPr>
          <m:t>x</m:t>
        </m:r>
      </m:oMath>
      <w:r>
        <w:rPr>
          <w:rFonts w:asciiTheme="majorBidi" w:eastAsiaTheme="minorHAnsi" w:hAnsiTheme="majorBidi" w:cstheme="majorBidi"/>
          <w:lang w:val="en-NZ"/>
        </w:rPr>
        <w:t xml:space="preserve">. In Other words, </w:t>
      </w:r>
      <w:r>
        <w:rPr>
          <w:rFonts w:ascii="Times New Roman" w:eastAsia="Calibri" w:hAnsi="Times New Roman" w:cs="Times New Roman"/>
          <w:lang w:val="en-GB"/>
        </w:rPr>
        <w:t xml:space="preserve">Patients who met the defined complex threshold were identified and assigned to the complex pathway and for each such patient, the occupancy from their day of admission </w:t>
      </w:r>
      <m:oMath>
        <m:r>
          <w:rPr>
            <w:rFonts w:ascii="Cambria Math" w:eastAsia="Calibri" w:hAnsi="Cambria Math" w:cs="Times New Roman"/>
            <w:lang w:val="en-GB"/>
          </w:rPr>
          <m:t>j</m:t>
        </m:r>
        <m:r>
          <m:rPr>
            <m:sty m:val="p"/>
          </m:rPr>
          <w:rPr>
            <w:rFonts w:ascii="Cambria Math" w:eastAsia="Calibri" w:hAnsi="Cambria Math" w:cs="Times New Roman"/>
            <w:lang w:val="en-GB"/>
          </w:rPr>
          <m:t xml:space="preserve"> </m:t>
        </m:r>
      </m:oMath>
      <w:r>
        <w:rPr>
          <w:rFonts w:ascii="Times New Roman" w:eastAsia="Calibri" w:hAnsi="Times New Roman" w:cs="Times New Roman"/>
          <w:lang w:val="en-GB"/>
        </w:rPr>
        <w:t xml:space="preserve">through </w:t>
      </w:r>
      <m:oMath>
        <m:r>
          <w:rPr>
            <w:rFonts w:ascii="Cambria Math" w:eastAsia="Calibri" w:hAnsi="Cambria Math" w:cs="Times New Roman"/>
            <w:lang w:val="en-GB"/>
          </w:rPr>
          <m:t>j</m:t>
        </m:r>
        <m:r>
          <m:rPr>
            <m:sty m:val="p"/>
          </m:rPr>
          <w:rPr>
            <w:rFonts w:ascii="Cambria Math" w:eastAsia="Calibri" w:hAnsi="Cambria Math" w:cs="Times New Roman"/>
            <w:lang w:val="en-GB"/>
          </w:rPr>
          <m:t>+</m:t>
        </m:r>
        <m:r>
          <w:rPr>
            <w:rFonts w:ascii="Cambria Math" w:eastAsia="Calibri" w:hAnsi="Cambria Math" w:cs="Times New Roman"/>
            <w:lang w:val="en-GB"/>
          </w:rPr>
          <m:t>l</m:t>
        </m:r>
      </m:oMath>
      <w:r>
        <w:rPr>
          <w:rFonts w:ascii="Times New Roman" w:eastAsia="Calibri" w:hAnsi="Times New Roman" w:cs="Times New Roman"/>
          <w:lang w:val="en-GB"/>
        </w:rPr>
        <w:t xml:space="preserve"> (where </w:t>
      </w:r>
      <m:oMath>
        <m:r>
          <w:rPr>
            <w:rFonts w:ascii="Cambria Math" w:eastAsia="Calibri" w:hAnsi="Cambria Math" w:cs="Times New Roman"/>
            <w:lang w:val="en-GB"/>
          </w:rPr>
          <m:t>l</m:t>
        </m:r>
        <m:r>
          <m:rPr>
            <m:sty m:val="p"/>
          </m:rPr>
          <w:rPr>
            <w:rFonts w:ascii="Cambria Math" w:eastAsia="Calibri" w:hAnsi="Cambria Math" w:cs="Times New Roman"/>
            <w:lang w:val="en-GB"/>
          </w:rPr>
          <m:t xml:space="preserve"> </m:t>
        </m:r>
      </m:oMath>
      <w:r>
        <w:rPr>
          <w:rFonts w:ascii="Times New Roman" w:eastAsia="Calibri" w:hAnsi="Times New Roman" w:cs="Times New Roman"/>
          <w:lang w:val="en-GB"/>
        </w:rPr>
        <w:t>is the length-of-stay) was increased by one. This method not only tracked the physical presence of patients but also highlighted the resource implications of managing complex cases.</w:t>
      </w:r>
    </w:p>
    <w:p w14:paraId="297D70A8" w14:textId="7106EB38" w:rsidR="00C4765C" w:rsidRDefault="00C4765C" w:rsidP="00C4765C">
      <w:pPr>
        <w:spacing w:after="120" w:line="276" w:lineRule="auto"/>
        <w:ind w:firstLine="567"/>
        <w:jc w:val="both"/>
        <w:rPr>
          <w:rFonts w:asciiTheme="majorBidi" w:eastAsiaTheme="minorHAnsi" w:hAnsiTheme="majorBidi" w:cstheme="majorBidi"/>
          <w:lang w:val="en-NZ"/>
        </w:rPr>
      </w:pPr>
      <w:r>
        <w:rPr>
          <w:rFonts w:asciiTheme="majorBidi" w:eastAsiaTheme="minorHAnsi" w:hAnsiTheme="majorBidi" w:cstheme="majorBidi"/>
          <w:lang w:val="en-NZ"/>
        </w:rPr>
        <w:t xml:space="preserve">Accordingly, the Stacked Ensemble A model was simulated through the varying capacities (25, 50, 75 and 109 beds) in order to extract the cutoff values for REACH threshold. Figure A1 illustrates the model's accuracy with different cutoff values to extract thresholds for REACH. It should be noted that Figure A1 was created under the scenario where the complex ward has a maximum capacity of 109 beds, and occupancy of the patients based on length of hospital stay was calculated to extract cutoff values. The occupancy simulation based on length of hospital for over 1 year was illustrated in Figure A2. </w:t>
      </w:r>
    </w:p>
    <w:p w14:paraId="4C57A509" w14:textId="77777777" w:rsidR="00C4765C" w:rsidRPr="00AA56C6" w:rsidRDefault="00C4765C" w:rsidP="00C4765C">
      <w:pPr>
        <w:spacing w:after="120" w:line="276" w:lineRule="auto"/>
        <w:ind w:firstLine="567"/>
        <w:jc w:val="both"/>
        <w:rPr>
          <w:rFonts w:asciiTheme="majorBidi" w:eastAsiaTheme="minorHAnsi" w:hAnsiTheme="majorBidi" w:cstheme="majorBidi"/>
          <w:lang w:val="en-NZ"/>
        </w:rPr>
      </w:pPr>
    </w:p>
    <w:p w14:paraId="59633976" w14:textId="77777777" w:rsidR="00C4765C" w:rsidRPr="00720BF1" w:rsidRDefault="00C4765C" w:rsidP="00794F8E">
      <w:pPr>
        <w:spacing w:after="0" w:line="360" w:lineRule="auto"/>
        <w:ind w:left="-709"/>
        <w:jc w:val="center"/>
        <w:rPr>
          <w:rFonts w:asciiTheme="majorBidi" w:hAnsiTheme="majorBidi" w:cstheme="majorBidi"/>
          <w:lang w:val="en-NZ"/>
        </w:rPr>
      </w:pPr>
      <w:r>
        <w:rPr>
          <w:rFonts w:asciiTheme="majorBidi" w:hAnsiTheme="majorBidi" w:cstheme="majorBidi"/>
          <w:noProof/>
          <w:lang w:val="en-NZ" w:eastAsia="en-NZ"/>
        </w:rPr>
        <w:drawing>
          <wp:inline distT="0" distB="0" distL="0" distR="0" wp14:anchorId="0B56643D" wp14:editId="3BFC9420">
            <wp:extent cx="6536281" cy="33350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1217" cy="3368208"/>
                    </a:xfrm>
                    <a:prstGeom prst="rect">
                      <a:avLst/>
                    </a:prstGeom>
                    <a:noFill/>
                    <a:ln>
                      <a:noFill/>
                    </a:ln>
                  </pic:spPr>
                </pic:pic>
              </a:graphicData>
            </a:graphic>
          </wp:inline>
        </w:drawing>
      </w:r>
    </w:p>
    <w:p w14:paraId="3F161BD7" w14:textId="77777777" w:rsidR="00EC16C2" w:rsidRDefault="00C4765C" w:rsidP="00C4765C">
      <w:pPr>
        <w:spacing w:after="0" w:line="360" w:lineRule="auto"/>
        <w:jc w:val="center"/>
        <w:rPr>
          <w:rFonts w:asciiTheme="majorBidi" w:hAnsiTheme="majorBidi" w:cstheme="majorBidi"/>
          <w:caps/>
          <w:sz w:val="18"/>
          <w:szCs w:val="20"/>
          <w:lang w:val="en-NZ"/>
        </w:rPr>
      </w:pPr>
      <w:bookmarkStart w:id="0" w:name="_Toc165139934"/>
      <w:bookmarkStart w:id="1" w:name="_Toc165132273"/>
      <w:bookmarkStart w:id="2" w:name="_Hlk161146535"/>
      <w:r>
        <w:rPr>
          <w:rFonts w:asciiTheme="majorBidi" w:hAnsiTheme="majorBidi" w:cstheme="majorBidi"/>
          <w:b/>
          <w:caps/>
          <w:sz w:val="18"/>
          <w:szCs w:val="20"/>
          <w:lang w:val="en-NZ"/>
        </w:rPr>
        <w:t>Figure A1:</w:t>
      </w:r>
      <w:r>
        <w:rPr>
          <w:rFonts w:asciiTheme="majorBidi" w:hAnsiTheme="majorBidi" w:cstheme="majorBidi"/>
          <w:caps/>
          <w:sz w:val="18"/>
          <w:szCs w:val="20"/>
          <w:lang w:val="en-NZ"/>
        </w:rPr>
        <w:t xml:space="preserve"> Evaluating cutoff values based on accuracy for the REACH complexity threshold. </w:t>
      </w:r>
    </w:p>
    <w:p w14:paraId="2907851B" w14:textId="77777777" w:rsidR="00EC16C2" w:rsidRDefault="00EC16C2" w:rsidP="00EC16C2">
      <w:pPr>
        <w:spacing w:after="0" w:line="360" w:lineRule="auto"/>
        <w:rPr>
          <w:rFonts w:asciiTheme="majorBidi" w:hAnsiTheme="majorBidi" w:cstheme="majorBidi"/>
          <w:caps/>
          <w:sz w:val="18"/>
          <w:szCs w:val="20"/>
          <w:lang w:val="en-NZ"/>
        </w:rPr>
      </w:pPr>
    </w:p>
    <w:p w14:paraId="4EA052FC" w14:textId="4E36D7F4" w:rsidR="00C4765C" w:rsidRPr="00EC16C2" w:rsidRDefault="00C4765C" w:rsidP="00EC16C2">
      <w:pPr>
        <w:spacing w:after="0" w:line="360" w:lineRule="auto"/>
        <w:ind w:firstLine="720"/>
        <w:jc w:val="both"/>
        <w:rPr>
          <w:rFonts w:asciiTheme="majorBidi" w:hAnsiTheme="majorBidi" w:cstheme="majorBidi"/>
          <w:lang w:val="en-NZ"/>
        </w:rPr>
      </w:pPr>
      <w:r w:rsidRPr="00EC16C2">
        <w:rPr>
          <w:rFonts w:asciiTheme="majorBidi" w:hAnsiTheme="majorBidi" w:cstheme="majorBidi"/>
          <w:lang w:val="en-NZ"/>
        </w:rPr>
        <w:t>Each curve corresponds to a candidate model from the AutoML pipeline simulated under the maximum complex-ward capacity scenario (109 beds). The x-axis shows the candidate complexity-probability cutoff, and the y-axis shows the corresponding classification accuracy on the held-out test set. For most models, accuracy rises to a peak and then declines as the cutoff is raised further; Stacked Ensemble A (the model retained for the final REACH pipeline) exhibits the highest peak accuracy and is used to extract the Green/Yellow/Red thresholds reported in Eq. 3 of the main manuscript.</w:t>
      </w:r>
      <w:bookmarkEnd w:id="0"/>
      <w:bookmarkEnd w:id="1"/>
    </w:p>
    <w:bookmarkEnd w:id="2"/>
    <w:p w14:paraId="779C75B2" w14:textId="77777777" w:rsidR="00C4765C" w:rsidRPr="00720BF1" w:rsidRDefault="00C4765C" w:rsidP="00C4765C">
      <w:pPr>
        <w:spacing w:after="0" w:line="360" w:lineRule="auto"/>
        <w:jc w:val="both"/>
        <w:rPr>
          <w:rFonts w:asciiTheme="majorBidi" w:hAnsiTheme="majorBidi" w:cstheme="majorBidi"/>
          <w:lang w:val="en-NZ"/>
        </w:rPr>
      </w:pPr>
    </w:p>
    <w:p w14:paraId="485C19EF" w14:textId="77777777" w:rsidR="00C4765C" w:rsidRPr="00720BF1" w:rsidRDefault="00C4765C" w:rsidP="00794F8E">
      <w:pPr>
        <w:spacing w:after="0" w:line="360" w:lineRule="auto"/>
        <w:ind w:left="-709"/>
        <w:jc w:val="center"/>
        <w:rPr>
          <w:rFonts w:asciiTheme="majorBidi" w:hAnsiTheme="majorBidi" w:cstheme="majorBidi"/>
          <w:lang w:val="en-NZ"/>
        </w:rPr>
      </w:pPr>
      <w:r>
        <w:rPr>
          <w:rFonts w:asciiTheme="majorBidi" w:hAnsiTheme="majorBidi" w:cstheme="majorBidi"/>
          <w:noProof/>
          <w:lang w:val="en-NZ" w:eastAsia="en-NZ"/>
        </w:rPr>
        <w:lastRenderedPageBreak/>
        <w:drawing>
          <wp:inline distT="0" distB="0" distL="0" distR="0" wp14:anchorId="7BAF51FC" wp14:editId="4585BA95">
            <wp:extent cx="6839393" cy="3156889"/>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4910" cy="3200977"/>
                    </a:xfrm>
                    <a:prstGeom prst="rect">
                      <a:avLst/>
                    </a:prstGeom>
                    <a:noFill/>
                    <a:ln>
                      <a:noFill/>
                    </a:ln>
                  </pic:spPr>
                </pic:pic>
              </a:graphicData>
            </a:graphic>
          </wp:inline>
        </w:drawing>
      </w:r>
    </w:p>
    <w:p w14:paraId="2DC8AA87" w14:textId="77777777" w:rsidR="00EC16C2" w:rsidRDefault="00C4765C" w:rsidP="00C4765C">
      <w:pPr>
        <w:spacing w:after="0" w:line="360" w:lineRule="auto"/>
        <w:jc w:val="center"/>
        <w:rPr>
          <w:rFonts w:asciiTheme="majorBidi" w:hAnsiTheme="majorBidi" w:cstheme="majorBidi"/>
          <w:caps/>
          <w:sz w:val="18"/>
          <w:szCs w:val="20"/>
          <w:lang w:val="en-NZ"/>
        </w:rPr>
      </w:pPr>
      <w:bookmarkStart w:id="3" w:name="_Toc165139935"/>
      <w:bookmarkStart w:id="4" w:name="_Toc165132274"/>
      <w:bookmarkStart w:id="5" w:name="_Hlk161146545"/>
      <w:r>
        <w:rPr>
          <w:rFonts w:asciiTheme="majorBidi" w:hAnsiTheme="majorBidi" w:cstheme="majorBidi"/>
          <w:b/>
          <w:caps/>
          <w:sz w:val="18"/>
          <w:szCs w:val="20"/>
          <w:lang w:val="en-NZ"/>
        </w:rPr>
        <w:t>Figure A2:</w:t>
      </w:r>
      <w:r>
        <w:rPr>
          <w:rFonts w:asciiTheme="majorBidi" w:hAnsiTheme="majorBidi" w:cstheme="majorBidi"/>
          <w:caps/>
          <w:sz w:val="18"/>
          <w:szCs w:val="20"/>
          <w:lang w:val="en-NZ"/>
        </w:rPr>
        <w:t xml:space="preserve"> Simulating complex-ward occupancy and length-of-stay over a 12-month period. </w:t>
      </w:r>
    </w:p>
    <w:p w14:paraId="76F9C179" w14:textId="77777777" w:rsidR="00EC16C2" w:rsidRDefault="00EC16C2" w:rsidP="00EC16C2">
      <w:pPr>
        <w:spacing w:after="0" w:line="360" w:lineRule="auto"/>
        <w:jc w:val="both"/>
        <w:rPr>
          <w:rFonts w:asciiTheme="majorBidi" w:hAnsiTheme="majorBidi" w:cstheme="majorBidi"/>
          <w:lang w:val="en-NZ"/>
        </w:rPr>
      </w:pPr>
    </w:p>
    <w:p w14:paraId="64F69AFD" w14:textId="73D2BF17" w:rsidR="00E022A3" w:rsidRPr="00EC16C2" w:rsidRDefault="00C4765C" w:rsidP="00EC16C2">
      <w:pPr>
        <w:spacing w:after="0" w:line="360" w:lineRule="auto"/>
        <w:ind w:firstLine="720"/>
        <w:jc w:val="both"/>
      </w:pPr>
      <w:bookmarkStart w:id="6" w:name="_GoBack"/>
      <w:bookmarkEnd w:id="6"/>
      <w:r w:rsidRPr="00EC16C2">
        <w:rPr>
          <w:rFonts w:asciiTheme="majorBidi" w:hAnsiTheme="majorBidi" w:cstheme="majorBidi"/>
          <w:lang w:val="en-NZ"/>
        </w:rPr>
        <w:t>The solid line shows observed daily occupancy of the complex Older Persons and Rehabilitation (OPR) ward; the dashed line shows modelled occupancy under the REACH allocation policy with thresholds derived from Stacked Ensemble A. Observed occupancy fluctuates between approximately 23 and 109 beds; modelled occupancy varies within the same envelope but reduces peak-day bed pressure relative to the historical baseline. The figure supports the choice of the operational capacity envelope used in the threshold-tuning grid search (minimum 21 beds, maximum 109 beds).</w:t>
      </w:r>
      <w:bookmarkEnd w:id="3"/>
      <w:bookmarkEnd w:id="4"/>
      <w:bookmarkEnd w:id="5"/>
      <w:r w:rsidR="00EC16C2" w:rsidRPr="00EC16C2">
        <w:rPr>
          <w:rFonts w:asciiTheme="majorBidi" w:hAnsiTheme="majorBidi" w:cstheme="majorBidi"/>
          <w:lang w:val="en-NZ"/>
        </w:rPr>
        <w:t xml:space="preserve"> </w:t>
      </w:r>
      <w:r w:rsidRPr="00EC16C2">
        <w:rPr>
          <w:rFonts w:asciiTheme="majorBidi" w:eastAsiaTheme="minorHAnsi" w:hAnsiTheme="majorBidi" w:cstheme="majorBidi"/>
          <w:lang w:val="en-NZ"/>
        </w:rPr>
        <w:t>The observed occupancy is shown in Figure A2, fluctuating between 23 and 109, while the modelled occupancy varies within the same range but distinctively differs from the observed data. This shows that the complex ward's minimum occupancy needs to be 21 beds with a maximum of 109 beds. Moreover, for most models in Figure A1, the accuracy decreases after reaching a peak, except for Model 3, where the accuracy stabilises post-peak. While only a snapshot of the models was illustrated in this figure, all models stabilised post-peak or decreased accuracy after a specific cut-off value.</w:t>
      </w:r>
    </w:p>
    <w:sectPr w:rsidR="00E022A3" w:rsidRPr="00EC16C2" w:rsidSect="00C4765C">
      <w:pgSz w:w="11909" w:h="16834" w:code="9"/>
      <w:pgMar w:top="1135" w:right="1440" w:bottom="1440" w:left="1440" w:header="720" w:footer="576"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F2312AE" w16cex:dateUtc="2024-12-01T22:25:00Z"/>
  <w16cex:commentExtensible w16cex:durableId="5297BBD6" w16cex:dateUtc="2024-12-01T22:35:00Z"/>
  <w16cex:commentExtensible w16cex:durableId="623FD1F3" w16cex:dateUtc="2024-12-01T22:38:00Z"/>
  <w16cex:commentExtensible w16cex:durableId="59C17464" w16cex:dateUtc="2024-12-01T22:30:00Z"/>
  <w16cex:commentExtensible w16cex:durableId="543AC4B6" w16cex:dateUtc="2024-12-01T22:34:00Z"/>
  <w16cex:commentExtensible w16cex:durableId="298E98CD" w16cex:dateUtc="2024-12-01T22:41:00Z"/>
  <w16cex:commentExtensible w16cex:durableId="65BFF341" w16cex:dateUtc="2024-12-01T22:44:00Z"/>
  <w16cex:commentExtensible w16cex:durableId="4BCEC439" w16cex:dateUtc="2024-12-01T22:52:00Z"/>
  <w16cex:commentExtensible w16cex:durableId="30D5E4DF" w16cex:dateUtc="2024-12-01T22:54:00Z"/>
  <w16cex:commentExtensible w16cex:durableId="03CFC0D9" w16cex:dateUtc="2024-12-01T22:57:00Z"/>
  <w16cex:commentExtensible w16cex:durableId="02285F06" w16cex:dateUtc="2024-12-01T22:58:00Z"/>
  <w16cex:commentExtensible w16cex:durableId="56DA5ABD" w16cex:dateUtc="2024-12-01T22:59:00Z"/>
  <w16cex:commentExtensible w16cex:durableId="1329167E" w16cex:dateUtc="2024-12-01T2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090D1B6" w16cid:durableId="5F2312AE"/>
  <w16cid:commentId w16cid:paraId="574840BB" w16cid:durableId="5297BBD6"/>
  <w16cid:commentId w16cid:paraId="3EED66DD" w16cid:durableId="623FD1F3"/>
  <w16cid:commentId w16cid:paraId="3EEBAF4D" w16cid:durableId="59C17464"/>
  <w16cid:commentId w16cid:paraId="07BB45A6" w16cid:durableId="543AC4B6"/>
  <w16cid:commentId w16cid:paraId="3645876D" w16cid:durableId="298E98CD"/>
  <w16cid:commentId w16cid:paraId="5C0DF1BF" w16cid:durableId="65BFF341"/>
  <w16cid:commentId w16cid:paraId="0A73384F" w16cid:durableId="4BCEC439"/>
  <w16cid:commentId w16cid:paraId="7912CAA3" w16cid:durableId="30D5E4DF"/>
  <w16cid:commentId w16cid:paraId="5749A6F7" w16cid:durableId="03CFC0D9"/>
  <w16cid:commentId w16cid:paraId="4F026DF7" w16cid:durableId="02285F06"/>
  <w16cid:commentId w16cid:paraId="257CA2BA" w16cid:durableId="56DA5ABD"/>
  <w16cid:commentId w16cid:paraId="68D2521A" w16cid:durableId="132916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06279" w14:textId="77777777" w:rsidR="008C2455" w:rsidRDefault="008C2455" w:rsidP="008A56E6">
      <w:pPr>
        <w:spacing w:after="0" w:line="240" w:lineRule="auto"/>
      </w:pPr>
      <w:r>
        <w:separator/>
      </w:r>
    </w:p>
  </w:endnote>
  <w:endnote w:type="continuationSeparator" w:id="0">
    <w:p w14:paraId="4365CB3F" w14:textId="77777777" w:rsidR="008C2455" w:rsidRDefault="008C2455" w:rsidP="008A5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7CECF" w14:textId="77777777" w:rsidR="008C2455" w:rsidRDefault="008C2455" w:rsidP="008A56E6">
      <w:pPr>
        <w:spacing w:after="0" w:line="240" w:lineRule="auto"/>
      </w:pPr>
      <w:r>
        <w:separator/>
      </w:r>
    </w:p>
  </w:footnote>
  <w:footnote w:type="continuationSeparator" w:id="0">
    <w:p w14:paraId="25A006D0" w14:textId="77777777" w:rsidR="008C2455" w:rsidRDefault="008C2455" w:rsidP="008A56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CD"/>
    <w:rsid w:val="00013D72"/>
    <w:rsid w:val="000A7FF0"/>
    <w:rsid w:val="000D73D7"/>
    <w:rsid w:val="00144251"/>
    <w:rsid w:val="00151F6B"/>
    <w:rsid w:val="00193B85"/>
    <w:rsid w:val="00193F26"/>
    <w:rsid w:val="00215E74"/>
    <w:rsid w:val="00250E01"/>
    <w:rsid w:val="0025124B"/>
    <w:rsid w:val="002D15E5"/>
    <w:rsid w:val="0032666D"/>
    <w:rsid w:val="003B68D7"/>
    <w:rsid w:val="00427753"/>
    <w:rsid w:val="004A2957"/>
    <w:rsid w:val="004E0D80"/>
    <w:rsid w:val="00672C29"/>
    <w:rsid w:val="007553A8"/>
    <w:rsid w:val="00781B72"/>
    <w:rsid w:val="00794F8E"/>
    <w:rsid w:val="007A7515"/>
    <w:rsid w:val="008167F5"/>
    <w:rsid w:val="008A56E6"/>
    <w:rsid w:val="008C2455"/>
    <w:rsid w:val="008E1ABC"/>
    <w:rsid w:val="00902EA6"/>
    <w:rsid w:val="00997B1B"/>
    <w:rsid w:val="009C1C1E"/>
    <w:rsid w:val="00A17330"/>
    <w:rsid w:val="00A34349"/>
    <w:rsid w:val="00AC1064"/>
    <w:rsid w:val="00AC22B1"/>
    <w:rsid w:val="00B00EC5"/>
    <w:rsid w:val="00B667A5"/>
    <w:rsid w:val="00BB3717"/>
    <w:rsid w:val="00C4765C"/>
    <w:rsid w:val="00C94A49"/>
    <w:rsid w:val="00CA3AC9"/>
    <w:rsid w:val="00D06ACD"/>
    <w:rsid w:val="00D7046F"/>
    <w:rsid w:val="00DF4F6E"/>
    <w:rsid w:val="00E022A3"/>
    <w:rsid w:val="00E92DDD"/>
    <w:rsid w:val="00EB617C"/>
    <w:rsid w:val="00EC16C2"/>
    <w:rsid w:val="00EE3EF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6DE33"/>
  <w15:chartTrackingRefBased/>
  <w15:docId w15:val="{524C2604-E1AC-47EA-A563-9E44B263D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65C"/>
    <w:pPr>
      <w:spacing w:after="160" w:line="259" w:lineRule="auto"/>
    </w:pPr>
    <w:rPr>
      <w:rFonts w:ascii="Cambria" w:eastAsiaTheme="minorEastAsia" w:hAnsi="Cambria"/>
      <w:lang w:val="en-US" w:eastAsia="en-US"/>
    </w:rPr>
  </w:style>
  <w:style w:type="paragraph" w:styleId="Heading1">
    <w:name w:val="heading 1"/>
    <w:basedOn w:val="Normal"/>
    <w:next w:val="Normal"/>
    <w:link w:val="Heading1Char"/>
    <w:uiPriority w:val="9"/>
    <w:qFormat/>
    <w:rsid w:val="00CA3AC9"/>
    <w:pPr>
      <w:keepNext/>
      <w:keepLines/>
      <w:spacing w:before="240" w:after="6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CA3AC9"/>
    <w:pPr>
      <w:keepNext/>
      <w:keepLines/>
      <w:spacing w:before="240" w:after="6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CA3AC9"/>
    <w:pPr>
      <w:keepNext/>
      <w:keepLines/>
      <w:spacing w:before="240" w:after="60"/>
      <w:outlineLvl w:val="2"/>
    </w:pPr>
    <w:rPr>
      <w:rFonts w:eastAsiaTheme="majorEastAsia" w:cstheme="majorBidi"/>
      <w:b/>
      <w:bCs/>
      <w:sz w:val="24"/>
    </w:rPr>
  </w:style>
  <w:style w:type="paragraph" w:styleId="Heading4">
    <w:name w:val="heading 4"/>
    <w:basedOn w:val="Normal"/>
    <w:next w:val="Normal"/>
    <w:link w:val="Heading4Char"/>
    <w:uiPriority w:val="9"/>
    <w:semiHidden/>
    <w:unhideWhenUsed/>
    <w:qFormat/>
    <w:rsid w:val="00CA3AC9"/>
    <w:pPr>
      <w:keepNext/>
      <w:keepLines/>
      <w:spacing w:before="24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AC9"/>
    <w:rPr>
      <w:rFonts w:ascii="Arial" w:eastAsiaTheme="majorEastAsia" w:hAnsi="Arial" w:cstheme="majorBidi"/>
      <w:b/>
      <w:bCs/>
      <w:sz w:val="40"/>
      <w:szCs w:val="28"/>
    </w:rPr>
  </w:style>
  <w:style w:type="character" w:customStyle="1" w:styleId="Heading2Char">
    <w:name w:val="Heading 2 Char"/>
    <w:basedOn w:val="DefaultParagraphFont"/>
    <w:link w:val="Heading2"/>
    <w:uiPriority w:val="9"/>
    <w:rsid w:val="00CA3AC9"/>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CA3AC9"/>
    <w:rPr>
      <w:rFonts w:ascii="Arial" w:eastAsiaTheme="majorEastAsia" w:hAnsi="Arial" w:cstheme="majorBidi"/>
      <w:b/>
      <w:bCs/>
      <w:sz w:val="24"/>
    </w:rPr>
  </w:style>
  <w:style w:type="paragraph" w:styleId="BodyText">
    <w:name w:val="Body Text"/>
    <w:basedOn w:val="Normal"/>
    <w:link w:val="BodyTextChar"/>
    <w:uiPriority w:val="99"/>
    <w:unhideWhenUsed/>
    <w:rsid w:val="00EE3EFA"/>
  </w:style>
  <w:style w:type="character" w:customStyle="1" w:styleId="BodyTextChar">
    <w:name w:val="Body Text Char"/>
    <w:basedOn w:val="DefaultParagraphFont"/>
    <w:link w:val="BodyText"/>
    <w:uiPriority w:val="99"/>
    <w:rsid w:val="00EE3EFA"/>
    <w:rPr>
      <w:rFonts w:ascii="Arial" w:hAnsi="Arial"/>
    </w:rPr>
  </w:style>
  <w:style w:type="paragraph" w:styleId="Title">
    <w:name w:val="Title"/>
    <w:basedOn w:val="Normal"/>
    <w:next w:val="Normal"/>
    <w:link w:val="TitleChar"/>
    <w:uiPriority w:val="10"/>
    <w:qFormat/>
    <w:rsid w:val="00CA3AC9"/>
    <w:pPr>
      <w:pBdr>
        <w:bottom w:val="single" w:sz="8" w:space="4" w:color="4F81BD" w:themeColor="accent1"/>
      </w:pBdr>
      <w:spacing w:after="300"/>
      <w:contextualSpacing/>
    </w:pPr>
    <w:rPr>
      <w:rFonts w:eastAsiaTheme="majorEastAsia" w:cstheme="majorBidi"/>
      <w:b/>
      <w:color w:val="17365D" w:themeColor="text2" w:themeShade="BF"/>
      <w:spacing w:val="5"/>
      <w:kern w:val="28"/>
      <w:sz w:val="52"/>
      <w:szCs w:val="52"/>
    </w:rPr>
  </w:style>
  <w:style w:type="character" w:customStyle="1" w:styleId="TitleChar">
    <w:name w:val="Title Char"/>
    <w:basedOn w:val="DefaultParagraphFont"/>
    <w:link w:val="Title"/>
    <w:uiPriority w:val="10"/>
    <w:rsid w:val="00CA3AC9"/>
    <w:rPr>
      <w:rFonts w:ascii="Arial" w:eastAsiaTheme="majorEastAsia" w:hAnsi="Arial" w:cstheme="majorBidi"/>
      <w:b/>
      <w:color w:val="17365D" w:themeColor="text2" w:themeShade="BF"/>
      <w:spacing w:val="5"/>
      <w:kern w:val="28"/>
      <w:sz w:val="52"/>
      <w:szCs w:val="52"/>
    </w:rPr>
  </w:style>
  <w:style w:type="paragraph" w:styleId="Subtitle">
    <w:name w:val="Subtitle"/>
    <w:basedOn w:val="Normal"/>
    <w:next w:val="Normal"/>
    <w:link w:val="SubtitleChar"/>
    <w:uiPriority w:val="11"/>
    <w:qFormat/>
    <w:rsid w:val="00CA3AC9"/>
    <w:pPr>
      <w:numPr>
        <w:ilvl w:val="1"/>
      </w:numPr>
      <w:spacing w:before="240" w:after="60"/>
    </w:pPr>
    <w:rPr>
      <w:rFonts w:eastAsiaTheme="majorEastAsia" w:cstheme="majorBidi"/>
      <w:i/>
      <w:iCs/>
      <w:spacing w:val="15"/>
      <w:sz w:val="24"/>
      <w:szCs w:val="24"/>
    </w:rPr>
  </w:style>
  <w:style w:type="character" w:customStyle="1" w:styleId="SubtitleChar">
    <w:name w:val="Subtitle Char"/>
    <w:basedOn w:val="DefaultParagraphFont"/>
    <w:link w:val="Subtitle"/>
    <w:uiPriority w:val="11"/>
    <w:rsid w:val="00CA3AC9"/>
    <w:rPr>
      <w:rFonts w:ascii="Arial" w:eastAsiaTheme="majorEastAsia" w:hAnsi="Arial" w:cstheme="majorBidi"/>
      <w:i/>
      <w:iCs/>
      <w:spacing w:val="15"/>
      <w:sz w:val="24"/>
      <w:szCs w:val="24"/>
    </w:rPr>
  </w:style>
  <w:style w:type="character" w:styleId="SubtleEmphasis">
    <w:name w:val="Subtle Emphasis"/>
    <w:basedOn w:val="DefaultParagraphFont"/>
    <w:uiPriority w:val="19"/>
    <w:qFormat/>
    <w:rsid w:val="00AC1064"/>
    <w:rPr>
      <w:rFonts w:ascii="Arial" w:hAnsi="Arial"/>
      <w:i/>
      <w:iCs/>
      <w:color w:val="auto"/>
      <w:sz w:val="24"/>
    </w:rPr>
  </w:style>
  <w:style w:type="character" w:customStyle="1" w:styleId="Heading4Char">
    <w:name w:val="Heading 4 Char"/>
    <w:basedOn w:val="DefaultParagraphFont"/>
    <w:link w:val="Heading4"/>
    <w:uiPriority w:val="9"/>
    <w:semiHidden/>
    <w:rsid w:val="00CA3AC9"/>
    <w:rPr>
      <w:rFonts w:ascii="Arial" w:eastAsiaTheme="majorEastAsia" w:hAnsi="Arial" w:cstheme="majorBidi"/>
      <w:b/>
      <w:bCs/>
      <w:iCs/>
    </w:rPr>
  </w:style>
  <w:style w:type="paragraph" w:styleId="NoSpacing">
    <w:name w:val="No Spacing"/>
    <w:uiPriority w:val="1"/>
    <w:qFormat/>
    <w:rsid w:val="00CA3AC9"/>
    <w:pPr>
      <w:spacing w:after="0" w:line="240" w:lineRule="auto"/>
    </w:pPr>
    <w:rPr>
      <w:rFonts w:ascii="Arial" w:hAnsi="Arial"/>
    </w:rPr>
  </w:style>
  <w:style w:type="paragraph" w:styleId="IntenseQuote">
    <w:name w:val="Intense Quote"/>
    <w:basedOn w:val="Normal"/>
    <w:next w:val="Normal"/>
    <w:link w:val="IntenseQuoteChar"/>
    <w:uiPriority w:val="30"/>
    <w:qFormat/>
    <w:rsid w:val="00EB617C"/>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EB617C"/>
    <w:rPr>
      <w:rFonts w:ascii="Arial" w:hAnsi="Arial"/>
      <w:b/>
      <w:bCs/>
      <w:i/>
      <w:iCs/>
    </w:rPr>
  </w:style>
  <w:style w:type="character" w:styleId="SubtleReference">
    <w:name w:val="Subtle Reference"/>
    <w:basedOn w:val="DefaultParagraphFont"/>
    <w:uiPriority w:val="31"/>
    <w:qFormat/>
    <w:rsid w:val="00EB617C"/>
    <w:rPr>
      <w:rFonts w:ascii="Arial" w:hAnsi="Arial"/>
      <w:smallCaps/>
      <w:color w:val="auto"/>
      <w:sz w:val="18"/>
      <w:u w:val="single"/>
    </w:rPr>
  </w:style>
  <w:style w:type="character" w:styleId="IntenseEmphasis">
    <w:name w:val="Intense Emphasis"/>
    <w:basedOn w:val="DefaultParagraphFont"/>
    <w:uiPriority w:val="21"/>
    <w:qFormat/>
    <w:rsid w:val="00EB617C"/>
    <w:rPr>
      <w:rFonts w:ascii="Arial" w:hAnsi="Arial"/>
      <w:b/>
      <w:bCs/>
      <w:i/>
      <w:iCs/>
      <w:color w:val="4F81BD" w:themeColor="accent1"/>
    </w:rPr>
  </w:style>
  <w:style w:type="paragraph" w:styleId="Quote">
    <w:name w:val="Quote"/>
    <w:basedOn w:val="Normal"/>
    <w:next w:val="Normal"/>
    <w:link w:val="QuoteChar"/>
    <w:uiPriority w:val="29"/>
    <w:qFormat/>
    <w:rsid w:val="00EB617C"/>
    <w:rPr>
      <w:i/>
      <w:iCs/>
      <w:color w:val="000000" w:themeColor="text1"/>
    </w:rPr>
  </w:style>
  <w:style w:type="character" w:customStyle="1" w:styleId="QuoteChar">
    <w:name w:val="Quote Char"/>
    <w:basedOn w:val="DefaultParagraphFont"/>
    <w:link w:val="Quote"/>
    <w:uiPriority w:val="29"/>
    <w:rsid w:val="00EB617C"/>
    <w:rPr>
      <w:rFonts w:ascii="Arial" w:hAnsi="Arial"/>
      <w:i/>
      <w:iCs/>
      <w:color w:val="000000" w:themeColor="text1"/>
    </w:rPr>
  </w:style>
  <w:style w:type="character" w:styleId="CommentReference">
    <w:name w:val="annotation reference"/>
    <w:basedOn w:val="DefaultParagraphFont"/>
    <w:uiPriority w:val="99"/>
    <w:semiHidden/>
    <w:unhideWhenUsed/>
    <w:rsid w:val="007553A8"/>
    <w:rPr>
      <w:sz w:val="16"/>
      <w:szCs w:val="16"/>
    </w:rPr>
  </w:style>
  <w:style w:type="paragraph" w:styleId="CommentText">
    <w:name w:val="annotation text"/>
    <w:basedOn w:val="Normal"/>
    <w:link w:val="CommentTextChar"/>
    <w:uiPriority w:val="99"/>
    <w:unhideWhenUsed/>
    <w:rsid w:val="007553A8"/>
    <w:pPr>
      <w:spacing w:line="240" w:lineRule="auto"/>
    </w:pPr>
    <w:rPr>
      <w:sz w:val="20"/>
      <w:szCs w:val="20"/>
    </w:rPr>
  </w:style>
  <w:style w:type="character" w:customStyle="1" w:styleId="CommentTextChar">
    <w:name w:val="Comment Text Char"/>
    <w:basedOn w:val="DefaultParagraphFont"/>
    <w:link w:val="CommentText"/>
    <w:uiPriority w:val="99"/>
    <w:rsid w:val="007553A8"/>
    <w:rPr>
      <w:rFonts w:ascii="Cambria" w:eastAsiaTheme="minorEastAsia" w:hAnsi="Cambria"/>
      <w:sz w:val="20"/>
      <w:szCs w:val="20"/>
      <w:lang w:val="en-US" w:eastAsia="en-US"/>
    </w:rPr>
  </w:style>
  <w:style w:type="paragraph" w:styleId="CommentSubject">
    <w:name w:val="annotation subject"/>
    <w:basedOn w:val="CommentText"/>
    <w:next w:val="CommentText"/>
    <w:link w:val="CommentSubjectChar"/>
    <w:uiPriority w:val="99"/>
    <w:semiHidden/>
    <w:unhideWhenUsed/>
    <w:rsid w:val="007553A8"/>
    <w:rPr>
      <w:b/>
      <w:bCs/>
    </w:rPr>
  </w:style>
  <w:style w:type="character" w:customStyle="1" w:styleId="CommentSubjectChar">
    <w:name w:val="Comment Subject Char"/>
    <w:basedOn w:val="CommentTextChar"/>
    <w:link w:val="CommentSubject"/>
    <w:uiPriority w:val="99"/>
    <w:semiHidden/>
    <w:rsid w:val="007553A8"/>
    <w:rPr>
      <w:rFonts w:ascii="Cambria" w:eastAsiaTheme="minorEastAsia" w:hAnsi="Cambria"/>
      <w:b/>
      <w:bCs/>
      <w:sz w:val="20"/>
      <w:szCs w:val="20"/>
      <w:lang w:val="en-US" w:eastAsia="en-US"/>
    </w:rPr>
  </w:style>
  <w:style w:type="paragraph" w:styleId="Revision">
    <w:name w:val="Revision"/>
    <w:hidden/>
    <w:uiPriority w:val="99"/>
    <w:semiHidden/>
    <w:rsid w:val="007A7515"/>
    <w:pPr>
      <w:spacing w:after="0" w:line="240" w:lineRule="auto"/>
    </w:pPr>
    <w:rPr>
      <w:rFonts w:ascii="Cambria" w:eastAsiaTheme="minorEastAsia" w:hAnsi="Cambria"/>
      <w:lang w:val="en-US" w:eastAsia="en-US"/>
    </w:rPr>
  </w:style>
  <w:style w:type="paragraph" w:styleId="BalloonText">
    <w:name w:val="Balloon Text"/>
    <w:basedOn w:val="Normal"/>
    <w:link w:val="BalloonTextChar"/>
    <w:uiPriority w:val="99"/>
    <w:semiHidden/>
    <w:unhideWhenUsed/>
    <w:rsid w:val="00781B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B72"/>
    <w:rPr>
      <w:rFonts w:ascii="Segoe UI" w:eastAsiaTheme="minorEastAsia" w:hAnsi="Segoe UI" w:cs="Segoe UI"/>
      <w:sz w:val="18"/>
      <w:szCs w:val="18"/>
      <w:lang w:val="en-US" w:eastAsia="en-US"/>
    </w:rPr>
  </w:style>
  <w:style w:type="paragraph" w:styleId="FootnoteText">
    <w:name w:val="footnote text"/>
    <w:basedOn w:val="Normal"/>
    <w:link w:val="FootnoteTextChar"/>
    <w:uiPriority w:val="99"/>
    <w:semiHidden/>
    <w:unhideWhenUsed/>
    <w:rsid w:val="008A56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56E6"/>
    <w:rPr>
      <w:rFonts w:ascii="Cambria" w:eastAsiaTheme="minorEastAsia" w:hAnsi="Cambria"/>
      <w:sz w:val="20"/>
      <w:szCs w:val="20"/>
      <w:lang w:val="en-US" w:eastAsia="en-US"/>
    </w:rPr>
  </w:style>
  <w:style w:type="character" w:styleId="FootnoteReference">
    <w:name w:val="footnote reference"/>
    <w:basedOn w:val="DefaultParagraphFont"/>
    <w:uiPriority w:val="99"/>
    <w:semiHidden/>
    <w:unhideWhenUsed/>
    <w:rsid w:val="008A56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3267F-4416-45B4-94B0-1033CDB276B2}">
  <ds:schemaRefs>
    <ds:schemaRef ds:uri="http://schemas.openxmlformats.org/officeDocument/2006/bibliography"/>
  </ds:schemaRefs>
</ds:datastoreItem>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Normal.dotm</Template>
  <TotalTime>257</TotalTime>
  <Pages>5</Pages>
  <Words>1968</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Waikato District Health Board</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Abtin Ijadi Maghsoodi</dc:creator>
  <cp:keywords/>
  <dc:description/>
  <cp:lastModifiedBy>Abtin Ijadi Maghsoodi</cp:lastModifiedBy>
  <cp:revision>29</cp:revision>
  <dcterms:created xsi:type="dcterms:W3CDTF">2024-12-01T22:24:00Z</dcterms:created>
  <dcterms:modified xsi:type="dcterms:W3CDTF">2026-05-21T10:48:00Z</dcterms:modified>
</cp:coreProperties>
</file>