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3116"/>
        <w:gridCol w:w="3117"/>
        <w:gridCol w:w="3117"/>
      </w:tblGrid>
      <w:tr w:rsidR="00750014" w14:paraId="0D2014F0" w14:textId="77777777" w:rsidTr="26A8209F">
        <w:tc>
          <w:tcPr>
            <w:tcW w:w="3116" w:type="dxa"/>
          </w:tcPr>
          <w:p w14:paraId="6A2DE855" w14:textId="77777777" w:rsidR="00750014" w:rsidRDefault="00750014" w:rsidP="00AE3BB7">
            <w:pPr>
              <w:spacing w:line="360" w:lineRule="auto"/>
            </w:pPr>
          </w:p>
        </w:tc>
        <w:tc>
          <w:tcPr>
            <w:tcW w:w="3117" w:type="dxa"/>
          </w:tcPr>
          <w:p w14:paraId="7E36E336" w14:textId="76186A13" w:rsidR="00750014" w:rsidRPr="002A1FBF" w:rsidRDefault="03B6DED2" w:rsidP="00AE3BB7">
            <w:pPr>
              <w:spacing w:line="360" w:lineRule="auto"/>
              <w:jc w:val="center"/>
              <w:rPr>
                <w:b/>
                <w:bCs/>
              </w:rPr>
            </w:pPr>
            <w:r w:rsidRPr="26A8209F">
              <w:rPr>
                <w:b/>
                <w:bCs/>
              </w:rPr>
              <w:t>S</w:t>
            </w:r>
            <w:r w:rsidR="00A91558" w:rsidRPr="26A8209F">
              <w:rPr>
                <w:b/>
                <w:bCs/>
              </w:rPr>
              <w:t>urvey</w:t>
            </w:r>
            <w:r w:rsidR="5DBEA446" w:rsidRPr="26A8209F">
              <w:rPr>
                <w:b/>
                <w:bCs/>
              </w:rPr>
              <w:t xml:space="preserve"> (N=479)</w:t>
            </w:r>
          </w:p>
        </w:tc>
        <w:tc>
          <w:tcPr>
            <w:tcW w:w="3117" w:type="dxa"/>
          </w:tcPr>
          <w:p w14:paraId="1AB782C2" w14:textId="59AEABB8" w:rsidR="00750014" w:rsidRPr="002A1FBF" w:rsidRDefault="00A91558" w:rsidP="00AE3BB7">
            <w:pPr>
              <w:spacing w:line="360" w:lineRule="auto"/>
              <w:jc w:val="center"/>
              <w:rPr>
                <w:b/>
                <w:bCs/>
              </w:rPr>
            </w:pPr>
            <w:r w:rsidRPr="26A8209F">
              <w:rPr>
                <w:b/>
                <w:bCs/>
              </w:rPr>
              <w:t>Focus groups</w:t>
            </w:r>
            <w:r w:rsidR="65EE9BAA" w:rsidRPr="26A8209F">
              <w:rPr>
                <w:b/>
                <w:bCs/>
              </w:rPr>
              <w:t xml:space="preserve"> (N=20</w:t>
            </w:r>
            <w:r w:rsidR="0037117A">
              <w:rPr>
                <w:b/>
                <w:bCs/>
              </w:rPr>
              <w:t>)</w:t>
            </w:r>
          </w:p>
        </w:tc>
      </w:tr>
      <w:tr w:rsidR="00750014" w14:paraId="4FDB0038" w14:textId="77777777" w:rsidTr="26A8209F">
        <w:tc>
          <w:tcPr>
            <w:tcW w:w="3116" w:type="dxa"/>
          </w:tcPr>
          <w:p w14:paraId="22CFE11A" w14:textId="64CC3CB7" w:rsidR="00750014" w:rsidRPr="002A1FBF" w:rsidRDefault="002455D2" w:rsidP="00AE3BB7">
            <w:pPr>
              <w:spacing w:line="360" w:lineRule="auto"/>
              <w:rPr>
                <w:b/>
                <w:bCs/>
              </w:rPr>
            </w:pPr>
            <w:r w:rsidRPr="002A1FBF">
              <w:rPr>
                <w:b/>
                <w:bCs/>
              </w:rPr>
              <w:t>Country of study</w:t>
            </w:r>
          </w:p>
        </w:tc>
        <w:tc>
          <w:tcPr>
            <w:tcW w:w="3117" w:type="dxa"/>
          </w:tcPr>
          <w:p w14:paraId="1BFB78D7" w14:textId="0A4215EB" w:rsidR="00750014" w:rsidRPr="002A1FBF" w:rsidRDefault="002455D2" w:rsidP="00AE3BB7">
            <w:pPr>
              <w:spacing w:line="360" w:lineRule="auto"/>
              <w:jc w:val="center"/>
              <w:rPr>
                <w:b/>
                <w:bCs/>
              </w:rPr>
            </w:pPr>
            <w:r w:rsidRPr="002A1FBF">
              <w:rPr>
                <w:b/>
                <w:bCs/>
              </w:rPr>
              <w:t>%</w:t>
            </w:r>
          </w:p>
        </w:tc>
        <w:tc>
          <w:tcPr>
            <w:tcW w:w="3117" w:type="dxa"/>
          </w:tcPr>
          <w:p w14:paraId="19579425" w14:textId="767BB55C" w:rsidR="00750014" w:rsidRPr="002A1FBF" w:rsidRDefault="0037117A" w:rsidP="00AE3BB7">
            <w:pPr>
              <w:spacing w:line="360" w:lineRule="auto"/>
              <w:jc w:val="center"/>
              <w:rPr>
                <w:b/>
                <w:bCs/>
              </w:rPr>
            </w:pPr>
            <w:r>
              <w:rPr>
                <w:b/>
                <w:bCs/>
              </w:rPr>
              <w:t>N/A</w:t>
            </w:r>
          </w:p>
        </w:tc>
      </w:tr>
      <w:tr w:rsidR="00750014" w14:paraId="5C8FF445" w14:textId="77777777" w:rsidTr="26A8209F">
        <w:tc>
          <w:tcPr>
            <w:tcW w:w="3116" w:type="dxa"/>
          </w:tcPr>
          <w:p w14:paraId="1FA447B3" w14:textId="2641A20C" w:rsidR="00750014" w:rsidRDefault="002455D2" w:rsidP="00AE3BB7">
            <w:pPr>
              <w:spacing w:line="360" w:lineRule="auto"/>
            </w:pPr>
            <w:r>
              <w:t>Scotland</w:t>
            </w:r>
          </w:p>
        </w:tc>
        <w:tc>
          <w:tcPr>
            <w:tcW w:w="3117" w:type="dxa"/>
          </w:tcPr>
          <w:p w14:paraId="7C5F7251" w14:textId="508418C8" w:rsidR="00750014" w:rsidRDefault="002455D2" w:rsidP="00AE3BB7">
            <w:pPr>
              <w:spacing w:line="360" w:lineRule="auto"/>
              <w:jc w:val="center"/>
            </w:pPr>
            <w:r>
              <w:t>86.6</w:t>
            </w:r>
          </w:p>
        </w:tc>
        <w:tc>
          <w:tcPr>
            <w:tcW w:w="3117" w:type="dxa"/>
          </w:tcPr>
          <w:p w14:paraId="74B19AE3" w14:textId="4156599C" w:rsidR="00750014" w:rsidRDefault="00750014" w:rsidP="00AE3BB7">
            <w:pPr>
              <w:spacing w:line="360" w:lineRule="auto"/>
              <w:jc w:val="center"/>
            </w:pPr>
          </w:p>
        </w:tc>
      </w:tr>
      <w:tr w:rsidR="00750014" w14:paraId="002CE1B4" w14:textId="77777777" w:rsidTr="26A8209F">
        <w:tc>
          <w:tcPr>
            <w:tcW w:w="3116" w:type="dxa"/>
          </w:tcPr>
          <w:p w14:paraId="199AD402" w14:textId="22101DC7" w:rsidR="00750014" w:rsidRDefault="002455D2" w:rsidP="00AE3BB7">
            <w:pPr>
              <w:spacing w:line="360" w:lineRule="auto"/>
            </w:pPr>
            <w:r>
              <w:t>England</w:t>
            </w:r>
          </w:p>
        </w:tc>
        <w:tc>
          <w:tcPr>
            <w:tcW w:w="3117" w:type="dxa"/>
          </w:tcPr>
          <w:p w14:paraId="63C41B81" w14:textId="40F57816" w:rsidR="00750014" w:rsidRDefault="002455D2" w:rsidP="00AE3BB7">
            <w:pPr>
              <w:spacing w:line="360" w:lineRule="auto"/>
              <w:jc w:val="center"/>
            </w:pPr>
            <w:r>
              <w:t>11.5</w:t>
            </w:r>
          </w:p>
        </w:tc>
        <w:tc>
          <w:tcPr>
            <w:tcW w:w="3117" w:type="dxa"/>
          </w:tcPr>
          <w:p w14:paraId="75600857" w14:textId="6516EA33" w:rsidR="00750014" w:rsidRDefault="00750014" w:rsidP="00AE3BB7">
            <w:pPr>
              <w:spacing w:line="360" w:lineRule="auto"/>
              <w:jc w:val="center"/>
            </w:pPr>
          </w:p>
        </w:tc>
      </w:tr>
      <w:tr w:rsidR="00750014" w14:paraId="54C3089A" w14:textId="77777777" w:rsidTr="26A8209F">
        <w:tc>
          <w:tcPr>
            <w:tcW w:w="3116" w:type="dxa"/>
          </w:tcPr>
          <w:p w14:paraId="54DB5FAD" w14:textId="04105D52" w:rsidR="00750014" w:rsidRDefault="002455D2" w:rsidP="00AE3BB7">
            <w:pPr>
              <w:spacing w:line="360" w:lineRule="auto"/>
            </w:pPr>
            <w:r>
              <w:t>Wales</w:t>
            </w:r>
          </w:p>
        </w:tc>
        <w:tc>
          <w:tcPr>
            <w:tcW w:w="3117" w:type="dxa"/>
          </w:tcPr>
          <w:p w14:paraId="7EF24CE8" w14:textId="5C4C9724" w:rsidR="00750014" w:rsidRDefault="002455D2" w:rsidP="00AE3BB7">
            <w:pPr>
              <w:spacing w:line="360" w:lineRule="auto"/>
              <w:jc w:val="center"/>
            </w:pPr>
            <w:r>
              <w:t>1.3</w:t>
            </w:r>
          </w:p>
        </w:tc>
        <w:tc>
          <w:tcPr>
            <w:tcW w:w="3117" w:type="dxa"/>
          </w:tcPr>
          <w:p w14:paraId="307D5F70" w14:textId="3B23871C" w:rsidR="00750014" w:rsidRDefault="00750014" w:rsidP="00AE3BB7">
            <w:pPr>
              <w:spacing w:line="360" w:lineRule="auto"/>
              <w:jc w:val="center"/>
            </w:pPr>
          </w:p>
        </w:tc>
      </w:tr>
      <w:tr w:rsidR="00750014" w14:paraId="759A867A" w14:textId="77777777" w:rsidTr="26A8209F">
        <w:tc>
          <w:tcPr>
            <w:tcW w:w="3116" w:type="dxa"/>
          </w:tcPr>
          <w:p w14:paraId="592DEFA2" w14:textId="3073480A" w:rsidR="00750014" w:rsidRDefault="002455D2" w:rsidP="00AE3BB7">
            <w:pPr>
              <w:spacing w:line="360" w:lineRule="auto"/>
            </w:pPr>
            <w:r>
              <w:t>Northern Ireland</w:t>
            </w:r>
          </w:p>
        </w:tc>
        <w:tc>
          <w:tcPr>
            <w:tcW w:w="3117" w:type="dxa"/>
          </w:tcPr>
          <w:p w14:paraId="524F0513" w14:textId="26495F89" w:rsidR="00750014" w:rsidRDefault="002455D2" w:rsidP="00AE3BB7">
            <w:pPr>
              <w:spacing w:line="360" w:lineRule="auto"/>
              <w:jc w:val="center"/>
            </w:pPr>
            <w:r>
              <w:t>0.4</w:t>
            </w:r>
          </w:p>
        </w:tc>
        <w:tc>
          <w:tcPr>
            <w:tcW w:w="3117" w:type="dxa"/>
          </w:tcPr>
          <w:p w14:paraId="3C8280F8" w14:textId="5D031C2E" w:rsidR="00750014" w:rsidRDefault="00750014" w:rsidP="00AE3BB7">
            <w:pPr>
              <w:spacing w:line="360" w:lineRule="auto"/>
              <w:jc w:val="center"/>
            </w:pPr>
          </w:p>
        </w:tc>
      </w:tr>
      <w:tr w:rsidR="00750014" w14:paraId="0D4BC885" w14:textId="77777777" w:rsidTr="26A8209F">
        <w:tc>
          <w:tcPr>
            <w:tcW w:w="3116" w:type="dxa"/>
          </w:tcPr>
          <w:p w14:paraId="4425F519" w14:textId="4CE9952A" w:rsidR="00750014" w:rsidRDefault="002455D2" w:rsidP="00AE3BB7">
            <w:pPr>
              <w:spacing w:line="360" w:lineRule="auto"/>
            </w:pPr>
            <w:r>
              <w:t>Unspecified</w:t>
            </w:r>
            <w:r>
              <w:rPr>
                <w:rFonts w:cstheme="minorHAnsi"/>
              </w:rPr>
              <w:t>†</w:t>
            </w:r>
          </w:p>
        </w:tc>
        <w:tc>
          <w:tcPr>
            <w:tcW w:w="3117" w:type="dxa"/>
          </w:tcPr>
          <w:p w14:paraId="7F38A6CE" w14:textId="6452BEF8" w:rsidR="00750014" w:rsidRDefault="007B3D7E" w:rsidP="00AE3BB7">
            <w:pPr>
              <w:spacing w:line="360" w:lineRule="auto"/>
              <w:jc w:val="center"/>
            </w:pPr>
            <w:r>
              <w:t>0.2</w:t>
            </w:r>
          </w:p>
        </w:tc>
        <w:tc>
          <w:tcPr>
            <w:tcW w:w="3117" w:type="dxa"/>
          </w:tcPr>
          <w:p w14:paraId="3B642E2A" w14:textId="5B5CF6D6" w:rsidR="00750014" w:rsidRDefault="00750014" w:rsidP="00AE3BB7">
            <w:pPr>
              <w:spacing w:line="360" w:lineRule="auto"/>
              <w:jc w:val="center"/>
            </w:pPr>
          </w:p>
        </w:tc>
      </w:tr>
      <w:tr w:rsidR="006F13C1" w14:paraId="5C389998" w14:textId="77777777" w:rsidTr="26A8209F">
        <w:tc>
          <w:tcPr>
            <w:tcW w:w="3116" w:type="dxa"/>
          </w:tcPr>
          <w:p w14:paraId="2F583FD4" w14:textId="10FE44C8" w:rsidR="006F13C1" w:rsidRPr="001474E6" w:rsidRDefault="006F13C1" w:rsidP="006F13C1">
            <w:pPr>
              <w:spacing w:line="360" w:lineRule="auto"/>
              <w:rPr>
                <w:b/>
                <w:bCs/>
              </w:rPr>
            </w:pPr>
            <w:r w:rsidRPr="001474E6">
              <w:rPr>
                <w:b/>
                <w:bCs/>
              </w:rPr>
              <w:t>Field of study</w:t>
            </w:r>
          </w:p>
        </w:tc>
        <w:tc>
          <w:tcPr>
            <w:tcW w:w="3117" w:type="dxa"/>
          </w:tcPr>
          <w:p w14:paraId="6795739E" w14:textId="05A15C77" w:rsidR="006F13C1" w:rsidRPr="001474E6" w:rsidRDefault="006F13C1" w:rsidP="006F13C1">
            <w:pPr>
              <w:spacing w:line="360" w:lineRule="auto"/>
              <w:jc w:val="center"/>
              <w:rPr>
                <w:b/>
                <w:bCs/>
              </w:rPr>
            </w:pPr>
            <w:r w:rsidRPr="001474E6">
              <w:rPr>
                <w:b/>
                <w:bCs/>
              </w:rPr>
              <w:t>%</w:t>
            </w:r>
          </w:p>
        </w:tc>
        <w:tc>
          <w:tcPr>
            <w:tcW w:w="3117" w:type="dxa"/>
          </w:tcPr>
          <w:p w14:paraId="6B8158CD" w14:textId="1A2BF7CC" w:rsidR="006F13C1" w:rsidRPr="001474E6" w:rsidRDefault="006F13C1" w:rsidP="006F13C1">
            <w:pPr>
              <w:spacing w:line="360" w:lineRule="auto"/>
              <w:jc w:val="center"/>
              <w:rPr>
                <w:b/>
                <w:bCs/>
              </w:rPr>
            </w:pPr>
            <w:r>
              <w:rPr>
                <w:b/>
                <w:bCs/>
              </w:rPr>
              <w:t>%</w:t>
            </w:r>
          </w:p>
        </w:tc>
      </w:tr>
      <w:tr w:rsidR="006F13C1" w14:paraId="01AEEDB8" w14:textId="77777777" w:rsidTr="26A8209F">
        <w:tc>
          <w:tcPr>
            <w:tcW w:w="3116" w:type="dxa"/>
          </w:tcPr>
          <w:p w14:paraId="33E41E11" w14:textId="2F45707B" w:rsidR="006F13C1" w:rsidRDefault="006F13C1" w:rsidP="006F13C1">
            <w:pPr>
              <w:spacing w:line="360" w:lineRule="auto"/>
            </w:pPr>
            <w:r>
              <w:t>Science and engineering</w:t>
            </w:r>
          </w:p>
        </w:tc>
        <w:tc>
          <w:tcPr>
            <w:tcW w:w="3117" w:type="dxa"/>
          </w:tcPr>
          <w:p w14:paraId="516243FF" w14:textId="583402E6" w:rsidR="006F13C1" w:rsidRDefault="006F13C1" w:rsidP="006F13C1">
            <w:pPr>
              <w:spacing w:line="360" w:lineRule="auto"/>
              <w:jc w:val="center"/>
            </w:pPr>
            <w:r>
              <w:t>27.</w:t>
            </w:r>
            <w:r w:rsidR="00F85CE4">
              <w:t>5</w:t>
            </w:r>
            <w:r>
              <w:t>6</w:t>
            </w:r>
          </w:p>
        </w:tc>
        <w:tc>
          <w:tcPr>
            <w:tcW w:w="3117" w:type="dxa"/>
          </w:tcPr>
          <w:p w14:paraId="41D774F7" w14:textId="311BCA9D" w:rsidR="006F13C1" w:rsidRDefault="006F13C1" w:rsidP="006F13C1">
            <w:pPr>
              <w:spacing w:line="360" w:lineRule="auto"/>
              <w:jc w:val="center"/>
            </w:pPr>
            <w:r>
              <w:t>25</w:t>
            </w:r>
          </w:p>
        </w:tc>
      </w:tr>
      <w:tr w:rsidR="006F13C1" w14:paraId="38D41493" w14:textId="77777777" w:rsidTr="26A8209F">
        <w:tc>
          <w:tcPr>
            <w:tcW w:w="3116" w:type="dxa"/>
          </w:tcPr>
          <w:p w14:paraId="1ACEB139" w14:textId="3080CBCE" w:rsidR="006F13C1" w:rsidRDefault="006F13C1" w:rsidP="006F13C1">
            <w:pPr>
              <w:spacing w:line="360" w:lineRule="auto"/>
            </w:pPr>
            <w:r>
              <w:t>Social science</w:t>
            </w:r>
          </w:p>
        </w:tc>
        <w:tc>
          <w:tcPr>
            <w:tcW w:w="3117" w:type="dxa"/>
          </w:tcPr>
          <w:p w14:paraId="06718C03" w14:textId="241C9FEC" w:rsidR="006F13C1" w:rsidRDefault="006F13C1" w:rsidP="006F13C1">
            <w:pPr>
              <w:spacing w:line="360" w:lineRule="auto"/>
              <w:jc w:val="center"/>
            </w:pPr>
            <w:r>
              <w:t>21.</w:t>
            </w:r>
            <w:r w:rsidR="00BC0095">
              <w:t>29</w:t>
            </w:r>
          </w:p>
        </w:tc>
        <w:tc>
          <w:tcPr>
            <w:tcW w:w="3117" w:type="dxa"/>
          </w:tcPr>
          <w:p w14:paraId="4D14FA53" w14:textId="24DE30F7" w:rsidR="006F13C1" w:rsidRDefault="006F13C1" w:rsidP="006F13C1">
            <w:pPr>
              <w:spacing w:line="360" w:lineRule="auto"/>
              <w:jc w:val="center"/>
            </w:pPr>
            <w:r>
              <w:t>40</w:t>
            </w:r>
          </w:p>
        </w:tc>
      </w:tr>
      <w:tr w:rsidR="006F13C1" w14:paraId="5E281377" w14:textId="77777777" w:rsidTr="26A8209F">
        <w:tc>
          <w:tcPr>
            <w:tcW w:w="3116" w:type="dxa"/>
          </w:tcPr>
          <w:p w14:paraId="721827B3" w14:textId="14FF97D1" w:rsidR="006F13C1" w:rsidRDefault="006F13C1" w:rsidP="006F13C1">
            <w:pPr>
              <w:spacing w:line="360" w:lineRule="auto"/>
            </w:pPr>
            <w:r>
              <w:t>Medical, veterinary and life sciences</w:t>
            </w:r>
          </w:p>
        </w:tc>
        <w:tc>
          <w:tcPr>
            <w:tcW w:w="3117" w:type="dxa"/>
          </w:tcPr>
          <w:p w14:paraId="23B7EE32" w14:textId="792FF480" w:rsidR="006F13C1" w:rsidRDefault="006F13C1" w:rsidP="006F13C1">
            <w:pPr>
              <w:spacing w:line="360" w:lineRule="auto"/>
              <w:jc w:val="center"/>
            </w:pPr>
            <w:r>
              <w:t>26.7</w:t>
            </w:r>
            <w:r w:rsidR="00BC0095">
              <w:t>2</w:t>
            </w:r>
          </w:p>
        </w:tc>
        <w:tc>
          <w:tcPr>
            <w:tcW w:w="3117" w:type="dxa"/>
          </w:tcPr>
          <w:p w14:paraId="6239CADB" w14:textId="2C3FCAC0" w:rsidR="006F13C1" w:rsidRDefault="006F13C1" w:rsidP="006F13C1">
            <w:pPr>
              <w:spacing w:line="360" w:lineRule="auto"/>
              <w:jc w:val="center"/>
            </w:pPr>
            <w:r>
              <w:t>20</w:t>
            </w:r>
          </w:p>
        </w:tc>
      </w:tr>
      <w:tr w:rsidR="006F13C1" w14:paraId="208BC26C" w14:textId="77777777" w:rsidTr="26A8209F">
        <w:tc>
          <w:tcPr>
            <w:tcW w:w="3116" w:type="dxa"/>
          </w:tcPr>
          <w:p w14:paraId="4F6A188D" w14:textId="0FD826F3" w:rsidR="006F13C1" w:rsidRDefault="006F13C1" w:rsidP="006F13C1">
            <w:pPr>
              <w:spacing w:line="360" w:lineRule="auto"/>
            </w:pPr>
            <w:r>
              <w:t>Arts</w:t>
            </w:r>
            <w:r w:rsidR="00FC3793">
              <w:t xml:space="preserve"> and humanities</w:t>
            </w:r>
          </w:p>
        </w:tc>
        <w:tc>
          <w:tcPr>
            <w:tcW w:w="3117" w:type="dxa"/>
          </w:tcPr>
          <w:p w14:paraId="343CAD98" w14:textId="0FE677EC" w:rsidR="006F13C1" w:rsidRDefault="006F13C1" w:rsidP="006F13C1">
            <w:pPr>
              <w:spacing w:line="360" w:lineRule="auto"/>
              <w:jc w:val="center"/>
            </w:pPr>
            <w:r>
              <w:t>17.</w:t>
            </w:r>
            <w:r w:rsidR="00BC0095">
              <w:t>75</w:t>
            </w:r>
          </w:p>
        </w:tc>
        <w:tc>
          <w:tcPr>
            <w:tcW w:w="3117" w:type="dxa"/>
          </w:tcPr>
          <w:p w14:paraId="16DC67EE" w14:textId="31C65E88" w:rsidR="006F13C1" w:rsidRDefault="006F13C1" w:rsidP="006F13C1">
            <w:pPr>
              <w:spacing w:line="360" w:lineRule="auto"/>
              <w:jc w:val="center"/>
            </w:pPr>
            <w:r>
              <w:t>15</w:t>
            </w:r>
          </w:p>
        </w:tc>
      </w:tr>
      <w:tr w:rsidR="006F13C1" w14:paraId="0411F3DA" w14:textId="77777777" w:rsidTr="26A8209F">
        <w:tc>
          <w:tcPr>
            <w:tcW w:w="3116" w:type="dxa"/>
          </w:tcPr>
          <w:p w14:paraId="6C37F669" w14:textId="7FEDD992" w:rsidR="006F13C1" w:rsidRDefault="006F13C1" w:rsidP="006F13C1">
            <w:pPr>
              <w:spacing w:line="360" w:lineRule="auto"/>
            </w:pPr>
            <w:r>
              <w:t>Other</w:t>
            </w:r>
          </w:p>
        </w:tc>
        <w:tc>
          <w:tcPr>
            <w:tcW w:w="3117" w:type="dxa"/>
          </w:tcPr>
          <w:p w14:paraId="39F511E1" w14:textId="6488FB75" w:rsidR="006F13C1" w:rsidRDefault="006F13C1" w:rsidP="006F13C1">
            <w:pPr>
              <w:spacing w:line="360" w:lineRule="auto"/>
              <w:jc w:val="center"/>
            </w:pPr>
            <w:r>
              <w:t>6.</w:t>
            </w:r>
            <w:r w:rsidR="00BC0095">
              <w:t>68</w:t>
            </w:r>
          </w:p>
        </w:tc>
        <w:tc>
          <w:tcPr>
            <w:tcW w:w="3117" w:type="dxa"/>
          </w:tcPr>
          <w:p w14:paraId="09BBC8C5" w14:textId="0BE5E408" w:rsidR="006F13C1" w:rsidRDefault="006F13C1" w:rsidP="006F13C1">
            <w:pPr>
              <w:spacing w:line="360" w:lineRule="auto"/>
              <w:jc w:val="center"/>
            </w:pPr>
            <w:r>
              <w:t>0</w:t>
            </w:r>
          </w:p>
        </w:tc>
      </w:tr>
      <w:tr w:rsidR="006F13C1" w14:paraId="4D783A47" w14:textId="77777777" w:rsidTr="26A8209F">
        <w:tc>
          <w:tcPr>
            <w:tcW w:w="3116" w:type="dxa"/>
          </w:tcPr>
          <w:p w14:paraId="2C66FDB2" w14:textId="7609E82D" w:rsidR="006F13C1" w:rsidRPr="00EF01A1" w:rsidRDefault="006F13C1" w:rsidP="006F13C1">
            <w:pPr>
              <w:spacing w:line="360" w:lineRule="auto"/>
              <w:rPr>
                <w:b/>
                <w:bCs/>
              </w:rPr>
            </w:pPr>
            <w:r w:rsidRPr="00EF01A1">
              <w:rPr>
                <w:b/>
                <w:bCs/>
              </w:rPr>
              <w:t>Age (years)</w:t>
            </w:r>
          </w:p>
        </w:tc>
        <w:tc>
          <w:tcPr>
            <w:tcW w:w="3117" w:type="dxa"/>
          </w:tcPr>
          <w:p w14:paraId="061F61B8" w14:textId="77777777" w:rsidR="006F13C1" w:rsidRPr="00EF01A1" w:rsidRDefault="006F13C1" w:rsidP="006F13C1">
            <w:pPr>
              <w:spacing w:line="360" w:lineRule="auto"/>
              <w:jc w:val="center"/>
              <w:rPr>
                <w:b/>
                <w:bCs/>
              </w:rPr>
            </w:pPr>
          </w:p>
        </w:tc>
        <w:tc>
          <w:tcPr>
            <w:tcW w:w="3117" w:type="dxa"/>
          </w:tcPr>
          <w:p w14:paraId="7CF49154" w14:textId="77777777" w:rsidR="006F13C1" w:rsidRPr="00EF01A1" w:rsidRDefault="006F13C1" w:rsidP="006F13C1">
            <w:pPr>
              <w:spacing w:line="360" w:lineRule="auto"/>
              <w:jc w:val="center"/>
              <w:rPr>
                <w:b/>
                <w:bCs/>
              </w:rPr>
            </w:pPr>
          </w:p>
        </w:tc>
      </w:tr>
      <w:tr w:rsidR="00EF01A1" w14:paraId="7CBFB798" w14:textId="77777777" w:rsidTr="26A8209F">
        <w:tc>
          <w:tcPr>
            <w:tcW w:w="3116" w:type="dxa"/>
          </w:tcPr>
          <w:p w14:paraId="485F8798" w14:textId="0F8486CC" w:rsidR="00EF01A1" w:rsidRDefault="00EF01A1" w:rsidP="00AE3BB7">
            <w:pPr>
              <w:spacing w:line="360" w:lineRule="auto"/>
            </w:pPr>
            <w:r>
              <w:t>Range</w:t>
            </w:r>
          </w:p>
        </w:tc>
        <w:tc>
          <w:tcPr>
            <w:tcW w:w="3117" w:type="dxa"/>
          </w:tcPr>
          <w:p w14:paraId="13E1BC8C" w14:textId="38197981" w:rsidR="00EF01A1" w:rsidRDefault="00EF01A1" w:rsidP="00AE3BB7">
            <w:pPr>
              <w:spacing w:line="360" w:lineRule="auto"/>
              <w:jc w:val="center"/>
            </w:pPr>
            <w:r>
              <w:t>21</w:t>
            </w:r>
            <w:r w:rsidR="006E698F">
              <w:t>—73</w:t>
            </w:r>
          </w:p>
        </w:tc>
        <w:tc>
          <w:tcPr>
            <w:tcW w:w="3117" w:type="dxa"/>
          </w:tcPr>
          <w:p w14:paraId="560AF0AB" w14:textId="010925DA" w:rsidR="00EF01A1" w:rsidRDefault="00EF01A1" w:rsidP="00AE3BB7">
            <w:pPr>
              <w:spacing w:line="360" w:lineRule="auto"/>
              <w:jc w:val="center"/>
            </w:pPr>
            <w:r>
              <w:t>23</w:t>
            </w:r>
            <w:r w:rsidR="006E698F">
              <w:t>—66</w:t>
            </w:r>
          </w:p>
        </w:tc>
      </w:tr>
      <w:tr w:rsidR="00EF01A1" w14:paraId="3EF43F8D" w14:textId="77777777" w:rsidTr="26A8209F">
        <w:tc>
          <w:tcPr>
            <w:tcW w:w="3116" w:type="dxa"/>
          </w:tcPr>
          <w:p w14:paraId="15A88957" w14:textId="50033D99" w:rsidR="00EF01A1" w:rsidRDefault="00EF01A1" w:rsidP="00AE3BB7">
            <w:pPr>
              <w:spacing w:line="360" w:lineRule="auto"/>
            </w:pPr>
            <w:r>
              <w:t>Mean</w:t>
            </w:r>
          </w:p>
        </w:tc>
        <w:tc>
          <w:tcPr>
            <w:tcW w:w="3117" w:type="dxa"/>
          </w:tcPr>
          <w:p w14:paraId="7DA986CC" w14:textId="411ED840" w:rsidR="00EF01A1" w:rsidRDefault="00EF01A1" w:rsidP="00AE3BB7">
            <w:pPr>
              <w:spacing w:line="360" w:lineRule="auto"/>
              <w:jc w:val="center"/>
            </w:pPr>
            <w:r>
              <w:t>31.1</w:t>
            </w:r>
          </w:p>
        </w:tc>
        <w:tc>
          <w:tcPr>
            <w:tcW w:w="3117" w:type="dxa"/>
          </w:tcPr>
          <w:p w14:paraId="6BA54927" w14:textId="52D2C9E0" w:rsidR="00EF01A1" w:rsidRDefault="00EF01A1" w:rsidP="00AE3BB7">
            <w:pPr>
              <w:spacing w:line="360" w:lineRule="auto"/>
              <w:jc w:val="center"/>
            </w:pPr>
            <w:r>
              <w:t>34</w:t>
            </w:r>
          </w:p>
        </w:tc>
      </w:tr>
      <w:tr w:rsidR="00EF01A1" w14:paraId="494981EC" w14:textId="77777777" w:rsidTr="26A8209F">
        <w:tc>
          <w:tcPr>
            <w:tcW w:w="3116" w:type="dxa"/>
          </w:tcPr>
          <w:p w14:paraId="6EE400E0" w14:textId="3B973196" w:rsidR="00EF01A1" w:rsidRDefault="00EF01A1" w:rsidP="00AE3BB7">
            <w:pPr>
              <w:spacing w:line="360" w:lineRule="auto"/>
            </w:pPr>
            <w:r>
              <w:t>SD</w:t>
            </w:r>
          </w:p>
        </w:tc>
        <w:tc>
          <w:tcPr>
            <w:tcW w:w="3117" w:type="dxa"/>
          </w:tcPr>
          <w:p w14:paraId="3C0287EA" w14:textId="05230C37" w:rsidR="00EF01A1" w:rsidRDefault="00EF01A1" w:rsidP="00AE3BB7">
            <w:pPr>
              <w:spacing w:line="360" w:lineRule="auto"/>
              <w:jc w:val="center"/>
            </w:pPr>
            <w:r>
              <w:t>9.1</w:t>
            </w:r>
          </w:p>
        </w:tc>
        <w:tc>
          <w:tcPr>
            <w:tcW w:w="3117" w:type="dxa"/>
          </w:tcPr>
          <w:p w14:paraId="4824DD45" w14:textId="60DA0C6A" w:rsidR="00EF01A1" w:rsidRDefault="6BD7F285" w:rsidP="00AE3BB7">
            <w:pPr>
              <w:spacing w:line="360" w:lineRule="auto"/>
              <w:jc w:val="center"/>
            </w:pPr>
            <w:r>
              <w:t>11</w:t>
            </w:r>
          </w:p>
        </w:tc>
      </w:tr>
    </w:tbl>
    <w:p w14:paraId="5BA8C98A" w14:textId="74711C47" w:rsidR="00750014" w:rsidRDefault="002455D2" w:rsidP="50FC544B">
      <w:pPr>
        <w:spacing w:line="360" w:lineRule="auto"/>
      </w:pPr>
      <w:r>
        <w:t xml:space="preserve">Table 2 – </w:t>
      </w:r>
      <w:r w:rsidR="32E69AB8">
        <w:t xml:space="preserve">Mixed-methods </w:t>
      </w:r>
      <w:r w:rsidR="438B3979">
        <w:t>s</w:t>
      </w:r>
      <w:r>
        <w:t xml:space="preserve">urvey and focus group participant demographics. Additional demographic information for participants completing the survey is reported in </w:t>
      </w:r>
      <w:sdt>
        <w:sdtPr>
          <w:rPr>
            <w:color w:val="000000" w:themeColor="text1"/>
          </w:rPr>
          <w:tag w:val="MENDELEY_CITATION_v3_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"/>
          <w:id w:val="1903725617"/>
          <w:placeholder>
            <w:docPart w:val="DefaultPlaceholder_-1854013440"/>
          </w:placeholder>
        </w:sdtPr>
        <w:sdtContent>
          <w:r w:rsidR="00EF01A1" w:rsidRPr="7B0F299F">
            <w:rPr>
              <w:color w:val="000000" w:themeColor="text1"/>
            </w:rPr>
            <w:t xml:space="preserve">Milicev et al. </w:t>
          </w:r>
          <w:r w:rsidR="00AE3BB7" w:rsidRPr="7B0F299F">
            <w:rPr>
              <w:color w:val="000000" w:themeColor="text1"/>
            </w:rPr>
            <w:t>(</w:t>
          </w:r>
          <w:r w:rsidR="00EF01A1" w:rsidRPr="7B0F299F">
            <w:rPr>
              <w:color w:val="000000" w:themeColor="text1"/>
            </w:rPr>
            <w:t>2021.</w:t>
          </w:r>
          <w:r w:rsidR="00AE3BB7" w:rsidRPr="7B0F299F">
            <w:rPr>
              <w:color w:val="000000" w:themeColor="text1"/>
            </w:rPr>
            <w:t>)</w:t>
          </w:r>
        </w:sdtContent>
      </w:sdt>
      <w:r w:rsidR="00002944" w:rsidRPr="7B0F299F">
        <w:rPr>
          <w:color w:val="000000" w:themeColor="text1"/>
        </w:rPr>
        <w:t xml:space="preserve"> </w:t>
      </w:r>
      <w:r>
        <w:br/>
      </w:r>
      <w:r w:rsidR="00002944" w:rsidRPr="7B0F299F">
        <w:t xml:space="preserve">† Participants enrolled at Open University, a </w:t>
      </w:r>
      <w:r w:rsidR="002A1FBF" w:rsidRPr="7B0F299F">
        <w:t>distance-learning higher education institution in the UK.</w:t>
      </w:r>
    </w:p>
    <w:p w14:paraId="7CEA0780" w14:textId="38406CBB" w:rsidR="00AE3BB7" w:rsidRPr="00686621" w:rsidRDefault="00AE3BB7" w:rsidP="00AE3BB7">
      <w:pPr>
        <w:pStyle w:val="Heading1"/>
        <w:spacing w:line="360" w:lineRule="auto"/>
      </w:pPr>
      <w:r>
        <w:t>References</w:t>
      </w:r>
    </w:p>
    <w:sdt>
      <w:sdtPr>
        <w:tag w:val="MENDELEY_BIBLIOGRAPHY"/>
        <w:id w:val="2011642153"/>
        <w:placeholder>
          <w:docPart w:val="DefaultPlaceholder_-1854013440"/>
        </w:placeholder>
      </w:sdtPr>
      <w:sdtContent>
        <w:p w14:paraId="58A66461" w14:textId="77777777" w:rsidR="00EF01A1" w:rsidRDefault="00EF01A1" w:rsidP="00AE3BB7">
          <w:pPr>
            <w:autoSpaceDE w:val="0"/>
            <w:autoSpaceDN w:val="0"/>
            <w:spacing w:line="360" w:lineRule="auto"/>
            <w:ind w:hanging="480"/>
            <w:divId w:val="845677220"/>
            <w:rPr>
              <w:rFonts w:eastAsia="Times New Roman"/>
              <w:sz w:val="24"/>
              <w:szCs w:val="24"/>
            </w:rPr>
          </w:pPr>
          <w:r>
            <w:rPr>
              <w:rFonts w:eastAsia="Times New Roman"/>
            </w:rPr>
            <w:t xml:space="preserve">Milicev, J., McCann, M., Simpson, S. A., Biello, S. M., &amp; Gardani, M. (2021). Evaluating Mental Health and Wellbeing of Postgraduate Researchers: Prevalence and Contributing Factors. </w:t>
          </w:r>
          <w:r>
            <w:rPr>
              <w:rFonts w:eastAsia="Times New Roman"/>
              <w:i/>
              <w:iCs/>
            </w:rPr>
            <w:t>Current Psychology</w:t>
          </w:r>
          <w:r>
            <w:rPr>
              <w:rFonts w:eastAsia="Times New Roman"/>
            </w:rPr>
            <w:t>. https://doi.org/10.1007/s12144-021-02309-y</w:t>
          </w:r>
        </w:p>
        <w:p w14:paraId="67386B37" w14:textId="0265BE93" w:rsidR="00750014" w:rsidRDefault="00EF01A1" w:rsidP="00AE3BB7">
          <w:pPr>
            <w:spacing w:line="360" w:lineRule="auto"/>
          </w:pPr>
          <w:r>
            <w:rPr>
              <w:rFonts w:eastAsia="Times New Roman"/>
            </w:rPr>
            <w:t> </w:t>
          </w:r>
        </w:p>
      </w:sdtContent>
    </w:sdt>
    <w:p w14:paraId="2C078E63" w14:textId="77777777" w:rsidR="00DC3932" w:rsidRDefault="00DC3932" w:rsidP="00AE3BB7">
      <w:pPr>
        <w:spacing w:line="360" w:lineRule="auto"/>
      </w:pPr>
    </w:p>
    <w:sectPr w:rsidR="00DC39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AC616C"/>
    <w:rsid w:val="00002944"/>
    <w:rsid w:val="001474E6"/>
    <w:rsid w:val="002455D2"/>
    <w:rsid w:val="002A1FBF"/>
    <w:rsid w:val="0037117A"/>
    <w:rsid w:val="00697501"/>
    <w:rsid w:val="006E698F"/>
    <w:rsid w:val="006F13C1"/>
    <w:rsid w:val="00750014"/>
    <w:rsid w:val="007B3D7E"/>
    <w:rsid w:val="00A91558"/>
    <w:rsid w:val="00AE3BB7"/>
    <w:rsid w:val="00BC0095"/>
    <w:rsid w:val="00CD103C"/>
    <w:rsid w:val="00DC3932"/>
    <w:rsid w:val="00EF01A1"/>
    <w:rsid w:val="00F85CE4"/>
    <w:rsid w:val="00FC3793"/>
    <w:rsid w:val="03B6DED2"/>
    <w:rsid w:val="0828E443"/>
    <w:rsid w:val="0BAC616C"/>
    <w:rsid w:val="26A8209F"/>
    <w:rsid w:val="30D2A800"/>
    <w:rsid w:val="32E69AB8"/>
    <w:rsid w:val="438B3979"/>
    <w:rsid w:val="50FC544B"/>
    <w:rsid w:val="5DBEA446"/>
    <w:rsid w:val="65EE9BAA"/>
    <w:rsid w:val="6BD7F285"/>
    <w:rsid w:val="7B0F29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C616C"/>
  <w15:chartTrackingRefBased/>
  <w15:docId w15:val="{182701C1-6114-482D-9DB7-22E103836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BB7"/>
  </w:style>
  <w:style w:type="paragraph" w:styleId="Heading1">
    <w:name w:val="heading 1"/>
    <w:basedOn w:val="Normal"/>
    <w:next w:val="Normal"/>
    <w:link w:val="Heading1Char"/>
    <w:uiPriority w:val="9"/>
    <w:qFormat/>
    <w:rsid w:val="00AE3BB7"/>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semiHidden/>
    <w:unhideWhenUsed/>
    <w:qFormat/>
    <w:rsid w:val="00AE3BB7"/>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AE3BB7"/>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AE3BB7"/>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AE3BB7"/>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AE3BB7"/>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AE3BB7"/>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AE3BB7"/>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AE3BB7"/>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50014"/>
    <w:rPr>
      <w:sz w:val="16"/>
      <w:szCs w:val="16"/>
    </w:rPr>
  </w:style>
  <w:style w:type="paragraph" w:styleId="CommentText">
    <w:name w:val="annotation text"/>
    <w:basedOn w:val="Normal"/>
    <w:link w:val="CommentTextChar"/>
    <w:uiPriority w:val="99"/>
    <w:unhideWhenUsed/>
    <w:rsid w:val="00750014"/>
    <w:pPr>
      <w:spacing w:line="240" w:lineRule="auto"/>
    </w:pPr>
    <w:rPr>
      <w:sz w:val="20"/>
      <w:szCs w:val="20"/>
      <w:lang w:val="en-GB"/>
    </w:rPr>
  </w:style>
  <w:style w:type="character" w:customStyle="1" w:styleId="CommentTextChar">
    <w:name w:val="Comment Text Char"/>
    <w:basedOn w:val="DefaultParagraphFont"/>
    <w:link w:val="CommentText"/>
    <w:uiPriority w:val="99"/>
    <w:rsid w:val="00750014"/>
    <w:rPr>
      <w:rFonts w:eastAsiaTheme="minorEastAsia"/>
      <w:sz w:val="20"/>
      <w:szCs w:val="20"/>
      <w:lang w:val="en-GB"/>
    </w:rPr>
  </w:style>
  <w:style w:type="table" w:styleId="PlainTable2">
    <w:name w:val="Plain Table 2"/>
    <w:basedOn w:val="TableNormal"/>
    <w:uiPriority w:val="42"/>
    <w:rsid w:val="00750014"/>
    <w:pPr>
      <w:spacing w:after="0" w:line="240" w:lineRule="auto"/>
    </w:pPr>
    <w:rPr>
      <w:sz w:val="24"/>
      <w:szCs w:val="24"/>
      <w:lang w:val="en-GB"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750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B3D7E"/>
    <w:rPr>
      <w:color w:val="808080"/>
    </w:rPr>
  </w:style>
  <w:style w:type="character" w:customStyle="1" w:styleId="Heading1Char">
    <w:name w:val="Heading 1 Char"/>
    <w:basedOn w:val="DefaultParagraphFont"/>
    <w:link w:val="Heading1"/>
    <w:uiPriority w:val="9"/>
    <w:rsid w:val="00AE3BB7"/>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semiHidden/>
    <w:rsid w:val="00AE3BB7"/>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AE3BB7"/>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AE3BB7"/>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AE3BB7"/>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AE3BB7"/>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AE3BB7"/>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AE3BB7"/>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AE3BB7"/>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AE3BB7"/>
    <w:pPr>
      <w:spacing w:line="240" w:lineRule="auto"/>
    </w:pPr>
    <w:rPr>
      <w:b/>
      <w:bCs/>
      <w:smallCaps/>
      <w:color w:val="595959" w:themeColor="text1" w:themeTint="A6"/>
    </w:rPr>
  </w:style>
  <w:style w:type="paragraph" w:styleId="Title">
    <w:name w:val="Title"/>
    <w:basedOn w:val="Normal"/>
    <w:next w:val="Normal"/>
    <w:link w:val="TitleChar"/>
    <w:uiPriority w:val="10"/>
    <w:qFormat/>
    <w:rsid w:val="00AE3BB7"/>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AE3BB7"/>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AE3BB7"/>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AE3BB7"/>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AE3BB7"/>
    <w:rPr>
      <w:b/>
      <w:bCs/>
    </w:rPr>
  </w:style>
  <w:style w:type="character" w:styleId="Emphasis">
    <w:name w:val="Emphasis"/>
    <w:basedOn w:val="DefaultParagraphFont"/>
    <w:uiPriority w:val="20"/>
    <w:qFormat/>
    <w:rsid w:val="00AE3BB7"/>
    <w:rPr>
      <w:i/>
      <w:iCs/>
    </w:rPr>
  </w:style>
  <w:style w:type="paragraph" w:styleId="NoSpacing">
    <w:name w:val="No Spacing"/>
    <w:uiPriority w:val="1"/>
    <w:qFormat/>
    <w:rsid w:val="00AE3BB7"/>
    <w:pPr>
      <w:spacing w:after="0" w:line="240" w:lineRule="auto"/>
    </w:pPr>
  </w:style>
  <w:style w:type="paragraph" w:styleId="Quote">
    <w:name w:val="Quote"/>
    <w:basedOn w:val="Normal"/>
    <w:next w:val="Normal"/>
    <w:link w:val="QuoteChar"/>
    <w:uiPriority w:val="29"/>
    <w:qFormat/>
    <w:rsid w:val="00AE3BB7"/>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AE3BB7"/>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AE3BB7"/>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AE3BB7"/>
    <w:rPr>
      <w:color w:val="404040" w:themeColor="text1" w:themeTint="BF"/>
      <w:sz w:val="32"/>
      <w:szCs w:val="32"/>
    </w:rPr>
  </w:style>
  <w:style w:type="character" w:styleId="SubtleEmphasis">
    <w:name w:val="Subtle Emphasis"/>
    <w:basedOn w:val="DefaultParagraphFont"/>
    <w:uiPriority w:val="19"/>
    <w:qFormat/>
    <w:rsid w:val="00AE3BB7"/>
    <w:rPr>
      <w:i/>
      <w:iCs/>
      <w:color w:val="595959" w:themeColor="text1" w:themeTint="A6"/>
    </w:rPr>
  </w:style>
  <w:style w:type="character" w:styleId="IntenseEmphasis">
    <w:name w:val="Intense Emphasis"/>
    <w:basedOn w:val="DefaultParagraphFont"/>
    <w:uiPriority w:val="21"/>
    <w:qFormat/>
    <w:rsid w:val="00AE3BB7"/>
    <w:rPr>
      <w:b/>
      <w:bCs/>
      <w:i/>
      <w:iCs/>
    </w:rPr>
  </w:style>
  <w:style w:type="character" w:styleId="SubtleReference">
    <w:name w:val="Subtle Reference"/>
    <w:basedOn w:val="DefaultParagraphFont"/>
    <w:uiPriority w:val="31"/>
    <w:qFormat/>
    <w:rsid w:val="00AE3BB7"/>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AE3BB7"/>
    <w:rPr>
      <w:b/>
      <w:bCs/>
      <w:caps w:val="0"/>
      <w:smallCaps/>
      <w:color w:val="auto"/>
      <w:spacing w:val="3"/>
      <w:u w:val="single"/>
    </w:rPr>
  </w:style>
  <w:style w:type="character" w:styleId="BookTitle">
    <w:name w:val="Book Title"/>
    <w:basedOn w:val="DefaultParagraphFont"/>
    <w:uiPriority w:val="33"/>
    <w:qFormat/>
    <w:rsid w:val="00AE3BB7"/>
    <w:rPr>
      <w:b/>
      <w:bCs/>
      <w:smallCaps/>
      <w:spacing w:val="7"/>
    </w:rPr>
  </w:style>
  <w:style w:type="paragraph" w:styleId="TOCHeading">
    <w:name w:val="TOC Heading"/>
    <w:basedOn w:val="Heading1"/>
    <w:next w:val="Normal"/>
    <w:uiPriority w:val="39"/>
    <w:semiHidden/>
    <w:unhideWhenUsed/>
    <w:qFormat/>
    <w:rsid w:val="00AE3BB7"/>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184592">
      <w:bodyDiv w:val="1"/>
      <w:marLeft w:val="0"/>
      <w:marRight w:val="0"/>
      <w:marTop w:val="0"/>
      <w:marBottom w:val="0"/>
      <w:divBdr>
        <w:top w:val="none" w:sz="0" w:space="0" w:color="auto"/>
        <w:left w:val="none" w:sz="0" w:space="0" w:color="auto"/>
        <w:bottom w:val="none" w:sz="0" w:space="0" w:color="auto"/>
        <w:right w:val="none" w:sz="0" w:space="0" w:color="auto"/>
      </w:divBdr>
      <w:divsChild>
        <w:div w:id="1348209843">
          <w:marLeft w:val="480"/>
          <w:marRight w:val="0"/>
          <w:marTop w:val="0"/>
          <w:marBottom w:val="0"/>
          <w:divBdr>
            <w:top w:val="none" w:sz="0" w:space="0" w:color="auto"/>
            <w:left w:val="none" w:sz="0" w:space="0" w:color="auto"/>
            <w:bottom w:val="none" w:sz="0" w:space="0" w:color="auto"/>
            <w:right w:val="none" w:sz="0" w:space="0" w:color="auto"/>
          </w:divBdr>
        </w:div>
      </w:divsChild>
    </w:div>
    <w:div w:id="1447232226">
      <w:bodyDiv w:val="1"/>
      <w:marLeft w:val="0"/>
      <w:marRight w:val="0"/>
      <w:marTop w:val="0"/>
      <w:marBottom w:val="0"/>
      <w:divBdr>
        <w:top w:val="none" w:sz="0" w:space="0" w:color="auto"/>
        <w:left w:val="none" w:sz="0" w:space="0" w:color="auto"/>
        <w:bottom w:val="none" w:sz="0" w:space="0" w:color="auto"/>
        <w:right w:val="none" w:sz="0" w:space="0" w:color="auto"/>
      </w:divBdr>
      <w:divsChild>
        <w:div w:id="845677220">
          <w:marLeft w:val="480"/>
          <w:marRight w:val="0"/>
          <w:marTop w:val="0"/>
          <w:marBottom w:val="0"/>
          <w:divBdr>
            <w:top w:val="none" w:sz="0" w:space="0" w:color="auto"/>
            <w:left w:val="none" w:sz="0" w:space="0" w:color="auto"/>
            <w:bottom w:val="none" w:sz="0" w:space="0" w:color="auto"/>
            <w:right w:val="none" w:sz="0" w:space="0" w:color="auto"/>
          </w:divBdr>
        </w:div>
      </w:divsChild>
    </w:div>
    <w:div w:id="1963416924">
      <w:bodyDiv w:val="1"/>
      <w:marLeft w:val="0"/>
      <w:marRight w:val="0"/>
      <w:marTop w:val="0"/>
      <w:marBottom w:val="0"/>
      <w:divBdr>
        <w:top w:val="none" w:sz="0" w:space="0" w:color="auto"/>
        <w:left w:val="none" w:sz="0" w:space="0" w:color="auto"/>
        <w:bottom w:val="none" w:sz="0" w:space="0" w:color="auto"/>
        <w:right w:val="none" w:sz="0" w:space="0" w:color="auto"/>
      </w:divBdr>
      <w:divsChild>
        <w:div w:id="1721780095">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4E23E8FB-A463-4D53-B260-325CD65408BA}"/>
      </w:docPartPr>
      <w:docPartBody>
        <w:p w:rsidR="00167364" w:rsidRDefault="00697501">
          <w:r w:rsidRPr="00C56CE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501"/>
    <w:rsid w:val="00027AE9"/>
    <w:rsid w:val="00167364"/>
    <w:rsid w:val="00396961"/>
    <w:rsid w:val="006975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736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0DC4F0E-026D-4913-84B7-60F1BD33919F}">
  <we:reference id="f78a3046-9e99-4300-aa2b-5814002b01a2" version="1.46.0.0" store="EXCatalog" storeType="EXCatalog"/>
  <we:alternateReferences>
    <we:reference id="WA104382081" version="1.46.0.0" store="en-GB" storeType="OMEX"/>
  </we:alternateReferences>
  <we:properties>
    <we:property name="MENDELEY_CITATIONS" value="[{&quot;citationID&quot;:&quot;MENDELEY_CITATION_f5ab0347-62aa-46be-866a-bd8d29dc6e3c&quot;,&quot;properties&quot;:{&quot;noteIndex&quot;:0},&quot;isEdited&quot;:false,&quot;manualOverride&quot;:{&quot;isManuallyOverridden&quot;:true,&quot;citeprocText&quot;:&quot;(Milicev et al., 2021)&quot;,&quot;manualOverrideText&quot;:&quot;Milicev et al., 2021.&quot;},&quot;citationItems&quot;:[{&quot;id&quot;:&quot;e2e92282-2e3e-3034-a516-233e95c741dc&quot;,&quot;itemData&quot;:{&quot;type&quot;:&quot;article-journal&quot;,&quot;id&quot;:&quot;e2e92282-2e3e-3034-a516-233e95c741dc&quot;,&quot;title&quot;:&quot;Evaluating Mental Health and Wellbeing of Postgraduate Researchers: Prevalence and Contributing Factors&quot;,&quot;author&quot;:[{&quot;family&quot;:&quot;Milicev&quot;,&quot;given&quot;:&quot;Jelena&quot;,&quot;parse-names&quot;:false,&quot;dropping-particle&quot;:&quot;&quot;,&quot;non-dropping-particle&quot;:&quot;&quot;},{&quot;family&quot;:&quot;McCann&quot;,&quot;given&quot;:&quot;Mark&quot;,&quot;parse-names&quot;:false,&quot;dropping-particle&quot;:&quot;&quot;,&quot;non-dropping-particle&quot;:&quot;&quot;},{&quot;family&quot;:&quot;Simpson&quot;,&quot;given&quot;:&quot;Sharon A&quot;,&quot;parse-names&quot;:false,&quot;dropping-particle&quot;:&quot;&quot;,&quot;non-dropping-particle&quot;:&quot;&quot;},{&quot;family&quot;:&quot;Biello&quot;,&quot;given&quot;:&quot;Stephany M&quot;,&quot;parse-names&quot;:false,&quot;dropping-particle&quot;:&quot;&quot;,&quot;non-dropping-particle&quot;:&quot;&quot;},{&quot;family&quot;:&quot;Gardani&quot;,&quot;given&quot;:&quot;Maria&quot;,&quot;parse-names&quot;:false,&quot;dropping-particle&quot;:&quot;&quot;,&quot;non-dropping-particle&quot;:&quot;&quot;}],&quot;container-title&quot;:&quot;Current Psychology&quot;,&quot;DOI&quot;:&quot;10.1007/s12144-021-02309-y&quot;,&quot;ISSN&quot;:&quot;1046-1310&quot;,&quot;URL&quot;:&quot;https://doi.org/10.1007/s12144-021-02309-y&quot;,&quot;issued&quot;:{&quot;date-parts&quot;:[[2021,12,22]]},&quot;abstract&quot;:&quot;High rates of mental ill-health in postgraduate researchers (PGRs) represent a significant barrier to life satisfaction and academic success. Nevertheless, there is little knowledge about the extent and origins of mental health problems of PGRs in the UK. The current study addresses this gap by investigating the prevalence and provenance of anxiety, depression, sleep problems, subjective mental wellbeing, and suicide behaviours of PGRs in the UK. An online survey (N = 479) was used to measure the mental health outcomes and assess their relationships with demographic, trait and academic variables, policy, and social support. We found a high prevalence of mental ill-health and low levels of wellbeing in the current sample. Factors associated with poorer outcomes were female and non-binary gender, non-heterosexual identity, maladaptive perfectionism, workaholism and being in the 5 th year of study or above. Resilience, adaptive perfectionism, higher levels of social support and positive evaluations of progress and preparation, departmental climate, and supervisory relationship were associated with more positive outcomes. The current findings contribute new knowledge about the prevalence of mental health symptoms in PGRs in the UK, implying that institutional efforts to improve PGR wellbeing should include strategies to promote equality, diversity, resilience, integration, social support, and work-life balance of PGRs.&quot;,&quot;container-title-short&quot;:&quot;&quot;},&quot;isTemporary&quot;:false}],&quot;citationTag&quot;:&quot;MENDELEY_CITATION_v3_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&quot;}]"/>
    <we:property name="MENDELEY_CITATIONS_STYLE" value="{&quot;id&quot;:&quot;https://www.zotero.org/styles/apa&quot;,&quot;title&quot;:&quot;American Psychological Association 7th edition&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45815D9AC24D4FBC5C845CDD425702" ma:contentTypeVersion="10" ma:contentTypeDescription="Create a new document." ma:contentTypeScope="" ma:versionID="51d3483241077530ba0a80a51da6e816">
  <xsd:schema xmlns:xsd="http://www.w3.org/2001/XMLSchema" xmlns:xs="http://www.w3.org/2001/XMLSchema" xmlns:p="http://schemas.microsoft.com/office/2006/metadata/properties" xmlns:ns2="564ef9e9-1fad-4788-92c2-8bdbd5ecd0c1" targetNamespace="http://schemas.microsoft.com/office/2006/metadata/properties" ma:root="true" ma:fieldsID="0356fe40f822fd2f4dd80088e8ba5072" ns2:_="">
    <xsd:import namespace="564ef9e9-1fad-4788-92c2-8bdbd5ecd0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4ef9e9-1fad-4788-92c2-8bdbd5ecd0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D1EAB-BAB8-4D19-8348-F44921C0C6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4ef9e9-1fad-4788-92c2-8bdbd5ecd0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19BBE9-7D15-42B8-B98A-3F71F53973D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7CD91A0-DF1C-44E2-B86A-8EAB73725EC6}">
  <ds:schemaRefs>
    <ds:schemaRef ds:uri="http://schemas.microsoft.com/sharepoint/v3/contenttype/forms"/>
  </ds:schemaRefs>
</ds:datastoreItem>
</file>

<file path=customXml/itemProps4.xml><?xml version="1.0" encoding="utf-8"?>
<ds:datastoreItem xmlns:ds="http://schemas.openxmlformats.org/officeDocument/2006/customXml" ds:itemID="{5EB2EE24-23F8-41D2-95EC-1A3EAABCF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138</Words>
  <Characters>792</Characters>
  <Application>Microsoft Office Word</Application>
  <DocSecurity>0</DocSecurity>
  <Lines>6</Lines>
  <Paragraphs>1</Paragraphs>
  <ScaleCrop>false</ScaleCrop>
  <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Bradford (PGR)</dc:creator>
  <cp:keywords/>
  <dc:description/>
  <cp:lastModifiedBy>Naomi White</cp:lastModifiedBy>
  <cp:revision>20</cp:revision>
  <dcterms:created xsi:type="dcterms:W3CDTF">2022-05-11T09:33:00Z</dcterms:created>
  <dcterms:modified xsi:type="dcterms:W3CDTF">2023-06-08T16:31:00Z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0x0101000545815D9AC24D4FBC5C845CDD425702</vt:lpwstr>
  </property>
</Properties>
</file>