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77007" w:rsidRDefault="00277007" w:rsidP="00277007">
      <w:pPr>
        <w:spacing w:line="360" w:lineRule="auto"/>
        <w:jc w:val="both"/>
        <w:rPr>
          <w:sz w:val="24"/>
          <w:szCs w:val="24"/>
          <w:lang w:val="en-US"/>
        </w:rPr>
      </w:pPr>
      <w:r w:rsidRPr="0026236E">
        <w:rPr>
          <w:sz w:val="24"/>
          <w:szCs w:val="24"/>
          <w:lang w:val="en-US"/>
        </w:rPr>
        <w:t xml:space="preserve">Supplementary Table 1.  Summary for the concatenation of mitochondrial genes and microsatellite data in </w:t>
      </w:r>
      <w:r w:rsidRPr="0026236E">
        <w:rPr>
          <w:i/>
          <w:sz w:val="24"/>
          <w:szCs w:val="24"/>
          <w:lang w:val="en-US"/>
        </w:rPr>
        <w:t xml:space="preserve">B. plicatilis </w:t>
      </w:r>
      <w:r w:rsidRPr="0026236E">
        <w:rPr>
          <w:sz w:val="24"/>
          <w:szCs w:val="24"/>
          <w:lang w:val="en-US"/>
        </w:rPr>
        <w:t xml:space="preserve">per sampling point. Number of </w:t>
      </w:r>
      <w:r w:rsidRPr="0026236E">
        <w:rPr>
          <w:i/>
          <w:sz w:val="24"/>
          <w:szCs w:val="24"/>
          <w:lang w:val="en-US"/>
        </w:rPr>
        <w:t xml:space="preserve">B. plicatilis </w:t>
      </w:r>
      <w:r w:rsidRPr="0026236E">
        <w:rPr>
          <w:sz w:val="24"/>
          <w:szCs w:val="24"/>
          <w:lang w:val="en-US"/>
        </w:rPr>
        <w:t xml:space="preserve">s. s.diapausing eggs genetically characterized (N; between parentheses, number of eggs found from other species of the </w:t>
      </w:r>
      <w:r w:rsidRPr="0026236E">
        <w:rPr>
          <w:i/>
          <w:sz w:val="24"/>
          <w:szCs w:val="24"/>
          <w:lang w:val="en-US"/>
        </w:rPr>
        <w:t xml:space="preserve">B. plicatilis </w:t>
      </w:r>
      <w:r w:rsidRPr="0026236E">
        <w:rPr>
          <w:sz w:val="24"/>
          <w:szCs w:val="24"/>
          <w:lang w:val="en-US"/>
        </w:rPr>
        <w:t xml:space="preserve">complex), number of haplotypes/alleles (Na), effective number of </w:t>
      </w:r>
      <w:proofErr w:type="spellStart"/>
      <w:r w:rsidRPr="0026236E">
        <w:rPr>
          <w:sz w:val="24"/>
          <w:szCs w:val="24"/>
          <w:lang w:val="en-US"/>
        </w:rPr>
        <w:t>haplotypes</w:t>
      </w:r>
      <w:proofErr w:type="spellEnd"/>
      <w:r w:rsidRPr="0026236E">
        <w:rPr>
          <w:sz w:val="24"/>
          <w:szCs w:val="24"/>
          <w:lang w:val="en-US"/>
        </w:rPr>
        <w:t>/alleles (</w:t>
      </w:r>
      <w:proofErr w:type="spellStart"/>
      <w:r w:rsidRPr="0026236E">
        <w:rPr>
          <w:sz w:val="24"/>
          <w:szCs w:val="24"/>
          <w:lang w:val="en-US"/>
        </w:rPr>
        <w:t>eNa</w:t>
      </w:r>
      <w:proofErr w:type="spellEnd"/>
      <w:r w:rsidRPr="0026236E">
        <w:rPr>
          <w:sz w:val="24"/>
          <w:szCs w:val="24"/>
          <w:lang w:val="en-US"/>
        </w:rPr>
        <w:t>), Shannon-Weaver index (I), observed heterozygosity (Ho), unbiased genetic diversity (h for mitochondrial, and He for microsatellites), and fixation index (F). For microsatellites, values are average across loci, with its standard error between parentheses.</w:t>
      </w:r>
    </w:p>
    <w:p w:rsidR="00277007" w:rsidRPr="0026236E" w:rsidRDefault="00277007" w:rsidP="00277007">
      <w:pPr>
        <w:spacing w:line="360" w:lineRule="auto"/>
        <w:jc w:val="both"/>
        <w:rPr>
          <w:lang w:val="en-US"/>
        </w:rPr>
      </w:pPr>
    </w:p>
    <w:p w:rsidR="00277007" w:rsidRPr="0026236E" w:rsidRDefault="00277007" w:rsidP="00277007">
      <w:pPr>
        <w:spacing w:line="360" w:lineRule="auto"/>
        <w:jc w:val="both"/>
        <w:rPr>
          <w:lang w:val="en-US"/>
        </w:rPr>
      </w:pPr>
    </w:p>
    <w:tbl>
      <w:tblPr>
        <w:tblW w:w="13185" w:type="dxa"/>
        <w:tblInd w:w="28" w:type="dxa"/>
        <w:tblBorders>
          <w:top w:val="nil"/>
          <w:left w:val="nil"/>
          <w:bottom w:val="nil"/>
          <w:right w:val="nil"/>
          <w:insideH w:val="nil"/>
          <w:insideV w:val="nil"/>
        </w:tblBorders>
        <w:tblLayout w:type="fixed"/>
        <w:tblLook w:val="0600"/>
      </w:tblPr>
      <w:tblGrid>
        <w:gridCol w:w="793"/>
        <w:gridCol w:w="907"/>
        <w:gridCol w:w="996"/>
        <w:gridCol w:w="737"/>
        <w:gridCol w:w="737"/>
        <w:gridCol w:w="737"/>
        <w:gridCol w:w="737"/>
        <w:gridCol w:w="737"/>
        <w:gridCol w:w="1134"/>
        <w:gridCol w:w="1134"/>
        <w:gridCol w:w="1134"/>
        <w:gridCol w:w="1134"/>
        <w:gridCol w:w="1134"/>
        <w:gridCol w:w="1134"/>
      </w:tblGrid>
      <w:tr w:rsidR="00277007" w:rsidTr="006B422D">
        <w:trPr>
          <w:trHeight w:val="240"/>
        </w:trPr>
        <w:tc>
          <w:tcPr>
            <w:tcW w:w="793" w:type="dxa"/>
            <w:tcBorders>
              <w:bottom w:val="single" w:sz="4" w:space="0" w:color="000000"/>
            </w:tcBorders>
            <w:tcMar>
              <w:top w:w="28" w:type="dxa"/>
              <w:left w:w="28" w:type="dxa"/>
              <w:bottom w:w="28" w:type="dxa"/>
              <w:right w:w="28" w:type="dxa"/>
            </w:tcMar>
          </w:tcPr>
          <w:p w:rsidR="00277007" w:rsidRPr="0026236E" w:rsidRDefault="00277007" w:rsidP="006B422D">
            <w:pPr>
              <w:spacing w:line="360" w:lineRule="auto"/>
              <w:jc w:val="center"/>
              <w:rPr>
                <w:lang w:val="en-US"/>
              </w:rPr>
            </w:pPr>
          </w:p>
        </w:tc>
        <w:tc>
          <w:tcPr>
            <w:tcW w:w="907" w:type="dxa"/>
            <w:tcBorders>
              <w:bottom w:val="single" w:sz="4" w:space="0" w:color="000000"/>
              <w:right w:val="single" w:sz="4" w:space="0" w:color="000000"/>
            </w:tcBorders>
            <w:tcMar>
              <w:top w:w="28" w:type="dxa"/>
              <w:left w:w="28" w:type="dxa"/>
              <w:bottom w:w="28" w:type="dxa"/>
              <w:right w:w="28" w:type="dxa"/>
            </w:tcMar>
          </w:tcPr>
          <w:p w:rsidR="00277007" w:rsidRPr="0026236E" w:rsidRDefault="00277007" w:rsidP="006B422D">
            <w:pPr>
              <w:spacing w:line="360" w:lineRule="auto"/>
              <w:jc w:val="center"/>
              <w:rPr>
                <w:lang w:val="en-US"/>
              </w:rPr>
            </w:pPr>
          </w:p>
        </w:tc>
        <w:tc>
          <w:tcPr>
            <w:tcW w:w="3944" w:type="dxa"/>
            <w:gridSpan w:val="5"/>
            <w:tcBorders>
              <w:top w:val="single" w:sz="8" w:space="0" w:color="000000"/>
              <w:bottom w:val="single" w:sz="8" w:space="0" w:color="000000"/>
              <w:right w:val="single" w:sz="8" w:space="0" w:color="000000"/>
            </w:tcBorders>
            <w:tcMar>
              <w:top w:w="45" w:type="dxa"/>
              <w:left w:w="45" w:type="dxa"/>
              <w:bottom w:w="45" w:type="dxa"/>
              <w:right w:w="45" w:type="dxa"/>
            </w:tcMar>
            <w:vAlign w:val="bottom"/>
          </w:tcPr>
          <w:p w:rsidR="00277007" w:rsidRDefault="00277007" w:rsidP="006B422D">
            <w:pPr>
              <w:spacing w:line="360" w:lineRule="auto"/>
              <w:ind w:left="80"/>
              <w:jc w:val="center"/>
            </w:pPr>
            <w:proofErr w:type="spellStart"/>
            <w:r>
              <w:rPr>
                <w:b/>
                <w:sz w:val="20"/>
                <w:szCs w:val="20"/>
              </w:rPr>
              <w:t>Mitochondrial</w:t>
            </w:r>
            <w:proofErr w:type="spellEnd"/>
          </w:p>
        </w:tc>
        <w:tc>
          <w:tcPr>
            <w:tcW w:w="7535" w:type="dxa"/>
            <w:gridSpan w:val="7"/>
            <w:tcBorders>
              <w:top w:val="single" w:sz="8" w:space="0" w:color="000000"/>
              <w:bottom w:val="single" w:sz="8" w:space="0" w:color="000000"/>
              <w:right w:val="single" w:sz="8" w:space="0" w:color="000000"/>
            </w:tcBorders>
            <w:tcMar>
              <w:top w:w="28" w:type="dxa"/>
              <w:left w:w="28" w:type="dxa"/>
              <w:bottom w:w="28" w:type="dxa"/>
              <w:right w:w="28" w:type="dxa"/>
            </w:tcMar>
            <w:vAlign w:val="bottom"/>
          </w:tcPr>
          <w:p w:rsidR="00277007" w:rsidRDefault="00277007" w:rsidP="006B422D">
            <w:pPr>
              <w:spacing w:line="360" w:lineRule="auto"/>
              <w:ind w:left="80"/>
              <w:jc w:val="center"/>
            </w:pPr>
            <w:proofErr w:type="spellStart"/>
            <w:r>
              <w:rPr>
                <w:b/>
                <w:sz w:val="20"/>
                <w:szCs w:val="20"/>
              </w:rPr>
              <w:t>Microsatellites</w:t>
            </w:r>
            <w:proofErr w:type="spellEnd"/>
          </w:p>
        </w:tc>
      </w:tr>
      <w:tr w:rsidR="00277007" w:rsidTr="006B422D">
        <w:tc>
          <w:tcPr>
            <w:tcW w:w="79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spacing w:line="360" w:lineRule="auto"/>
              <w:jc w:val="center"/>
            </w:pPr>
            <w:r>
              <w:rPr>
                <w:b/>
                <w:sz w:val="20"/>
                <w:szCs w:val="20"/>
              </w:rPr>
              <w:t>Lake</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spacing w:line="360" w:lineRule="auto"/>
              <w:jc w:val="center"/>
            </w:pPr>
            <w:r>
              <w:rPr>
                <w:b/>
                <w:sz w:val="20"/>
                <w:szCs w:val="20"/>
              </w:rPr>
              <w:t>Point</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b/>
                <w:sz w:val="20"/>
                <w:szCs w:val="20"/>
              </w:rPr>
              <w:t>N</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proofErr w:type="spellStart"/>
            <w:r>
              <w:rPr>
                <w:b/>
                <w:sz w:val="20"/>
                <w:szCs w:val="20"/>
              </w:rPr>
              <w:t>Na</w:t>
            </w:r>
            <w:proofErr w:type="spellEnd"/>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proofErr w:type="spellStart"/>
            <w:r>
              <w:rPr>
                <w:b/>
                <w:sz w:val="20"/>
                <w:szCs w:val="20"/>
              </w:rPr>
              <w:t>eNa</w:t>
            </w:r>
            <w:proofErr w:type="spellEnd"/>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b/>
                <w:sz w:val="20"/>
                <w:szCs w:val="20"/>
              </w:rPr>
              <w:t>I</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b/>
                <w:sz w:val="20"/>
                <w:szCs w:val="20"/>
              </w:rPr>
              <w:t>h</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b/>
                <w:sz w:val="20"/>
                <w:szCs w:val="20"/>
              </w:rPr>
              <w:t>N</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proofErr w:type="spellStart"/>
            <w:r>
              <w:rPr>
                <w:b/>
                <w:sz w:val="20"/>
                <w:szCs w:val="20"/>
              </w:rPr>
              <w:t>Na</w:t>
            </w:r>
            <w:proofErr w:type="spellEnd"/>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proofErr w:type="spellStart"/>
            <w:r>
              <w:rPr>
                <w:b/>
                <w:sz w:val="20"/>
                <w:szCs w:val="20"/>
              </w:rPr>
              <w:t>eNa</w:t>
            </w:r>
            <w:proofErr w:type="spellEnd"/>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b/>
                <w:sz w:val="20"/>
                <w:szCs w:val="20"/>
              </w:rPr>
              <w:t>I</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b/>
                <w:sz w:val="20"/>
                <w:szCs w:val="20"/>
              </w:rPr>
              <w:t>Ho</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b/>
                <w:sz w:val="20"/>
                <w:szCs w:val="20"/>
              </w:rPr>
              <w:t>He</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b/>
                <w:sz w:val="20"/>
                <w:szCs w:val="20"/>
              </w:rPr>
              <w:t>F</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ATA</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29 (9)</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1.08</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0.16</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0.07</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2.17 (0.40)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1.53 (0.23)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0.46 (0.15)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0.32 (0.12)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0.29 (0.09)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-0.04 (0.16)</w:t>
            </w:r>
          </w:p>
        </w:tc>
        <w:bookmarkStart w:id="0" w:name="_GoBack"/>
        <w:bookmarkEnd w:id="0"/>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18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2.33 (0.33)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1.42 (0.21)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0.42 (0.14)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0.25 (0.11)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0.24 (0.09)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0.00 (0.09)</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CAM</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10 (3)</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1.22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0.33</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2.50 (0.43)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1.76 (0.19)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0.65 (0.15)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0.28 (0.06)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0.41 (0.09)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0.25 (0.13)</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HTU</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40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2.17 (0.65)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1.53 (0.26)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0.42 (0.19)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0.29 (0.14)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0.26 (0.12)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-0.14 (0.11)</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HYB</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44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0.19</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0.09</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3.17 (0.48)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1.93 (0.33)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0.73 (0.18)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0.42 (0.10)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0.41 (0.10)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-0.07 (0.07)</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48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2.83 (0.48)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1.95 (0.36)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0.71 (0.19)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0.37 (0.09)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0.41 (0.11)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0.06 (0.06)</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HYC</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HYE</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3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1.83 (0.54)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1.70 (0.46)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0.39 (0.25)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0.22 (0.17)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0.27 (0.17)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0.04 (0.24)</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1.33 (0.21)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1.33 (0.21)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0.23 (0.15)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0.33 (0.21)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0.33 (0.21)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-1.00 (0.00)</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HYM</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 xml:space="preserve">N Shore </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47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1.72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0.43</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2.50 (0.43)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1.95 (0.31)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0.65 (0.20)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0.39 (0.12)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0.40 (0.12)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0.00 (0.05)</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 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48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0.69</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0.51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2.50 (0.56)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2.03 (0.40)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0.66 (0.23)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0.33 (0.11)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0.39 (0.13)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0.16 (0.03)</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lastRenderedPageBreak/>
              <w:t>HYR</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46 (1)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1.95</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0.68</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0.5</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2.67 (0.42)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1.73 (0.23)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0.61 (0.15)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0.33 (0.11)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0.37 (0.09)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0.16 (0.14)</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48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1.98</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0.69</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0.51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2.50 (0.43)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1.78 (0.25)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0.61 (0.16)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0.39 (0.10)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0.38 (0.1)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-0.04 (0.07)</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MJB</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3</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2.67</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1.04</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0.83</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2.50 (0.56)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1.75 (0.35)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0.58 (0.21)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0.40 (0.16)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0.36 (0.13)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-0.17 (0.16)</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MSA</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 (5)</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1.33 (0.21)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1.20 (0.13)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0.19 (0.12)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0.17 (0.11)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0.17 (0.11)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-0.33 (0.00)</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ONT</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26 (14)</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3.17 (0.48)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2.06 (0.26)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0.79 (0.15)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0.39 (0.07)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0.48 (0.08)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0.13 (0.07)</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 (3)</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PET</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N 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45 (134)</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5</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2.98</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1.23</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0.68</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2.33 (0.42)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1.93 (0.32)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0.66 (0.17)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0.43 (0.12)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0.46 (0.11)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-0.10 (0.20)</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 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64 (104)</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5</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2.21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1.12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0.58</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3.00 (0.73)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2.27 (0.51)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0.77 (0.24)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0.37 (0.12)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0.44 (0.13)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0.13 (0.10)</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SAL</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Center</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38 (48)</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1.6</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0.56</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0.39</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2.50 (0.76)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1.54 (0.25)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0.48 (0.19)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0.26 (0.10)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0.28 (0.10)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0.07 (0.07)</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61 (22)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1.63</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0.58</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22</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2.17 (0.60)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1.44 (0.23)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0.39 (0.18)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0.21 (0.10)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0.23 (0.10)</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0.07 (0.06)</w:t>
            </w:r>
          </w:p>
        </w:tc>
      </w:tr>
      <w:tr w:rsidR="00277007" w:rsidTr="006B422D">
        <w:tc>
          <w:tcPr>
            <w:tcW w:w="793" w:type="dxa"/>
            <w:vMerge w:val="restart"/>
            <w:tcBorders>
              <w:top w:val="single" w:sz="4" w:space="0" w:color="000000"/>
              <w:left w:val="single" w:sz="4" w:space="0" w:color="000000"/>
              <w:bottom w:val="single" w:sz="8"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SLD</w:t>
            </w: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r>
              <w:rPr>
                <w:sz w:val="20"/>
                <w:szCs w:val="20"/>
              </w:rPr>
              <w:t>E 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40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1.76</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0.44</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23</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2.67 (0.76)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2.17 (0.59)</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0.65 (0.28)</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0.36 (0.16)</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0.36 (0.15)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 xml:space="preserve">0.07 (0.11) </w:t>
            </w:r>
          </w:p>
        </w:tc>
      </w:tr>
      <w:tr w:rsidR="00277007" w:rsidTr="006B422D">
        <w:tc>
          <w:tcPr>
            <w:tcW w:w="793" w:type="dxa"/>
            <w:vMerge/>
            <w:tcBorders>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pPr>
          </w:p>
        </w:tc>
        <w:tc>
          <w:tcPr>
            <w:tcW w:w="90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spacing w:line="360" w:lineRule="auto"/>
              <w:jc w:val="both"/>
            </w:pPr>
            <w:r>
              <w:rPr>
                <w:sz w:val="20"/>
                <w:szCs w:val="20"/>
              </w:rPr>
              <w:t>N Shore</w:t>
            </w:r>
          </w:p>
        </w:tc>
        <w:tc>
          <w:tcPr>
            <w:tcW w:w="9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spacing w:line="360" w:lineRule="auto"/>
              <w:jc w:val="center"/>
            </w:pPr>
            <w:r>
              <w:rPr>
                <w:sz w:val="20"/>
                <w:szCs w:val="20"/>
              </w:rPr>
              <w:t>6 (0)</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1.32</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0.41</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 xml:space="preserve">0.29 </w:t>
            </w:r>
          </w:p>
        </w:tc>
        <w:tc>
          <w:tcPr>
            <w:tcW w:w="73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2.50 (0.67)</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1.75 (0.41)</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0.54 (0.24)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0.33 (0.15)</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0.31 (0.14)</w:t>
            </w:r>
          </w:p>
        </w:tc>
        <w:tc>
          <w:tcPr>
            <w:tcW w:w="11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277007" w:rsidRDefault="00277007" w:rsidP="006B422D">
            <w:pPr>
              <w:widowControl w:val="0"/>
              <w:jc w:val="center"/>
            </w:pPr>
            <w:r>
              <w:rPr>
                <w:sz w:val="20"/>
                <w:szCs w:val="20"/>
              </w:rPr>
              <w:t>-0.15 (0.03)</w:t>
            </w:r>
          </w:p>
        </w:tc>
      </w:tr>
    </w:tbl>
    <w:p w:rsidR="00152C01" w:rsidRDefault="00152C01">
      <w:r>
        <w:br w:type="page"/>
      </w:r>
    </w:p>
    <w:p w:rsidR="00152C01" w:rsidRDefault="00152C01">
      <w:pPr>
        <w:pStyle w:val="Normal1"/>
        <w:spacing w:line="360" w:lineRule="auto"/>
        <w:jc w:val="both"/>
        <w:sectPr w:rsidR="00152C01" w:rsidSect="00730185">
          <w:pgSz w:w="16838" w:h="11906"/>
          <w:pgMar w:top="1440" w:right="1440" w:bottom="1440" w:left="1440" w:header="720" w:footer="720" w:gutter="0"/>
          <w:pgNumType w:start="1"/>
          <w:cols w:space="720"/>
        </w:sectPr>
      </w:pPr>
    </w:p>
    <w:p w:rsidR="00277007" w:rsidRPr="00CA118C" w:rsidRDefault="00277007" w:rsidP="00277007">
      <w:pPr>
        <w:spacing w:line="360" w:lineRule="auto"/>
        <w:jc w:val="both"/>
        <w:rPr>
          <w:lang w:val="en-US"/>
        </w:rPr>
      </w:pPr>
      <w:r w:rsidRPr="00CA118C">
        <w:rPr>
          <w:sz w:val="24"/>
          <w:szCs w:val="24"/>
          <w:lang w:val="en-US"/>
        </w:rPr>
        <w:lastRenderedPageBreak/>
        <w:t xml:space="preserve">Supplementary Table 2. Private alleles found in the microsatellite and mitochondrial loci </w:t>
      </w:r>
      <w:proofErr w:type="spellStart"/>
      <w:r w:rsidRPr="00CA118C">
        <w:rPr>
          <w:sz w:val="24"/>
          <w:szCs w:val="24"/>
          <w:lang w:val="en-US"/>
        </w:rPr>
        <w:t>analysed</w:t>
      </w:r>
      <w:proofErr w:type="spellEnd"/>
      <w:r w:rsidRPr="00CA118C">
        <w:rPr>
          <w:sz w:val="24"/>
          <w:szCs w:val="24"/>
          <w:lang w:val="en-US"/>
        </w:rPr>
        <w:t xml:space="preserve">. Locus, microsatellite allele or mitochondrial haplotype and lake’s allelic frequency are shown. </w:t>
      </w:r>
    </w:p>
    <w:p w:rsidR="00277007" w:rsidRPr="00CA118C" w:rsidRDefault="00277007" w:rsidP="00277007">
      <w:pPr>
        <w:spacing w:line="360" w:lineRule="auto"/>
        <w:jc w:val="both"/>
        <w:rPr>
          <w:lang w:val="en-US"/>
        </w:rPr>
      </w:pPr>
    </w:p>
    <w:tbl>
      <w:tblPr>
        <w:tblW w:w="6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15"/>
        <w:gridCol w:w="1815"/>
        <w:gridCol w:w="1065"/>
        <w:gridCol w:w="2025"/>
        <w:gridCol w:w="885"/>
      </w:tblGrid>
      <w:tr w:rsidR="00277007" w:rsidTr="006B422D">
        <w:trPr>
          <w:jc w:val="center"/>
        </w:trPr>
        <w:tc>
          <w:tcPr>
            <w:tcW w:w="915" w:type="dxa"/>
            <w:tcMar>
              <w:top w:w="100" w:type="dxa"/>
              <w:left w:w="100" w:type="dxa"/>
              <w:bottom w:w="100" w:type="dxa"/>
              <w:right w:w="100" w:type="dxa"/>
            </w:tcMar>
            <w:vAlign w:val="center"/>
          </w:tcPr>
          <w:p w:rsidR="00277007" w:rsidRDefault="00277007" w:rsidP="006B422D">
            <w:pPr>
              <w:spacing w:line="360" w:lineRule="auto"/>
              <w:jc w:val="both"/>
            </w:pPr>
            <w:r>
              <w:rPr>
                <w:sz w:val="24"/>
                <w:szCs w:val="24"/>
              </w:rPr>
              <w:t>Lake</w:t>
            </w:r>
          </w:p>
        </w:tc>
        <w:tc>
          <w:tcPr>
            <w:tcW w:w="1815" w:type="dxa"/>
            <w:tcMar>
              <w:top w:w="100" w:type="dxa"/>
              <w:left w:w="100" w:type="dxa"/>
              <w:bottom w:w="100" w:type="dxa"/>
              <w:right w:w="100" w:type="dxa"/>
            </w:tcMar>
            <w:vAlign w:val="center"/>
          </w:tcPr>
          <w:p w:rsidR="00277007" w:rsidRDefault="00277007" w:rsidP="006B422D">
            <w:pPr>
              <w:spacing w:line="360" w:lineRule="auto"/>
              <w:jc w:val="both"/>
            </w:pPr>
            <w:r>
              <w:rPr>
                <w:sz w:val="24"/>
                <w:szCs w:val="24"/>
              </w:rPr>
              <w:t xml:space="preserve">Locus </w:t>
            </w:r>
            <w:proofErr w:type="spellStart"/>
            <w:r>
              <w:rPr>
                <w:sz w:val="24"/>
                <w:szCs w:val="24"/>
              </w:rPr>
              <w:t>type</w:t>
            </w:r>
            <w:proofErr w:type="spellEnd"/>
          </w:p>
        </w:tc>
        <w:tc>
          <w:tcPr>
            <w:tcW w:w="1065" w:type="dxa"/>
            <w:tcMar>
              <w:top w:w="100" w:type="dxa"/>
              <w:left w:w="100" w:type="dxa"/>
              <w:bottom w:w="100" w:type="dxa"/>
              <w:right w:w="100" w:type="dxa"/>
            </w:tcMar>
            <w:vAlign w:val="center"/>
          </w:tcPr>
          <w:p w:rsidR="00277007" w:rsidRDefault="00277007" w:rsidP="006B422D">
            <w:pPr>
              <w:widowControl w:val="0"/>
            </w:pPr>
            <w:r>
              <w:rPr>
                <w:sz w:val="24"/>
                <w:szCs w:val="24"/>
              </w:rPr>
              <w:t>Locus</w:t>
            </w:r>
          </w:p>
        </w:tc>
        <w:tc>
          <w:tcPr>
            <w:tcW w:w="202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Allele</w:t>
            </w:r>
            <w:proofErr w:type="spellEnd"/>
            <w:r>
              <w:rPr>
                <w:sz w:val="24"/>
                <w:szCs w:val="24"/>
              </w:rPr>
              <w:t>/haplotype</w:t>
            </w:r>
          </w:p>
        </w:tc>
        <w:tc>
          <w:tcPr>
            <w:tcW w:w="88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Freq</w:t>
            </w:r>
            <w:proofErr w:type="spellEnd"/>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HTU</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Microsatellite</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Bp2</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174</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0.02</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HYM</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Microsatellite</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Bp5</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248</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0.17</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HYM</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Mitochondrial</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COI</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H16</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0.41</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ONT</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Microsatellite</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Bp1</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243</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0.02</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ONT</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Microsatellite</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Bp2</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199</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0.08</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ONT</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Microsatellite</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Bp4a</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216</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0.06</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PET</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Microsatellite</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Bp2</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146</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0.02</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PET</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Microsatellite</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Bp3c</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196</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 xml:space="preserve">0.07 </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PET</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Mitochondrial</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COI</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H23</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0.02</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SAL</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Microsatellite</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Bp2</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155</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0.01</w:t>
            </w:r>
          </w:p>
        </w:tc>
      </w:tr>
      <w:tr w:rsidR="00277007" w:rsidTr="006B422D">
        <w:trPr>
          <w:jc w:val="center"/>
        </w:trPr>
        <w:tc>
          <w:tcPr>
            <w:tcW w:w="915" w:type="dxa"/>
            <w:tcMar>
              <w:top w:w="100" w:type="dxa"/>
              <w:left w:w="100" w:type="dxa"/>
              <w:bottom w:w="100" w:type="dxa"/>
              <w:right w:w="100" w:type="dxa"/>
            </w:tcMar>
            <w:vAlign w:val="center"/>
          </w:tcPr>
          <w:p w:rsidR="00277007" w:rsidRDefault="00277007" w:rsidP="006B422D">
            <w:pPr>
              <w:widowControl w:val="0"/>
            </w:pPr>
            <w:r>
              <w:rPr>
                <w:sz w:val="24"/>
                <w:szCs w:val="24"/>
              </w:rPr>
              <w:t>SAL</w:t>
            </w:r>
          </w:p>
        </w:tc>
        <w:tc>
          <w:tcPr>
            <w:tcW w:w="1815" w:type="dxa"/>
            <w:tcMar>
              <w:top w:w="100" w:type="dxa"/>
              <w:left w:w="100" w:type="dxa"/>
              <w:bottom w:w="100" w:type="dxa"/>
              <w:right w:w="100" w:type="dxa"/>
            </w:tcMar>
            <w:vAlign w:val="center"/>
          </w:tcPr>
          <w:p w:rsidR="00277007" w:rsidRDefault="00277007" w:rsidP="006B422D">
            <w:pPr>
              <w:widowControl w:val="0"/>
            </w:pPr>
            <w:proofErr w:type="spellStart"/>
            <w:r>
              <w:rPr>
                <w:sz w:val="24"/>
                <w:szCs w:val="24"/>
              </w:rPr>
              <w:t>Mitochondrial</w:t>
            </w:r>
            <w:proofErr w:type="spellEnd"/>
          </w:p>
        </w:tc>
        <w:tc>
          <w:tcPr>
            <w:tcW w:w="1065" w:type="dxa"/>
            <w:tcMar>
              <w:top w:w="100" w:type="dxa"/>
              <w:left w:w="100" w:type="dxa"/>
              <w:bottom w:w="100" w:type="dxa"/>
              <w:right w:w="100" w:type="dxa"/>
            </w:tcMar>
            <w:vAlign w:val="center"/>
          </w:tcPr>
          <w:p w:rsidR="00277007" w:rsidRDefault="00277007" w:rsidP="006B422D">
            <w:pPr>
              <w:widowControl w:val="0"/>
              <w:jc w:val="center"/>
            </w:pPr>
            <w:r>
              <w:rPr>
                <w:sz w:val="24"/>
                <w:szCs w:val="24"/>
              </w:rPr>
              <w:t>16S</w:t>
            </w:r>
          </w:p>
        </w:tc>
        <w:tc>
          <w:tcPr>
            <w:tcW w:w="2025" w:type="dxa"/>
            <w:tcMar>
              <w:top w:w="100" w:type="dxa"/>
              <w:left w:w="100" w:type="dxa"/>
              <w:bottom w:w="100" w:type="dxa"/>
              <w:right w:w="100" w:type="dxa"/>
            </w:tcMar>
            <w:vAlign w:val="center"/>
          </w:tcPr>
          <w:p w:rsidR="00277007" w:rsidRDefault="00277007" w:rsidP="006B422D">
            <w:pPr>
              <w:widowControl w:val="0"/>
              <w:jc w:val="center"/>
            </w:pPr>
            <w:r>
              <w:rPr>
                <w:sz w:val="24"/>
                <w:szCs w:val="24"/>
              </w:rPr>
              <w:t>H4</w:t>
            </w:r>
          </w:p>
        </w:tc>
        <w:tc>
          <w:tcPr>
            <w:tcW w:w="885" w:type="dxa"/>
            <w:tcMar>
              <w:top w:w="100" w:type="dxa"/>
              <w:left w:w="100" w:type="dxa"/>
              <w:bottom w:w="100" w:type="dxa"/>
              <w:right w:w="100" w:type="dxa"/>
            </w:tcMar>
            <w:vAlign w:val="center"/>
          </w:tcPr>
          <w:p w:rsidR="00277007" w:rsidRDefault="00277007" w:rsidP="006B422D">
            <w:pPr>
              <w:widowControl w:val="0"/>
              <w:jc w:val="center"/>
            </w:pPr>
            <w:r>
              <w:rPr>
                <w:sz w:val="24"/>
                <w:szCs w:val="24"/>
              </w:rPr>
              <w:t>0.73</w:t>
            </w:r>
          </w:p>
        </w:tc>
      </w:tr>
    </w:tbl>
    <w:p w:rsidR="00277007" w:rsidRDefault="00277007" w:rsidP="00277007">
      <w:pPr>
        <w:spacing w:line="360" w:lineRule="auto"/>
        <w:jc w:val="center"/>
      </w:pPr>
    </w:p>
    <w:p w:rsidR="00277007" w:rsidRDefault="00277007">
      <w:pPr>
        <w:rPr>
          <w:sz w:val="24"/>
          <w:szCs w:val="24"/>
          <w:lang w:val="en-US"/>
        </w:rPr>
      </w:pPr>
      <w:r>
        <w:rPr>
          <w:sz w:val="24"/>
          <w:szCs w:val="24"/>
          <w:lang w:val="en-US"/>
        </w:rPr>
        <w:br w:type="page"/>
      </w:r>
    </w:p>
    <w:p w:rsidR="00277007" w:rsidRPr="00CA118C" w:rsidRDefault="00277007" w:rsidP="00277007">
      <w:pPr>
        <w:spacing w:line="360" w:lineRule="auto"/>
        <w:jc w:val="both"/>
        <w:rPr>
          <w:lang w:val="en-US"/>
        </w:rPr>
      </w:pPr>
      <w:r w:rsidRPr="00CA118C">
        <w:rPr>
          <w:sz w:val="24"/>
          <w:szCs w:val="24"/>
          <w:lang w:val="en-US"/>
        </w:rPr>
        <w:lastRenderedPageBreak/>
        <w:t>Supplementary Table 4. Linear determination coefficients between mitochondrial (</w:t>
      </w:r>
      <w:r w:rsidRPr="00CA118C">
        <w:rPr>
          <w:i/>
          <w:sz w:val="24"/>
          <w:szCs w:val="24"/>
          <w:lang w:val="en-US"/>
        </w:rPr>
        <w:t xml:space="preserve">h) </w:t>
      </w:r>
      <w:r w:rsidRPr="00CA118C">
        <w:rPr>
          <w:sz w:val="24"/>
          <w:szCs w:val="24"/>
          <w:lang w:val="en-US"/>
        </w:rPr>
        <w:t>and microsatellite genetic diversity (</w:t>
      </w:r>
      <w:r w:rsidRPr="00CA118C">
        <w:rPr>
          <w:i/>
          <w:sz w:val="24"/>
          <w:szCs w:val="24"/>
          <w:lang w:val="en-US"/>
        </w:rPr>
        <w:t>He</w:t>
      </w:r>
      <w:r w:rsidRPr="00CA118C">
        <w:rPr>
          <w:sz w:val="24"/>
          <w:szCs w:val="24"/>
          <w:lang w:val="en-US"/>
        </w:rPr>
        <w:t xml:space="preserve">), on the one hand, and untransformed or log-transformed population size proxies (lake area and size of </w:t>
      </w:r>
      <w:r w:rsidRPr="00CA118C">
        <w:rPr>
          <w:i/>
          <w:sz w:val="24"/>
          <w:szCs w:val="24"/>
          <w:lang w:val="en-US"/>
        </w:rPr>
        <w:t xml:space="preserve">B. plicatilis </w:t>
      </w:r>
      <w:r w:rsidRPr="00CA118C">
        <w:rPr>
          <w:sz w:val="24"/>
          <w:szCs w:val="24"/>
          <w:lang w:val="en-US"/>
        </w:rPr>
        <w:t xml:space="preserve">s. s. diapausing egg bank), on the other hand. </w:t>
      </w:r>
    </w:p>
    <w:p w:rsidR="00277007" w:rsidRPr="00CA118C" w:rsidRDefault="00277007" w:rsidP="00277007">
      <w:pPr>
        <w:spacing w:line="360" w:lineRule="auto"/>
        <w:rPr>
          <w:lang w:val="en-US"/>
        </w:rPr>
      </w:pPr>
    </w:p>
    <w:tbl>
      <w:tblPr>
        <w:tblW w:w="8490" w:type="dxa"/>
        <w:tblInd w:w="100" w:type="dxa"/>
        <w:tblBorders>
          <w:top w:val="nil"/>
          <w:left w:val="nil"/>
          <w:bottom w:val="nil"/>
          <w:right w:val="nil"/>
          <w:insideH w:val="nil"/>
          <w:insideV w:val="nil"/>
        </w:tblBorders>
        <w:tblLayout w:type="fixed"/>
        <w:tblLook w:val="0600"/>
      </w:tblPr>
      <w:tblGrid>
        <w:gridCol w:w="2115"/>
        <w:gridCol w:w="3975"/>
        <w:gridCol w:w="825"/>
        <w:gridCol w:w="585"/>
        <w:gridCol w:w="990"/>
      </w:tblGrid>
      <w:tr w:rsidR="00277007" w:rsidTr="006B422D">
        <w:tc>
          <w:tcPr>
            <w:tcW w:w="21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proofErr w:type="spellStart"/>
            <w:r>
              <w:t>Genetic</w:t>
            </w:r>
            <w:proofErr w:type="spellEnd"/>
            <w:r w:rsidR="00DB3E10">
              <w:t xml:space="preserve"> </w:t>
            </w:r>
            <w:proofErr w:type="spellStart"/>
            <w:r>
              <w:t>diversity</w:t>
            </w:r>
            <w:proofErr w:type="spellEnd"/>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proofErr w:type="spellStart"/>
            <w:r>
              <w:t>Population</w:t>
            </w:r>
            <w:proofErr w:type="spellEnd"/>
            <w:r w:rsidR="00DB3E10">
              <w:t xml:space="preserve"> </w:t>
            </w:r>
            <w:proofErr w:type="spellStart"/>
            <w:r>
              <w:t>size</w:t>
            </w:r>
            <w:proofErr w:type="spellEnd"/>
            <w:r>
              <w:t xml:space="preserve"> proxy</w:t>
            </w:r>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r>
              <w:rPr>
                <w:i/>
              </w:rPr>
              <w:t>R</w:t>
            </w:r>
            <w:r>
              <w:rPr>
                <w:i/>
                <w:vertAlign w:val="superscript"/>
              </w:rPr>
              <w:t>2</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proofErr w:type="spellStart"/>
            <w:r>
              <w:rPr>
                <w:i/>
              </w:rPr>
              <w:t>df</w:t>
            </w:r>
            <w:proofErr w:type="spellEnd"/>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r>
              <w:rPr>
                <w:i/>
              </w:rPr>
              <w:t>p-</w:t>
            </w:r>
            <w:proofErr w:type="spellStart"/>
            <w:r>
              <w:rPr>
                <w:i/>
              </w:rPr>
              <w:t>value</w:t>
            </w:r>
            <w:proofErr w:type="spellEnd"/>
          </w:p>
        </w:tc>
      </w:tr>
      <w:tr w:rsidR="00277007" w:rsidTr="006B422D">
        <w:trPr>
          <w:trHeight w:val="420"/>
        </w:trPr>
        <w:tc>
          <w:tcPr>
            <w:tcW w:w="2115"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77007" w:rsidRDefault="00277007" w:rsidP="006B422D">
            <w:pPr>
              <w:widowControl w:val="0"/>
            </w:pPr>
            <w:proofErr w:type="spellStart"/>
            <w:r>
              <w:t>Mitochondrial</w:t>
            </w:r>
            <w:proofErr w:type="spellEnd"/>
            <w:r>
              <w:t xml:space="preserve"> (</w:t>
            </w:r>
            <w:r>
              <w:rPr>
                <w:i/>
              </w:rPr>
              <w:t>h</w:t>
            </w:r>
            <w:r>
              <w:t>)</w:t>
            </w:r>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r>
              <w:t xml:space="preserve">Lake </w:t>
            </w:r>
            <w:proofErr w:type="spellStart"/>
            <w:r>
              <w:t>area</w:t>
            </w:r>
            <w:proofErr w:type="spellEnd"/>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0.345</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8</w:t>
            </w:r>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0.074</w:t>
            </w:r>
          </w:p>
        </w:tc>
      </w:tr>
      <w:tr w:rsidR="00277007" w:rsidTr="006B422D">
        <w:trPr>
          <w:trHeight w:val="420"/>
        </w:trPr>
        <w:tc>
          <w:tcPr>
            <w:tcW w:w="211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77007" w:rsidRDefault="00277007" w:rsidP="006B422D">
            <w:pPr>
              <w:widowControl w:val="0"/>
              <w:spacing w:line="240" w:lineRule="auto"/>
            </w:pPr>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r>
              <w:t xml:space="preserve">Log </w:t>
            </w:r>
            <w:proofErr w:type="spellStart"/>
            <w:r>
              <w:t>lake</w:t>
            </w:r>
            <w:proofErr w:type="spellEnd"/>
            <w:r w:rsidR="00DB3E10">
              <w:t xml:space="preserve"> </w:t>
            </w:r>
            <w:proofErr w:type="spellStart"/>
            <w:r>
              <w:t>area</w:t>
            </w:r>
            <w:proofErr w:type="spellEnd"/>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0.345</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8</w:t>
            </w:r>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0.074</w:t>
            </w:r>
          </w:p>
        </w:tc>
      </w:tr>
      <w:tr w:rsidR="00277007" w:rsidTr="006B422D">
        <w:trPr>
          <w:trHeight w:val="420"/>
        </w:trPr>
        <w:tc>
          <w:tcPr>
            <w:tcW w:w="211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77007" w:rsidRDefault="00277007" w:rsidP="006B422D">
            <w:pPr>
              <w:widowControl w:val="0"/>
              <w:spacing w:line="240" w:lineRule="auto"/>
            </w:pPr>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Pr="00CA118C" w:rsidRDefault="00277007" w:rsidP="006B422D">
            <w:pPr>
              <w:widowControl w:val="0"/>
              <w:rPr>
                <w:lang w:val="en-US"/>
              </w:rPr>
            </w:pPr>
            <w:r w:rsidRPr="00CA118C">
              <w:rPr>
                <w:lang w:val="en-US"/>
              </w:rPr>
              <w:t xml:space="preserve">Size of </w:t>
            </w:r>
            <w:r w:rsidRPr="00CA118C">
              <w:rPr>
                <w:i/>
                <w:lang w:val="en-US"/>
              </w:rPr>
              <w:t xml:space="preserve">B. plicatilis </w:t>
            </w:r>
            <w:r w:rsidRPr="00CA118C">
              <w:rPr>
                <w:lang w:val="en-US"/>
              </w:rPr>
              <w:t>s. s. egg bank</w:t>
            </w:r>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0.380</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8</w:t>
            </w:r>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0.058</w:t>
            </w:r>
          </w:p>
        </w:tc>
      </w:tr>
      <w:tr w:rsidR="00277007" w:rsidTr="006B422D">
        <w:trPr>
          <w:trHeight w:val="420"/>
        </w:trPr>
        <w:tc>
          <w:tcPr>
            <w:tcW w:w="211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77007" w:rsidRDefault="00277007" w:rsidP="006B422D">
            <w:pPr>
              <w:widowControl w:val="0"/>
              <w:spacing w:line="240" w:lineRule="auto"/>
            </w:pPr>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Pr="00CA118C" w:rsidRDefault="00277007" w:rsidP="006B422D">
            <w:pPr>
              <w:widowControl w:val="0"/>
              <w:rPr>
                <w:lang w:val="en-US"/>
              </w:rPr>
            </w:pPr>
            <w:r w:rsidRPr="00CA118C">
              <w:rPr>
                <w:lang w:val="en-US"/>
              </w:rPr>
              <w:t xml:space="preserve">Log size of </w:t>
            </w:r>
            <w:r w:rsidRPr="00CA118C">
              <w:rPr>
                <w:i/>
                <w:lang w:val="en-US"/>
              </w:rPr>
              <w:t xml:space="preserve">B. plicatilis </w:t>
            </w:r>
            <w:r w:rsidRPr="00CA118C">
              <w:rPr>
                <w:lang w:val="en-US"/>
              </w:rPr>
              <w:t>s. s. egg bank</w:t>
            </w:r>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0.089</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8</w:t>
            </w:r>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0.401</w:t>
            </w:r>
          </w:p>
        </w:tc>
      </w:tr>
      <w:tr w:rsidR="00277007" w:rsidTr="006B422D">
        <w:trPr>
          <w:trHeight w:val="420"/>
        </w:trPr>
        <w:tc>
          <w:tcPr>
            <w:tcW w:w="2115"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77007" w:rsidRDefault="00277007" w:rsidP="006B422D">
            <w:pPr>
              <w:widowControl w:val="0"/>
            </w:pPr>
            <w:proofErr w:type="spellStart"/>
            <w:r>
              <w:t>Microsatellites</w:t>
            </w:r>
            <w:proofErr w:type="spellEnd"/>
            <w:r>
              <w:t xml:space="preserve"> (</w:t>
            </w:r>
            <w:r>
              <w:rPr>
                <w:i/>
              </w:rPr>
              <w:t>He</w:t>
            </w:r>
            <w:r>
              <w:t>)</w:t>
            </w:r>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r>
              <w:t xml:space="preserve">Lake </w:t>
            </w:r>
            <w:proofErr w:type="spellStart"/>
            <w:r>
              <w:t>area</w:t>
            </w:r>
            <w:proofErr w:type="spellEnd"/>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0.128</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8</w:t>
            </w:r>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0.311</w:t>
            </w:r>
          </w:p>
        </w:tc>
      </w:tr>
      <w:tr w:rsidR="00277007" w:rsidTr="006B422D">
        <w:trPr>
          <w:trHeight w:val="420"/>
        </w:trPr>
        <w:tc>
          <w:tcPr>
            <w:tcW w:w="211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77007" w:rsidRDefault="00277007" w:rsidP="006B422D">
            <w:pPr>
              <w:widowControl w:val="0"/>
              <w:spacing w:line="240" w:lineRule="auto"/>
            </w:pPr>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pPr>
            <w:r>
              <w:t xml:space="preserve">Log </w:t>
            </w:r>
            <w:proofErr w:type="spellStart"/>
            <w:r>
              <w:t>lake</w:t>
            </w:r>
            <w:proofErr w:type="spellEnd"/>
            <w:r w:rsidR="00DB3E10">
              <w:t xml:space="preserve"> </w:t>
            </w:r>
            <w:proofErr w:type="spellStart"/>
            <w:r>
              <w:t>area</w:t>
            </w:r>
            <w:proofErr w:type="spellEnd"/>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0.146</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8</w:t>
            </w:r>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0.275</w:t>
            </w:r>
          </w:p>
        </w:tc>
      </w:tr>
      <w:tr w:rsidR="00277007" w:rsidTr="006B422D">
        <w:trPr>
          <w:trHeight w:val="420"/>
        </w:trPr>
        <w:tc>
          <w:tcPr>
            <w:tcW w:w="211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77007" w:rsidRDefault="00277007" w:rsidP="006B422D">
            <w:pPr>
              <w:widowControl w:val="0"/>
              <w:spacing w:line="240" w:lineRule="auto"/>
            </w:pPr>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Pr="00CA118C" w:rsidRDefault="00277007" w:rsidP="006B422D">
            <w:pPr>
              <w:widowControl w:val="0"/>
              <w:rPr>
                <w:lang w:val="en-US"/>
              </w:rPr>
            </w:pPr>
            <w:r w:rsidRPr="00CA118C">
              <w:rPr>
                <w:lang w:val="en-US"/>
              </w:rPr>
              <w:t xml:space="preserve">Size of </w:t>
            </w:r>
            <w:r w:rsidRPr="00CA118C">
              <w:rPr>
                <w:i/>
                <w:lang w:val="en-US"/>
              </w:rPr>
              <w:t xml:space="preserve">B. plicatilis s. s. </w:t>
            </w:r>
            <w:r w:rsidRPr="00CA118C">
              <w:rPr>
                <w:lang w:val="en-US"/>
              </w:rPr>
              <w:t>egg bank</w:t>
            </w:r>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0.080</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8</w:t>
            </w:r>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0.429</w:t>
            </w:r>
          </w:p>
        </w:tc>
      </w:tr>
      <w:tr w:rsidR="00277007" w:rsidTr="006B422D">
        <w:trPr>
          <w:trHeight w:val="420"/>
        </w:trPr>
        <w:tc>
          <w:tcPr>
            <w:tcW w:w="211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77007" w:rsidRDefault="00277007" w:rsidP="006B422D">
            <w:pPr>
              <w:widowControl w:val="0"/>
              <w:spacing w:line="240" w:lineRule="auto"/>
            </w:pPr>
          </w:p>
        </w:tc>
        <w:tc>
          <w:tcPr>
            <w:tcW w:w="3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Pr="00CA118C" w:rsidRDefault="00277007" w:rsidP="006B422D">
            <w:pPr>
              <w:widowControl w:val="0"/>
              <w:rPr>
                <w:lang w:val="en-US"/>
              </w:rPr>
            </w:pPr>
            <w:r w:rsidRPr="00CA118C">
              <w:rPr>
                <w:lang w:val="en-US"/>
              </w:rPr>
              <w:t xml:space="preserve">Log size of </w:t>
            </w:r>
            <w:r w:rsidRPr="00CA118C">
              <w:rPr>
                <w:i/>
                <w:lang w:val="en-US"/>
              </w:rPr>
              <w:t xml:space="preserve">B. plicatilis s. s. </w:t>
            </w:r>
            <w:r w:rsidRPr="00CA118C">
              <w:rPr>
                <w:lang w:val="en-US"/>
              </w:rPr>
              <w:t>egg bank</w:t>
            </w:r>
          </w:p>
        </w:tc>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0.002</w:t>
            </w:r>
          </w:p>
        </w:tc>
        <w:tc>
          <w:tcPr>
            <w:tcW w:w="5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8</w:t>
            </w:r>
          </w:p>
        </w:tc>
        <w:tc>
          <w:tcPr>
            <w:tcW w:w="9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277007" w:rsidRDefault="00277007" w:rsidP="006B422D">
            <w:pPr>
              <w:widowControl w:val="0"/>
              <w:jc w:val="right"/>
            </w:pPr>
            <w:r>
              <w:t>0.914</w:t>
            </w:r>
          </w:p>
        </w:tc>
      </w:tr>
    </w:tbl>
    <w:p w:rsidR="00277007" w:rsidRDefault="00277007" w:rsidP="00277007">
      <w:pPr>
        <w:spacing w:line="360" w:lineRule="auto"/>
      </w:pPr>
    </w:p>
    <w:p w:rsidR="006B422D" w:rsidRDefault="006B422D">
      <w:pPr>
        <w:rPr>
          <w:lang w:val="en-US"/>
        </w:rPr>
      </w:pPr>
      <w:r>
        <w:rPr>
          <w:lang w:val="en-US"/>
        </w:rPr>
        <w:br w:type="page"/>
      </w:r>
    </w:p>
    <w:p w:rsidR="006B422D" w:rsidRPr="00CA118C" w:rsidRDefault="006B422D" w:rsidP="006B422D">
      <w:pPr>
        <w:spacing w:line="360" w:lineRule="auto"/>
        <w:rPr>
          <w:lang w:val="en-US"/>
        </w:rPr>
      </w:pPr>
      <w:r w:rsidRPr="00CA118C">
        <w:rPr>
          <w:sz w:val="24"/>
          <w:szCs w:val="24"/>
          <w:lang w:val="en-US"/>
        </w:rPr>
        <w:lastRenderedPageBreak/>
        <w:t>Supplementary Figure 1. Google Earth’s satellite images used to estimate maximum lake area. Lines delimit the maximum area considered.</w:t>
      </w:r>
    </w:p>
    <w:p w:rsidR="006B422D" w:rsidRPr="00CA118C" w:rsidRDefault="006B422D" w:rsidP="006B422D">
      <w:pPr>
        <w:spacing w:line="360" w:lineRule="auto"/>
        <w:rPr>
          <w:lang w:val="en-US"/>
        </w:rPr>
      </w:pPr>
    </w:p>
    <w:p w:rsidR="006B422D" w:rsidRPr="00CA118C" w:rsidRDefault="006B422D" w:rsidP="006B422D">
      <w:pPr>
        <w:spacing w:line="360" w:lineRule="auto"/>
        <w:rPr>
          <w:lang w:val="en-US"/>
        </w:rPr>
      </w:pPr>
      <w:r w:rsidRPr="00CA118C">
        <w:rPr>
          <w:sz w:val="24"/>
          <w:szCs w:val="24"/>
          <w:lang w:val="en-US"/>
        </w:rPr>
        <w:t xml:space="preserve">Supplementary Figure 2. Comparison of frequency of </w:t>
      </w:r>
      <w:r w:rsidRPr="00CA118C">
        <w:rPr>
          <w:i/>
          <w:sz w:val="24"/>
          <w:szCs w:val="24"/>
          <w:lang w:val="en-US"/>
        </w:rPr>
        <w:t xml:space="preserve">B. plicatilis </w:t>
      </w:r>
      <w:r w:rsidRPr="00CA118C">
        <w:rPr>
          <w:sz w:val="24"/>
          <w:szCs w:val="24"/>
          <w:lang w:val="en-US"/>
        </w:rPr>
        <w:t xml:space="preserve">s. s. diapausing eggs between center and shore for the lakes were more than one species of the </w:t>
      </w:r>
      <w:r w:rsidRPr="00CA118C">
        <w:rPr>
          <w:i/>
          <w:sz w:val="24"/>
          <w:szCs w:val="24"/>
          <w:lang w:val="en-US"/>
        </w:rPr>
        <w:t xml:space="preserve">B. plicatilis </w:t>
      </w:r>
      <w:r w:rsidRPr="00CA118C">
        <w:rPr>
          <w:sz w:val="24"/>
          <w:szCs w:val="24"/>
          <w:lang w:val="en-US"/>
        </w:rPr>
        <w:t>species complex is present.</w:t>
      </w:r>
    </w:p>
    <w:p w:rsidR="006B422D" w:rsidRPr="00CA118C" w:rsidRDefault="006B422D" w:rsidP="006B422D">
      <w:pPr>
        <w:spacing w:line="360" w:lineRule="auto"/>
        <w:rPr>
          <w:lang w:val="en-US"/>
        </w:rPr>
      </w:pPr>
    </w:p>
    <w:p w:rsidR="006B422D" w:rsidRPr="00CA118C" w:rsidRDefault="006B422D" w:rsidP="006B422D">
      <w:pPr>
        <w:spacing w:line="360" w:lineRule="auto"/>
        <w:rPr>
          <w:lang w:val="en-US"/>
        </w:rPr>
      </w:pPr>
      <w:r w:rsidRPr="00CA118C">
        <w:rPr>
          <w:sz w:val="24"/>
          <w:szCs w:val="24"/>
          <w:lang w:val="en-US"/>
        </w:rPr>
        <w:t xml:space="preserve">Supplementary Figure 3. Genetic diversity for microsatellites (left panel) and mitochondrial genes (right panel) for each sampling point. Bars are the 95% confidence interval. </w:t>
      </w:r>
    </w:p>
    <w:p w:rsidR="006B422D" w:rsidRPr="00CA118C" w:rsidRDefault="006B422D" w:rsidP="006B422D">
      <w:pPr>
        <w:spacing w:line="360" w:lineRule="auto"/>
        <w:rPr>
          <w:lang w:val="en-US"/>
        </w:rPr>
      </w:pPr>
    </w:p>
    <w:p w:rsidR="006B422D" w:rsidRPr="00CA118C" w:rsidRDefault="006B422D" w:rsidP="006B422D">
      <w:pPr>
        <w:spacing w:line="360" w:lineRule="auto"/>
        <w:rPr>
          <w:lang w:val="en-US"/>
        </w:rPr>
      </w:pPr>
      <w:proofErr w:type="gramStart"/>
      <w:r w:rsidRPr="00CA118C">
        <w:rPr>
          <w:sz w:val="24"/>
          <w:szCs w:val="24"/>
          <w:lang w:val="en-US"/>
        </w:rPr>
        <w:t>Supplementary Figure 4.</w:t>
      </w:r>
      <w:proofErr w:type="gramEnd"/>
      <w:r w:rsidRPr="00CA118C">
        <w:rPr>
          <w:sz w:val="24"/>
          <w:szCs w:val="24"/>
          <w:lang w:val="en-US"/>
        </w:rPr>
        <w:t xml:space="preserve"> Scatterplot showing the relationships between genetic and geographical distances. Genetic distance is based on </w:t>
      </w:r>
      <w:proofErr w:type="spellStart"/>
      <w:r w:rsidRPr="00CA118C">
        <w:rPr>
          <w:sz w:val="24"/>
          <w:szCs w:val="24"/>
          <w:lang w:val="en-US"/>
        </w:rPr>
        <w:t>haplotypes</w:t>
      </w:r>
      <w:proofErr w:type="spellEnd"/>
      <w:r w:rsidRPr="00CA118C">
        <w:rPr>
          <w:sz w:val="24"/>
          <w:szCs w:val="24"/>
          <w:lang w:val="en-US"/>
        </w:rPr>
        <w:t xml:space="preserve"> for mitochondrial genes COI</w:t>
      </w:r>
      <w:r w:rsidR="00DB3E10">
        <w:rPr>
          <w:sz w:val="24"/>
          <w:szCs w:val="24"/>
          <w:lang w:val="en-US"/>
        </w:rPr>
        <w:t xml:space="preserve"> </w:t>
      </w:r>
      <w:r w:rsidRPr="00CA118C">
        <w:rPr>
          <w:sz w:val="24"/>
          <w:szCs w:val="24"/>
          <w:lang w:val="en-US"/>
        </w:rPr>
        <w:t>and</w:t>
      </w:r>
      <w:r w:rsidR="00DB3E10">
        <w:rPr>
          <w:sz w:val="24"/>
          <w:szCs w:val="24"/>
          <w:lang w:val="en-US"/>
        </w:rPr>
        <w:t xml:space="preserve"> </w:t>
      </w:r>
      <w:r w:rsidRPr="00CA118C">
        <w:rPr>
          <w:sz w:val="24"/>
          <w:szCs w:val="24"/>
          <w:lang w:val="en-US"/>
        </w:rPr>
        <w:t>16S</w:t>
      </w:r>
      <w:r w:rsidR="00DB3E10">
        <w:rPr>
          <w:sz w:val="24"/>
          <w:szCs w:val="24"/>
          <w:lang w:val="en-US"/>
        </w:rPr>
        <w:t xml:space="preserve"> </w:t>
      </w:r>
      <w:r w:rsidRPr="00CA118C">
        <w:rPr>
          <w:sz w:val="24"/>
          <w:szCs w:val="24"/>
          <w:lang w:val="en-US"/>
        </w:rPr>
        <w:t>(</w:t>
      </w:r>
      <w:r w:rsidR="002B45DC">
        <w:rPr>
          <w:sz w:val="24"/>
          <w:szCs w:val="24"/>
          <w:lang w:val="en-US"/>
        </w:rPr>
        <w:t>Φ</w:t>
      </w:r>
      <w:r w:rsidRPr="00CA118C">
        <w:rPr>
          <w:sz w:val="24"/>
          <w:szCs w:val="24"/>
          <w:vertAlign w:val="subscript"/>
          <w:lang w:val="en-US"/>
        </w:rPr>
        <w:t>st</w:t>
      </w:r>
      <w:r w:rsidRPr="00CA118C">
        <w:rPr>
          <w:sz w:val="24"/>
          <w:szCs w:val="24"/>
          <w:lang w:val="en-US"/>
        </w:rPr>
        <w:t>) (a) and microsatellite data for six loci (</w:t>
      </w:r>
      <w:proofErr w:type="spellStart"/>
      <w:r w:rsidRPr="00CA118C">
        <w:rPr>
          <w:sz w:val="24"/>
          <w:szCs w:val="24"/>
          <w:lang w:val="en-US"/>
        </w:rPr>
        <w:t>F</w:t>
      </w:r>
      <w:r w:rsidRPr="00CA118C">
        <w:rPr>
          <w:sz w:val="24"/>
          <w:szCs w:val="24"/>
          <w:vertAlign w:val="subscript"/>
          <w:lang w:val="en-US"/>
        </w:rPr>
        <w:t>st</w:t>
      </w:r>
      <w:proofErr w:type="spellEnd"/>
      <w:r w:rsidRPr="00CA118C">
        <w:rPr>
          <w:sz w:val="24"/>
          <w:szCs w:val="24"/>
          <w:lang w:val="en-US"/>
        </w:rPr>
        <w:t>) (b). Solid lines represent linear correlations and dashed lines 95% confidence intervals.</w:t>
      </w:r>
    </w:p>
    <w:p w:rsidR="006B422D" w:rsidRPr="00CA118C" w:rsidRDefault="006B422D" w:rsidP="006B422D">
      <w:pPr>
        <w:spacing w:line="360" w:lineRule="auto"/>
        <w:rPr>
          <w:lang w:val="en-US"/>
        </w:rPr>
      </w:pPr>
    </w:p>
    <w:p w:rsidR="006B422D" w:rsidRPr="00CA118C" w:rsidRDefault="006B422D" w:rsidP="006B422D">
      <w:pPr>
        <w:spacing w:line="360" w:lineRule="auto"/>
        <w:rPr>
          <w:lang w:val="en-US"/>
        </w:rPr>
      </w:pPr>
      <w:r w:rsidRPr="00CA118C">
        <w:rPr>
          <w:sz w:val="24"/>
          <w:szCs w:val="24"/>
          <w:lang w:val="en-US"/>
        </w:rPr>
        <w:t xml:space="preserve">Supplementary Figure 5. Relationship between the number of alleles/haplotypes corrected by rarefaction and </w:t>
      </w:r>
      <w:r w:rsidRPr="00CA118C">
        <w:rPr>
          <w:i/>
          <w:sz w:val="24"/>
          <w:szCs w:val="24"/>
          <w:lang w:val="en-US"/>
        </w:rPr>
        <w:t xml:space="preserve">B. plicatilis </w:t>
      </w:r>
      <w:r w:rsidRPr="00CA118C">
        <w:rPr>
          <w:sz w:val="24"/>
          <w:szCs w:val="24"/>
          <w:lang w:val="en-US"/>
        </w:rPr>
        <w:t xml:space="preserve">s. s. egg bank size (two superior panels) and lake size (two inferior panels) for microsatellites (left panels) and mitochondrial concatenate (right panels) after excluding </w:t>
      </w:r>
      <w:proofErr w:type="spellStart"/>
      <w:r w:rsidRPr="00CA118C">
        <w:rPr>
          <w:sz w:val="24"/>
          <w:szCs w:val="24"/>
          <w:lang w:val="en-US"/>
        </w:rPr>
        <w:t>Pétrola</w:t>
      </w:r>
      <w:proofErr w:type="spellEnd"/>
      <w:r w:rsidRPr="00CA118C">
        <w:rPr>
          <w:sz w:val="24"/>
          <w:szCs w:val="24"/>
          <w:lang w:val="en-US"/>
        </w:rPr>
        <w:t>, the largest lake. Lines were fitted using least squares linear regression using untransformed (dashed line) or log-transformed (solid line) population size proxies.</w:t>
      </w:r>
    </w:p>
    <w:p w:rsidR="006B422D" w:rsidRDefault="006B422D">
      <w:pPr>
        <w:rPr>
          <w:lang w:val="en-US"/>
        </w:rPr>
      </w:pPr>
      <w:r>
        <w:rPr>
          <w:lang w:val="en-US"/>
        </w:rPr>
        <w:br w:type="page"/>
      </w:r>
    </w:p>
    <w:p w:rsidR="006B422D" w:rsidRDefault="006B422D">
      <w:pPr>
        <w:rPr>
          <w:lang w:val="en-US"/>
        </w:rPr>
      </w:pPr>
      <w:r>
        <w:rPr>
          <w:noProof/>
        </w:rPr>
        <w:lastRenderedPageBreak/>
        <w:drawing>
          <wp:inline distT="0" distB="0" distL="0" distR="0">
            <wp:extent cx="5732145" cy="68846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Fig1_new.png"/>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32145" cy="6884670"/>
                    </a:xfrm>
                    <a:prstGeom prst="rect">
                      <a:avLst/>
                    </a:prstGeom>
                  </pic:spPr>
                </pic:pic>
              </a:graphicData>
            </a:graphic>
          </wp:inline>
        </w:drawing>
      </w:r>
    </w:p>
    <w:p w:rsidR="006B422D" w:rsidRDefault="006B422D">
      <w:pPr>
        <w:rPr>
          <w:lang w:val="en-US"/>
        </w:rPr>
      </w:pPr>
    </w:p>
    <w:p w:rsidR="006B422D" w:rsidRDefault="006B422D">
      <w:pPr>
        <w:rPr>
          <w:lang w:val="en-US"/>
        </w:rPr>
      </w:pPr>
    </w:p>
    <w:p w:rsidR="006B422D" w:rsidRPr="006B422D" w:rsidRDefault="006B422D" w:rsidP="006B422D">
      <w:pPr>
        <w:pStyle w:val="Normal1"/>
        <w:spacing w:line="360" w:lineRule="auto"/>
        <w:rPr>
          <w:lang w:val="en-US"/>
        </w:rPr>
      </w:pPr>
      <w:r>
        <w:rPr>
          <w:sz w:val="24"/>
          <w:szCs w:val="24"/>
          <w:lang w:val="en-US"/>
        </w:rPr>
        <w:t>Suppl. Fig. 1</w:t>
      </w:r>
    </w:p>
    <w:p w:rsidR="006B422D" w:rsidRDefault="006B422D">
      <w:pPr>
        <w:rPr>
          <w:lang w:val="en-US"/>
        </w:rPr>
      </w:pPr>
    </w:p>
    <w:p w:rsidR="00152C01" w:rsidRPr="006B422D" w:rsidRDefault="006B422D" w:rsidP="00152C01">
      <w:pPr>
        <w:pStyle w:val="Normal1"/>
        <w:spacing w:line="360" w:lineRule="auto"/>
        <w:jc w:val="both"/>
        <w:rPr>
          <w:lang w:val="en-US"/>
        </w:rPr>
      </w:pPr>
      <w:r>
        <w:rPr>
          <w:noProof/>
        </w:rPr>
        <w:lastRenderedPageBreak/>
        <w:drawing>
          <wp:inline distT="0" distB="0" distL="0" distR="0">
            <wp:extent cx="5732145" cy="57321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Fig2_new.pn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32145" cy="5732145"/>
                    </a:xfrm>
                    <a:prstGeom prst="rect">
                      <a:avLst/>
                    </a:prstGeom>
                  </pic:spPr>
                </pic:pic>
              </a:graphicData>
            </a:graphic>
          </wp:inline>
        </w:drawing>
      </w:r>
    </w:p>
    <w:p w:rsidR="00152C01" w:rsidRPr="006B422D" w:rsidRDefault="006B422D" w:rsidP="00152C01">
      <w:pPr>
        <w:pStyle w:val="Normal1"/>
        <w:spacing w:line="360" w:lineRule="auto"/>
        <w:rPr>
          <w:lang w:val="en-US"/>
        </w:rPr>
      </w:pPr>
      <w:r w:rsidRPr="006B422D">
        <w:rPr>
          <w:sz w:val="24"/>
          <w:szCs w:val="24"/>
          <w:lang w:val="en-US"/>
        </w:rPr>
        <w:t>Suppl. Fig. 2</w:t>
      </w:r>
    </w:p>
    <w:p w:rsidR="00152C01" w:rsidRPr="006B422D" w:rsidRDefault="00152C01" w:rsidP="00152C01">
      <w:pPr>
        <w:pStyle w:val="Normal1"/>
        <w:spacing w:line="360" w:lineRule="auto"/>
        <w:rPr>
          <w:lang w:val="en-US"/>
        </w:rPr>
      </w:pPr>
    </w:p>
    <w:p w:rsidR="00152C01" w:rsidRPr="006B422D" w:rsidRDefault="00152C01" w:rsidP="00152C01">
      <w:pPr>
        <w:pStyle w:val="Normal1"/>
        <w:spacing w:line="360" w:lineRule="auto"/>
        <w:rPr>
          <w:lang w:val="en-US"/>
        </w:rPr>
      </w:pPr>
    </w:p>
    <w:p w:rsidR="00152C01" w:rsidRPr="006B422D" w:rsidRDefault="00152C01" w:rsidP="00152C01">
      <w:pPr>
        <w:pStyle w:val="Normal1"/>
        <w:rPr>
          <w:lang w:val="en-US"/>
        </w:rPr>
      </w:pPr>
      <w:r w:rsidRPr="006B422D">
        <w:rPr>
          <w:lang w:val="en-US"/>
        </w:rPr>
        <w:br w:type="page"/>
      </w:r>
    </w:p>
    <w:p w:rsidR="00152C01" w:rsidRPr="006B422D" w:rsidRDefault="00152C01" w:rsidP="00152C01">
      <w:pPr>
        <w:pStyle w:val="Normal1"/>
        <w:spacing w:line="360" w:lineRule="auto"/>
        <w:rPr>
          <w:lang w:val="en-US"/>
        </w:rPr>
      </w:pPr>
    </w:p>
    <w:p w:rsidR="00152C01" w:rsidRPr="006B422D" w:rsidRDefault="00152C01" w:rsidP="00152C01">
      <w:pPr>
        <w:pStyle w:val="Normal1"/>
        <w:spacing w:line="360" w:lineRule="auto"/>
        <w:rPr>
          <w:lang w:val="en-US"/>
        </w:rPr>
      </w:pPr>
      <w:r>
        <w:rPr>
          <w:noProof/>
        </w:rPr>
        <w:drawing>
          <wp:inline distT="114300" distB="114300" distL="114300" distR="114300">
            <wp:extent cx="5731200" cy="2870200"/>
            <wp:effectExtent l="0" t="0" r="0" b="0"/>
            <wp:docPr id="6" name="image13.png" descr="ic_diversity_points.png"/>
            <wp:cNvGraphicFramePr/>
            <a:graphic xmlns:a="http://schemas.openxmlformats.org/drawingml/2006/main">
              <a:graphicData uri="http://schemas.openxmlformats.org/drawingml/2006/picture">
                <pic:pic xmlns:pic="http://schemas.openxmlformats.org/drawingml/2006/picture">
                  <pic:nvPicPr>
                    <pic:cNvPr id="0" name="image13.png" descr="ic_diversity_points.png"/>
                    <pic:cNvPicPr preferRelativeResize="0"/>
                  </pic:nvPicPr>
                  <pic:blipFill>
                    <a:blip r:embed="rId6"/>
                    <a:srcRect/>
                    <a:stretch>
                      <a:fillRect/>
                    </a:stretch>
                  </pic:blipFill>
                  <pic:spPr>
                    <a:xfrm>
                      <a:off x="0" y="0"/>
                      <a:ext cx="5731200" cy="2870200"/>
                    </a:xfrm>
                    <a:prstGeom prst="rect">
                      <a:avLst/>
                    </a:prstGeom>
                    <a:ln/>
                  </pic:spPr>
                </pic:pic>
              </a:graphicData>
            </a:graphic>
          </wp:inline>
        </w:drawing>
      </w:r>
    </w:p>
    <w:p w:rsidR="00152C01" w:rsidRPr="006B422D" w:rsidRDefault="00152C01" w:rsidP="00152C01">
      <w:pPr>
        <w:pStyle w:val="Normal1"/>
        <w:spacing w:line="360" w:lineRule="auto"/>
        <w:rPr>
          <w:lang w:val="en-US"/>
        </w:rPr>
      </w:pPr>
    </w:p>
    <w:p w:rsidR="00152C01" w:rsidRPr="006B422D" w:rsidRDefault="006B422D" w:rsidP="00152C01">
      <w:pPr>
        <w:pStyle w:val="Normal1"/>
        <w:spacing w:line="360" w:lineRule="auto"/>
        <w:rPr>
          <w:lang w:val="en-US"/>
        </w:rPr>
      </w:pPr>
      <w:r>
        <w:rPr>
          <w:sz w:val="24"/>
          <w:szCs w:val="24"/>
          <w:lang w:val="en-US"/>
        </w:rPr>
        <w:t>Suppl. Fig 3</w:t>
      </w:r>
    </w:p>
    <w:p w:rsidR="00152C01" w:rsidRPr="006B422D" w:rsidRDefault="00152C01" w:rsidP="00152C01">
      <w:pPr>
        <w:pStyle w:val="Normal1"/>
        <w:spacing w:line="360" w:lineRule="auto"/>
        <w:rPr>
          <w:lang w:val="en-US"/>
        </w:rPr>
      </w:pPr>
    </w:p>
    <w:p w:rsidR="00152C01" w:rsidRPr="006B422D" w:rsidRDefault="00152C01" w:rsidP="00152C01">
      <w:pPr>
        <w:pStyle w:val="Normal1"/>
        <w:spacing w:line="360" w:lineRule="auto"/>
        <w:rPr>
          <w:lang w:val="en-US"/>
        </w:rPr>
      </w:pPr>
    </w:p>
    <w:p w:rsidR="00152C01" w:rsidRPr="006B422D" w:rsidRDefault="00152C01" w:rsidP="00152C01">
      <w:pPr>
        <w:pStyle w:val="Normal1"/>
        <w:spacing w:line="360" w:lineRule="auto"/>
        <w:rPr>
          <w:lang w:val="en-US"/>
        </w:rPr>
      </w:pPr>
      <w:r>
        <w:rPr>
          <w:noProof/>
        </w:rPr>
        <w:drawing>
          <wp:inline distT="114300" distB="114300" distL="114300" distR="114300">
            <wp:extent cx="5731200" cy="2870200"/>
            <wp:effectExtent l="0" t="0" r="0" b="0"/>
            <wp:docPr id="10" name="image19.png" descr="SuppFig3.png"/>
            <wp:cNvGraphicFramePr/>
            <a:graphic xmlns:a="http://schemas.openxmlformats.org/drawingml/2006/main">
              <a:graphicData uri="http://schemas.openxmlformats.org/drawingml/2006/picture">
                <pic:pic xmlns:pic="http://schemas.openxmlformats.org/drawingml/2006/picture">
                  <pic:nvPicPr>
                    <pic:cNvPr id="0" name="image19.png" descr="SuppFig3.png"/>
                    <pic:cNvPicPr preferRelativeResize="0"/>
                  </pic:nvPicPr>
                  <pic:blipFill>
                    <a:blip r:embed="rId7"/>
                    <a:srcRect/>
                    <a:stretch>
                      <a:fillRect/>
                    </a:stretch>
                  </pic:blipFill>
                  <pic:spPr>
                    <a:xfrm>
                      <a:off x="0" y="0"/>
                      <a:ext cx="5731200" cy="2870200"/>
                    </a:xfrm>
                    <a:prstGeom prst="rect">
                      <a:avLst/>
                    </a:prstGeom>
                    <a:ln/>
                  </pic:spPr>
                </pic:pic>
              </a:graphicData>
            </a:graphic>
          </wp:inline>
        </w:drawing>
      </w:r>
    </w:p>
    <w:p w:rsidR="00152C01" w:rsidRPr="006B422D" w:rsidRDefault="00152C01" w:rsidP="00152C01">
      <w:pPr>
        <w:pStyle w:val="Normal1"/>
        <w:spacing w:line="360" w:lineRule="auto"/>
        <w:rPr>
          <w:lang w:val="en-US"/>
        </w:rPr>
      </w:pPr>
    </w:p>
    <w:p w:rsidR="00152C01" w:rsidRPr="006B422D" w:rsidRDefault="006B422D" w:rsidP="00152C01">
      <w:pPr>
        <w:pStyle w:val="Normal1"/>
        <w:spacing w:line="360" w:lineRule="auto"/>
        <w:rPr>
          <w:lang w:val="en-US"/>
        </w:rPr>
      </w:pPr>
      <w:r>
        <w:rPr>
          <w:sz w:val="24"/>
          <w:szCs w:val="24"/>
          <w:lang w:val="en-US"/>
        </w:rPr>
        <w:t>Suppl. Fig. 4</w:t>
      </w:r>
    </w:p>
    <w:p w:rsidR="00152C01" w:rsidRPr="006B422D" w:rsidRDefault="00152C01" w:rsidP="00152C01">
      <w:pPr>
        <w:pStyle w:val="Normal1"/>
        <w:spacing w:line="360" w:lineRule="auto"/>
        <w:rPr>
          <w:lang w:val="en-US"/>
        </w:rPr>
      </w:pPr>
    </w:p>
    <w:p w:rsidR="00152C01" w:rsidRPr="006B422D" w:rsidRDefault="00152C01" w:rsidP="00152C01">
      <w:pPr>
        <w:pStyle w:val="Normal1"/>
        <w:spacing w:line="360" w:lineRule="auto"/>
        <w:rPr>
          <w:lang w:val="en-US"/>
        </w:rPr>
      </w:pPr>
    </w:p>
    <w:p w:rsidR="00152C01" w:rsidRPr="006B422D" w:rsidRDefault="00152C01" w:rsidP="00152C01">
      <w:pPr>
        <w:pStyle w:val="Normal1"/>
        <w:spacing w:line="360" w:lineRule="auto"/>
        <w:rPr>
          <w:lang w:val="en-US"/>
        </w:rPr>
      </w:pPr>
    </w:p>
    <w:p w:rsidR="00152C01" w:rsidRPr="006B422D" w:rsidRDefault="006B422D" w:rsidP="00152C01">
      <w:pPr>
        <w:pStyle w:val="Normal1"/>
        <w:spacing w:line="360" w:lineRule="auto"/>
        <w:rPr>
          <w:lang w:val="en-US"/>
        </w:rPr>
      </w:pPr>
      <w:r>
        <w:rPr>
          <w:noProof/>
        </w:rPr>
        <w:lastRenderedPageBreak/>
        <w:drawing>
          <wp:inline distT="0" distB="0" distL="0" distR="0">
            <wp:extent cx="5732145" cy="57321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Fig5_new.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32145" cy="5732145"/>
                    </a:xfrm>
                    <a:prstGeom prst="rect">
                      <a:avLst/>
                    </a:prstGeom>
                  </pic:spPr>
                </pic:pic>
              </a:graphicData>
            </a:graphic>
          </wp:inline>
        </w:drawing>
      </w:r>
    </w:p>
    <w:p w:rsidR="00152C01" w:rsidRPr="006B422D" w:rsidRDefault="006B422D" w:rsidP="00152C01">
      <w:pPr>
        <w:pStyle w:val="Normal1"/>
        <w:spacing w:line="360" w:lineRule="auto"/>
        <w:rPr>
          <w:lang w:val="en-US"/>
        </w:rPr>
      </w:pPr>
      <w:r>
        <w:rPr>
          <w:sz w:val="24"/>
          <w:szCs w:val="24"/>
          <w:lang w:val="en-US"/>
        </w:rPr>
        <w:t>Suppl. Fig. 5</w:t>
      </w:r>
    </w:p>
    <w:p w:rsidR="00152C01" w:rsidRPr="006B422D" w:rsidRDefault="00152C01" w:rsidP="00152C01">
      <w:pPr>
        <w:pStyle w:val="Normal1"/>
        <w:spacing w:line="360" w:lineRule="auto"/>
        <w:rPr>
          <w:lang w:val="en-US"/>
        </w:rPr>
      </w:pPr>
    </w:p>
    <w:p w:rsidR="00152C01" w:rsidRPr="006B422D" w:rsidRDefault="00152C01" w:rsidP="00152C01">
      <w:pPr>
        <w:pStyle w:val="Normal1"/>
        <w:spacing w:line="360" w:lineRule="auto"/>
        <w:rPr>
          <w:lang w:val="en-US"/>
        </w:rPr>
      </w:pPr>
    </w:p>
    <w:p w:rsidR="00152C01" w:rsidRPr="006B422D" w:rsidRDefault="00152C01" w:rsidP="00152C01">
      <w:pPr>
        <w:pStyle w:val="Normal1"/>
        <w:spacing w:line="360" w:lineRule="auto"/>
        <w:rPr>
          <w:lang w:val="en-US"/>
        </w:rPr>
      </w:pPr>
    </w:p>
    <w:p w:rsidR="00152C01" w:rsidRPr="006B422D" w:rsidRDefault="00152C01" w:rsidP="00152C01">
      <w:pPr>
        <w:pStyle w:val="Normal1"/>
        <w:widowControl w:val="0"/>
        <w:rPr>
          <w:lang w:val="en-US"/>
        </w:rPr>
      </w:pPr>
    </w:p>
    <w:p w:rsidR="00730185" w:rsidRPr="00152C01" w:rsidRDefault="00730185">
      <w:pPr>
        <w:pStyle w:val="Normal1"/>
        <w:spacing w:line="360" w:lineRule="auto"/>
        <w:jc w:val="both"/>
        <w:rPr>
          <w:lang w:val="en-US"/>
        </w:rPr>
      </w:pPr>
    </w:p>
    <w:sectPr w:rsidR="00730185" w:rsidRPr="00152C01" w:rsidSect="00152C01">
      <w:pgSz w:w="11907" w:h="16840" w:code="9"/>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hyphenationZone w:val="425"/>
  <w:characterSpacingControl w:val="doNotCompress"/>
  <w:compat/>
  <w:rsids>
    <w:rsidRoot w:val="00730185"/>
    <w:rsid w:val="000C5962"/>
    <w:rsid w:val="00152C01"/>
    <w:rsid w:val="00267B94"/>
    <w:rsid w:val="00277007"/>
    <w:rsid w:val="002B45DC"/>
    <w:rsid w:val="006B422D"/>
    <w:rsid w:val="00730185"/>
    <w:rsid w:val="00891C85"/>
    <w:rsid w:val="00960082"/>
    <w:rsid w:val="00BC4B81"/>
    <w:rsid w:val="00DB3E10"/>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s-ES_tradnl" w:eastAsia="es-ES_trad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082"/>
  </w:style>
  <w:style w:type="paragraph" w:styleId="Ttulo1">
    <w:name w:val="heading 1"/>
    <w:basedOn w:val="Normal1"/>
    <w:next w:val="Normal1"/>
    <w:rsid w:val="00730185"/>
    <w:pPr>
      <w:keepNext/>
      <w:keepLines/>
      <w:spacing w:before="200"/>
      <w:contextualSpacing/>
      <w:outlineLvl w:val="0"/>
    </w:pPr>
    <w:rPr>
      <w:rFonts w:ascii="Trebuchet MS" w:eastAsia="Trebuchet MS" w:hAnsi="Trebuchet MS" w:cs="Trebuchet MS"/>
      <w:sz w:val="32"/>
      <w:szCs w:val="32"/>
    </w:rPr>
  </w:style>
  <w:style w:type="paragraph" w:styleId="Ttulo2">
    <w:name w:val="heading 2"/>
    <w:basedOn w:val="Normal1"/>
    <w:next w:val="Normal1"/>
    <w:rsid w:val="00730185"/>
    <w:pPr>
      <w:keepNext/>
      <w:keepLines/>
      <w:spacing w:before="200"/>
      <w:contextualSpacing/>
      <w:outlineLvl w:val="1"/>
    </w:pPr>
    <w:rPr>
      <w:rFonts w:ascii="Trebuchet MS" w:eastAsia="Trebuchet MS" w:hAnsi="Trebuchet MS" w:cs="Trebuchet MS"/>
      <w:b/>
      <w:sz w:val="26"/>
      <w:szCs w:val="26"/>
    </w:rPr>
  </w:style>
  <w:style w:type="paragraph" w:styleId="Ttulo3">
    <w:name w:val="heading 3"/>
    <w:basedOn w:val="Normal1"/>
    <w:next w:val="Normal1"/>
    <w:rsid w:val="00730185"/>
    <w:pPr>
      <w:keepNext/>
      <w:keepLines/>
      <w:spacing w:before="160"/>
      <w:contextualSpacing/>
      <w:outlineLvl w:val="2"/>
    </w:pPr>
    <w:rPr>
      <w:rFonts w:ascii="Trebuchet MS" w:eastAsia="Trebuchet MS" w:hAnsi="Trebuchet MS" w:cs="Trebuchet MS"/>
      <w:b/>
      <w:color w:val="666666"/>
      <w:sz w:val="24"/>
      <w:szCs w:val="24"/>
    </w:rPr>
  </w:style>
  <w:style w:type="paragraph" w:styleId="Ttulo4">
    <w:name w:val="heading 4"/>
    <w:basedOn w:val="Normal1"/>
    <w:next w:val="Normal1"/>
    <w:rsid w:val="00730185"/>
    <w:pPr>
      <w:keepNext/>
      <w:keepLines/>
      <w:spacing w:before="160"/>
      <w:contextualSpacing/>
      <w:outlineLvl w:val="3"/>
    </w:pPr>
    <w:rPr>
      <w:rFonts w:ascii="Trebuchet MS" w:eastAsia="Trebuchet MS" w:hAnsi="Trebuchet MS" w:cs="Trebuchet MS"/>
      <w:color w:val="666666"/>
      <w:u w:val="single"/>
    </w:rPr>
  </w:style>
  <w:style w:type="paragraph" w:styleId="Ttulo5">
    <w:name w:val="heading 5"/>
    <w:basedOn w:val="Normal1"/>
    <w:next w:val="Normal1"/>
    <w:rsid w:val="00730185"/>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1"/>
    <w:next w:val="Normal1"/>
    <w:rsid w:val="00730185"/>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730185"/>
  </w:style>
  <w:style w:type="table" w:customStyle="1" w:styleId="TableNormal">
    <w:name w:val="Table Normal"/>
    <w:rsid w:val="00730185"/>
    <w:tblPr>
      <w:tblCellMar>
        <w:top w:w="0" w:type="dxa"/>
        <w:left w:w="0" w:type="dxa"/>
        <w:bottom w:w="0" w:type="dxa"/>
        <w:right w:w="0" w:type="dxa"/>
      </w:tblCellMar>
    </w:tblPr>
  </w:style>
  <w:style w:type="paragraph" w:styleId="Ttulo">
    <w:name w:val="Title"/>
    <w:basedOn w:val="Normal1"/>
    <w:next w:val="Normal1"/>
    <w:rsid w:val="00730185"/>
    <w:pPr>
      <w:keepNext/>
      <w:keepLines/>
      <w:contextualSpacing/>
    </w:pPr>
    <w:rPr>
      <w:rFonts w:ascii="Trebuchet MS" w:eastAsia="Trebuchet MS" w:hAnsi="Trebuchet MS" w:cs="Trebuchet MS"/>
      <w:sz w:val="42"/>
      <w:szCs w:val="42"/>
    </w:rPr>
  </w:style>
  <w:style w:type="paragraph" w:styleId="Subttulo">
    <w:name w:val="Subtitle"/>
    <w:basedOn w:val="Normal1"/>
    <w:next w:val="Normal1"/>
    <w:rsid w:val="00730185"/>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730185"/>
    <w:tblPr>
      <w:tblStyleRowBandSize w:val="1"/>
      <w:tblStyleColBandSize w:val="1"/>
      <w:tblCellMar>
        <w:top w:w="0" w:type="dxa"/>
        <w:left w:w="0" w:type="dxa"/>
        <w:bottom w:w="0" w:type="dxa"/>
        <w:right w:w="0" w:type="dxa"/>
      </w:tblCellMar>
    </w:tblPr>
  </w:style>
  <w:style w:type="table" w:customStyle="1" w:styleId="a0">
    <w:basedOn w:val="TableNormal"/>
    <w:rsid w:val="00730185"/>
    <w:tblPr>
      <w:tblStyleRowBandSize w:val="1"/>
      <w:tblStyleColBandSize w:val="1"/>
      <w:tblCellMar>
        <w:top w:w="0" w:type="dxa"/>
        <w:left w:w="0" w:type="dxa"/>
        <w:bottom w:w="0" w:type="dxa"/>
        <w:right w:w="0" w:type="dxa"/>
      </w:tblCellMar>
    </w:tblPr>
  </w:style>
  <w:style w:type="table" w:customStyle="1" w:styleId="a1">
    <w:basedOn w:val="TableNormal"/>
    <w:rsid w:val="00730185"/>
    <w:tblPr>
      <w:tblStyleRowBandSize w:val="1"/>
      <w:tblStyleColBandSize w:val="1"/>
      <w:tblCellMar>
        <w:top w:w="0" w:type="dxa"/>
        <w:left w:w="0" w:type="dxa"/>
        <w:bottom w:w="0" w:type="dxa"/>
        <w:right w:w="0" w:type="dxa"/>
      </w:tblCellMar>
    </w:tblPr>
  </w:style>
  <w:style w:type="table" w:customStyle="1" w:styleId="a2">
    <w:basedOn w:val="TableNormal"/>
    <w:rsid w:val="00730185"/>
    <w:tblPr>
      <w:tblStyleRowBandSize w:val="1"/>
      <w:tblStyleColBandSize w:val="1"/>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152C0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2C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927</Words>
  <Characters>5099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UPV</Company>
  <LinksUpToDate>false</LinksUpToDate>
  <CharactersWithSpaces>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cp:lastModifiedBy>
  <cp:revision>7</cp:revision>
  <dcterms:created xsi:type="dcterms:W3CDTF">2016-03-02T10:21:00Z</dcterms:created>
  <dcterms:modified xsi:type="dcterms:W3CDTF">2016-04-08T13:15:00Z</dcterms:modified>
</cp:coreProperties>
</file>