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33" w:rsidRPr="001E0376" w:rsidRDefault="00FE6D33" w:rsidP="00FE6D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Article Title: Flow, force, behaviour: Assessment of a prototype hydraulic barrier for invasive fish</w:t>
      </w:r>
    </w:p>
    <w:p w:rsidR="00FE6D33" w:rsidRPr="001E0376" w:rsidRDefault="00FE6D33" w:rsidP="00FE6D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Journal: </w:t>
      </w:r>
      <w:proofErr w:type="spellStart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Hydrobiologia</w:t>
      </w:r>
      <w:proofErr w:type="spellEnd"/>
    </w:p>
    <w:p w:rsidR="00FE6D33" w:rsidRPr="001E0376" w:rsidRDefault="00FE6D33" w:rsidP="00FE6D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Article authors: Joschka Wiegleb, Philipp E. Hirsch, Frank Seidel, Georg Rauter, Patricia Burkhardt-Holm</w:t>
      </w:r>
    </w:p>
    <w:p w:rsidR="00FE6D33" w:rsidRPr="001E0376" w:rsidRDefault="00FE6D33" w:rsidP="00FE6D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Corresponding Author: Patricia Burkhardt-Holm, Program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Man-Society-Environment, Department of Environmental Sciences, University of Basel, </w:t>
      </w:r>
      <w:proofErr w:type="spellStart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Vesalgasse</w:t>
      </w:r>
      <w:proofErr w:type="spellEnd"/>
      <w:r w:rsidRPr="001E037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1, 4051 Basel, Switzerland, patricia.holm@unibas.ch</w:t>
      </w:r>
    </w:p>
    <w:p w:rsidR="00FE6D33" w:rsidRDefault="00FE6D33"/>
    <w:p w:rsidR="009F4155" w:rsidRDefault="00300CBE">
      <w:r w:rsidRPr="00300CBE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311847</wp:posOffset>
            </wp:positionV>
            <wp:extent cx="5731510" cy="4431215"/>
            <wp:effectExtent l="0" t="0" r="2540" b="7620"/>
            <wp:wrapTopAndBottom/>
            <wp:docPr id="1" name="Grafik 1" descr="V:\12_Publikationen\2020\JW_02_Round goby selective barrier\Submission_AquaticSciences\Supp_05_Figure_PC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12_Publikationen\2020\JW_02_Round goby selective barrier\Submission_AquaticSciences\Supp_05_Figure_PCA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0CBE" w:rsidRPr="00A32399" w:rsidRDefault="00300CBE" w:rsidP="00300CBE">
      <w:pPr>
        <w:spacing w:line="480" w:lineRule="auto"/>
        <w:rPr>
          <w:rFonts w:ascii="Times New Roman" w:hAnsi="Times New Roman" w:cs="Times New Roman"/>
          <w:lang w:val="en-GB"/>
        </w:rPr>
      </w:pPr>
      <w:r w:rsidRPr="00300CBE">
        <w:rPr>
          <w:rFonts w:ascii="Times New Roman" w:hAnsi="Times New Roman" w:cs="Times New Roman"/>
          <w:b/>
          <w:iCs/>
          <w:lang w:val="en-GB"/>
        </w:rPr>
        <w:t xml:space="preserve">Supplementary Material </w:t>
      </w:r>
      <w:r w:rsidR="00FE6D33">
        <w:rPr>
          <w:rFonts w:ascii="Times New Roman" w:hAnsi="Times New Roman" w:cs="Times New Roman"/>
          <w:b/>
          <w:iCs/>
          <w:lang w:val="en-GB"/>
        </w:rPr>
        <w:t>14</w:t>
      </w:r>
      <w:r w:rsidRPr="00300CBE">
        <w:rPr>
          <w:rFonts w:ascii="Times New Roman" w:hAnsi="Times New Roman" w:cs="Times New Roman"/>
          <w:b/>
          <w:iCs/>
          <w:lang w:val="en-GB"/>
        </w:rPr>
        <w:t>:</w:t>
      </w:r>
      <w:r w:rsidRPr="00A32399">
        <w:rPr>
          <w:rFonts w:ascii="Times New Roman" w:hAnsi="Times New Roman" w:cs="Times New Roman"/>
          <w:iCs/>
          <w:lang w:val="en-GB"/>
        </w:rPr>
        <w:t xml:space="preserve"> Principal component analysis of </w:t>
      </w:r>
      <w:r>
        <w:rPr>
          <w:rFonts w:ascii="Times New Roman" w:hAnsi="Times New Roman" w:cs="Times New Roman"/>
          <w:iCs/>
          <w:lang w:val="en-GB"/>
        </w:rPr>
        <w:t>trajectory features</w:t>
      </w:r>
      <w:r w:rsidRPr="00A32399">
        <w:rPr>
          <w:rFonts w:ascii="Times New Roman" w:hAnsi="Times New Roman" w:cs="Times New Roman"/>
          <w:iCs/>
          <w:lang w:val="en-GB"/>
        </w:rPr>
        <w:t xml:space="preserve"> of the three fish species across all </w:t>
      </w:r>
      <w:r w:rsidRPr="00D359B7">
        <w:rPr>
          <w:rFonts w:ascii="Times New Roman" w:hAnsi="Times New Roman" w:cs="Times New Roman"/>
          <w:iCs/>
          <w:lang w:val="en-GB"/>
        </w:rPr>
        <w:t xml:space="preserve">discharges </w:t>
      </w:r>
      <w:r w:rsidRPr="00D359B7">
        <w:rPr>
          <w:rFonts w:ascii="Times New Roman" w:hAnsi="Times New Roman" w:cs="Times New Roman"/>
          <w:lang w:val="en-GB"/>
        </w:rPr>
        <w:t>overall. The graphs illustrate the correlations between</w:t>
      </w:r>
      <w:r w:rsidRPr="00D359B7">
        <w:rPr>
          <w:rFonts w:ascii="Times New Roman" w:hAnsi="Times New Roman" w:cs="Times New Roman"/>
          <w:iCs/>
          <w:lang w:val="en-GB"/>
        </w:rPr>
        <w:t xml:space="preserve"> </w:t>
      </w:r>
      <w:r w:rsidRPr="00D359B7">
        <w:rPr>
          <w:rFonts w:ascii="Times New Roman" w:hAnsi="Times New Roman" w:cs="Times New Roman"/>
          <w:lang w:val="en-GB"/>
        </w:rPr>
        <w:t xml:space="preserve">the first (PC1) and second (PC2) principal components. The amount of variance explained by the corresponding component is indicated </w:t>
      </w:r>
      <w:r w:rsidRPr="00D359B7">
        <w:rPr>
          <w:rFonts w:ascii="Times New Roman" w:hAnsi="Times New Roman" w:cs="Times New Roman"/>
          <w:iCs/>
          <w:lang w:val="en-GB"/>
        </w:rPr>
        <w:t>in brackets</w:t>
      </w:r>
      <w:r w:rsidRPr="00D359B7">
        <w:rPr>
          <w:rFonts w:ascii="Times New Roman" w:hAnsi="Times New Roman" w:cs="Times New Roman"/>
          <w:lang w:val="en-GB"/>
        </w:rPr>
        <w:t xml:space="preserve">. </w:t>
      </w:r>
      <w:r w:rsidRPr="00D359B7">
        <w:rPr>
          <w:rFonts w:ascii="Times New Roman" w:hAnsi="Times New Roman" w:cs="Times New Roman"/>
          <w:b/>
          <w:bCs/>
          <w:lang w:val="en-GB"/>
        </w:rPr>
        <w:t>A-D</w:t>
      </w:r>
      <w:r w:rsidRPr="00D359B7">
        <w:rPr>
          <w:rFonts w:ascii="Times New Roman" w:hAnsi="Times New Roman" w:cs="Times New Roman"/>
          <w:lang w:val="en-GB"/>
        </w:rPr>
        <w:t xml:space="preserve"> show the same dataset, with only the indicated tracks highlighted. Ellipses</w:t>
      </w:r>
      <w:r w:rsidRPr="00D359B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D359B7">
        <w:rPr>
          <w:rFonts w:ascii="Times New Roman" w:hAnsi="Times New Roman" w:cs="Times New Roman"/>
          <w:lang w:val="en-GB"/>
        </w:rPr>
        <w:t xml:space="preserve">represent the 95% confidence interval. </w:t>
      </w:r>
    </w:p>
    <w:p w:rsidR="00FE6D33" w:rsidRDefault="00FE6D33">
      <w:bookmarkStart w:id="0" w:name="_GoBack"/>
      <w:bookmarkEnd w:id="0"/>
    </w:p>
    <w:p w:rsidR="00FE6D33" w:rsidRPr="00FE6D33" w:rsidRDefault="00FE6D33">
      <w:pPr>
        <w:rPr>
          <w:lang w:val="en-GB"/>
        </w:rPr>
      </w:pPr>
    </w:p>
    <w:sectPr w:rsidR="00FE6D33" w:rsidRPr="00FE6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BE"/>
    <w:rsid w:val="002D51CC"/>
    <w:rsid w:val="00300CBE"/>
    <w:rsid w:val="006C232B"/>
    <w:rsid w:val="00D61A92"/>
    <w:rsid w:val="00FE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A4FD"/>
  <w15:chartTrackingRefBased/>
  <w15:docId w15:val="{CB3F22DB-2ADD-4EB6-B94E-359847F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Joschka Wiegleb</dc:creator>
  <cp:keywords/>
  <dc:description/>
  <cp:lastModifiedBy>Joschka Wiegleb</cp:lastModifiedBy>
  <cp:revision>3</cp:revision>
  <dcterms:created xsi:type="dcterms:W3CDTF">2021-06-30T07:31:00Z</dcterms:created>
  <dcterms:modified xsi:type="dcterms:W3CDTF">2021-07-13T09:03:00Z</dcterms:modified>
</cp:coreProperties>
</file>