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39E" w:rsidRPr="005F7771" w:rsidRDefault="00DF239E" w:rsidP="00DF239E">
      <w:pPr>
        <w:spacing w:line="360" w:lineRule="auto"/>
        <w:jc w:val="both"/>
      </w:pPr>
      <w:r>
        <w:t>Supplementary Table 2</w:t>
      </w:r>
      <w:r w:rsidRPr="005F7771">
        <w:t xml:space="preserve">. </w:t>
      </w:r>
      <w:r>
        <w:t>P</w:t>
      </w:r>
      <w:r w:rsidRPr="005F7771">
        <w:t>eak form</w:t>
      </w:r>
      <w:r>
        <w:t>ing</w:t>
      </w:r>
      <w:r w:rsidRPr="005F7771">
        <w:t xml:space="preserve"> species in </w:t>
      </w:r>
      <w:bookmarkStart w:id="0" w:name="_GoBack"/>
      <w:bookmarkEnd w:id="0"/>
      <w:r w:rsidRPr="005F7771">
        <w:t>Malom-Tisza oxbow</w:t>
      </w:r>
      <w:r>
        <w:t xml:space="preserve"> with Secchi depth, the depth of the peaks, with the calculated midday irradiance values at the depth of the peak (</w:t>
      </w:r>
      <w:r w:rsidRPr="003A7F3F">
        <w:rPr>
          <w:i/>
        </w:rPr>
        <w:t>Cal.</w:t>
      </w:r>
      <w:r>
        <w:rPr>
          <w:i/>
        </w:rPr>
        <w:t xml:space="preserve"> </w:t>
      </w:r>
      <w:r w:rsidRPr="003A7F3F">
        <w:rPr>
          <w:i/>
        </w:rPr>
        <w:t>I</w:t>
      </w:r>
      <w:r w:rsidRPr="006309ED">
        <w:rPr>
          <w:i/>
          <w:vertAlign w:val="subscript"/>
        </w:rPr>
        <w:t>d</w:t>
      </w:r>
      <w:r>
        <w:t>), and with the critical irradiance (</w:t>
      </w:r>
      <w:r w:rsidRPr="00B3439B">
        <w:rPr>
          <w:i/>
        </w:rPr>
        <w:t>I</w:t>
      </w:r>
      <w:r w:rsidRPr="006309ED">
        <w:rPr>
          <w:i/>
          <w:vertAlign w:val="subscript"/>
        </w:rPr>
        <w:t>c</w:t>
      </w:r>
      <w:r>
        <w:t>) values of species.</w:t>
      </w:r>
      <w:r w:rsidRPr="005F7771">
        <w:t xml:space="preserve"> </w:t>
      </w:r>
      <w:r>
        <w:t xml:space="preserve">If </w:t>
      </w:r>
      <w:r w:rsidRPr="00B3439B">
        <w:rPr>
          <w:i/>
        </w:rPr>
        <w:t>I</w:t>
      </w:r>
      <w:r w:rsidRPr="006309ED">
        <w:rPr>
          <w:i/>
          <w:vertAlign w:val="subscript"/>
        </w:rPr>
        <w:t>c</w:t>
      </w:r>
      <w:r>
        <w:t xml:space="preserve"> values of the observed species </w:t>
      </w:r>
      <w:r w:rsidRPr="00BE0393">
        <w:t>could not be found</w:t>
      </w:r>
      <w:r>
        <w:t xml:space="preserve"> in the literature</w:t>
      </w:r>
      <w:r w:rsidRPr="0095235B">
        <w:t xml:space="preserve"> </w:t>
      </w:r>
      <w:r w:rsidRPr="00517DAF">
        <w:rPr>
          <w:i/>
        </w:rPr>
        <w:t>I</w:t>
      </w:r>
      <w:r w:rsidRPr="006309ED">
        <w:rPr>
          <w:i/>
          <w:vertAlign w:val="subscript"/>
        </w:rPr>
        <w:t>c</w:t>
      </w:r>
      <w:r>
        <w:t xml:space="preserve"> value of a closely related species was given.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03"/>
        <w:gridCol w:w="713"/>
        <w:gridCol w:w="630"/>
        <w:gridCol w:w="73"/>
        <w:gridCol w:w="1595"/>
        <w:gridCol w:w="1328"/>
        <w:gridCol w:w="2330"/>
      </w:tblGrid>
      <w:tr w:rsidR="00DF239E" w:rsidRPr="00AF5D3E" w:rsidTr="00E9070C">
        <w:trPr>
          <w:trHeight w:val="782"/>
        </w:trPr>
        <w:tc>
          <w:tcPr>
            <w:tcW w:w="1325" w:type="pct"/>
            <w:tcBorders>
              <w:bottom w:val="single" w:sz="6" w:space="0" w:color="000000"/>
            </w:tcBorders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b/>
                <w:i/>
                <w:iCs/>
                <w:sz w:val="20"/>
                <w:szCs w:val="20"/>
              </w:rPr>
            </w:pPr>
            <w:r w:rsidRPr="005F7771">
              <w:rPr>
                <w:b/>
                <w:i/>
                <w:iCs/>
                <w:sz w:val="20"/>
                <w:szCs w:val="20"/>
              </w:rPr>
              <w:t>Species</w:t>
            </w:r>
          </w:p>
        </w:tc>
        <w:tc>
          <w:tcPr>
            <w:tcW w:w="393" w:type="pct"/>
            <w:tcBorders>
              <w:bottom w:val="single" w:sz="6" w:space="0" w:color="000000"/>
            </w:tcBorders>
            <w:shd w:val="clear" w:color="auto" w:fill="auto"/>
            <w:hideMark/>
          </w:tcPr>
          <w:p w:rsidR="00DF239E" w:rsidRPr="0095235B" w:rsidRDefault="00DF239E" w:rsidP="00E9070C">
            <w:pPr>
              <w:spacing w:line="360" w:lineRule="auto"/>
              <w:rPr>
                <w:b/>
                <w:i/>
                <w:iCs/>
                <w:sz w:val="20"/>
                <w:szCs w:val="20"/>
              </w:rPr>
            </w:pPr>
            <w:r w:rsidRPr="0095235B">
              <w:rPr>
                <w:b/>
                <w:i/>
                <w:iCs/>
                <w:sz w:val="20"/>
                <w:szCs w:val="20"/>
              </w:rPr>
              <w:t>Secchi depth</w:t>
            </w:r>
          </w:p>
        </w:tc>
        <w:tc>
          <w:tcPr>
            <w:tcW w:w="387" w:type="pct"/>
            <w:gridSpan w:val="2"/>
            <w:tcBorders>
              <w:bottom w:val="single" w:sz="6" w:space="0" w:color="000000"/>
            </w:tcBorders>
            <w:shd w:val="clear" w:color="auto" w:fill="auto"/>
            <w:hideMark/>
          </w:tcPr>
          <w:p w:rsidR="00DF239E" w:rsidRPr="005F7771" w:rsidRDefault="00DF239E" w:rsidP="00E9070C">
            <w:pPr>
              <w:spacing w:line="360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D</w:t>
            </w:r>
            <w:r w:rsidRPr="005F7771">
              <w:rPr>
                <w:b/>
                <w:i/>
                <w:iCs/>
                <w:sz w:val="20"/>
                <w:szCs w:val="20"/>
              </w:rPr>
              <w:t>epth of peak</w:t>
            </w:r>
          </w:p>
        </w:tc>
        <w:tc>
          <w:tcPr>
            <w:tcW w:w="879" w:type="pct"/>
            <w:tcBorders>
              <w:bottom w:val="single" w:sz="6" w:space="0" w:color="000000"/>
            </w:tcBorders>
            <w:shd w:val="clear" w:color="auto" w:fill="auto"/>
            <w:hideMark/>
          </w:tcPr>
          <w:p w:rsidR="00DF239E" w:rsidRPr="005F7771" w:rsidRDefault="00DF239E" w:rsidP="00E9070C">
            <w:pPr>
              <w:spacing w:line="360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C</w:t>
            </w:r>
            <w:r w:rsidRPr="005F7771">
              <w:rPr>
                <w:b/>
                <w:i/>
                <w:iCs/>
                <w:sz w:val="20"/>
                <w:szCs w:val="20"/>
              </w:rPr>
              <w:t>al. I</w:t>
            </w:r>
            <w:r w:rsidRPr="006309ED">
              <w:rPr>
                <w:b/>
                <w:i/>
                <w:iCs/>
                <w:sz w:val="20"/>
                <w:szCs w:val="20"/>
                <w:vertAlign w:val="subscript"/>
              </w:rPr>
              <w:t>d</w:t>
            </w:r>
          </w:p>
          <w:p w:rsidR="00DF239E" w:rsidRPr="00AF5D3E" w:rsidRDefault="00DF239E" w:rsidP="00E9070C">
            <w:pPr>
              <w:spacing w:line="360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F5D3E">
              <w:rPr>
                <w:b/>
                <w:i/>
                <w:iCs/>
                <w:sz w:val="20"/>
                <w:szCs w:val="20"/>
              </w:rPr>
              <w:t>(µE/m</w:t>
            </w:r>
            <w:r w:rsidRPr="00517DAF">
              <w:rPr>
                <w:b/>
                <w:i/>
                <w:iCs/>
                <w:sz w:val="20"/>
                <w:szCs w:val="20"/>
                <w:vertAlign w:val="superscript"/>
              </w:rPr>
              <w:t>2</w:t>
            </w:r>
            <w:r w:rsidRPr="00AF5D3E">
              <w:rPr>
                <w:b/>
                <w:i/>
                <w:iCs/>
                <w:sz w:val="20"/>
                <w:szCs w:val="20"/>
              </w:rPr>
              <w:t>/sec)</w:t>
            </w:r>
          </w:p>
        </w:tc>
        <w:tc>
          <w:tcPr>
            <w:tcW w:w="732" w:type="pct"/>
            <w:tcBorders>
              <w:bottom w:val="single" w:sz="6" w:space="0" w:color="000000"/>
            </w:tcBorders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F5D3E">
              <w:rPr>
                <w:b/>
                <w:i/>
                <w:iCs/>
                <w:sz w:val="20"/>
                <w:szCs w:val="20"/>
              </w:rPr>
              <w:t>I</w:t>
            </w:r>
            <w:r w:rsidRPr="006309ED">
              <w:rPr>
                <w:b/>
                <w:i/>
                <w:iCs/>
                <w:sz w:val="20"/>
                <w:szCs w:val="20"/>
                <w:vertAlign w:val="subscript"/>
              </w:rPr>
              <w:t>c</w:t>
            </w:r>
          </w:p>
          <w:p w:rsidR="00DF239E" w:rsidRPr="00AF5D3E" w:rsidRDefault="00DF239E" w:rsidP="00E9070C">
            <w:pPr>
              <w:spacing w:line="360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AF5D3E">
              <w:rPr>
                <w:b/>
                <w:i/>
                <w:iCs/>
                <w:sz w:val="20"/>
                <w:szCs w:val="20"/>
              </w:rPr>
              <w:t>(µE/m</w:t>
            </w:r>
            <w:r w:rsidRPr="00517DAF">
              <w:rPr>
                <w:b/>
                <w:i/>
                <w:iCs/>
                <w:sz w:val="20"/>
                <w:szCs w:val="20"/>
                <w:vertAlign w:val="superscript"/>
              </w:rPr>
              <w:t>2</w:t>
            </w:r>
            <w:r w:rsidRPr="00AF5D3E">
              <w:rPr>
                <w:b/>
                <w:i/>
                <w:iCs/>
                <w:sz w:val="20"/>
                <w:szCs w:val="20"/>
              </w:rPr>
              <w:t>/sec)</w:t>
            </w:r>
          </w:p>
        </w:tc>
        <w:tc>
          <w:tcPr>
            <w:tcW w:w="1284" w:type="pct"/>
            <w:tcBorders>
              <w:bottom w:val="single" w:sz="6" w:space="0" w:color="000000"/>
            </w:tcBorders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b/>
                <w:i/>
                <w:iCs/>
                <w:sz w:val="20"/>
                <w:szCs w:val="20"/>
              </w:rPr>
            </w:pPr>
            <w:r w:rsidRPr="00AF5D3E">
              <w:rPr>
                <w:b/>
                <w:i/>
                <w:iCs/>
                <w:sz w:val="20"/>
                <w:szCs w:val="20"/>
              </w:rPr>
              <w:t>References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Aphanizomenon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125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1523.8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2.44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Aphanizomenon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21.5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2.44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Cryptomonas erosa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125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131.8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5-7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Gervais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1997</w:t>
            </w:r>
            <w:r>
              <w:rPr>
                <w:sz w:val="20"/>
                <w:szCs w:val="20"/>
              </w:rPr>
              <w:t>a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Cryptomonas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18.4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5-7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Gervais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1997</w:t>
            </w:r>
            <w:r>
              <w:rPr>
                <w:sz w:val="20"/>
                <w:szCs w:val="20"/>
              </w:rPr>
              <w:t>a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Cyclotella pseudostelligera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191.8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6.60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Xu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2012 </w:t>
            </w:r>
          </w:p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 xml:space="preserve">(C. </w:t>
            </w:r>
            <w:r w:rsidRPr="00AF5D3E">
              <w:rPr>
                <w:i/>
                <w:sz w:val="20"/>
                <w:szCs w:val="20"/>
              </w:rPr>
              <w:t>meneghiniana</w:t>
            </w:r>
            <w:r w:rsidRPr="00AF5D3E">
              <w:rPr>
                <w:sz w:val="20"/>
                <w:szCs w:val="20"/>
              </w:rPr>
              <w:t>: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6.60)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Dinobryon sociale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207.4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 xml:space="preserve">Wirth </w:t>
            </w:r>
            <w:r>
              <w:rPr>
                <w:sz w:val="20"/>
                <w:szCs w:val="20"/>
              </w:rPr>
              <w:t>e</w:t>
            </w:r>
            <w:r w:rsidRPr="00AF5D3E">
              <w:rPr>
                <w:sz w:val="20"/>
                <w:szCs w:val="20"/>
              </w:rPr>
              <w:t>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2019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Fragilaria crotonensis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125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8.7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2.8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Nicklisch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2008; (</w:t>
            </w:r>
            <w:r w:rsidRPr="00AF5D3E">
              <w:rPr>
                <w:i/>
                <w:sz w:val="20"/>
                <w:szCs w:val="20"/>
              </w:rPr>
              <w:t>Nitzschia</w:t>
            </w:r>
            <w:r w:rsidRPr="00AF5D3E">
              <w:rPr>
                <w:sz w:val="20"/>
                <w:szCs w:val="20"/>
              </w:rPr>
              <w:t xml:space="preserve"> </w:t>
            </w:r>
            <w:r w:rsidRPr="00AF5D3E">
              <w:rPr>
                <w:i/>
                <w:sz w:val="20"/>
                <w:szCs w:val="20"/>
              </w:rPr>
              <w:t>acicularis</w:t>
            </w:r>
            <w:r w:rsidRPr="00AF5D3E">
              <w:rPr>
                <w:sz w:val="20"/>
                <w:szCs w:val="20"/>
              </w:rPr>
              <w:t xml:space="preserve">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2.8)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Fragilaria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365.4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2.8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Nicklisch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2008; (Nitzschia acicularis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2.8)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Fragilaria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3.4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2.8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Nicklisch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2008; (Nitzschia acicularis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:2.8)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Gonyostomum semen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66.8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-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-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Kephyrion rotunda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125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2.2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 xml:space="preserve">Wirth </w:t>
            </w:r>
            <w:r>
              <w:rPr>
                <w:sz w:val="20"/>
                <w:szCs w:val="20"/>
              </w:rPr>
              <w:t>e</w:t>
            </w:r>
            <w:r w:rsidRPr="00AF5D3E">
              <w:rPr>
                <w:sz w:val="20"/>
                <w:szCs w:val="20"/>
              </w:rPr>
              <w:t>t al</w:t>
            </w:r>
            <w:r>
              <w:rPr>
                <w:sz w:val="20"/>
                <w:szCs w:val="20"/>
              </w:rPr>
              <w:t xml:space="preserve">., </w:t>
            </w:r>
            <w:r w:rsidRPr="00AF5D3E">
              <w:rPr>
                <w:sz w:val="20"/>
                <w:szCs w:val="20"/>
              </w:rPr>
              <w:t>2019 (Dinobryon sp.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10)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Kephyrion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8.3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 xml:space="preserve">Wirth </w:t>
            </w:r>
            <w:r>
              <w:rPr>
                <w:sz w:val="20"/>
                <w:szCs w:val="20"/>
              </w:rPr>
              <w:t>e</w:t>
            </w:r>
            <w:r w:rsidRPr="00AF5D3E">
              <w:rPr>
                <w:sz w:val="20"/>
                <w:szCs w:val="20"/>
              </w:rPr>
              <w:t>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2019 (Dinobryon sp.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10)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Limnothrix redekei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3.4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1987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Merismopedia glauca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0.6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0.09-0.49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1985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Mougeotia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1446.8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Graham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1996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Mougeotia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125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1523.8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Graham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1996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Mougeotia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66.8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Graham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1996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Mougeotia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2.2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Graham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1996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Pediastrum duplex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1539.8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sp. I</w:t>
            </w:r>
            <w:r w:rsidRPr="006309ED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lastRenderedPageBreak/>
              <w:t>Pediastrum duplex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847.6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Pediastrum duplex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619.3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Pediastrum duplex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152.2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Pediastrum duplex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5.7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Peridinium gatunense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1423.6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Richardson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1983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Peridinium gatunense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847.6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Richardson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1983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Peridinium gatunense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396.2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Richardson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1983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Peridinium gatunense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91.0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Richardson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1983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Planktolyngbya limnetica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1468.3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1987 </w:t>
            </w:r>
          </w:p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(Limnothrix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0.5)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Planktolyngbya limnetica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1423.6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1987 </w:t>
            </w:r>
          </w:p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(Limnothrix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0.5)</w:t>
            </w:r>
          </w:p>
        </w:tc>
      </w:tr>
      <w:tr w:rsidR="00DF239E" w:rsidRPr="00AF5D3E" w:rsidTr="00E9070C">
        <w:trPr>
          <w:trHeight w:val="62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Planktolyngbya limnetica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238.9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1987 </w:t>
            </w:r>
          </w:p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(Limnothrix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0.5)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Pseudopediastrum boryanum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21.5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264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Pseudopediastrum boryanum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F5D3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2.2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Huisman et al</w:t>
            </w:r>
            <w:r>
              <w:rPr>
                <w:sz w:val="20"/>
                <w:szCs w:val="20"/>
              </w:rPr>
              <w:t>.,</w:t>
            </w:r>
            <w:r w:rsidRPr="00AF5D3E">
              <w:rPr>
                <w:sz w:val="20"/>
                <w:szCs w:val="20"/>
              </w:rPr>
              <w:t xml:space="preserve"> 1999</w:t>
            </w:r>
            <w:r>
              <w:rPr>
                <w:sz w:val="20"/>
                <w:szCs w:val="20"/>
              </w:rPr>
              <w:t>a</w:t>
            </w:r>
            <w:r w:rsidRPr="00AF5D3E">
              <w:rPr>
                <w:sz w:val="20"/>
                <w:szCs w:val="20"/>
              </w:rPr>
              <w:t xml:space="preserve"> (Scenededmus sp. I</w:t>
            </w:r>
            <w:r w:rsidRPr="00E9070C">
              <w:rPr>
                <w:sz w:val="20"/>
                <w:szCs w:val="20"/>
                <w:vertAlign w:val="subscript"/>
              </w:rPr>
              <w:t>c</w:t>
            </w:r>
            <w:r w:rsidRPr="00AF5D3E">
              <w:rPr>
                <w:sz w:val="20"/>
                <w:szCs w:val="20"/>
              </w:rPr>
              <w:t>: 6.49)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Romeria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668.0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0.09-0.49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1985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Romeria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125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33.8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0.09-0.49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1985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Romeria sp.</w:t>
            </w:r>
          </w:p>
        </w:tc>
        <w:tc>
          <w:tcPr>
            <w:tcW w:w="393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155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24.9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0.09-0.49</w:t>
            </w:r>
          </w:p>
        </w:tc>
        <w:tc>
          <w:tcPr>
            <w:tcW w:w="1284" w:type="pct"/>
            <w:shd w:val="clear" w:color="auto" w:fill="auto"/>
            <w:hideMark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Gibson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1985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80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0.05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95235B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95235B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517DAF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517DAF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80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0.01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0.07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105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7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0.02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110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0.9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130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2.9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145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1.8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21.5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  <w:tr w:rsidR="00DF239E" w:rsidRPr="00AF5D3E" w:rsidTr="00E9070C">
        <w:trPr>
          <w:trHeight w:val="312"/>
        </w:trPr>
        <w:tc>
          <w:tcPr>
            <w:tcW w:w="1325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rPr>
                <w:i/>
                <w:sz w:val="20"/>
                <w:szCs w:val="20"/>
              </w:rPr>
            </w:pPr>
            <w:r w:rsidRPr="00AF5D3E">
              <w:rPr>
                <w:i/>
                <w:sz w:val="20"/>
                <w:szCs w:val="20"/>
              </w:rPr>
              <w:t>Thiopedia rosea</w:t>
            </w:r>
          </w:p>
        </w:tc>
        <w:tc>
          <w:tcPr>
            <w:tcW w:w="393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150</w:t>
            </w:r>
          </w:p>
        </w:tc>
        <w:tc>
          <w:tcPr>
            <w:tcW w:w="347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5</w:t>
            </w:r>
          </w:p>
        </w:tc>
        <w:tc>
          <w:tcPr>
            <w:tcW w:w="919" w:type="pct"/>
            <w:gridSpan w:val="2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6.9</w:t>
            </w:r>
          </w:p>
        </w:tc>
        <w:tc>
          <w:tcPr>
            <w:tcW w:w="732" w:type="pct"/>
            <w:shd w:val="clear" w:color="auto" w:fill="auto"/>
            <w:noWrap/>
          </w:tcPr>
          <w:p w:rsidR="00DF239E" w:rsidRPr="00AF5D3E" w:rsidRDefault="00DF239E" w:rsidP="00E9070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0.5-2</w:t>
            </w:r>
          </w:p>
        </w:tc>
        <w:tc>
          <w:tcPr>
            <w:tcW w:w="1284" w:type="pct"/>
            <w:shd w:val="clear" w:color="auto" w:fill="auto"/>
          </w:tcPr>
          <w:p w:rsidR="00DF239E" w:rsidRPr="00AF5D3E" w:rsidRDefault="00DF239E" w:rsidP="00E9070C">
            <w:pPr>
              <w:spacing w:line="360" w:lineRule="auto"/>
              <w:rPr>
                <w:sz w:val="20"/>
                <w:szCs w:val="20"/>
              </w:rPr>
            </w:pPr>
            <w:r w:rsidRPr="00AF5D3E">
              <w:rPr>
                <w:sz w:val="20"/>
                <w:szCs w:val="20"/>
              </w:rPr>
              <w:t>Eichler &amp; Pfennig</w:t>
            </w:r>
            <w:r>
              <w:rPr>
                <w:sz w:val="20"/>
                <w:szCs w:val="20"/>
              </w:rPr>
              <w:t>,</w:t>
            </w:r>
            <w:r w:rsidRPr="00AF5D3E">
              <w:rPr>
                <w:sz w:val="20"/>
                <w:szCs w:val="20"/>
              </w:rPr>
              <w:t xml:space="preserve"> 1990</w:t>
            </w:r>
          </w:p>
        </w:tc>
      </w:tr>
    </w:tbl>
    <w:p w:rsidR="00DF239E" w:rsidRPr="00AF5D3E" w:rsidRDefault="00DF239E" w:rsidP="00DF239E">
      <w:pPr>
        <w:spacing w:line="360" w:lineRule="auto"/>
        <w:jc w:val="both"/>
      </w:pPr>
    </w:p>
    <w:p w:rsidR="00051249" w:rsidRDefault="00051249"/>
    <w:sectPr w:rsidR="00051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9E"/>
    <w:rsid w:val="00051249"/>
    <w:rsid w:val="00C81E0F"/>
    <w:rsid w:val="00D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79456-D6FC-4477-882C-F49CF572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2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semiHidden/>
    <w:rsid w:val="00DF239E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DF239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DF239E"/>
    <w:rPr>
      <w:rFonts w:ascii="Times New Roman" w:eastAsia="Times New Roman" w:hAnsi="Times New Roman" w:cs="Times New Roman"/>
      <w:sz w:val="20"/>
      <w:szCs w:val="20"/>
      <w:lang w:val="en-GB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F239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239E"/>
    <w:rPr>
      <w:rFonts w:ascii="Segoe UI" w:eastAsia="Times New Roman" w:hAnsi="Segoe UI" w:cs="Segoe UI"/>
      <w:sz w:val="18"/>
      <w:szCs w:val="18"/>
      <w:lang w:val="en-GB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Enci</dc:creator>
  <cp:keywords/>
  <dc:description/>
  <cp:lastModifiedBy>Enci</cp:lastModifiedBy>
  <cp:revision>2</cp:revision>
  <dcterms:created xsi:type="dcterms:W3CDTF">2023-02-10T13:48:00Z</dcterms:created>
  <dcterms:modified xsi:type="dcterms:W3CDTF">2023-02-10T13:50:00Z</dcterms:modified>
</cp:coreProperties>
</file>