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442F1" w14:textId="77777777" w:rsidR="00061C84" w:rsidRPr="00061C84" w:rsidRDefault="00061C84" w:rsidP="00061C84">
      <w:pPr>
        <w:pStyle w:val="Subtitle"/>
        <w:spacing w:line="360" w:lineRule="auto"/>
        <w:rPr>
          <w:rFonts w:cs="Times New Roman"/>
          <w:b/>
          <w:bCs/>
          <w:i w:val="0"/>
          <w:spacing w:val="0"/>
          <w:sz w:val="24"/>
          <w:szCs w:val="24"/>
        </w:rPr>
      </w:pPr>
      <w:bookmarkStart w:id="0" w:name="_Hlk8313751"/>
      <w:r w:rsidRPr="00061C84">
        <w:rPr>
          <w:rFonts w:cs="Times New Roman"/>
          <w:b/>
          <w:bCs/>
          <w:i w:val="0"/>
          <w:spacing w:val="0"/>
          <w:sz w:val="24"/>
          <w:szCs w:val="24"/>
        </w:rPr>
        <w:t>Supplementary material</w:t>
      </w:r>
    </w:p>
    <w:p w14:paraId="5518FFA0" w14:textId="77777777" w:rsidR="00061C84" w:rsidRDefault="00061C84" w:rsidP="00061C84">
      <w:pPr>
        <w:pStyle w:val="Subtitle"/>
        <w:spacing w:line="360" w:lineRule="auto"/>
        <w:rPr>
          <w:rFonts w:cs="Times New Roman"/>
          <w:b/>
          <w:bCs/>
          <w:i w:val="0"/>
          <w:spacing w:val="0"/>
          <w:sz w:val="24"/>
          <w:szCs w:val="24"/>
        </w:rPr>
      </w:pPr>
      <w:r w:rsidRPr="00061C84">
        <w:rPr>
          <w:rFonts w:cs="Times New Roman"/>
          <w:b/>
          <w:bCs/>
          <w:i w:val="0"/>
          <w:spacing w:val="0"/>
          <w:sz w:val="24"/>
          <w:szCs w:val="24"/>
        </w:rPr>
        <w:t>Influences of ontogenetic dietary shifts on the trophic interactions of native and non-native freshwater piscivorous fishes in an invaded river catchment</w:t>
      </w:r>
    </w:p>
    <w:p w14:paraId="61812B87" w14:textId="77777777" w:rsidR="00970069" w:rsidRPr="00BF2CCE" w:rsidRDefault="00970069" w:rsidP="00970069">
      <w:pPr>
        <w:spacing w:after="0"/>
        <w:rPr>
          <w:rFonts w:ascii="Times New Roman" w:hAnsi="Times New Roman" w:cs="Times New Roman"/>
          <w:sz w:val="24"/>
          <w:szCs w:val="24"/>
        </w:rPr>
      </w:pPr>
      <w:r w:rsidRPr="00BF2CCE">
        <w:rPr>
          <w:rFonts w:ascii="Times New Roman" w:hAnsi="Times New Roman" w:cs="Times New Roman"/>
          <w:sz w:val="24"/>
          <w:szCs w:val="24"/>
        </w:rPr>
        <w:t xml:space="preserve">Emma T. Nolan; J. Robert Britton </w:t>
      </w:r>
    </w:p>
    <w:p w14:paraId="64315EC6" w14:textId="77777777" w:rsidR="00970069" w:rsidRPr="00BF2CCE" w:rsidRDefault="00970069" w:rsidP="00970069">
      <w:pPr>
        <w:spacing w:after="0"/>
        <w:rPr>
          <w:rFonts w:ascii="Times New Roman" w:hAnsi="Times New Roman" w:cs="Times New Roman"/>
          <w:sz w:val="24"/>
          <w:szCs w:val="24"/>
        </w:rPr>
      </w:pPr>
      <w:r w:rsidRPr="00BF2CCE">
        <w:rPr>
          <w:rFonts w:ascii="Times New Roman" w:hAnsi="Times New Roman" w:cs="Times New Roman"/>
          <w:sz w:val="24"/>
          <w:szCs w:val="24"/>
        </w:rPr>
        <w:t>Department of Life and Environmental Sciences, Faculty of Science and Technology, Bournemouth University, BH12 5BB, United Kingdom</w:t>
      </w:r>
    </w:p>
    <w:p w14:paraId="232028A7" w14:textId="23C44405" w:rsidR="00970069" w:rsidRPr="00BF2CCE" w:rsidRDefault="00970069" w:rsidP="00970069">
      <w:pPr>
        <w:spacing w:after="0"/>
        <w:rPr>
          <w:rStyle w:val="Hyperlink"/>
          <w:rFonts w:ascii="Times New Roman" w:hAnsi="Times New Roman" w:cs="Times New Roman"/>
          <w:sz w:val="24"/>
          <w:szCs w:val="24"/>
        </w:rPr>
      </w:pPr>
      <w:r w:rsidRPr="00BF2CCE">
        <w:rPr>
          <w:rFonts w:ascii="Times New Roman" w:hAnsi="Times New Roman" w:cs="Times New Roman"/>
          <w:b/>
          <w:sz w:val="24"/>
          <w:szCs w:val="24"/>
        </w:rPr>
        <w:t>Corresponding author</w:t>
      </w:r>
      <w:r w:rsidRPr="00BF2CCE">
        <w:rPr>
          <w:rFonts w:ascii="Times New Roman" w:hAnsi="Times New Roman" w:cs="Times New Roman"/>
          <w:sz w:val="24"/>
          <w:szCs w:val="24"/>
        </w:rPr>
        <w:t xml:space="preserve">: Emma Nolan. </w:t>
      </w:r>
      <w:bookmarkStart w:id="1" w:name="_GoBack"/>
      <w:bookmarkEnd w:id="1"/>
      <w:r w:rsidRPr="00BF2CCE">
        <w:rPr>
          <w:rFonts w:ascii="Times New Roman" w:hAnsi="Times New Roman" w:cs="Times New Roman"/>
          <w:sz w:val="24"/>
          <w:szCs w:val="24"/>
        </w:rPr>
        <w:t xml:space="preserve">Email: </w:t>
      </w:r>
      <w:hyperlink r:id="rId6" w:history="1">
        <w:r w:rsidRPr="00BF2CCE">
          <w:rPr>
            <w:rStyle w:val="Hyperlink"/>
            <w:rFonts w:ascii="Times New Roman" w:hAnsi="Times New Roman" w:cs="Times New Roman"/>
            <w:sz w:val="24"/>
            <w:szCs w:val="24"/>
          </w:rPr>
          <w:t>enolan@bournemouth.ac.uk</w:t>
        </w:r>
      </w:hyperlink>
    </w:p>
    <w:p w14:paraId="67BB59FB" w14:textId="77777777" w:rsidR="00970069" w:rsidRPr="00FD4D5F" w:rsidRDefault="00970069" w:rsidP="00BB7514">
      <w:pPr>
        <w:spacing w:after="0"/>
        <w:rPr>
          <w:rFonts w:ascii="Times New Roman" w:hAnsi="Times New Roman" w:cs="Times New Roman"/>
          <w:sz w:val="24"/>
          <w:szCs w:val="24"/>
        </w:rPr>
      </w:pPr>
    </w:p>
    <w:p w14:paraId="78A766C8" w14:textId="77777777" w:rsidR="00061C84" w:rsidRPr="009129E4" w:rsidRDefault="00061C84" w:rsidP="00061C84">
      <w:pPr>
        <w:spacing w:after="0" w:line="360" w:lineRule="auto"/>
        <w:rPr>
          <w:rFonts w:ascii="Times New Roman" w:hAnsi="Times New Roman" w:cs="Times New Roman"/>
        </w:rPr>
      </w:pPr>
      <w:r w:rsidRPr="009129E4">
        <w:rPr>
          <w:rFonts w:ascii="Times New Roman" w:hAnsi="Times New Roman" w:cs="Times New Roman"/>
          <w:sz w:val="24"/>
          <w:szCs w:val="24"/>
        </w:rPr>
        <w:t xml:space="preserve">To determine if stable isotope data for </w:t>
      </w:r>
      <w:r w:rsidRPr="009129E4">
        <w:rPr>
          <w:rFonts w:ascii="Times New Roman" w:hAnsi="Times New Roman" w:cs="Times New Roman"/>
          <w:i/>
          <w:sz w:val="24"/>
          <w:szCs w:val="24"/>
        </w:rPr>
        <w:t>E. lucius</w:t>
      </w:r>
      <w:r w:rsidRPr="009129E4">
        <w:rPr>
          <w:rFonts w:ascii="Times New Roman" w:hAnsi="Times New Roman" w:cs="Times New Roman"/>
          <w:sz w:val="24"/>
          <w:szCs w:val="24"/>
        </w:rPr>
        <w:t xml:space="preserve">, </w:t>
      </w:r>
      <w:r w:rsidRPr="009129E4">
        <w:rPr>
          <w:rFonts w:ascii="Times New Roman" w:hAnsi="Times New Roman" w:cs="Times New Roman"/>
          <w:i/>
          <w:sz w:val="24"/>
          <w:szCs w:val="24"/>
        </w:rPr>
        <w:t>S. lucioperca</w:t>
      </w:r>
      <w:r w:rsidRPr="009129E4">
        <w:rPr>
          <w:rFonts w:ascii="Times New Roman" w:hAnsi="Times New Roman" w:cs="Times New Roman"/>
          <w:sz w:val="24"/>
          <w:szCs w:val="24"/>
        </w:rPr>
        <w:t xml:space="preserve"> and macro-invertebrates could be combined across sampling areas and years for the River Warwickshire Avon and the River Severn respectively (Table A3.1).  Analysis of covariance (ANCOVA) was used to test for the independent and interactive effects of sampling area, year sampled and fish length on </w:t>
      </w:r>
      <w:r w:rsidRPr="009129E4">
        <w:rPr>
          <w:rFonts w:ascii="Times New Roman" w:hAnsi="Times New Roman" w:cs="Times New Roman"/>
          <w:i/>
          <w:sz w:val="24"/>
          <w:szCs w:val="24"/>
        </w:rPr>
        <w:t>E. lucius</w:t>
      </w:r>
      <w:r w:rsidRPr="009129E4">
        <w:rPr>
          <w:rFonts w:ascii="Times New Roman" w:hAnsi="Times New Roman" w:cs="Times New Roman"/>
          <w:sz w:val="24"/>
          <w:szCs w:val="24"/>
        </w:rPr>
        <w:t xml:space="preserve"> and </w:t>
      </w:r>
      <w:r w:rsidRPr="009129E4">
        <w:rPr>
          <w:rFonts w:ascii="Times New Roman" w:hAnsi="Times New Roman" w:cs="Times New Roman"/>
          <w:i/>
          <w:sz w:val="24"/>
          <w:szCs w:val="24"/>
        </w:rPr>
        <w:t>S. lucioperca</w:t>
      </w:r>
      <w:r w:rsidRPr="009129E4">
        <w:rPr>
          <w:rFonts w:ascii="Times New Roman" w:hAnsi="Times New Roman" w:cs="Times New Roman"/>
          <w:sz w:val="24"/>
          <w:szCs w:val="24"/>
        </w:rPr>
        <w:t xml:space="preserve"> δ</w:t>
      </w:r>
      <w:r w:rsidRPr="009129E4">
        <w:rPr>
          <w:rFonts w:ascii="Times New Roman" w:hAnsi="Times New Roman" w:cs="Times New Roman"/>
          <w:sz w:val="24"/>
          <w:szCs w:val="24"/>
          <w:vertAlign w:val="superscript"/>
        </w:rPr>
        <w:t>15</w:t>
      </w:r>
      <w:r w:rsidRPr="009129E4">
        <w:rPr>
          <w:rFonts w:ascii="Times New Roman" w:hAnsi="Times New Roman" w:cs="Times New Roman"/>
          <w:sz w:val="24"/>
          <w:szCs w:val="24"/>
        </w:rPr>
        <w:t>N and δ</w:t>
      </w:r>
      <w:r w:rsidRPr="009129E4">
        <w:rPr>
          <w:rFonts w:ascii="Times New Roman" w:hAnsi="Times New Roman" w:cs="Times New Roman"/>
          <w:sz w:val="24"/>
          <w:szCs w:val="24"/>
          <w:vertAlign w:val="superscript"/>
        </w:rPr>
        <w:t>13</w:t>
      </w:r>
      <w:r w:rsidRPr="009129E4">
        <w:rPr>
          <w:rFonts w:ascii="Times New Roman" w:hAnsi="Times New Roman" w:cs="Times New Roman"/>
          <w:sz w:val="24"/>
          <w:szCs w:val="24"/>
        </w:rPr>
        <w:t>C. Analysis of variance (ANOVA) was used to test for the independent and interactive effects of sampling area and year sampled on macro-invertebrate δ</w:t>
      </w:r>
      <w:r w:rsidRPr="009129E4">
        <w:rPr>
          <w:rFonts w:ascii="Times New Roman" w:hAnsi="Times New Roman" w:cs="Times New Roman"/>
          <w:sz w:val="24"/>
          <w:szCs w:val="24"/>
          <w:vertAlign w:val="superscript"/>
        </w:rPr>
        <w:t>15</w:t>
      </w:r>
      <w:r w:rsidRPr="009129E4">
        <w:rPr>
          <w:rFonts w:ascii="Times New Roman" w:hAnsi="Times New Roman" w:cs="Times New Roman"/>
          <w:sz w:val="24"/>
          <w:szCs w:val="24"/>
        </w:rPr>
        <w:t>N and δ</w:t>
      </w:r>
      <w:r w:rsidRPr="009129E4">
        <w:rPr>
          <w:rFonts w:ascii="Times New Roman" w:hAnsi="Times New Roman" w:cs="Times New Roman"/>
          <w:sz w:val="24"/>
          <w:szCs w:val="24"/>
          <w:vertAlign w:val="superscript"/>
        </w:rPr>
        <w:t>13</w:t>
      </w:r>
      <w:r w:rsidRPr="009129E4">
        <w:rPr>
          <w:rFonts w:ascii="Times New Roman" w:hAnsi="Times New Roman" w:cs="Times New Roman"/>
          <w:sz w:val="24"/>
          <w:szCs w:val="24"/>
        </w:rPr>
        <w:t xml:space="preserve">C. Models included the effect of sampling area and sampling year as factors (main effects, fixed, levels changing according to species) and length as a covariate (excluding for macro invertebrates), together with their interactions (Table A3.2). Thus, for </w:t>
      </w:r>
      <w:r w:rsidRPr="009129E4">
        <w:rPr>
          <w:rFonts w:ascii="Times New Roman" w:hAnsi="Times New Roman" w:cs="Times New Roman"/>
          <w:i/>
          <w:sz w:val="24"/>
          <w:szCs w:val="24"/>
        </w:rPr>
        <w:t>E. lucius</w:t>
      </w:r>
      <w:r w:rsidRPr="009129E4">
        <w:rPr>
          <w:rFonts w:ascii="Times New Roman" w:hAnsi="Times New Roman" w:cs="Times New Roman"/>
          <w:sz w:val="24"/>
          <w:szCs w:val="24"/>
        </w:rPr>
        <w:t xml:space="preserve"> and </w:t>
      </w:r>
      <w:r w:rsidRPr="009129E4">
        <w:rPr>
          <w:rFonts w:ascii="Times New Roman" w:hAnsi="Times New Roman" w:cs="Times New Roman"/>
          <w:i/>
          <w:sz w:val="24"/>
          <w:szCs w:val="24"/>
        </w:rPr>
        <w:t>S. lucioperca</w:t>
      </w:r>
      <w:r w:rsidRPr="009129E4">
        <w:rPr>
          <w:rFonts w:ascii="Times New Roman" w:hAnsi="Times New Roman" w:cs="Times New Roman"/>
          <w:sz w:val="24"/>
          <w:szCs w:val="24"/>
        </w:rPr>
        <w:t xml:space="preserve"> a significant (α = 0.05) interaction term would indicate that the relationship between the respective isotope value and body length varied according to sampling area. Whilst for macro invertebrates a significant (α = 0.05) interaction term would indicate that the relationship between the respective isotope value and sampling area varied according to sampling year. Where there was a significant interaction, post-hoc tests were used for pairwise comparisons between factor levels. If there was a significant interaction on both δ</w:t>
      </w:r>
      <w:r w:rsidRPr="009129E4">
        <w:rPr>
          <w:rFonts w:ascii="Times New Roman" w:hAnsi="Times New Roman" w:cs="Times New Roman"/>
          <w:sz w:val="24"/>
          <w:szCs w:val="24"/>
          <w:vertAlign w:val="superscript"/>
        </w:rPr>
        <w:t>15</w:t>
      </w:r>
      <w:r w:rsidRPr="009129E4">
        <w:rPr>
          <w:rFonts w:ascii="Times New Roman" w:hAnsi="Times New Roman" w:cs="Times New Roman"/>
          <w:sz w:val="24"/>
          <w:szCs w:val="24"/>
        </w:rPr>
        <w:t>N and δ</w:t>
      </w:r>
      <w:r w:rsidRPr="009129E4">
        <w:rPr>
          <w:rFonts w:ascii="Times New Roman" w:hAnsi="Times New Roman" w:cs="Times New Roman"/>
          <w:sz w:val="24"/>
          <w:szCs w:val="24"/>
          <w:vertAlign w:val="superscript"/>
        </w:rPr>
        <w:t>13</w:t>
      </w:r>
      <w:r w:rsidRPr="009129E4">
        <w:rPr>
          <w:rFonts w:ascii="Times New Roman" w:hAnsi="Times New Roman" w:cs="Times New Roman"/>
          <w:sz w:val="24"/>
          <w:szCs w:val="24"/>
        </w:rPr>
        <w:t>C, sites were analysed separately. Prior to analyses, normality and homoscedasticity of data were assessed by visual inspection of the residual plots.</w:t>
      </w:r>
      <w:r w:rsidRPr="009129E4">
        <w:rPr>
          <w:rFonts w:ascii="Times New Roman" w:hAnsi="Times New Roman" w:cs="Times New Roman"/>
        </w:rPr>
        <w:br w:type="page"/>
      </w:r>
    </w:p>
    <w:p w14:paraId="491F0416" w14:textId="77777777" w:rsidR="00061C84" w:rsidRPr="009129E4" w:rsidRDefault="00061C84" w:rsidP="00061C84">
      <w:pPr>
        <w:spacing w:after="0" w:line="360" w:lineRule="auto"/>
        <w:rPr>
          <w:rFonts w:ascii="Times New Roman" w:hAnsi="Times New Roman" w:cs="Times New Roman"/>
          <w:sz w:val="24"/>
          <w:szCs w:val="24"/>
        </w:rPr>
      </w:pPr>
      <w:r w:rsidRPr="009129E4">
        <w:rPr>
          <w:rFonts w:ascii="Times New Roman" w:hAnsi="Times New Roman" w:cs="Times New Roman"/>
          <w:sz w:val="24"/>
          <w:szCs w:val="24"/>
        </w:rPr>
        <w:lastRenderedPageBreak/>
        <w:t xml:space="preserve">Table </w:t>
      </w:r>
      <w:r>
        <w:rPr>
          <w:rFonts w:ascii="Times New Roman" w:hAnsi="Times New Roman" w:cs="Times New Roman"/>
          <w:sz w:val="24"/>
          <w:szCs w:val="24"/>
        </w:rPr>
        <w:t>S1</w:t>
      </w:r>
      <w:r w:rsidRPr="009129E4">
        <w:rPr>
          <w:rFonts w:ascii="Times New Roman" w:hAnsi="Times New Roman" w:cs="Times New Roman"/>
          <w:sz w:val="24"/>
          <w:szCs w:val="24"/>
        </w:rPr>
        <w:t>. Carbon and nitrogen stable isotope ratios (</w:t>
      </w:r>
      <w:r w:rsidRPr="009129E4">
        <w:rPr>
          <w:rFonts w:ascii="Times New Roman" w:eastAsia="Times New Roman" w:hAnsi="Times New Roman" w:cs="Times New Roman"/>
          <w:sz w:val="24"/>
          <w:szCs w:val="24"/>
          <w:lang w:eastAsia="en-GB"/>
        </w:rPr>
        <w:t xml:space="preserve">mean </w:t>
      </w:r>
      <w:r w:rsidRPr="009129E4">
        <w:rPr>
          <w:rFonts w:ascii="Times New Roman" w:hAnsi="Times New Roman" w:cs="Times New Roman"/>
          <w:sz w:val="24"/>
          <w:szCs w:val="24"/>
        </w:rPr>
        <w:t>‰</w:t>
      </w:r>
      <w:r w:rsidRPr="009129E4">
        <w:rPr>
          <w:rFonts w:ascii="Times New Roman" w:eastAsia="Times New Roman" w:hAnsi="Times New Roman" w:cs="Times New Roman"/>
          <w:sz w:val="24"/>
          <w:szCs w:val="24"/>
          <w:lang w:eastAsia="en-GB"/>
        </w:rPr>
        <w:t xml:space="preserve"> ± SD</w:t>
      </w:r>
      <w:r w:rsidRPr="009129E4">
        <w:rPr>
          <w:rFonts w:ascii="Times New Roman" w:hAnsi="Times New Roman" w:cs="Times New Roman"/>
          <w:sz w:val="24"/>
          <w:szCs w:val="24"/>
        </w:rPr>
        <w:t xml:space="preserve">) for </w:t>
      </w:r>
      <w:r w:rsidRPr="009129E4">
        <w:rPr>
          <w:rFonts w:ascii="Times New Roman" w:hAnsi="Times New Roman" w:cs="Times New Roman"/>
          <w:i/>
          <w:sz w:val="24"/>
          <w:szCs w:val="24"/>
        </w:rPr>
        <w:t>E. lucius</w:t>
      </w:r>
      <w:r w:rsidRPr="009129E4">
        <w:rPr>
          <w:rFonts w:ascii="Times New Roman" w:hAnsi="Times New Roman" w:cs="Times New Roman"/>
          <w:sz w:val="24"/>
          <w:szCs w:val="24"/>
        </w:rPr>
        <w:t xml:space="preserve"> and </w:t>
      </w:r>
      <w:r w:rsidRPr="009129E4">
        <w:rPr>
          <w:rFonts w:ascii="Times New Roman" w:hAnsi="Times New Roman" w:cs="Times New Roman"/>
          <w:i/>
          <w:sz w:val="24"/>
          <w:szCs w:val="24"/>
        </w:rPr>
        <w:t>S. lucioperca</w:t>
      </w:r>
      <w:r w:rsidRPr="009129E4">
        <w:rPr>
          <w:rFonts w:ascii="Times New Roman" w:hAnsi="Times New Roman" w:cs="Times New Roman"/>
          <w:sz w:val="24"/>
          <w:szCs w:val="24"/>
        </w:rPr>
        <w:t xml:space="preserve"> and macro invertebrates and fish length range (mm) for each sampling area and year, n denotes sample size</w:t>
      </w:r>
    </w:p>
    <w:tbl>
      <w:tblPr>
        <w:tblW w:w="9815" w:type="dxa"/>
        <w:tblInd w:w="108" w:type="dxa"/>
        <w:tblBorders>
          <w:top w:val="single" w:sz="4" w:space="0" w:color="auto"/>
          <w:bottom w:val="single" w:sz="4" w:space="0" w:color="auto"/>
        </w:tblBorders>
        <w:tblLayout w:type="fixed"/>
        <w:tblLook w:val="04A0" w:firstRow="1" w:lastRow="0" w:firstColumn="1" w:lastColumn="0" w:noHBand="0" w:noVBand="1"/>
      </w:tblPr>
      <w:tblGrid>
        <w:gridCol w:w="1985"/>
        <w:gridCol w:w="2551"/>
        <w:gridCol w:w="709"/>
        <w:gridCol w:w="601"/>
        <w:gridCol w:w="1276"/>
        <w:gridCol w:w="1417"/>
        <w:gridCol w:w="1276"/>
      </w:tblGrid>
      <w:tr w:rsidR="00061C84" w:rsidRPr="009129E4" w14:paraId="2F8B97DA" w14:textId="77777777" w:rsidTr="002B09A8">
        <w:trPr>
          <w:trHeight w:val="300"/>
        </w:trPr>
        <w:tc>
          <w:tcPr>
            <w:tcW w:w="1985" w:type="dxa"/>
            <w:tcBorders>
              <w:top w:val="single" w:sz="4" w:space="0" w:color="auto"/>
              <w:bottom w:val="single" w:sz="4" w:space="0" w:color="auto"/>
            </w:tcBorders>
            <w:shd w:val="clear" w:color="auto" w:fill="auto"/>
            <w:noWrap/>
            <w:hideMark/>
          </w:tcPr>
          <w:bookmarkEnd w:id="0"/>
          <w:p w14:paraId="45EC9C8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Sp.</w:t>
            </w:r>
          </w:p>
        </w:tc>
        <w:tc>
          <w:tcPr>
            <w:tcW w:w="2551" w:type="dxa"/>
            <w:tcBorders>
              <w:top w:val="single" w:sz="4" w:space="0" w:color="auto"/>
              <w:bottom w:val="single" w:sz="4" w:space="0" w:color="auto"/>
            </w:tcBorders>
            <w:shd w:val="clear" w:color="auto" w:fill="auto"/>
            <w:noWrap/>
            <w:hideMark/>
          </w:tcPr>
          <w:p w14:paraId="213DCD6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Sampling area</w:t>
            </w:r>
          </w:p>
        </w:tc>
        <w:tc>
          <w:tcPr>
            <w:tcW w:w="709" w:type="dxa"/>
            <w:tcBorders>
              <w:top w:val="single" w:sz="4" w:space="0" w:color="auto"/>
              <w:bottom w:val="single" w:sz="4" w:space="0" w:color="auto"/>
            </w:tcBorders>
            <w:shd w:val="clear" w:color="auto" w:fill="auto"/>
            <w:noWrap/>
            <w:hideMark/>
          </w:tcPr>
          <w:p w14:paraId="5AFD7A2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Year</w:t>
            </w:r>
          </w:p>
        </w:tc>
        <w:tc>
          <w:tcPr>
            <w:tcW w:w="601" w:type="dxa"/>
            <w:tcBorders>
              <w:top w:val="single" w:sz="4" w:space="0" w:color="auto"/>
              <w:bottom w:val="single" w:sz="4" w:space="0" w:color="auto"/>
            </w:tcBorders>
            <w:shd w:val="clear" w:color="auto" w:fill="auto"/>
            <w:noWrap/>
            <w:hideMark/>
          </w:tcPr>
          <w:p w14:paraId="4944EC0F"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n</w:t>
            </w:r>
          </w:p>
        </w:tc>
        <w:tc>
          <w:tcPr>
            <w:tcW w:w="1276" w:type="dxa"/>
            <w:tcBorders>
              <w:top w:val="single" w:sz="4" w:space="0" w:color="auto"/>
              <w:bottom w:val="single" w:sz="4" w:space="0" w:color="auto"/>
            </w:tcBorders>
            <w:shd w:val="clear" w:color="auto" w:fill="auto"/>
            <w:noWrap/>
            <w:hideMark/>
          </w:tcPr>
          <w:p w14:paraId="7420E1E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Length range (mm)</w:t>
            </w:r>
          </w:p>
        </w:tc>
        <w:tc>
          <w:tcPr>
            <w:tcW w:w="1417" w:type="dxa"/>
            <w:tcBorders>
              <w:top w:val="single" w:sz="4" w:space="0" w:color="auto"/>
              <w:bottom w:val="single" w:sz="4" w:space="0" w:color="auto"/>
            </w:tcBorders>
            <w:shd w:val="clear" w:color="auto" w:fill="auto"/>
            <w:noWrap/>
            <w:hideMark/>
          </w:tcPr>
          <w:p w14:paraId="2C8633D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Mean 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C (‰)  ± SD</w:t>
            </w:r>
          </w:p>
        </w:tc>
        <w:tc>
          <w:tcPr>
            <w:tcW w:w="1276" w:type="dxa"/>
            <w:tcBorders>
              <w:top w:val="single" w:sz="4" w:space="0" w:color="auto"/>
              <w:bottom w:val="single" w:sz="4" w:space="0" w:color="auto"/>
            </w:tcBorders>
            <w:shd w:val="clear" w:color="auto" w:fill="auto"/>
            <w:noWrap/>
            <w:hideMark/>
          </w:tcPr>
          <w:p w14:paraId="337F23C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Mean 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N (‰) ± SD</w:t>
            </w:r>
          </w:p>
        </w:tc>
      </w:tr>
      <w:tr w:rsidR="00061C84" w:rsidRPr="009129E4" w14:paraId="2D4C7B4D" w14:textId="77777777" w:rsidTr="002B09A8">
        <w:trPr>
          <w:trHeight w:val="687"/>
        </w:trPr>
        <w:tc>
          <w:tcPr>
            <w:tcW w:w="1985" w:type="dxa"/>
            <w:tcBorders>
              <w:top w:val="single" w:sz="4" w:space="0" w:color="auto"/>
            </w:tcBorders>
            <w:shd w:val="clear" w:color="auto" w:fill="auto"/>
            <w:noWrap/>
            <w:hideMark/>
          </w:tcPr>
          <w:p w14:paraId="194D5FE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Macro invertebrate</w:t>
            </w:r>
          </w:p>
        </w:tc>
        <w:tc>
          <w:tcPr>
            <w:tcW w:w="2551" w:type="dxa"/>
            <w:tcBorders>
              <w:top w:val="single" w:sz="4" w:space="0" w:color="auto"/>
            </w:tcBorders>
            <w:shd w:val="clear" w:color="auto" w:fill="auto"/>
            <w:noWrap/>
            <w:hideMark/>
          </w:tcPr>
          <w:p w14:paraId="48644B3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Tewkesbury Marina, Avon</w:t>
            </w:r>
          </w:p>
        </w:tc>
        <w:tc>
          <w:tcPr>
            <w:tcW w:w="709" w:type="dxa"/>
            <w:tcBorders>
              <w:top w:val="single" w:sz="4" w:space="0" w:color="auto"/>
            </w:tcBorders>
            <w:shd w:val="clear" w:color="auto" w:fill="auto"/>
            <w:noWrap/>
            <w:hideMark/>
          </w:tcPr>
          <w:p w14:paraId="4AA5C52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tcBorders>
              <w:top w:val="single" w:sz="4" w:space="0" w:color="auto"/>
            </w:tcBorders>
            <w:shd w:val="clear" w:color="auto" w:fill="auto"/>
            <w:noWrap/>
            <w:hideMark/>
          </w:tcPr>
          <w:p w14:paraId="5489835F"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14</w:t>
            </w:r>
          </w:p>
        </w:tc>
        <w:tc>
          <w:tcPr>
            <w:tcW w:w="1276" w:type="dxa"/>
            <w:tcBorders>
              <w:top w:val="single" w:sz="4" w:space="0" w:color="auto"/>
            </w:tcBorders>
            <w:shd w:val="clear" w:color="auto" w:fill="auto"/>
            <w:noWrap/>
            <w:hideMark/>
          </w:tcPr>
          <w:p w14:paraId="3A81A64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tcBorders>
              <w:top w:val="single" w:sz="4" w:space="0" w:color="auto"/>
            </w:tcBorders>
            <w:shd w:val="clear" w:color="auto" w:fill="auto"/>
            <w:noWrap/>
            <w:hideMark/>
          </w:tcPr>
          <w:p w14:paraId="1AD5F387"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-29.90 ± 1.40</w:t>
            </w:r>
          </w:p>
        </w:tc>
        <w:tc>
          <w:tcPr>
            <w:tcW w:w="1276" w:type="dxa"/>
            <w:tcBorders>
              <w:top w:val="single" w:sz="4" w:space="0" w:color="auto"/>
            </w:tcBorders>
            <w:shd w:val="clear" w:color="auto" w:fill="auto"/>
            <w:noWrap/>
            <w:hideMark/>
          </w:tcPr>
          <w:p w14:paraId="1CEC38D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15.93 ± 1.31</w:t>
            </w:r>
          </w:p>
        </w:tc>
      </w:tr>
      <w:tr w:rsidR="00061C84" w:rsidRPr="009129E4" w14:paraId="44799389" w14:textId="77777777" w:rsidTr="002B09A8">
        <w:trPr>
          <w:trHeight w:val="300"/>
        </w:trPr>
        <w:tc>
          <w:tcPr>
            <w:tcW w:w="1985" w:type="dxa"/>
            <w:shd w:val="clear" w:color="auto" w:fill="auto"/>
            <w:noWrap/>
            <w:hideMark/>
          </w:tcPr>
          <w:p w14:paraId="6A22F67D"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Macro invertebrate</w:t>
            </w:r>
          </w:p>
        </w:tc>
        <w:tc>
          <w:tcPr>
            <w:tcW w:w="2551" w:type="dxa"/>
            <w:shd w:val="clear" w:color="auto" w:fill="auto"/>
            <w:noWrap/>
            <w:hideMark/>
          </w:tcPr>
          <w:p w14:paraId="5A56F81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Tewkesbury Marina, Avon</w:t>
            </w:r>
          </w:p>
        </w:tc>
        <w:tc>
          <w:tcPr>
            <w:tcW w:w="709" w:type="dxa"/>
            <w:shd w:val="clear" w:color="auto" w:fill="auto"/>
            <w:noWrap/>
            <w:hideMark/>
          </w:tcPr>
          <w:p w14:paraId="5579878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hideMark/>
          </w:tcPr>
          <w:p w14:paraId="3250AD05"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15</w:t>
            </w:r>
          </w:p>
        </w:tc>
        <w:tc>
          <w:tcPr>
            <w:tcW w:w="1276" w:type="dxa"/>
            <w:shd w:val="clear" w:color="auto" w:fill="auto"/>
            <w:noWrap/>
            <w:hideMark/>
          </w:tcPr>
          <w:p w14:paraId="5C0A5907"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shd w:val="clear" w:color="auto" w:fill="auto"/>
            <w:noWrap/>
            <w:hideMark/>
          </w:tcPr>
          <w:p w14:paraId="140654E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-31.02 ± 2.09</w:t>
            </w:r>
          </w:p>
        </w:tc>
        <w:tc>
          <w:tcPr>
            <w:tcW w:w="1276" w:type="dxa"/>
            <w:shd w:val="clear" w:color="auto" w:fill="auto"/>
            <w:noWrap/>
            <w:hideMark/>
          </w:tcPr>
          <w:p w14:paraId="51F5242C"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15.80 ± 2.41</w:t>
            </w:r>
          </w:p>
        </w:tc>
      </w:tr>
      <w:tr w:rsidR="00061C84" w:rsidRPr="009129E4" w14:paraId="05253B21" w14:textId="77777777" w:rsidTr="002B09A8">
        <w:trPr>
          <w:trHeight w:val="300"/>
        </w:trPr>
        <w:tc>
          <w:tcPr>
            <w:tcW w:w="1985" w:type="dxa"/>
            <w:shd w:val="clear" w:color="auto" w:fill="auto"/>
            <w:noWrap/>
            <w:hideMark/>
          </w:tcPr>
          <w:p w14:paraId="071DC9A9"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Macro invertebrate</w:t>
            </w:r>
          </w:p>
        </w:tc>
        <w:tc>
          <w:tcPr>
            <w:tcW w:w="2551" w:type="dxa"/>
            <w:shd w:val="clear" w:color="auto" w:fill="auto"/>
            <w:noWrap/>
            <w:hideMark/>
          </w:tcPr>
          <w:p w14:paraId="1CCE188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Tewkesbury marina, Severn</w:t>
            </w:r>
          </w:p>
        </w:tc>
        <w:tc>
          <w:tcPr>
            <w:tcW w:w="709" w:type="dxa"/>
            <w:shd w:val="clear" w:color="auto" w:fill="auto"/>
            <w:noWrap/>
            <w:hideMark/>
          </w:tcPr>
          <w:p w14:paraId="299005D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hideMark/>
          </w:tcPr>
          <w:p w14:paraId="153C697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9</w:t>
            </w:r>
          </w:p>
        </w:tc>
        <w:tc>
          <w:tcPr>
            <w:tcW w:w="1276" w:type="dxa"/>
            <w:shd w:val="clear" w:color="auto" w:fill="auto"/>
            <w:noWrap/>
            <w:hideMark/>
          </w:tcPr>
          <w:p w14:paraId="49A7A139"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shd w:val="clear" w:color="auto" w:fill="auto"/>
            <w:noWrap/>
            <w:hideMark/>
          </w:tcPr>
          <w:p w14:paraId="3EE0E61E"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-32.43 ± 1.35</w:t>
            </w:r>
          </w:p>
        </w:tc>
        <w:tc>
          <w:tcPr>
            <w:tcW w:w="1276" w:type="dxa"/>
            <w:shd w:val="clear" w:color="auto" w:fill="auto"/>
            <w:noWrap/>
            <w:hideMark/>
          </w:tcPr>
          <w:p w14:paraId="54E8E1A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16.13 ± 0.93</w:t>
            </w:r>
          </w:p>
        </w:tc>
      </w:tr>
      <w:tr w:rsidR="00061C84" w:rsidRPr="009129E4" w14:paraId="6BF56D7A" w14:textId="77777777" w:rsidTr="002B09A8">
        <w:trPr>
          <w:trHeight w:val="300"/>
        </w:trPr>
        <w:tc>
          <w:tcPr>
            <w:tcW w:w="1985" w:type="dxa"/>
            <w:shd w:val="clear" w:color="auto" w:fill="auto"/>
            <w:noWrap/>
            <w:hideMark/>
          </w:tcPr>
          <w:p w14:paraId="005A1FB5"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Macro invertebrate</w:t>
            </w:r>
          </w:p>
        </w:tc>
        <w:tc>
          <w:tcPr>
            <w:tcW w:w="2551" w:type="dxa"/>
            <w:shd w:val="clear" w:color="auto" w:fill="auto"/>
            <w:noWrap/>
            <w:hideMark/>
          </w:tcPr>
          <w:p w14:paraId="1C7F178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Tewkesbury marina, Severn</w:t>
            </w:r>
          </w:p>
        </w:tc>
        <w:tc>
          <w:tcPr>
            <w:tcW w:w="709" w:type="dxa"/>
            <w:shd w:val="clear" w:color="auto" w:fill="auto"/>
            <w:noWrap/>
            <w:hideMark/>
          </w:tcPr>
          <w:p w14:paraId="52B584E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hideMark/>
          </w:tcPr>
          <w:p w14:paraId="18B8A6B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13</w:t>
            </w:r>
          </w:p>
        </w:tc>
        <w:tc>
          <w:tcPr>
            <w:tcW w:w="1276" w:type="dxa"/>
            <w:shd w:val="clear" w:color="auto" w:fill="auto"/>
            <w:noWrap/>
            <w:hideMark/>
          </w:tcPr>
          <w:p w14:paraId="7EE0FD5E"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shd w:val="clear" w:color="auto" w:fill="auto"/>
            <w:noWrap/>
            <w:hideMark/>
          </w:tcPr>
          <w:p w14:paraId="1864EA26"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-32.51 ± 2.03</w:t>
            </w:r>
          </w:p>
        </w:tc>
        <w:tc>
          <w:tcPr>
            <w:tcW w:w="1276" w:type="dxa"/>
            <w:shd w:val="clear" w:color="auto" w:fill="auto"/>
            <w:noWrap/>
            <w:hideMark/>
          </w:tcPr>
          <w:p w14:paraId="727775F7"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16.31 ± 1.19</w:t>
            </w:r>
          </w:p>
        </w:tc>
      </w:tr>
      <w:tr w:rsidR="00061C84" w:rsidRPr="009129E4" w14:paraId="6B532A03" w14:textId="77777777" w:rsidTr="002B09A8">
        <w:trPr>
          <w:trHeight w:val="300"/>
        </w:trPr>
        <w:tc>
          <w:tcPr>
            <w:tcW w:w="1985" w:type="dxa"/>
            <w:tcBorders>
              <w:bottom w:val="nil"/>
            </w:tcBorders>
            <w:shd w:val="clear" w:color="auto" w:fill="auto"/>
            <w:noWrap/>
            <w:hideMark/>
          </w:tcPr>
          <w:p w14:paraId="4175DF20"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Macro invertebrate</w:t>
            </w:r>
          </w:p>
        </w:tc>
        <w:tc>
          <w:tcPr>
            <w:tcW w:w="2551" w:type="dxa"/>
            <w:tcBorders>
              <w:bottom w:val="nil"/>
            </w:tcBorders>
            <w:shd w:val="clear" w:color="auto" w:fill="auto"/>
            <w:noWrap/>
            <w:hideMark/>
          </w:tcPr>
          <w:p w14:paraId="61FDA79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Upton marina, Severn</w:t>
            </w:r>
          </w:p>
        </w:tc>
        <w:tc>
          <w:tcPr>
            <w:tcW w:w="709" w:type="dxa"/>
            <w:tcBorders>
              <w:bottom w:val="nil"/>
            </w:tcBorders>
            <w:shd w:val="clear" w:color="auto" w:fill="auto"/>
            <w:noWrap/>
            <w:hideMark/>
          </w:tcPr>
          <w:p w14:paraId="5B12307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tcBorders>
              <w:bottom w:val="nil"/>
            </w:tcBorders>
            <w:shd w:val="clear" w:color="auto" w:fill="auto"/>
            <w:noWrap/>
            <w:hideMark/>
          </w:tcPr>
          <w:p w14:paraId="63D9B69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7</w:t>
            </w:r>
          </w:p>
        </w:tc>
        <w:tc>
          <w:tcPr>
            <w:tcW w:w="1276" w:type="dxa"/>
            <w:tcBorders>
              <w:bottom w:val="nil"/>
            </w:tcBorders>
            <w:shd w:val="clear" w:color="auto" w:fill="auto"/>
            <w:noWrap/>
            <w:hideMark/>
          </w:tcPr>
          <w:p w14:paraId="323FBB7E"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tcBorders>
              <w:bottom w:val="nil"/>
            </w:tcBorders>
            <w:shd w:val="clear" w:color="auto" w:fill="auto"/>
            <w:noWrap/>
            <w:hideMark/>
          </w:tcPr>
          <w:p w14:paraId="5208A06C"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-29.65 ± 1.49</w:t>
            </w:r>
          </w:p>
        </w:tc>
        <w:tc>
          <w:tcPr>
            <w:tcW w:w="1276" w:type="dxa"/>
            <w:tcBorders>
              <w:bottom w:val="nil"/>
            </w:tcBorders>
            <w:shd w:val="clear" w:color="auto" w:fill="auto"/>
            <w:noWrap/>
            <w:hideMark/>
          </w:tcPr>
          <w:p w14:paraId="2FFF2C4C"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13.19 ± 1.32</w:t>
            </w:r>
          </w:p>
        </w:tc>
      </w:tr>
      <w:tr w:rsidR="00061C84" w:rsidRPr="009129E4" w14:paraId="397B464E" w14:textId="77777777" w:rsidTr="002B09A8">
        <w:trPr>
          <w:trHeight w:val="300"/>
        </w:trPr>
        <w:tc>
          <w:tcPr>
            <w:tcW w:w="1985" w:type="dxa"/>
            <w:tcBorders>
              <w:top w:val="nil"/>
              <w:bottom w:val="dashed" w:sz="4" w:space="0" w:color="auto"/>
            </w:tcBorders>
            <w:shd w:val="clear" w:color="auto" w:fill="auto"/>
            <w:noWrap/>
            <w:hideMark/>
          </w:tcPr>
          <w:p w14:paraId="707F9D16"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Macro invertebrate</w:t>
            </w:r>
          </w:p>
        </w:tc>
        <w:tc>
          <w:tcPr>
            <w:tcW w:w="2551" w:type="dxa"/>
            <w:tcBorders>
              <w:top w:val="nil"/>
              <w:bottom w:val="dashed" w:sz="4" w:space="0" w:color="auto"/>
            </w:tcBorders>
            <w:shd w:val="clear" w:color="auto" w:fill="auto"/>
            <w:noWrap/>
            <w:hideMark/>
          </w:tcPr>
          <w:p w14:paraId="6ABA59B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Upton marina, Severn</w:t>
            </w:r>
          </w:p>
        </w:tc>
        <w:tc>
          <w:tcPr>
            <w:tcW w:w="709" w:type="dxa"/>
            <w:tcBorders>
              <w:top w:val="nil"/>
              <w:bottom w:val="dashed" w:sz="4" w:space="0" w:color="auto"/>
            </w:tcBorders>
            <w:shd w:val="clear" w:color="auto" w:fill="auto"/>
            <w:noWrap/>
            <w:hideMark/>
          </w:tcPr>
          <w:p w14:paraId="0A0FA92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tcBorders>
              <w:top w:val="nil"/>
              <w:bottom w:val="dashed" w:sz="4" w:space="0" w:color="auto"/>
            </w:tcBorders>
            <w:shd w:val="clear" w:color="auto" w:fill="auto"/>
            <w:noWrap/>
            <w:hideMark/>
          </w:tcPr>
          <w:p w14:paraId="15D90C7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14</w:t>
            </w:r>
          </w:p>
        </w:tc>
        <w:tc>
          <w:tcPr>
            <w:tcW w:w="1276" w:type="dxa"/>
            <w:tcBorders>
              <w:top w:val="nil"/>
              <w:bottom w:val="dashed" w:sz="4" w:space="0" w:color="auto"/>
            </w:tcBorders>
            <w:shd w:val="clear" w:color="auto" w:fill="auto"/>
            <w:noWrap/>
            <w:hideMark/>
          </w:tcPr>
          <w:p w14:paraId="42BF2BA2"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NA</w:t>
            </w:r>
          </w:p>
        </w:tc>
        <w:tc>
          <w:tcPr>
            <w:tcW w:w="1417" w:type="dxa"/>
            <w:tcBorders>
              <w:top w:val="nil"/>
              <w:bottom w:val="dashed" w:sz="4" w:space="0" w:color="auto"/>
            </w:tcBorders>
            <w:shd w:val="clear" w:color="auto" w:fill="auto"/>
            <w:noWrap/>
            <w:hideMark/>
          </w:tcPr>
          <w:p w14:paraId="3AF9C4DC"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-29.54 ± 1.42</w:t>
            </w:r>
          </w:p>
        </w:tc>
        <w:tc>
          <w:tcPr>
            <w:tcW w:w="1276" w:type="dxa"/>
            <w:tcBorders>
              <w:top w:val="nil"/>
              <w:bottom w:val="dashed" w:sz="4" w:space="0" w:color="auto"/>
            </w:tcBorders>
            <w:shd w:val="clear" w:color="auto" w:fill="auto"/>
            <w:noWrap/>
            <w:hideMark/>
          </w:tcPr>
          <w:p w14:paraId="1B02120D"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13.60 ± 1.13</w:t>
            </w:r>
          </w:p>
        </w:tc>
      </w:tr>
      <w:tr w:rsidR="00061C84" w:rsidRPr="009129E4" w14:paraId="0D97C23B" w14:textId="77777777" w:rsidTr="002B09A8">
        <w:trPr>
          <w:trHeight w:val="300"/>
        </w:trPr>
        <w:tc>
          <w:tcPr>
            <w:tcW w:w="1985" w:type="dxa"/>
            <w:tcBorders>
              <w:top w:val="dashed" w:sz="4" w:space="0" w:color="auto"/>
            </w:tcBorders>
            <w:shd w:val="clear" w:color="auto" w:fill="auto"/>
            <w:noWrap/>
            <w:hideMark/>
          </w:tcPr>
          <w:p w14:paraId="4944E00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hAnsi="Times New Roman" w:cs="Times New Roman"/>
                <w:i/>
                <w:sz w:val="20"/>
                <w:szCs w:val="20"/>
              </w:rPr>
              <w:t>Esox lucius</w:t>
            </w:r>
          </w:p>
        </w:tc>
        <w:tc>
          <w:tcPr>
            <w:tcW w:w="2551" w:type="dxa"/>
            <w:tcBorders>
              <w:top w:val="dashed" w:sz="4" w:space="0" w:color="auto"/>
            </w:tcBorders>
            <w:shd w:val="clear" w:color="auto" w:fill="auto"/>
            <w:noWrap/>
            <w:hideMark/>
          </w:tcPr>
          <w:p w14:paraId="725411A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Avon</w:t>
            </w:r>
          </w:p>
        </w:tc>
        <w:tc>
          <w:tcPr>
            <w:tcW w:w="709" w:type="dxa"/>
            <w:tcBorders>
              <w:top w:val="dashed" w:sz="4" w:space="0" w:color="auto"/>
            </w:tcBorders>
            <w:shd w:val="clear" w:color="auto" w:fill="auto"/>
            <w:noWrap/>
            <w:hideMark/>
          </w:tcPr>
          <w:p w14:paraId="1E36706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2015</w:t>
            </w:r>
          </w:p>
        </w:tc>
        <w:tc>
          <w:tcPr>
            <w:tcW w:w="601" w:type="dxa"/>
            <w:tcBorders>
              <w:top w:val="dashed" w:sz="4" w:space="0" w:color="auto"/>
            </w:tcBorders>
            <w:shd w:val="clear" w:color="auto" w:fill="auto"/>
            <w:noWrap/>
            <w:hideMark/>
          </w:tcPr>
          <w:p w14:paraId="29835B4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14</w:t>
            </w:r>
          </w:p>
        </w:tc>
        <w:tc>
          <w:tcPr>
            <w:tcW w:w="1276" w:type="dxa"/>
            <w:tcBorders>
              <w:top w:val="dashed" w:sz="4" w:space="0" w:color="auto"/>
            </w:tcBorders>
            <w:shd w:val="clear" w:color="auto" w:fill="auto"/>
            <w:noWrap/>
            <w:hideMark/>
          </w:tcPr>
          <w:p w14:paraId="2F51017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530 to 1020 </w:t>
            </w:r>
          </w:p>
        </w:tc>
        <w:tc>
          <w:tcPr>
            <w:tcW w:w="1417" w:type="dxa"/>
            <w:tcBorders>
              <w:top w:val="dashed" w:sz="4" w:space="0" w:color="auto"/>
            </w:tcBorders>
            <w:shd w:val="clear" w:color="auto" w:fill="auto"/>
            <w:noWrap/>
            <w:hideMark/>
          </w:tcPr>
          <w:p w14:paraId="51B304AE"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-24.66 ± 2.55</w:t>
            </w:r>
          </w:p>
        </w:tc>
        <w:tc>
          <w:tcPr>
            <w:tcW w:w="1276" w:type="dxa"/>
            <w:tcBorders>
              <w:top w:val="dashed" w:sz="4" w:space="0" w:color="auto"/>
            </w:tcBorders>
            <w:shd w:val="clear" w:color="auto" w:fill="auto"/>
            <w:noWrap/>
            <w:hideMark/>
          </w:tcPr>
          <w:p w14:paraId="5BC7731B"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18.82 ± 1.11</w:t>
            </w:r>
          </w:p>
        </w:tc>
      </w:tr>
      <w:tr w:rsidR="00061C84" w:rsidRPr="009129E4" w14:paraId="7C52EE98" w14:textId="77777777" w:rsidTr="002B09A8">
        <w:trPr>
          <w:trHeight w:val="300"/>
        </w:trPr>
        <w:tc>
          <w:tcPr>
            <w:tcW w:w="1985" w:type="dxa"/>
            <w:shd w:val="clear" w:color="auto" w:fill="auto"/>
            <w:noWrap/>
            <w:hideMark/>
          </w:tcPr>
          <w:p w14:paraId="120308BC"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1972C9B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Avon</w:t>
            </w:r>
          </w:p>
        </w:tc>
        <w:tc>
          <w:tcPr>
            <w:tcW w:w="709" w:type="dxa"/>
            <w:shd w:val="clear" w:color="auto" w:fill="auto"/>
            <w:noWrap/>
            <w:hideMark/>
          </w:tcPr>
          <w:p w14:paraId="63B1853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2016</w:t>
            </w:r>
          </w:p>
        </w:tc>
        <w:tc>
          <w:tcPr>
            <w:tcW w:w="601" w:type="dxa"/>
            <w:shd w:val="clear" w:color="auto" w:fill="auto"/>
            <w:noWrap/>
            <w:hideMark/>
          </w:tcPr>
          <w:p w14:paraId="2C51567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w:t>
            </w:r>
          </w:p>
        </w:tc>
        <w:tc>
          <w:tcPr>
            <w:tcW w:w="1276" w:type="dxa"/>
            <w:shd w:val="clear" w:color="auto" w:fill="auto"/>
            <w:noWrap/>
            <w:hideMark/>
          </w:tcPr>
          <w:p w14:paraId="476FF7B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510 to 840</w:t>
            </w:r>
          </w:p>
        </w:tc>
        <w:tc>
          <w:tcPr>
            <w:tcW w:w="1417" w:type="dxa"/>
            <w:shd w:val="clear" w:color="auto" w:fill="auto"/>
            <w:noWrap/>
            <w:hideMark/>
          </w:tcPr>
          <w:p w14:paraId="2D7FF0F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-24.97 ± 3.42</w:t>
            </w:r>
          </w:p>
        </w:tc>
        <w:tc>
          <w:tcPr>
            <w:tcW w:w="1276" w:type="dxa"/>
            <w:shd w:val="clear" w:color="auto" w:fill="auto"/>
            <w:noWrap/>
            <w:hideMark/>
          </w:tcPr>
          <w:p w14:paraId="204B1AE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18.11 ± 2.71</w:t>
            </w:r>
          </w:p>
        </w:tc>
      </w:tr>
      <w:tr w:rsidR="00061C84" w:rsidRPr="009129E4" w14:paraId="24470D92" w14:textId="77777777" w:rsidTr="002B09A8">
        <w:trPr>
          <w:trHeight w:val="300"/>
        </w:trPr>
        <w:tc>
          <w:tcPr>
            <w:tcW w:w="1985" w:type="dxa"/>
            <w:shd w:val="clear" w:color="auto" w:fill="auto"/>
            <w:noWrap/>
            <w:hideMark/>
          </w:tcPr>
          <w:p w14:paraId="14983AA7"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2F0ECED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Avon</w:t>
            </w:r>
          </w:p>
        </w:tc>
        <w:tc>
          <w:tcPr>
            <w:tcW w:w="709" w:type="dxa"/>
            <w:shd w:val="clear" w:color="auto" w:fill="auto"/>
            <w:noWrap/>
            <w:hideMark/>
          </w:tcPr>
          <w:p w14:paraId="6621F475"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hideMark/>
          </w:tcPr>
          <w:p w14:paraId="3FAC0AF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w:t>
            </w:r>
          </w:p>
        </w:tc>
        <w:tc>
          <w:tcPr>
            <w:tcW w:w="1276" w:type="dxa"/>
            <w:shd w:val="clear" w:color="auto" w:fill="auto"/>
            <w:noWrap/>
            <w:hideMark/>
          </w:tcPr>
          <w:p w14:paraId="462E679F"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340 to 800</w:t>
            </w:r>
          </w:p>
        </w:tc>
        <w:tc>
          <w:tcPr>
            <w:tcW w:w="1417" w:type="dxa"/>
            <w:shd w:val="clear" w:color="auto" w:fill="auto"/>
            <w:noWrap/>
            <w:hideMark/>
          </w:tcPr>
          <w:p w14:paraId="7D4A252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-26.18 ± 1.12</w:t>
            </w:r>
          </w:p>
        </w:tc>
        <w:tc>
          <w:tcPr>
            <w:tcW w:w="1276" w:type="dxa"/>
            <w:shd w:val="clear" w:color="auto" w:fill="auto"/>
            <w:noWrap/>
            <w:hideMark/>
          </w:tcPr>
          <w:p w14:paraId="208187E5"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19.08 ± 0.26</w:t>
            </w:r>
          </w:p>
        </w:tc>
      </w:tr>
      <w:tr w:rsidR="00061C84" w:rsidRPr="009129E4" w14:paraId="0DCA986A" w14:textId="77777777" w:rsidTr="002B09A8">
        <w:trPr>
          <w:trHeight w:val="300"/>
        </w:trPr>
        <w:tc>
          <w:tcPr>
            <w:tcW w:w="1985" w:type="dxa"/>
            <w:shd w:val="clear" w:color="auto" w:fill="auto"/>
            <w:noWrap/>
          </w:tcPr>
          <w:p w14:paraId="54E0686A"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tcPr>
          <w:p w14:paraId="40128433"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Avon</w:t>
            </w:r>
          </w:p>
        </w:tc>
        <w:tc>
          <w:tcPr>
            <w:tcW w:w="709" w:type="dxa"/>
            <w:shd w:val="clear" w:color="auto" w:fill="auto"/>
            <w:noWrap/>
          </w:tcPr>
          <w:p w14:paraId="21665C4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tcPr>
          <w:p w14:paraId="6EEE57F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9</w:t>
            </w:r>
          </w:p>
        </w:tc>
        <w:tc>
          <w:tcPr>
            <w:tcW w:w="1276" w:type="dxa"/>
            <w:shd w:val="clear" w:color="auto" w:fill="auto"/>
            <w:noWrap/>
          </w:tcPr>
          <w:p w14:paraId="48B1B8EF"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101 to 455</w:t>
            </w:r>
          </w:p>
        </w:tc>
        <w:tc>
          <w:tcPr>
            <w:tcW w:w="1417" w:type="dxa"/>
            <w:shd w:val="clear" w:color="auto" w:fill="auto"/>
            <w:noWrap/>
          </w:tcPr>
          <w:p w14:paraId="65107BC5"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-28.89 ± 0.69</w:t>
            </w:r>
          </w:p>
        </w:tc>
        <w:tc>
          <w:tcPr>
            <w:tcW w:w="1276" w:type="dxa"/>
            <w:shd w:val="clear" w:color="auto" w:fill="auto"/>
            <w:noWrap/>
          </w:tcPr>
          <w:p w14:paraId="4469115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18.14 ± 1.51</w:t>
            </w:r>
          </w:p>
        </w:tc>
      </w:tr>
      <w:tr w:rsidR="00061C84" w:rsidRPr="009129E4" w14:paraId="4C9EEF2B" w14:textId="77777777" w:rsidTr="002B09A8">
        <w:trPr>
          <w:trHeight w:val="300"/>
        </w:trPr>
        <w:tc>
          <w:tcPr>
            <w:tcW w:w="1985" w:type="dxa"/>
            <w:shd w:val="clear" w:color="auto" w:fill="auto"/>
            <w:noWrap/>
          </w:tcPr>
          <w:p w14:paraId="3045C644"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tcPr>
          <w:p w14:paraId="7FD3FB89"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Avon</w:t>
            </w:r>
          </w:p>
        </w:tc>
        <w:tc>
          <w:tcPr>
            <w:tcW w:w="709" w:type="dxa"/>
            <w:shd w:val="clear" w:color="auto" w:fill="auto"/>
            <w:noWrap/>
          </w:tcPr>
          <w:p w14:paraId="0265B90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tcPr>
          <w:p w14:paraId="1376DCC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w:t>
            </w:r>
          </w:p>
        </w:tc>
        <w:tc>
          <w:tcPr>
            <w:tcW w:w="1276" w:type="dxa"/>
            <w:shd w:val="clear" w:color="auto" w:fill="auto"/>
            <w:noWrap/>
          </w:tcPr>
          <w:p w14:paraId="5200F62B"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140 to 362</w:t>
            </w:r>
          </w:p>
        </w:tc>
        <w:tc>
          <w:tcPr>
            <w:tcW w:w="1417" w:type="dxa"/>
            <w:shd w:val="clear" w:color="auto" w:fill="auto"/>
            <w:noWrap/>
          </w:tcPr>
          <w:p w14:paraId="09F0B6BA"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-28.26 ± 0.86</w:t>
            </w:r>
          </w:p>
        </w:tc>
        <w:tc>
          <w:tcPr>
            <w:tcW w:w="1276" w:type="dxa"/>
            <w:shd w:val="clear" w:color="auto" w:fill="auto"/>
            <w:noWrap/>
          </w:tcPr>
          <w:p w14:paraId="729EAEA5"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17.84 ± 1.02</w:t>
            </w:r>
          </w:p>
        </w:tc>
      </w:tr>
      <w:tr w:rsidR="00061C84" w:rsidRPr="009129E4" w14:paraId="09E3C92D" w14:textId="77777777" w:rsidTr="002B09A8">
        <w:trPr>
          <w:trHeight w:val="300"/>
        </w:trPr>
        <w:tc>
          <w:tcPr>
            <w:tcW w:w="1985" w:type="dxa"/>
            <w:shd w:val="clear" w:color="auto" w:fill="auto"/>
            <w:noWrap/>
            <w:hideMark/>
          </w:tcPr>
          <w:p w14:paraId="084A2EF3"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20F7CA1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5D10957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2014</w:t>
            </w:r>
          </w:p>
        </w:tc>
        <w:tc>
          <w:tcPr>
            <w:tcW w:w="601" w:type="dxa"/>
            <w:shd w:val="clear" w:color="auto" w:fill="auto"/>
            <w:noWrap/>
            <w:hideMark/>
          </w:tcPr>
          <w:p w14:paraId="6042F08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w:t>
            </w:r>
          </w:p>
        </w:tc>
        <w:tc>
          <w:tcPr>
            <w:tcW w:w="1276" w:type="dxa"/>
            <w:shd w:val="clear" w:color="auto" w:fill="auto"/>
            <w:noWrap/>
            <w:hideMark/>
          </w:tcPr>
          <w:p w14:paraId="0311BC3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737 to 925</w:t>
            </w:r>
          </w:p>
        </w:tc>
        <w:tc>
          <w:tcPr>
            <w:tcW w:w="1417" w:type="dxa"/>
            <w:shd w:val="clear" w:color="auto" w:fill="auto"/>
            <w:noWrap/>
            <w:hideMark/>
          </w:tcPr>
          <w:p w14:paraId="5A6E4FAA"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-21.58 ± 1.28</w:t>
            </w:r>
          </w:p>
        </w:tc>
        <w:tc>
          <w:tcPr>
            <w:tcW w:w="1276" w:type="dxa"/>
            <w:shd w:val="clear" w:color="auto" w:fill="auto"/>
            <w:noWrap/>
            <w:hideMark/>
          </w:tcPr>
          <w:p w14:paraId="54F303C0"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16.26 ± 0.61</w:t>
            </w:r>
          </w:p>
        </w:tc>
      </w:tr>
      <w:tr w:rsidR="00061C84" w:rsidRPr="009129E4" w14:paraId="18AFE589" w14:textId="77777777" w:rsidTr="002B09A8">
        <w:trPr>
          <w:trHeight w:val="300"/>
        </w:trPr>
        <w:tc>
          <w:tcPr>
            <w:tcW w:w="1985" w:type="dxa"/>
            <w:shd w:val="clear" w:color="auto" w:fill="auto"/>
            <w:noWrap/>
            <w:hideMark/>
          </w:tcPr>
          <w:p w14:paraId="02A97075"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394BF951"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32A876D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2015</w:t>
            </w:r>
          </w:p>
        </w:tc>
        <w:tc>
          <w:tcPr>
            <w:tcW w:w="601" w:type="dxa"/>
            <w:shd w:val="clear" w:color="auto" w:fill="auto"/>
            <w:noWrap/>
            <w:hideMark/>
          </w:tcPr>
          <w:p w14:paraId="03E3DB7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w:t>
            </w:r>
          </w:p>
        </w:tc>
        <w:tc>
          <w:tcPr>
            <w:tcW w:w="1276" w:type="dxa"/>
            <w:shd w:val="clear" w:color="auto" w:fill="auto"/>
            <w:noWrap/>
            <w:hideMark/>
          </w:tcPr>
          <w:p w14:paraId="57682BE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508 to 1060</w:t>
            </w:r>
          </w:p>
        </w:tc>
        <w:tc>
          <w:tcPr>
            <w:tcW w:w="1417" w:type="dxa"/>
            <w:shd w:val="clear" w:color="auto" w:fill="auto"/>
            <w:noWrap/>
            <w:hideMark/>
          </w:tcPr>
          <w:p w14:paraId="5268AFBB"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-21.53 ± 2.41</w:t>
            </w:r>
          </w:p>
        </w:tc>
        <w:tc>
          <w:tcPr>
            <w:tcW w:w="1276" w:type="dxa"/>
            <w:shd w:val="clear" w:color="auto" w:fill="auto"/>
            <w:noWrap/>
            <w:hideMark/>
          </w:tcPr>
          <w:p w14:paraId="152A73F9"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15.91 ± 0.55</w:t>
            </w:r>
          </w:p>
        </w:tc>
      </w:tr>
      <w:tr w:rsidR="00061C84" w:rsidRPr="009129E4" w14:paraId="71EA621C" w14:textId="77777777" w:rsidTr="002B09A8">
        <w:trPr>
          <w:trHeight w:val="300"/>
        </w:trPr>
        <w:tc>
          <w:tcPr>
            <w:tcW w:w="1985" w:type="dxa"/>
            <w:shd w:val="clear" w:color="auto" w:fill="auto"/>
            <w:noWrap/>
            <w:hideMark/>
          </w:tcPr>
          <w:p w14:paraId="2F057696"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7FA32CB5"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31F7224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2016</w:t>
            </w:r>
          </w:p>
        </w:tc>
        <w:tc>
          <w:tcPr>
            <w:tcW w:w="601" w:type="dxa"/>
            <w:shd w:val="clear" w:color="auto" w:fill="auto"/>
            <w:noWrap/>
            <w:hideMark/>
          </w:tcPr>
          <w:p w14:paraId="70E9CCE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8</w:t>
            </w:r>
          </w:p>
        </w:tc>
        <w:tc>
          <w:tcPr>
            <w:tcW w:w="1276" w:type="dxa"/>
            <w:shd w:val="clear" w:color="auto" w:fill="auto"/>
            <w:noWrap/>
            <w:hideMark/>
          </w:tcPr>
          <w:p w14:paraId="5465FFE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340 to 1016</w:t>
            </w:r>
          </w:p>
        </w:tc>
        <w:tc>
          <w:tcPr>
            <w:tcW w:w="1417" w:type="dxa"/>
            <w:shd w:val="clear" w:color="auto" w:fill="auto"/>
            <w:noWrap/>
            <w:hideMark/>
          </w:tcPr>
          <w:p w14:paraId="6817EA75"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-21.02 ± 2.74</w:t>
            </w:r>
          </w:p>
        </w:tc>
        <w:tc>
          <w:tcPr>
            <w:tcW w:w="1276" w:type="dxa"/>
            <w:shd w:val="clear" w:color="auto" w:fill="auto"/>
            <w:noWrap/>
            <w:hideMark/>
          </w:tcPr>
          <w:p w14:paraId="788A6FA7"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16.50 ± 0.43</w:t>
            </w:r>
          </w:p>
        </w:tc>
      </w:tr>
      <w:tr w:rsidR="00061C84" w:rsidRPr="009129E4" w14:paraId="4BD79C82" w14:textId="77777777" w:rsidTr="002B09A8">
        <w:trPr>
          <w:trHeight w:val="300"/>
        </w:trPr>
        <w:tc>
          <w:tcPr>
            <w:tcW w:w="1985" w:type="dxa"/>
            <w:shd w:val="clear" w:color="auto" w:fill="auto"/>
            <w:noWrap/>
            <w:hideMark/>
          </w:tcPr>
          <w:p w14:paraId="47C2C388"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hideMark/>
          </w:tcPr>
          <w:p w14:paraId="15D41FE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05D7F50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hideMark/>
          </w:tcPr>
          <w:p w14:paraId="48DFAB7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w:t>
            </w:r>
          </w:p>
        </w:tc>
        <w:tc>
          <w:tcPr>
            <w:tcW w:w="1276" w:type="dxa"/>
            <w:shd w:val="clear" w:color="auto" w:fill="auto"/>
            <w:noWrap/>
            <w:hideMark/>
          </w:tcPr>
          <w:p w14:paraId="47C0D3B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310 to 420</w:t>
            </w:r>
          </w:p>
        </w:tc>
        <w:tc>
          <w:tcPr>
            <w:tcW w:w="1417" w:type="dxa"/>
            <w:shd w:val="clear" w:color="auto" w:fill="auto"/>
            <w:noWrap/>
            <w:hideMark/>
          </w:tcPr>
          <w:p w14:paraId="4B87AA4A"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-25.06 ± 0.81</w:t>
            </w:r>
          </w:p>
        </w:tc>
        <w:tc>
          <w:tcPr>
            <w:tcW w:w="1276" w:type="dxa"/>
            <w:shd w:val="clear" w:color="auto" w:fill="auto"/>
            <w:noWrap/>
            <w:hideMark/>
          </w:tcPr>
          <w:p w14:paraId="2E9CAE4D"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15.31 ± 0.50</w:t>
            </w:r>
          </w:p>
        </w:tc>
      </w:tr>
      <w:tr w:rsidR="00061C84" w:rsidRPr="009129E4" w14:paraId="20CD30D5" w14:textId="77777777" w:rsidTr="002B09A8">
        <w:trPr>
          <w:trHeight w:val="300"/>
        </w:trPr>
        <w:tc>
          <w:tcPr>
            <w:tcW w:w="1985" w:type="dxa"/>
            <w:shd w:val="clear" w:color="auto" w:fill="auto"/>
            <w:noWrap/>
          </w:tcPr>
          <w:p w14:paraId="299C0D95"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tcPr>
          <w:p w14:paraId="62C1C540"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Upton marina, Severn</w:t>
            </w:r>
          </w:p>
        </w:tc>
        <w:tc>
          <w:tcPr>
            <w:tcW w:w="709" w:type="dxa"/>
            <w:shd w:val="clear" w:color="auto" w:fill="auto"/>
            <w:noWrap/>
          </w:tcPr>
          <w:p w14:paraId="3EB903F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2016</w:t>
            </w:r>
          </w:p>
        </w:tc>
        <w:tc>
          <w:tcPr>
            <w:tcW w:w="601" w:type="dxa"/>
            <w:shd w:val="clear" w:color="auto" w:fill="auto"/>
            <w:noWrap/>
          </w:tcPr>
          <w:p w14:paraId="5AD9DACB"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w:t>
            </w:r>
          </w:p>
        </w:tc>
        <w:tc>
          <w:tcPr>
            <w:tcW w:w="1276" w:type="dxa"/>
            <w:shd w:val="clear" w:color="auto" w:fill="auto"/>
            <w:noWrap/>
          </w:tcPr>
          <w:p w14:paraId="72AB833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230 to 240</w:t>
            </w:r>
          </w:p>
        </w:tc>
        <w:tc>
          <w:tcPr>
            <w:tcW w:w="1417" w:type="dxa"/>
            <w:shd w:val="clear" w:color="auto" w:fill="auto"/>
            <w:noWrap/>
          </w:tcPr>
          <w:p w14:paraId="38D5131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-25.99 ± 0.30</w:t>
            </w:r>
          </w:p>
        </w:tc>
        <w:tc>
          <w:tcPr>
            <w:tcW w:w="1276" w:type="dxa"/>
            <w:shd w:val="clear" w:color="auto" w:fill="auto"/>
            <w:noWrap/>
          </w:tcPr>
          <w:p w14:paraId="614B4CC6"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15.72 ± 0.02</w:t>
            </w:r>
          </w:p>
        </w:tc>
      </w:tr>
      <w:tr w:rsidR="00061C84" w:rsidRPr="009129E4" w14:paraId="6DC52C7E" w14:textId="77777777" w:rsidTr="002B09A8">
        <w:trPr>
          <w:trHeight w:val="300"/>
        </w:trPr>
        <w:tc>
          <w:tcPr>
            <w:tcW w:w="1985" w:type="dxa"/>
            <w:shd w:val="clear" w:color="auto" w:fill="auto"/>
            <w:noWrap/>
          </w:tcPr>
          <w:p w14:paraId="7AD71A3E"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tcPr>
          <w:p w14:paraId="2916A593"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Upton marina, Severn</w:t>
            </w:r>
          </w:p>
        </w:tc>
        <w:tc>
          <w:tcPr>
            <w:tcW w:w="709" w:type="dxa"/>
            <w:shd w:val="clear" w:color="auto" w:fill="auto"/>
            <w:noWrap/>
          </w:tcPr>
          <w:p w14:paraId="64DAC55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tcPr>
          <w:p w14:paraId="37D1FC71"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37</w:t>
            </w:r>
          </w:p>
        </w:tc>
        <w:tc>
          <w:tcPr>
            <w:tcW w:w="1276" w:type="dxa"/>
            <w:shd w:val="clear" w:color="auto" w:fill="auto"/>
            <w:noWrap/>
          </w:tcPr>
          <w:p w14:paraId="0DCE405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114 to 958</w:t>
            </w:r>
          </w:p>
        </w:tc>
        <w:tc>
          <w:tcPr>
            <w:tcW w:w="1417" w:type="dxa"/>
            <w:shd w:val="clear" w:color="auto" w:fill="auto"/>
            <w:noWrap/>
          </w:tcPr>
          <w:p w14:paraId="3C87E3F0"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-24.92 ± 2.15</w:t>
            </w:r>
          </w:p>
        </w:tc>
        <w:tc>
          <w:tcPr>
            <w:tcW w:w="1276" w:type="dxa"/>
            <w:shd w:val="clear" w:color="auto" w:fill="auto"/>
            <w:noWrap/>
          </w:tcPr>
          <w:p w14:paraId="444031D9"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15.68 ± 1.27</w:t>
            </w:r>
          </w:p>
        </w:tc>
      </w:tr>
      <w:tr w:rsidR="00061C84" w:rsidRPr="009129E4" w14:paraId="5DC2FB86" w14:textId="77777777" w:rsidTr="002B09A8">
        <w:trPr>
          <w:trHeight w:val="300"/>
        </w:trPr>
        <w:tc>
          <w:tcPr>
            <w:tcW w:w="1985" w:type="dxa"/>
            <w:shd w:val="clear" w:color="auto" w:fill="auto"/>
            <w:noWrap/>
          </w:tcPr>
          <w:p w14:paraId="4048D5BC"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Esox lucius</w:t>
            </w:r>
          </w:p>
        </w:tc>
        <w:tc>
          <w:tcPr>
            <w:tcW w:w="2551" w:type="dxa"/>
            <w:shd w:val="clear" w:color="auto" w:fill="auto"/>
            <w:noWrap/>
          </w:tcPr>
          <w:p w14:paraId="453C5FCB"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Upton marina, Severn</w:t>
            </w:r>
          </w:p>
        </w:tc>
        <w:tc>
          <w:tcPr>
            <w:tcW w:w="709" w:type="dxa"/>
            <w:shd w:val="clear" w:color="auto" w:fill="auto"/>
            <w:noWrap/>
          </w:tcPr>
          <w:p w14:paraId="3833C81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tcPr>
          <w:p w14:paraId="358ED51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w:t>
            </w:r>
          </w:p>
        </w:tc>
        <w:tc>
          <w:tcPr>
            <w:tcW w:w="1276" w:type="dxa"/>
            <w:shd w:val="clear" w:color="auto" w:fill="auto"/>
            <w:noWrap/>
          </w:tcPr>
          <w:p w14:paraId="4390E36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263 to 314</w:t>
            </w:r>
          </w:p>
        </w:tc>
        <w:tc>
          <w:tcPr>
            <w:tcW w:w="1417" w:type="dxa"/>
            <w:shd w:val="clear" w:color="auto" w:fill="auto"/>
            <w:noWrap/>
          </w:tcPr>
          <w:p w14:paraId="2871251D"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-25.68 ± 0.64</w:t>
            </w:r>
          </w:p>
        </w:tc>
        <w:tc>
          <w:tcPr>
            <w:tcW w:w="1276" w:type="dxa"/>
            <w:shd w:val="clear" w:color="auto" w:fill="auto"/>
            <w:noWrap/>
          </w:tcPr>
          <w:p w14:paraId="17A9879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16.22 ± 1.18</w:t>
            </w:r>
          </w:p>
        </w:tc>
      </w:tr>
      <w:tr w:rsidR="00061C84" w:rsidRPr="009129E4" w14:paraId="6A8AC62C" w14:textId="77777777" w:rsidTr="002B09A8">
        <w:trPr>
          <w:trHeight w:val="300"/>
        </w:trPr>
        <w:tc>
          <w:tcPr>
            <w:tcW w:w="1985" w:type="dxa"/>
            <w:tcBorders>
              <w:top w:val="dashed" w:sz="4" w:space="0" w:color="auto"/>
            </w:tcBorders>
            <w:shd w:val="clear" w:color="auto" w:fill="auto"/>
            <w:noWrap/>
            <w:hideMark/>
          </w:tcPr>
          <w:p w14:paraId="1C383DD1"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tcBorders>
              <w:top w:val="dashed" w:sz="4" w:space="0" w:color="auto"/>
            </w:tcBorders>
            <w:shd w:val="clear" w:color="auto" w:fill="auto"/>
            <w:noWrap/>
            <w:hideMark/>
          </w:tcPr>
          <w:p w14:paraId="34A8314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Avon</w:t>
            </w:r>
          </w:p>
        </w:tc>
        <w:tc>
          <w:tcPr>
            <w:tcW w:w="709" w:type="dxa"/>
            <w:tcBorders>
              <w:top w:val="dashed" w:sz="4" w:space="0" w:color="auto"/>
            </w:tcBorders>
            <w:shd w:val="clear" w:color="auto" w:fill="auto"/>
            <w:noWrap/>
            <w:hideMark/>
          </w:tcPr>
          <w:p w14:paraId="3376322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2014</w:t>
            </w:r>
          </w:p>
        </w:tc>
        <w:tc>
          <w:tcPr>
            <w:tcW w:w="601" w:type="dxa"/>
            <w:tcBorders>
              <w:top w:val="dashed" w:sz="4" w:space="0" w:color="auto"/>
            </w:tcBorders>
            <w:shd w:val="clear" w:color="auto" w:fill="auto"/>
            <w:noWrap/>
            <w:hideMark/>
          </w:tcPr>
          <w:p w14:paraId="586FBE9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w:t>
            </w:r>
          </w:p>
        </w:tc>
        <w:tc>
          <w:tcPr>
            <w:tcW w:w="1276" w:type="dxa"/>
            <w:tcBorders>
              <w:top w:val="dashed" w:sz="4" w:space="0" w:color="auto"/>
            </w:tcBorders>
            <w:shd w:val="clear" w:color="auto" w:fill="auto"/>
            <w:noWrap/>
            <w:hideMark/>
          </w:tcPr>
          <w:p w14:paraId="51EF8351"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432 to 610</w:t>
            </w:r>
          </w:p>
        </w:tc>
        <w:tc>
          <w:tcPr>
            <w:tcW w:w="1417" w:type="dxa"/>
            <w:tcBorders>
              <w:top w:val="dashed" w:sz="4" w:space="0" w:color="auto"/>
            </w:tcBorders>
            <w:shd w:val="clear" w:color="auto" w:fill="auto"/>
            <w:noWrap/>
            <w:hideMark/>
          </w:tcPr>
          <w:p w14:paraId="6C8D99C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-25.82 ± 0.89</w:t>
            </w:r>
          </w:p>
        </w:tc>
        <w:tc>
          <w:tcPr>
            <w:tcW w:w="1276" w:type="dxa"/>
            <w:tcBorders>
              <w:top w:val="dashed" w:sz="4" w:space="0" w:color="auto"/>
            </w:tcBorders>
            <w:shd w:val="clear" w:color="auto" w:fill="auto"/>
            <w:noWrap/>
            <w:hideMark/>
          </w:tcPr>
          <w:p w14:paraId="0F527CC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18.20 ± 3.09</w:t>
            </w:r>
          </w:p>
        </w:tc>
      </w:tr>
      <w:tr w:rsidR="00061C84" w:rsidRPr="009129E4" w14:paraId="3FA9612F" w14:textId="77777777" w:rsidTr="002B09A8">
        <w:trPr>
          <w:trHeight w:val="300"/>
        </w:trPr>
        <w:tc>
          <w:tcPr>
            <w:tcW w:w="1985" w:type="dxa"/>
            <w:shd w:val="clear" w:color="auto" w:fill="auto"/>
            <w:noWrap/>
            <w:hideMark/>
          </w:tcPr>
          <w:p w14:paraId="68E16FEE"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hideMark/>
          </w:tcPr>
          <w:p w14:paraId="2B8FF785"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Avon</w:t>
            </w:r>
          </w:p>
        </w:tc>
        <w:tc>
          <w:tcPr>
            <w:tcW w:w="709" w:type="dxa"/>
            <w:shd w:val="clear" w:color="auto" w:fill="auto"/>
            <w:noWrap/>
            <w:hideMark/>
          </w:tcPr>
          <w:p w14:paraId="4D177F0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2015</w:t>
            </w:r>
          </w:p>
        </w:tc>
        <w:tc>
          <w:tcPr>
            <w:tcW w:w="601" w:type="dxa"/>
            <w:shd w:val="clear" w:color="auto" w:fill="auto"/>
            <w:noWrap/>
            <w:hideMark/>
          </w:tcPr>
          <w:p w14:paraId="19714E5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8</w:t>
            </w:r>
          </w:p>
        </w:tc>
        <w:tc>
          <w:tcPr>
            <w:tcW w:w="1276" w:type="dxa"/>
            <w:shd w:val="clear" w:color="auto" w:fill="auto"/>
            <w:noWrap/>
            <w:hideMark/>
          </w:tcPr>
          <w:p w14:paraId="2AD64F4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310 to 870</w:t>
            </w:r>
          </w:p>
        </w:tc>
        <w:tc>
          <w:tcPr>
            <w:tcW w:w="1417" w:type="dxa"/>
            <w:shd w:val="clear" w:color="auto" w:fill="auto"/>
            <w:noWrap/>
            <w:hideMark/>
          </w:tcPr>
          <w:p w14:paraId="7AACD03A"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-26.15 ± 0.49</w:t>
            </w:r>
          </w:p>
        </w:tc>
        <w:tc>
          <w:tcPr>
            <w:tcW w:w="1276" w:type="dxa"/>
            <w:shd w:val="clear" w:color="auto" w:fill="auto"/>
            <w:noWrap/>
            <w:hideMark/>
          </w:tcPr>
          <w:p w14:paraId="52BD350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20.32 ± 0.98</w:t>
            </w:r>
          </w:p>
        </w:tc>
      </w:tr>
      <w:tr w:rsidR="00061C84" w:rsidRPr="009129E4" w14:paraId="686A4C74" w14:textId="77777777" w:rsidTr="002B09A8">
        <w:trPr>
          <w:trHeight w:val="300"/>
        </w:trPr>
        <w:tc>
          <w:tcPr>
            <w:tcW w:w="1985" w:type="dxa"/>
            <w:shd w:val="clear" w:color="auto" w:fill="auto"/>
            <w:noWrap/>
          </w:tcPr>
          <w:p w14:paraId="60020EA8"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49F920EB"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Avon</w:t>
            </w:r>
          </w:p>
        </w:tc>
        <w:tc>
          <w:tcPr>
            <w:tcW w:w="709" w:type="dxa"/>
            <w:shd w:val="clear" w:color="auto" w:fill="auto"/>
            <w:noWrap/>
          </w:tcPr>
          <w:p w14:paraId="7570A1B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tcPr>
          <w:p w14:paraId="7CF8310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w:t>
            </w:r>
          </w:p>
        </w:tc>
        <w:tc>
          <w:tcPr>
            <w:tcW w:w="1276" w:type="dxa"/>
            <w:shd w:val="clear" w:color="auto" w:fill="auto"/>
            <w:noWrap/>
          </w:tcPr>
          <w:p w14:paraId="587EEEFB"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65 to 136</w:t>
            </w:r>
          </w:p>
        </w:tc>
        <w:tc>
          <w:tcPr>
            <w:tcW w:w="1417" w:type="dxa"/>
            <w:shd w:val="clear" w:color="auto" w:fill="auto"/>
            <w:noWrap/>
          </w:tcPr>
          <w:p w14:paraId="18A2E7A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-30.23 ± 1.06</w:t>
            </w:r>
          </w:p>
        </w:tc>
        <w:tc>
          <w:tcPr>
            <w:tcW w:w="1276" w:type="dxa"/>
            <w:shd w:val="clear" w:color="auto" w:fill="auto"/>
            <w:noWrap/>
          </w:tcPr>
          <w:p w14:paraId="3C9CDA2A"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18.00 ± 0.97</w:t>
            </w:r>
          </w:p>
        </w:tc>
      </w:tr>
      <w:tr w:rsidR="00061C84" w:rsidRPr="009129E4" w14:paraId="1D9242DC" w14:textId="77777777" w:rsidTr="002B09A8">
        <w:trPr>
          <w:trHeight w:val="300"/>
        </w:trPr>
        <w:tc>
          <w:tcPr>
            <w:tcW w:w="1985" w:type="dxa"/>
            <w:shd w:val="clear" w:color="auto" w:fill="auto"/>
            <w:noWrap/>
          </w:tcPr>
          <w:p w14:paraId="5103FE1E"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2138A808"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Avon</w:t>
            </w:r>
          </w:p>
        </w:tc>
        <w:tc>
          <w:tcPr>
            <w:tcW w:w="709" w:type="dxa"/>
            <w:shd w:val="clear" w:color="auto" w:fill="auto"/>
            <w:noWrap/>
          </w:tcPr>
          <w:p w14:paraId="1592FA4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tcPr>
          <w:p w14:paraId="429902B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24</w:t>
            </w:r>
          </w:p>
        </w:tc>
        <w:tc>
          <w:tcPr>
            <w:tcW w:w="1276" w:type="dxa"/>
            <w:shd w:val="clear" w:color="auto" w:fill="auto"/>
            <w:noWrap/>
          </w:tcPr>
          <w:p w14:paraId="0309D67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40 to 258</w:t>
            </w:r>
          </w:p>
        </w:tc>
        <w:tc>
          <w:tcPr>
            <w:tcW w:w="1417" w:type="dxa"/>
            <w:shd w:val="clear" w:color="auto" w:fill="auto"/>
            <w:noWrap/>
          </w:tcPr>
          <w:p w14:paraId="2B7443C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-29.16 ± 1.58</w:t>
            </w:r>
          </w:p>
        </w:tc>
        <w:tc>
          <w:tcPr>
            <w:tcW w:w="1276" w:type="dxa"/>
            <w:shd w:val="clear" w:color="auto" w:fill="auto"/>
            <w:noWrap/>
          </w:tcPr>
          <w:p w14:paraId="26581E61"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17.89 ± 2.02</w:t>
            </w:r>
          </w:p>
        </w:tc>
      </w:tr>
      <w:tr w:rsidR="00061C84" w:rsidRPr="009129E4" w14:paraId="628ED886" w14:textId="77777777" w:rsidTr="002B09A8">
        <w:trPr>
          <w:trHeight w:val="300"/>
        </w:trPr>
        <w:tc>
          <w:tcPr>
            <w:tcW w:w="1985" w:type="dxa"/>
            <w:shd w:val="clear" w:color="auto" w:fill="auto"/>
            <w:noWrap/>
            <w:hideMark/>
          </w:tcPr>
          <w:p w14:paraId="0F1BC0AD"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hideMark/>
          </w:tcPr>
          <w:p w14:paraId="36BB5CA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4CDE4829"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2014</w:t>
            </w:r>
          </w:p>
        </w:tc>
        <w:tc>
          <w:tcPr>
            <w:tcW w:w="601" w:type="dxa"/>
            <w:shd w:val="clear" w:color="auto" w:fill="auto"/>
            <w:noWrap/>
            <w:hideMark/>
          </w:tcPr>
          <w:p w14:paraId="06833067"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w:t>
            </w:r>
          </w:p>
        </w:tc>
        <w:tc>
          <w:tcPr>
            <w:tcW w:w="1276" w:type="dxa"/>
            <w:shd w:val="clear" w:color="auto" w:fill="auto"/>
            <w:noWrap/>
            <w:hideMark/>
          </w:tcPr>
          <w:p w14:paraId="71E49B4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267 to 813</w:t>
            </w:r>
          </w:p>
        </w:tc>
        <w:tc>
          <w:tcPr>
            <w:tcW w:w="1417" w:type="dxa"/>
            <w:shd w:val="clear" w:color="auto" w:fill="auto"/>
            <w:noWrap/>
            <w:hideMark/>
          </w:tcPr>
          <w:p w14:paraId="6A261E60"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-24.51 ± 1.46</w:t>
            </w:r>
          </w:p>
        </w:tc>
        <w:tc>
          <w:tcPr>
            <w:tcW w:w="1276" w:type="dxa"/>
            <w:shd w:val="clear" w:color="auto" w:fill="auto"/>
            <w:noWrap/>
            <w:hideMark/>
          </w:tcPr>
          <w:p w14:paraId="5368479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16.16 ± 1.08</w:t>
            </w:r>
          </w:p>
        </w:tc>
      </w:tr>
      <w:tr w:rsidR="00061C84" w:rsidRPr="009129E4" w14:paraId="6D1DE9EE" w14:textId="77777777" w:rsidTr="002B09A8">
        <w:trPr>
          <w:trHeight w:val="300"/>
        </w:trPr>
        <w:tc>
          <w:tcPr>
            <w:tcW w:w="1985" w:type="dxa"/>
            <w:shd w:val="clear" w:color="auto" w:fill="auto"/>
            <w:noWrap/>
            <w:hideMark/>
          </w:tcPr>
          <w:p w14:paraId="1D156BC4"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hideMark/>
          </w:tcPr>
          <w:p w14:paraId="59D404EF"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35CE30A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2015</w:t>
            </w:r>
          </w:p>
        </w:tc>
        <w:tc>
          <w:tcPr>
            <w:tcW w:w="601" w:type="dxa"/>
            <w:shd w:val="clear" w:color="auto" w:fill="auto"/>
            <w:noWrap/>
            <w:hideMark/>
          </w:tcPr>
          <w:p w14:paraId="422D126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19</w:t>
            </w:r>
          </w:p>
        </w:tc>
        <w:tc>
          <w:tcPr>
            <w:tcW w:w="1276" w:type="dxa"/>
            <w:shd w:val="clear" w:color="auto" w:fill="auto"/>
            <w:noWrap/>
            <w:hideMark/>
          </w:tcPr>
          <w:p w14:paraId="5627681C"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247 to 826</w:t>
            </w:r>
          </w:p>
        </w:tc>
        <w:tc>
          <w:tcPr>
            <w:tcW w:w="1417" w:type="dxa"/>
            <w:shd w:val="clear" w:color="auto" w:fill="auto"/>
            <w:noWrap/>
            <w:hideMark/>
          </w:tcPr>
          <w:p w14:paraId="40D1D596"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-24.35 ± 0.73</w:t>
            </w:r>
          </w:p>
        </w:tc>
        <w:tc>
          <w:tcPr>
            <w:tcW w:w="1276" w:type="dxa"/>
            <w:shd w:val="clear" w:color="auto" w:fill="auto"/>
            <w:noWrap/>
            <w:hideMark/>
          </w:tcPr>
          <w:p w14:paraId="4CFBA60C"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16.05 ± 0.63</w:t>
            </w:r>
          </w:p>
        </w:tc>
      </w:tr>
      <w:tr w:rsidR="00061C84" w:rsidRPr="009129E4" w14:paraId="58052659" w14:textId="77777777" w:rsidTr="002B09A8">
        <w:trPr>
          <w:trHeight w:val="300"/>
        </w:trPr>
        <w:tc>
          <w:tcPr>
            <w:tcW w:w="1985" w:type="dxa"/>
            <w:shd w:val="clear" w:color="auto" w:fill="auto"/>
            <w:noWrap/>
            <w:hideMark/>
          </w:tcPr>
          <w:p w14:paraId="2FA44BEB"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hideMark/>
          </w:tcPr>
          <w:p w14:paraId="4D0144F8"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44BFCCB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2016</w:t>
            </w:r>
          </w:p>
        </w:tc>
        <w:tc>
          <w:tcPr>
            <w:tcW w:w="601" w:type="dxa"/>
            <w:shd w:val="clear" w:color="auto" w:fill="auto"/>
            <w:noWrap/>
            <w:hideMark/>
          </w:tcPr>
          <w:p w14:paraId="0D1C59AD"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w:t>
            </w:r>
          </w:p>
        </w:tc>
        <w:tc>
          <w:tcPr>
            <w:tcW w:w="1276" w:type="dxa"/>
            <w:shd w:val="clear" w:color="auto" w:fill="auto"/>
            <w:noWrap/>
            <w:hideMark/>
          </w:tcPr>
          <w:p w14:paraId="13A8FE3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375 to 787</w:t>
            </w:r>
          </w:p>
        </w:tc>
        <w:tc>
          <w:tcPr>
            <w:tcW w:w="1417" w:type="dxa"/>
            <w:shd w:val="clear" w:color="auto" w:fill="auto"/>
            <w:noWrap/>
            <w:hideMark/>
          </w:tcPr>
          <w:p w14:paraId="552E536F"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-24.43 ± 1.04</w:t>
            </w:r>
          </w:p>
        </w:tc>
        <w:tc>
          <w:tcPr>
            <w:tcW w:w="1276" w:type="dxa"/>
            <w:shd w:val="clear" w:color="auto" w:fill="auto"/>
            <w:noWrap/>
            <w:hideMark/>
          </w:tcPr>
          <w:p w14:paraId="6D43AB07"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16.47 ± 1.06</w:t>
            </w:r>
          </w:p>
        </w:tc>
      </w:tr>
      <w:tr w:rsidR="00061C84" w:rsidRPr="009129E4" w14:paraId="5BD0E4EA" w14:textId="77777777" w:rsidTr="002B09A8">
        <w:trPr>
          <w:trHeight w:val="300"/>
        </w:trPr>
        <w:tc>
          <w:tcPr>
            <w:tcW w:w="1985" w:type="dxa"/>
            <w:shd w:val="clear" w:color="auto" w:fill="auto"/>
            <w:noWrap/>
            <w:hideMark/>
          </w:tcPr>
          <w:p w14:paraId="589D1972"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hideMark/>
          </w:tcPr>
          <w:p w14:paraId="1DE60096"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709" w:type="dxa"/>
            <w:shd w:val="clear" w:color="auto" w:fill="auto"/>
            <w:noWrap/>
            <w:hideMark/>
          </w:tcPr>
          <w:p w14:paraId="1BB129A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hideMark/>
          </w:tcPr>
          <w:p w14:paraId="76969C4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w:t>
            </w:r>
          </w:p>
        </w:tc>
        <w:tc>
          <w:tcPr>
            <w:tcW w:w="1276" w:type="dxa"/>
            <w:shd w:val="clear" w:color="auto" w:fill="auto"/>
            <w:noWrap/>
            <w:hideMark/>
          </w:tcPr>
          <w:p w14:paraId="0AF5BEF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838</w:t>
            </w:r>
          </w:p>
        </w:tc>
        <w:tc>
          <w:tcPr>
            <w:tcW w:w="1417" w:type="dxa"/>
            <w:shd w:val="clear" w:color="auto" w:fill="auto"/>
            <w:noWrap/>
            <w:hideMark/>
          </w:tcPr>
          <w:p w14:paraId="10AAB5C3"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 xml:space="preserve">-19.73 </w:t>
            </w:r>
          </w:p>
        </w:tc>
        <w:tc>
          <w:tcPr>
            <w:tcW w:w="1276" w:type="dxa"/>
            <w:shd w:val="clear" w:color="auto" w:fill="auto"/>
            <w:noWrap/>
            <w:hideMark/>
          </w:tcPr>
          <w:p w14:paraId="000BB2A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 xml:space="preserve">16.51 </w:t>
            </w:r>
          </w:p>
        </w:tc>
      </w:tr>
      <w:tr w:rsidR="00061C84" w:rsidRPr="009129E4" w14:paraId="5611A1FF" w14:textId="77777777" w:rsidTr="002B09A8">
        <w:trPr>
          <w:trHeight w:val="300"/>
        </w:trPr>
        <w:tc>
          <w:tcPr>
            <w:tcW w:w="1985" w:type="dxa"/>
            <w:shd w:val="clear" w:color="auto" w:fill="auto"/>
            <w:noWrap/>
          </w:tcPr>
          <w:p w14:paraId="77EACCB5"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05BC3238"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Severn</w:t>
            </w:r>
          </w:p>
        </w:tc>
        <w:tc>
          <w:tcPr>
            <w:tcW w:w="709" w:type="dxa"/>
            <w:shd w:val="clear" w:color="auto" w:fill="auto"/>
            <w:noWrap/>
          </w:tcPr>
          <w:p w14:paraId="1FDF4891"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tcPr>
          <w:p w14:paraId="53EF9B52"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56</w:t>
            </w:r>
          </w:p>
        </w:tc>
        <w:tc>
          <w:tcPr>
            <w:tcW w:w="1276" w:type="dxa"/>
            <w:shd w:val="clear" w:color="auto" w:fill="auto"/>
            <w:noWrap/>
          </w:tcPr>
          <w:p w14:paraId="2A267EEB"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29 to 331</w:t>
            </w:r>
          </w:p>
        </w:tc>
        <w:tc>
          <w:tcPr>
            <w:tcW w:w="1417" w:type="dxa"/>
            <w:shd w:val="clear" w:color="auto" w:fill="auto"/>
            <w:noWrap/>
          </w:tcPr>
          <w:p w14:paraId="21DFC6F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-30.67 ± 1.31</w:t>
            </w:r>
          </w:p>
        </w:tc>
        <w:tc>
          <w:tcPr>
            <w:tcW w:w="1276" w:type="dxa"/>
            <w:shd w:val="clear" w:color="auto" w:fill="auto"/>
            <w:noWrap/>
          </w:tcPr>
          <w:p w14:paraId="20E0405B"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17.48 ± 1.50</w:t>
            </w:r>
          </w:p>
        </w:tc>
      </w:tr>
      <w:tr w:rsidR="00061C84" w:rsidRPr="009129E4" w14:paraId="7310E576" w14:textId="77777777" w:rsidTr="002B09A8">
        <w:trPr>
          <w:trHeight w:val="300"/>
        </w:trPr>
        <w:tc>
          <w:tcPr>
            <w:tcW w:w="1985" w:type="dxa"/>
            <w:shd w:val="clear" w:color="auto" w:fill="auto"/>
            <w:noWrap/>
          </w:tcPr>
          <w:p w14:paraId="7D80A3A7"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4B132CB6"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Tewkesbury marina, Severn</w:t>
            </w:r>
          </w:p>
        </w:tc>
        <w:tc>
          <w:tcPr>
            <w:tcW w:w="709" w:type="dxa"/>
            <w:shd w:val="clear" w:color="auto" w:fill="auto"/>
            <w:noWrap/>
          </w:tcPr>
          <w:p w14:paraId="39A7237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tcPr>
          <w:p w14:paraId="5C07CAB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11</w:t>
            </w:r>
          </w:p>
        </w:tc>
        <w:tc>
          <w:tcPr>
            <w:tcW w:w="1276" w:type="dxa"/>
            <w:shd w:val="clear" w:color="auto" w:fill="auto"/>
            <w:noWrap/>
          </w:tcPr>
          <w:p w14:paraId="31F9BE4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50 to 140</w:t>
            </w:r>
          </w:p>
        </w:tc>
        <w:tc>
          <w:tcPr>
            <w:tcW w:w="1417" w:type="dxa"/>
            <w:shd w:val="clear" w:color="auto" w:fill="auto"/>
            <w:noWrap/>
          </w:tcPr>
          <w:p w14:paraId="550683A9"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-28.91 ± 1.13</w:t>
            </w:r>
          </w:p>
        </w:tc>
        <w:tc>
          <w:tcPr>
            <w:tcW w:w="1276" w:type="dxa"/>
            <w:shd w:val="clear" w:color="auto" w:fill="auto"/>
            <w:noWrap/>
          </w:tcPr>
          <w:p w14:paraId="75F5D59D"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18.56 ± 2.08</w:t>
            </w:r>
          </w:p>
        </w:tc>
      </w:tr>
      <w:tr w:rsidR="00061C84" w:rsidRPr="009129E4" w14:paraId="3EE87E79" w14:textId="77777777" w:rsidTr="002B09A8">
        <w:trPr>
          <w:trHeight w:val="300"/>
        </w:trPr>
        <w:tc>
          <w:tcPr>
            <w:tcW w:w="1985" w:type="dxa"/>
            <w:shd w:val="clear" w:color="auto" w:fill="auto"/>
            <w:noWrap/>
          </w:tcPr>
          <w:p w14:paraId="6A3FE2C4"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2FEB5FA2"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Upton marina, Severn</w:t>
            </w:r>
          </w:p>
        </w:tc>
        <w:tc>
          <w:tcPr>
            <w:tcW w:w="709" w:type="dxa"/>
            <w:shd w:val="clear" w:color="auto" w:fill="auto"/>
            <w:noWrap/>
          </w:tcPr>
          <w:p w14:paraId="73C088F0"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2017</w:t>
            </w:r>
          </w:p>
        </w:tc>
        <w:tc>
          <w:tcPr>
            <w:tcW w:w="601" w:type="dxa"/>
            <w:shd w:val="clear" w:color="auto" w:fill="auto"/>
            <w:noWrap/>
          </w:tcPr>
          <w:p w14:paraId="3C525D2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12</w:t>
            </w:r>
          </w:p>
        </w:tc>
        <w:tc>
          <w:tcPr>
            <w:tcW w:w="1276" w:type="dxa"/>
            <w:shd w:val="clear" w:color="auto" w:fill="auto"/>
            <w:noWrap/>
          </w:tcPr>
          <w:p w14:paraId="3ECC14F4"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74 to 692</w:t>
            </w:r>
          </w:p>
        </w:tc>
        <w:tc>
          <w:tcPr>
            <w:tcW w:w="1417" w:type="dxa"/>
            <w:shd w:val="clear" w:color="auto" w:fill="auto"/>
            <w:noWrap/>
          </w:tcPr>
          <w:p w14:paraId="364CBD8B"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-26.42 ± 1.88</w:t>
            </w:r>
          </w:p>
        </w:tc>
        <w:tc>
          <w:tcPr>
            <w:tcW w:w="1276" w:type="dxa"/>
            <w:shd w:val="clear" w:color="auto" w:fill="auto"/>
            <w:noWrap/>
          </w:tcPr>
          <w:p w14:paraId="39103C5D"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15.65 ± 0.99</w:t>
            </w:r>
          </w:p>
        </w:tc>
      </w:tr>
      <w:tr w:rsidR="00061C84" w:rsidRPr="009129E4" w14:paraId="390E7E99" w14:textId="77777777" w:rsidTr="002B09A8">
        <w:trPr>
          <w:trHeight w:val="300"/>
        </w:trPr>
        <w:tc>
          <w:tcPr>
            <w:tcW w:w="1985" w:type="dxa"/>
            <w:shd w:val="clear" w:color="auto" w:fill="auto"/>
            <w:noWrap/>
          </w:tcPr>
          <w:p w14:paraId="7848B4C1"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hAnsi="Times New Roman" w:cs="Times New Roman"/>
                <w:i/>
                <w:sz w:val="20"/>
                <w:szCs w:val="20"/>
              </w:rPr>
              <w:t>Sander lucioperca</w:t>
            </w:r>
          </w:p>
        </w:tc>
        <w:tc>
          <w:tcPr>
            <w:tcW w:w="2551" w:type="dxa"/>
            <w:shd w:val="clear" w:color="auto" w:fill="auto"/>
            <w:noWrap/>
          </w:tcPr>
          <w:p w14:paraId="184B5749" w14:textId="77777777" w:rsidR="00061C84" w:rsidRPr="009129E4" w:rsidRDefault="00061C84" w:rsidP="002B09A8">
            <w:pPr>
              <w:spacing w:before="0" w:after="0" w:line="276" w:lineRule="auto"/>
              <w:jc w:val="left"/>
              <w:rPr>
                <w:rFonts w:ascii="Times New Roman" w:hAnsi="Times New Roman" w:cs="Times New Roman"/>
              </w:rPr>
            </w:pPr>
            <w:r w:rsidRPr="009129E4">
              <w:rPr>
                <w:rFonts w:ascii="Times New Roman" w:eastAsia="Times New Roman" w:hAnsi="Times New Roman" w:cs="Times New Roman"/>
                <w:sz w:val="20"/>
                <w:szCs w:val="20"/>
                <w:lang w:eastAsia="en-GB"/>
              </w:rPr>
              <w:t>Upton marina, Severn</w:t>
            </w:r>
          </w:p>
        </w:tc>
        <w:tc>
          <w:tcPr>
            <w:tcW w:w="709" w:type="dxa"/>
            <w:shd w:val="clear" w:color="auto" w:fill="auto"/>
            <w:noWrap/>
          </w:tcPr>
          <w:p w14:paraId="1D605913"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2018</w:t>
            </w:r>
          </w:p>
        </w:tc>
        <w:tc>
          <w:tcPr>
            <w:tcW w:w="601" w:type="dxa"/>
            <w:shd w:val="clear" w:color="auto" w:fill="auto"/>
            <w:noWrap/>
          </w:tcPr>
          <w:p w14:paraId="1445E14E"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1</w:t>
            </w:r>
          </w:p>
        </w:tc>
        <w:tc>
          <w:tcPr>
            <w:tcW w:w="1276" w:type="dxa"/>
            <w:shd w:val="clear" w:color="auto" w:fill="auto"/>
            <w:noWrap/>
          </w:tcPr>
          <w:p w14:paraId="57E1380A" w14:textId="77777777" w:rsidR="00061C84" w:rsidRPr="009129E4" w:rsidRDefault="00061C84" w:rsidP="002B09A8">
            <w:pPr>
              <w:spacing w:before="0" w:after="0" w:line="276" w:lineRule="auto"/>
              <w:jc w:val="left"/>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48</w:t>
            </w:r>
          </w:p>
        </w:tc>
        <w:tc>
          <w:tcPr>
            <w:tcW w:w="1417" w:type="dxa"/>
            <w:shd w:val="clear" w:color="auto" w:fill="auto"/>
            <w:noWrap/>
          </w:tcPr>
          <w:p w14:paraId="762FB524"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 xml:space="preserve">-27.74 </w:t>
            </w:r>
          </w:p>
        </w:tc>
        <w:tc>
          <w:tcPr>
            <w:tcW w:w="1276" w:type="dxa"/>
            <w:shd w:val="clear" w:color="auto" w:fill="auto"/>
            <w:noWrap/>
          </w:tcPr>
          <w:p w14:paraId="1F451A4B" w14:textId="77777777" w:rsidR="00061C84" w:rsidRPr="009129E4" w:rsidRDefault="00061C84" w:rsidP="002B09A8">
            <w:pPr>
              <w:spacing w:before="0" w:after="0" w:line="276" w:lineRule="auto"/>
              <w:jc w:val="left"/>
              <w:rPr>
                <w:rFonts w:ascii="Times New Roman" w:hAnsi="Times New Roman" w:cs="Times New Roman"/>
                <w:sz w:val="20"/>
                <w:szCs w:val="20"/>
              </w:rPr>
            </w:pPr>
            <w:r w:rsidRPr="009129E4">
              <w:rPr>
                <w:rFonts w:ascii="Times New Roman" w:hAnsi="Times New Roman" w:cs="Times New Roman"/>
                <w:sz w:val="20"/>
                <w:szCs w:val="20"/>
              </w:rPr>
              <w:t xml:space="preserve">15.20 </w:t>
            </w:r>
          </w:p>
        </w:tc>
      </w:tr>
    </w:tbl>
    <w:p w14:paraId="7C1B74C4" w14:textId="77777777" w:rsidR="00061C84" w:rsidRPr="009129E4" w:rsidRDefault="00061C84" w:rsidP="00061C84">
      <w:pPr>
        <w:spacing w:after="0" w:line="360" w:lineRule="auto"/>
        <w:rPr>
          <w:rFonts w:ascii="Times New Roman" w:hAnsi="Times New Roman" w:cs="Times New Roman"/>
        </w:rPr>
      </w:pPr>
    </w:p>
    <w:p w14:paraId="445B8474" w14:textId="77777777" w:rsidR="00061C84" w:rsidRPr="009129E4" w:rsidRDefault="00061C84" w:rsidP="00061C84">
      <w:pPr>
        <w:spacing w:after="0" w:line="360" w:lineRule="auto"/>
        <w:rPr>
          <w:rFonts w:ascii="Times New Roman" w:hAnsi="Times New Roman" w:cs="Times New Roman"/>
        </w:rPr>
        <w:sectPr w:rsidR="00061C84" w:rsidRPr="009129E4" w:rsidSect="00061C84">
          <w:type w:val="continuous"/>
          <w:pgSz w:w="11906" w:h="16838"/>
          <w:pgMar w:top="1440" w:right="1440" w:bottom="1440" w:left="1440" w:header="708" w:footer="708" w:gutter="0"/>
          <w:cols w:space="708"/>
          <w:docGrid w:linePitch="360"/>
        </w:sectPr>
      </w:pPr>
      <w:r w:rsidRPr="009129E4">
        <w:rPr>
          <w:rFonts w:ascii="Times New Roman" w:hAnsi="Times New Roman" w:cs="Times New Roman"/>
        </w:rPr>
        <w:br w:type="page"/>
      </w:r>
    </w:p>
    <w:p w14:paraId="05F53CB9" w14:textId="77777777" w:rsidR="00061C84" w:rsidRPr="009129E4" w:rsidRDefault="00061C84" w:rsidP="00061C84">
      <w:pPr>
        <w:spacing w:after="0" w:line="360" w:lineRule="auto"/>
        <w:rPr>
          <w:rFonts w:ascii="Times New Roman" w:hAnsi="Times New Roman" w:cs="Times New Roman"/>
          <w:sz w:val="24"/>
          <w:szCs w:val="24"/>
        </w:rPr>
      </w:pPr>
      <w:r w:rsidRPr="009129E4">
        <w:rPr>
          <w:rFonts w:ascii="Times New Roman" w:hAnsi="Times New Roman" w:cs="Times New Roman"/>
          <w:sz w:val="24"/>
          <w:szCs w:val="24"/>
        </w:rPr>
        <w:lastRenderedPageBreak/>
        <w:t xml:space="preserve">Table </w:t>
      </w:r>
      <w:r>
        <w:rPr>
          <w:rFonts w:ascii="Times New Roman" w:hAnsi="Times New Roman" w:cs="Times New Roman"/>
          <w:sz w:val="24"/>
          <w:szCs w:val="24"/>
        </w:rPr>
        <w:t xml:space="preserve">S2. </w:t>
      </w:r>
      <w:r w:rsidRPr="009129E4">
        <w:rPr>
          <w:rFonts w:ascii="Times New Roman" w:hAnsi="Times New Roman" w:cs="Times New Roman"/>
          <w:sz w:val="24"/>
          <w:szCs w:val="24"/>
        </w:rPr>
        <w:t>Analysis of covariance (ANCOVA) and analysis of variance (ANOVA) test results for independent and interactive effects of sampling area, year sampled and fish length (mm) on δ</w:t>
      </w:r>
      <w:r w:rsidRPr="009129E4">
        <w:rPr>
          <w:rFonts w:ascii="Times New Roman" w:hAnsi="Times New Roman" w:cs="Times New Roman"/>
          <w:sz w:val="24"/>
          <w:szCs w:val="24"/>
          <w:vertAlign w:val="superscript"/>
        </w:rPr>
        <w:t>15</w:t>
      </w:r>
      <w:r w:rsidRPr="009129E4">
        <w:rPr>
          <w:rFonts w:ascii="Times New Roman" w:hAnsi="Times New Roman" w:cs="Times New Roman"/>
          <w:sz w:val="24"/>
          <w:szCs w:val="24"/>
        </w:rPr>
        <w:t>N and δ</w:t>
      </w:r>
      <w:r w:rsidRPr="009129E4">
        <w:rPr>
          <w:rFonts w:ascii="Times New Roman" w:hAnsi="Times New Roman" w:cs="Times New Roman"/>
          <w:sz w:val="24"/>
          <w:szCs w:val="24"/>
          <w:vertAlign w:val="superscript"/>
        </w:rPr>
        <w:t>13</w:t>
      </w:r>
      <w:r w:rsidRPr="009129E4">
        <w:rPr>
          <w:rFonts w:ascii="Times New Roman" w:hAnsi="Times New Roman" w:cs="Times New Roman"/>
          <w:sz w:val="24"/>
          <w:szCs w:val="24"/>
        </w:rPr>
        <w:t>C for pike</w:t>
      </w:r>
      <w:r w:rsidRPr="009129E4">
        <w:rPr>
          <w:rFonts w:ascii="Times New Roman" w:hAnsi="Times New Roman" w:cs="Times New Roman"/>
          <w:i/>
          <w:sz w:val="24"/>
          <w:szCs w:val="24"/>
        </w:rPr>
        <w:t>,</w:t>
      </w:r>
      <w:r w:rsidRPr="009129E4">
        <w:rPr>
          <w:rFonts w:ascii="Times New Roman" w:hAnsi="Times New Roman" w:cs="Times New Roman"/>
          <w:sz w:val="24"/>
          <w:szCs w:val="24"/>
        </w:rPr>
        <w:t xml:space="preserve"> pikeperch and macro-invertebrates from the River Warwickshire Avon and the River Severn. Models included effect of sampling area and the effect of year as factors (main effects) and length as a covariate, together with the interactions for length and area. Post-hoc test statistics are reported as pairwise comparisons between factor levels.</w:t>
      </w:r>
    </w:p>
    <w:tbl>
      <w:tblPr>
        <w:tblW w:w="14317" w:type="dxa"/>
        <w:tblInd w:w="108" w:type="dxa"/>
        <w:tblBorders>
          <w:top w:val="single" w:sz="4" w:space="0" w:color="auto"/>
          <w:bottom w:val="single" w:sz="4" w:space="0" w:color="auto"/>
        </w:tblBorders>
        <w:tblLook w:val="04A0" w:firstRow="1" w:lastRow="0" w:firstColumn="1" w:lastColumn="0" w:noHBand="0" w:noVBand="1"/>
      </w:tblPr>
      <w:tblGrid>
        <w:gridCol w:w="1276"/>
        <w:gridCol w:w="851"/>
        <w:gridCol w:w="3685"/>
        <w:gridCol w:w="3827"/>
        <w:gridCol w:w="2694"/>
        <w:gridCol w:w="1984"/>
      </w:tblGrid>
      <w:tr w:rsidR="00061C84" w:rsidRPr="009129E4" w14:paraId="13CF7FA1" w14:textId="77777777" w:rsidTr="002B09A8">
        <w:trPr>
          <w:trHeight w:val="20"/>
        </w:trPr>
        <w:tc>
          <w:tcPr>
            <w:tcW w:w="1276" w:type="dxa"/>
            <w:tcBorders>
              <w:top w:val="single" w:sz="4" w:space="0" w:color="auto"/>
              <w:bottom w:val="single" w:sz="4" w:space="0" w:color="auto"/>
            </w:tcBorders>
          </w:tcPr>
          <w:p w14:paraId="2C272BDF"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Species</w:t>
            </w:r>
          </w:p>
        </w:tc>
        <w:tc>
          <w:tcPr>
            <w:tcW w:w="851" w:type="dxa"/>
            <w:tcBorders>
              <w:top w:val="single" w:sz="4" w:space="0" w:color="auto"/>
              <w:bottom w:val="single" w:sz="4" w:space="0" w:color="auto"/>
            </w:tcBorders>
          </w:tcPr>
          <w:p w14:paraId="75CAD95C"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River</w:t>
            </w:r>
          </w:p>
        </w:tc>
        <w:tc>
          <w:tcPr>
            <w:tcW w:w="3685" w:type="dxa"/>
            <w:tcBorders>
              <w:top w:val="single" w:sz="4" w:space="0" w:color="auto"/>
              <w:bottom w:val="single" w:sz="4" w:space="0" w:color="auto"/>
            </w:tcBorders>
          </w:tcPr>
          <w:p w14:paraId="020185FA"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C (‰) ANCOVA statistics</w:t>
            </w:r>
          </w:p>
        </w:tc>
        <w:tc>
          <w:tcPr>
            <w:tcW w:w="3827" w:type="dxa"/>
            <w:tcBorders>
              <w:top w:val="single" w:sz="4" w:space="0" w:color="auto"/>
              <w:bottom w:val="single" w:sz="4" w:space="0" w:color="auto"/>
            </w:tcBorders>
          </w:tcPr>
          <w:p w14:paraId="0F7D7C80"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N (‰) ANCOVA statistics</w:t>
            </w:r>
          </w:p>
        </w:tc>
        <w:tc>
          <w:tcPr>
            <w:tcW w:w="2694" w:type="dxa"/>
            <w:tcBorders>
              <w:top w:val="single" w:sz="4" w:space="0" w:color="auto"/>
              <w:bottom w:val="single" w:sz="4" w:space="0" w:color="auto"/>
            </w:tcBorders>
          </w:tcPr>
          <w:p w14:paraId="5C1DE237"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C (‰) Tukey post-hoc statistics</w:t>
            </w:r>
          </w:p>
        </w:tc>
        <w:tc>
          <w:tcPr>
            <w:tcW w:w="1984" w:type="dxa"/>
            <w:tcBorders>
              <w:top w:val="single" w:sz="4" w:space="0" w:color="auto"/>
              <w:bottom w:val="single" w:sz="4" w:space="0" w:color="auto"/>
            </w:tcBorders>
          </w:tcPr>
          <w:p w14:paraId="017C2CC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N (‰) Tukey post-hoc statistics</w:t>
            </w:r>
          </w:p>
        </w:tc>
      </w:tr>
      <w:tr w:rsidR="00061C84" w:rsidRPr="009129E4" w14:paraId="31D86B5B" w14:textId="77777777" w:rsidTr="002B09A8">
        <w:trPr>
          <w:trHeight w:val="20"/>
        </w:trPr>
        <w:tc>
          <w:tcPr>
            <w:tcW w:w="1276" w:type="dxa"/>
            <w:tcBorders>
              <w:top w:val="single" w:sz="4" w:space="0" w:color="auto"/>
            </w:tcBorders>
          </w:tcPr>
          <w:p w14:paraId="1A5FFE16"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Macro-invertebrates</w:t>
            </w:r>
          </w:p>
        </w:tc>
        <w:tc>
          <w:tcPr>
            <w:tcW w:w="851" w:type="dxa"/>
            <w:tcBorders>
              <w:top w:val="single" w:sz="4" w:space="0" w:color="auto"/>
            </w:tcBorders>
          </w:tcPr>
          <w:p w14:paraId="6FA3529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w:t>
            </w:r>
          </w:p>
        </w:tc>
        <w:tc>
          <w:tcPr>
            <w:tcW w:w="3685" w:type="dxa"/>
            <w:tcBorders>
              <w:top w:val="single" w:sz="4" w:space="0" w:color="auto"/>
            </w:tcBorders>
          </w:tcPr>
          <w:p w14:paraId="67A55791"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(2,66)</w:t>
            </w:r>
            <w:r w:rsidRPr="009129E4">
              <w:rPr>
                <w:rFonts w:ascii="Times New Roman" w:hAnsi="Times New Roman" w:cs="Times New Roman"/>
                <w:sz w:val="20"/>
                <w:szCs w:val="20"/>
              </w:rPr>
              <w:t xml:space="preserve">, 16.65,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single" w:sz="4" w:space="0" w:color="auto"/>
              <w:bottom w:val="nil"/>
            </w:tcBorders>
          </w:tcPr>
          <w:p w14:paraId="4D1D47F1"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 xml:space="preserve">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(2,66)</w:t>
            </w:r>
            <w:r w:rsidRPr="009129E4">
              <w:rPr>
                <w:rFonts w:ascii="Times New Roman" w:hAnsi="Times New Roman" w:cs="Times New Roman"/>
                <w:sz w:val="20"/>
                <w:szCs w:val="20"/>
              </w:rPr>
              <w:t xml:space="preserve">, 21.15,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2694" w:type="dxa"/>
            <w:tcBorders>
              <w:top w:val="single" w:sz="4" w:space="0" w:color="auto"/>
              <w:bottom w:val="nil"/>
            </w:tcBorders>
          </w:tcPr>
          <w:p w14:paraId="775DC276"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TMS – 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-3.48,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 0.01*</w:t>
            </w:r>
          </w:p>
        </w:tc>
        <w:tc>
          <w:tcPr>
            <w:tcW w:w="1984" w:type="dxa"/>
            <w:tcBorders>
              <w:top w:val="single" w:sz="4" w:space="0" w:color="auto"/>
              <w:bottom w:val="nil"/>
            </w:tcBorders>
          </w:tcPr>
          <w:p w14:paraId="62FA27D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UM – 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-3.86,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&lt; 0.001*</w:t>
            </w:r>
          </w:p>
        </w:tc>
      </w:tr>
      <w:tr w:rsidR="00061C84" w:rsidRPr="009129E4" w14:paraId="7A8918E6" w14:textId="77777777" w:rsidTr="002B09A8">
        <w:trPr>
          <w:trHeight w:val="20"/>
        </w:trPr>
        <w:tc>
          <w:tcPr>
            <w:tcW w:w="1276" w:type="dxa"/>
            <w:tcBorders>
              <w:bottom w:val="nil"/>
            </w:tcBorders>
          </w:tcPr>
          <w:p w14:paraId="569B57A0"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bottom w:val="nil"/>
            </w:tcBorders>
          </w:tcPr>
          <w:p w14:paraId="207D7F9A"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bottom w:val="nil"/>
            </w:tcBorders>
          </w:tcPr>
          <w:p w14:paraId="0994EEB2"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(1,66)</w:t>
            </w:r>
            <w:r w:rsidRPr="009129E4">
              <w:rPr>
                <w:rFonts w:ascii="Times New Roman" w:hAnsi="Times New Roman" w:cs="Times New Roman"/>
                <w:sz w:val="20"/>
                <w:szCs w:val="20"/>
              </w:rPr>
              <w:t xml:space="preserve">, 1.28,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0.26</w:t>
            </w:r>
          </w:p>
        </w:tc>
        <w:tc>
          <w:tcPr>
            <w:tcW w:w="3827" w:type="dxa"/>
            <w:tcBorders>
              <w:top w:val="nil"/>
              <w:bottom w:val="nil"/>
            </w:tcBorders>
          </w:tcPr>
          <w:p w14:paraId="3195DB89"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(1,66)</w:t>
            </w:r>
            <w:r w:rsidRPr="009129E4">
              <w:rPr>
                <w:rFonts w:ascii="Times New Roman" w:hAnsi="Times New Roman" w:cs="Times New Roman"/>
                <w:sz w:val="20"/>
                <w:szCs w:val="20"/>
              </w:rPr>
              <w:t xml:space="preserve">, 0.08,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0.77</w:t>
            </w:r>
          </w:p>
        </w:tc>
        <w:tc>
          <w:tcPr>
            <w:tcW w:w="2694" w:type="dxa"/>
            <w:tcBorders>
              <w:top w:val="nil"/>
              <w:bottom w:val="nil"/>
            </w:tcBorders>
          </w:tcPr>
          <w:p w14:paraId="5D13EB70"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UM – TMS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3.25,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 0.01*</w:t>
            </w:r>
          </w:p>
        </w:tc>
        <w:tc>
          <w:tcPr>
            <w:tcW w:w="1984" w:type="dxa"/>
            <w:tcBorders>
              <w:top w:val="nil"/>
              <w:bottom w:val="nil"/>
            </w:tcBorders>
          </w:tcPr>
          <w:p w14:paraId="603C0B44"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 xml:space="preserve">UM – TMS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-3.86,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&lt; 0.001*</w:t>
            </w:r>
          </w:p>
        </w:tc>
      </w:tr>
      <w:tr w:rsidR="00061C84" w:rsidRPr="009129E4" w14:paraId="24346E52" w14:textId="77777777" w:rsidTr="002B09A8">
        <w:trPr>
          <w:trHeight w:val="20"/>
        </w:trPr>
        <w:tc>
          <w:tcPr>
            <w:tcW w:w="1276" w:type="dxa"/>
            <w:tcBorders>
              <w:top w:val="nil"/>
              <w:bottom w:val="nil"/>
            </w:tcBorders>
          </w:tcPr>
          <w:p w14:paraId="788D30A7"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top w:val="nil"/>
              <w:bottom w:val="nil"/>
            </w:tcBorders>
          </w:tcPr>
          <w:p w14:paraId="5B9075AC"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top w:val="nil"/>
              <w:bottom w:val="nil"/>
            </w:tcBorders>
          </w:tcPr>
          <w:p w14:paraId="4FFF1CD4"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 xml:space="preserve">area:year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(2,66)</w:t>
            </w:r>
            <w:r w:rsidRPr="009129E4">
              <w:rPr>
                <w:rFonts w:ascii="Times New Roman" w:hAnsi="Times New Roman" w:cs="Times New Roman"/>
                <w:sz w:val="20"/>
                <w:szCs w:val="20"/>
              </w:rPr>
              <w:t xml:space="preserve">, 0.93,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0.40</w:t>
            </w:r>
          </w:p>
        </w:tc>
        <w:tc>
          <w:tcPr>
            <w:tcW w:w="3827" w:type="dxa"/>
            <w:tcBorders>
              <w:top w:val="nil"/>
            </w:tcBorders>
          </w:tcPr>
          <w:p w14:paraId="0901C696"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 xml:space="preserve">area:year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(2,66)</w:t>
            </w:r>
            <w:r w:rsidRPr="009129E4">
              <w:rPr>
                <w:rFonts w:ascii="Times New Roman" w:hAnsi="Times New Roman" w:cs="Times New Roman"/>
                <w:sz w:val="20"/>
                <w:szCs w:val="20"/>
              </w:rPr>
              <w:t xml:space="preserve">, 0.19,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0.83</w:t>
            </w:r>
          </w:p>
        </w:tc>
        <w:tc>
          <w:tcPr>
            <w:tcW w:w="2694" w:type="dxa"/>
            <w:tcBorders>
              <w:top w:val="nil"/>
            </w:tcBorders>
          </w:tcPr>
          <w:p w14:paraId="242C2C9B" w14:textId="77777777" w:rsidR="00061C84" w:rsidRPr="009129E4" w:rsidRDefault="00061C84" w:rsidP="002B09A8">
            <w:pPr>
              <w:spacing w:before="0" w:line="240" w:lineRule="auto"/>
              <w:rPr>
                <w:rFonts w:ascii="Times New Roman" w:hAnsi="Times New Roman" w:cs="Times New Roman"/>
                <w:sz w:val="20"/>
                <w:szCs w:val="20"/>
              </w:rPr>
            </w:pPr>
          </w:p>
        </w:tc>
        <w:tc>
          <w:tcPr>
            <w:tcW w:w="1984" w:type="dxa"/>
            <w:tcBorders>
              <w:top w:val="nil"/>
            </w:tcBorders>
          </w:tcPr>
          <w:p w14:paraId="4DB7EE0E" w14:textId="77777777" w:rsidR="00061C84" w:rsidRPr="009129E4" w:rsidRDefault="00061C84" w:rsidP="002B09A8">
            <w:pPr>
              <w:spacing w:before="0" w:line="240" w:lineRule="auto"/>
              <w:rPr>
                <w:rFonts w:ascii="Times New Roman" w:hAnsi="Times New Roman" w:cs="Times New Roman"/>
                <w:sz w:val="20"/>
                <w:szCs w:val="20"/>
              </w:rPr>
            </w:pPr>
          </w:p>
        </w:tc>
      </w:tr>
      <w:tr w:rsidR="00061C84" w:rsidRPr="009129E4" w14:paraId="09FBE67B" w14:textId="77777777" w:rsidTr="002B09A8">
        <w:trPr>
          <w:trHeight w:val="20"/>
        </w:trPr>
        <w:tc>
          <w:tcPr>
            <w:tcW w:w="1276" w:type="dxa"/>
            <w:tcBorders>
              <w:top w:val="dashed" w:sz="4" w:space="0" w:color="auto"/>
            </w:tcBorders>
          </w:tcPr>
          <w:p w14:paraId="0A791476"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Pike</w:t>
            </w:r>
          </w:p>
        </w:tc>
        <w:tc>
          <w:tcPr>
            <w:tcW w:w="851" w:type="dxa"/>
            <w:tcBorders>
              <w:top w:val="dashed" w:sz="4" w:space="0" w:color="auto"/>
            </w:tcBorders>
          </w:tcPr>
          <w:p w14:paraId="6212B015"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Avon</w:t>
            </w:r>
          </w:p>
        </w:tc>
        <w:tc>
          <w:tcPr>
            <w:tcW w:w="3685" w:type="dxa"/>
            <w:tcBorders>
              <w:top w:val="dashed" w:sz="4" w:space="0" w:color="auto"/>
            </w:tcBorders>
          </w:tcPr>
          <w:p w14:paraId="01F9FED5"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48.40,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dashed" w:sz="4" w:space="0" w:color="auto"/>
            </w:tcBorders>
          </w:tcPr>
          <w:p w14:paraId="6EB1E5C0"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2.03,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0.17 </w:t>
            </w:r>
          </w:p>
        </w:tc>
        <w:tc>
          <w:tcPr>
            <w:tcW w:w="2694" w:type="dxa"/>
            <w:tcBorders>
              <w:top w:val="dashed" w:sz="4" w:space="0" w:color="auto"/>
            </w:tcBorders>
          </w:tcPr>
          <w:p w14:paraId="39C7F5A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 xml:space="preserve">Avon-TMA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-0.30,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0.77</w:t>
            </w:r>
          </w:p>
        </w:tc>
        <w:tc>
          <w:tcPr>
            <w:tcW w:w="1984" w:type="dxa"/>
            <w:tcBorders>
              <w:top w:val="dashed" w:sz="4" w:space="0" w:color="auto"/>
            </w:tcBorders>
          </w:tcPr>
          <w:p w14:paraId="4728F997"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eastAsia="Times New Roman" w:hAnsi="Times New Roman" w:cs="Times New Roman"/>
                <w:sz w:val="20"/>
                <w:szCs w:val="20"/>
                <w:lang w:eastAsia="en-GB"/>
              </w:rPr>
              <w:t xml:space="preserve">Avon-TMA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2.14,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0.04*</w:t>
            </w:r>
          </w:p>
        </w:tc>
      </w:tr>
      <w:tr w:rsidR="00061C84" w:rsidRPr="009129E4" w14:paraId="54477D90" w14:textId="77777777" w:rsidTr="002B09A8">
        <w:trPr>
          <w:trHeight w:val="20"/>
        </w:trPr>
        <w:tc>
          <w:tcPr>
            <w:tcW w:w="1276" w:type="dxa"/>
          </w:tcPr>
          <w:p w14:paraId="1FC5C13F"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Pr>
          <w:p w14:paraId="00934916"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Pr>
          <w:p w14:paraId="2D677123"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0.19,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0.67</w:t>
            </w:r>
          </w:p>
        </w:tc>
        <w:tc>
          <w:tcPr>
            <w:tcW w:w="3827" w:type="dxa"/>
          </w:tcPr>
          <w:p w14:paraId="746C22A1"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0.76,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0.39</w:t>
            </w:r>
          </w:p>
        </w:tc>
        <w:tc>
          <w:tcPr>
            <w:tcW w:w="2694" w:type="dxa"/>
          </w:tcPr>
          <w:p w14:paraId="73797ACD" w14:textId="77777777" w:rsidR="00061C84" w:rsidRPr="009129E4" w:rsidRDefault="00061C84" w:rsidP="002B09A8">
            <w:pPr>
              <w:spacing w:before="0" w:line="240" w:lineRule="auto"/>
              <w:rPr>
                <w:rFonts w:ascii="Times New Roman" w:hAnsi="Times New Roman" w:cs="Times New Roman"/>
                <w:sz w:val="20"/>
                <w:szCs w:val="20"/>
              </w:rPr>
            </w:pPr>
          </w:p>
        </w:tc>
        <w:tc>
          <w:tcPr>
            <w:tcW w:w="1984" w:type="dxa"/>
          </w:tcPr>
          <w:p w14:paraId="1668F9E5" w14:textId="77777777" w:rsidR="00061C84" w:rsidRPr="009129E4" w:rsidRDefault="00061C84" w:rsidP="002B09A8">
            <w:pPr>
              <w:spacing w:before="0" w:line="240" w:lineRule="auto"/>
              <w:rPr>
                <w:rFonts w:ascii="Times New Roman" w:hAnsi="Times New Roman" w:cs="Times New Roman"/>
                <w:sz w:val="20"/>
                <w:szCs w:val="20"/>
              </w:rPr>
            </w:pPr>
          </w:p>
        </w:tc>
      </w:tr>
      <w:tr w:rsidR="00061C84" w:rsidRPr="009129E4" w14:paraId="4A080D6F" w14:textId="77777777" w:rsidTr="002B09A8">
        <w:trPr>
          <w:trHeight w:val="20"/>
        </w:trPr>
        <w:tc>
          <w:tcPr>
            <w:tcW w:w="1276" w:type="dxa"/>
            <w:tcBorders>
              <w:bottom w:val="nil"/>
            </w:tcBorders>
          </w:tcPr>
          <w:p w14:paraId="55A8E011"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bottom w:val="nil"/>
            </w:tcBorders>
          </w:tcPr>
          <w:p w14:paraId="4AA8D573"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bottom w:val="nil"/>
            </w:tcBorders>
          </w:tcPr>
          <w:p w14:paraId="4A117E7C"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(3,28)</w:t>
            </w:r>
            <w:r w:rsidRPr="009129E4">
              <w:rPr>
                <w:rFonts w:ascii="Times New Roman" w:hAnsi="Times New Roman" w:cs="Times New Roman"/>
                <w:sz w:val="20"/>
                <w:szCs w:val="20"/>
              </w:rPr>
              <w:t xml:space="preserve">, 0.36,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0.78</w:t>
            </w:r>
          </w:p>
        </w:tc>
        <w:tc>
          <w:tcPr>
            <w:tcW w:w="3827" w:type="dxa"/>
            <w:tcBorders>
              <w:bottom w:val="nil"/>
            </w:tcBorders>
          </w:tcPr>
          <w:p w14:paraId="1C2E2F7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(3,28)</w:t>
            </w:r>
            <w:r w:rsidRPr="009129E4">
              <w:rPr>
                <w:rFonts w:ascii="Times New Roman" w:hAnsi="Times New Roman" w:cs="Times New Roman"/>
                <w:sz w:val="20"/>
                <w:szCs w:val="20"/>
              </w:rPr>
              <w:t xml:space="preserve">, 0.40,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0.75</w:t>
            </w:r>
          </w:p>
        </w:tc>
        <w:tc>
          <w:tcPr>
            <w:tcW w:w="2694" w:type="dxa"/>
          </w:tcPr>
          <w:p w14:paraId="32E0C373"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73B6E1F9"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6D216C7F" w14:textId="77777777" w:rsidTr="002B09A8">
        <w:trPr>
          <w:trHeight w:val="20"/>
        </w:trPr>
        <w:tc>
          <w:tcPr>
            <w:tcW w:w="1276" w:type="dxa"/>
            <w:tcBorders>
              <w:bottom w:val="nil"/>
            </w:tcBorders>
          </w:tcPr>
          <w:p w14:paraId="31F83E75"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p>
        </w:tc>
        <w:tc>
          <w:tcPr>
            <w:tcW w:w="851" w:type="dxa"/>
            <w:tcBorders>
              <w:bottom w:val="nil"/>
            </w:tcBorders>
          </w:tcPr>
          <w:p w14:paraId="1B80CDE5"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p>
        </w:tc>
        <w:tc>
          <w:tcPr>
            <w:tcW w:w="3685" w:type="dxa"/>
            <w:tcBorders>
              <w:top w:val="nil"/>
              <w:bottom w:val="dashSmallGap" w:sz="4" w:space="0" w:color="auto"/>
            </w:tcBorders>
          </w:tcPr>
          <w:p w14:paraId="3767974B"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0.09,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0.77</w:t>
            </w:r>
          </w:p>
        </w:tc>
        <w:tc>
          <w:tcPr>
            <w:tcW w:w="3827" w:type="dxa"/>
            <w:tcBorders>
              <w:top w:val="nil"/>
              <w:bottom w:val="dashSmallGap" w:sz="4" w:space="0" w:color="auto"/>
            </w:tcBorders>
          </w:tcPr>
          <w:p w14:paraId="1C23EE91"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(1,28)</w:t>
            </w:r>
            <w:r w:rsidRPr="009129E4">
              <w:rPr>
                <w:rFonts w:ascii="Times New Roman" w:hAnsi="Times New Roman" w:cs="Times New Roman"/>
                <w:sz w:val="20"/>
                <w:szCs w:val="20"/>
              </w:rPr>
              <w:t xml:space="preserve">, 4.59,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0.04*</w:t>
            </w:r>
          </w:p>
        </w:tc>
        <w:tc>
          <w:tcPr>
            <w:tcW w:w="2694" w:type="dxa"/>
            <w:tcBorders>
              <w:bottom w:val="dashSmallGap" w:sz="4" w:space="0" w:color="auto"/>
            </w:tcBorders>
          </w:tcPr>
          <w:p w14:paraId="2983EDBE"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Borders>
              <w:bottom w:val="dashSmallGap" w:sz="4" w:space="0" w:color="auto"/>
            </w:tcBorders>
          </w:tcPr>
          <w:p w14:paraId="45446D49"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4ACF2092" w14:textId="77777777" w:rsidTr="002B09A8">
        <w:trPr>
          <w:trHeight w:val="20"/>
        </w:trPr>
        <w:tc>
          <w:tcPr>
            <w:tcW w:w="1276" w:type="dxa"/>
            <w:tcBorders>
              <w:bottom w:val="nil"/>
            </w:tcBorders>
          </w:tcPr>
          <w:p w14:paraId="364C4251"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851" w:type="dxa"/>
            <w:tcBorders>
              <w:bottom w:val="nil"/>
            </w:tcBorders>
          </w:tcPr>
          <w:p w14:paraId="2698F2C5"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3685" w:type="dxa"/>
            <w:tcBorders>
              <w:top w:val="dashSmallGap" w:sz="4" w:space="0" w:color="auto"/>
              <w:bottom w:val="nil"/>
            </w:tcBorders>
          </w:tcPr>
          <w:p w14:paraId="54A64522"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251.8,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dashSmallGap" w:sz="4" w:space="0" w:color="auto"/>
            </w:tcBorders>
          </w:tcPr>
          <w:p w14:paraId="09B713D4"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27.79,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2694" w:type="dxa"/>
            <w:tcBorders>
              <w:top w:val="dashSmallGap" w:sz="4" w:space="0" w:color="auto"/>
              <w:bottom w:val="nil"/>
            </w:tcBorders>
          </w:tcPr>
          <w:p w14:paraId="4F8063C3"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Severn-UM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-1.34,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0.19</w:t>
            </w:r>
          </w:p>
        </w:tc>
        <w:tc>
          <w:tcPr>
            <w:tcW w:w="1984" w:type="dxa"/>
            <w:tcBorders>
              <w:top w:val="dashSmallGap" w:sz="4" w:space="0" w:color="auto"/>
              <w:bottom w:val="nil"/>
            </w:tcBorders>
          </w:tcPr>
          <w:p w14:paraId="0B800F14"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Severn-UM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2.64,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0.01*</w:t>
            </w:r>
          </w:p>
        </w:tc>
      </w:tr>
      <w:tr w:rsidR="00061C84" w:rsidRPr="009129E4" w14:paraId="7B5A4C4B" w14:textId="77777777" w:rsidTr="002B09A8">
        <w:trPr>
          <w:trHeight w:val="20"/>
        </w:trPr>
        <w:tc>
          <w:tcPr>
            <w:tcW w:w="1276" w:type="dxa"/>
            <w:tcBorders>
              <w:top w:val="nil"/>
              <w:bottom w:val="nil"/>
            </w:tcBorders>
          </w:tcPr>
          <w:p w14:paraId="0721649F"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top w:val="nil"/>
              <w:bottom w:val="nil"/>
            </w:tcBorders>
          </w:tcPr>
          <w:p w14:paraId="271DEA99"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top w:val="nil"/>
              <w:bottom w:val="nil"/>
            </w:tcBorders>
          </w:tcPr>
          <w:p w14:paraId="41BDCA52"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3.42,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0.07</w:t>
            </w:r>
          </w:p>
        </w:tc>
        <w:tc>
          <w:tcPr>
            <w:tcW w:w="3827" w:type="dxa"/>
          </w:tcPr>
          <w:p w14:paraId="2907845B"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3.03,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0.09</w:t>
            </w:r>
          </w:p>
        </w:tc>
        <w:tc>
          <w:tcPr>
            <w:tcW w:w="2694" w:type="dxa"/>
            <w:tcBorders>
              <w:top w:val="nil"/>
            </w:tcBorders>
          </w:tcPr>
          <w:p w14:paraId="206D655C"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Borders>
              <w:top w:val="nil"/>
            </w:tcBorders>
          </w:tcPr>
          <w:p w14:paraId="1FD64D25"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398C89A8" w14:textId="77777777" w:rsidTr="002B09A8">
        <w:trPr>
          <w:trHeight w:val="20"/>
        </w:trPr>
        <w:tc>
          <w:tcPr>
            <w:tcW w:w="1276" w:type="dxa"/>
            <w:tcBorders>
              <w:top w:val="nil"/>
            </w:tcBorders>
          </w:tcPr>
          <w:p w14:paraId="522DE0DE"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top w:val="nil"/>
            </w:tcBorders>
          </w:tcPr>
          <w:p w14:paraId="451875CC"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top w:val="nil"/>
            </w:tcBorders>
          </w:tcPr>
          <w:p w14:paraId="566BE215"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(4,70)</w:t>
            </w:r>
            <w:r w:rsidRPr="009129E4">
              <w:rPr>
                <w:rFonts w:ascii="Times New Roman" w:hAnsi="Times New Roman" w:cs="Times New Roman"/>
                <w:sz w:val="20"/>
                <w:szCs w:val="20"/>
              </w:rPr>
              <w:t xml:space="preserve">, 0.87,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0.49</w:t>
            </w:r>
          </w:p>
        </w:tc>
        <w:tc>
          <w:tcPr>
            <w:tcW w:w="3827" w:type="dxa"/>
          </w:tcPr>
          <w:p w14:paraId="03CD2AB5"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(4,70)</w:t>
            </w:r>
            <w:r w:rsidRPr="009129E4">
              <w:rPr>
                <w:rFonts w:ascii="Times New Roman" w:hAnsi="Times New Roman" w:cs="Times New Roman"/>
                <w:sz w:val="20"/>
                <w:szCs w:val="20"/>
              </w:rPr>
              <w:t xml:space="preserve">, 1.98,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0.11</w:t>
            </w:r>
          </w:p>
        </w:tc>
        <w:tc>
          <w:tcPr>
            <w:tcW w:w="2694" w:type="dxa"/>
          </w:tcPr>
          <w:p w14:paraId="70EC0485"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297646F2"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05614978" w14:textId="77777777" w:rsidTr="002B09A8">
        <w:trPr>
          <w:trHeight w:val="20"/>
        </w:trPr>
        <w:tc>
          <w:tcPr>
            <w:tcW w:w="1276" w:type="dxa"/>
          </w:tcPr>
          <w:p w14:paraId="5F89C068"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Pr>
          <w:p w14:paraId="42A72F78"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Pr>
          <w:p w14:paraId="22D4F8B2"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1.79,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0.19</w:t>
            </w:r>
          </w:p>
        </w:tc>
        <w:tc>
          <w:tcPr>
            <w:tcW w:w="3827" w:type="dxa"/>
          </w:tcPr>
          <w:p w14:paraId="5F557FEE"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(1,70)</w:t>
            </w:r>
            <w:r w:rsidRPr="009129E4">
              <w:rPr>
                <w:rFonts w:ascii="Times New Roman" w:hAnsi="Times New Roman" w:cs="Times New Roman"/>
                <w:sz w:val="20"/>
                <w:szCs w:val="20"/>
              </w:rPr>
              <w:t xml:space="preserve"> = 6.95,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0.01*</w:t>
            </w:r>
          </w:p>
        </w:tc>
        <w:tc>
          <w:tcPr>
            <w:tcW w:w="2694" w:type="dxa"/>
          </w:tcPr>
          <w:p w14:paraId="6E19C14C"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6D1979C4"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38215C4C" w14:textId="77777777" w:rsidTr="002B09A8">
        <w:trPr>
          <w:trHeight w:val="20"/>
        </w:trPr>
        <w:tc>
          <w:tcPr>
            <w:tcW w:w="1276" w:type="dxa"/>
            <w:tcBorders>
              <w:top w:val="dashed" w:sz="4" w:space="0" w:color="auto"/>
            </w:tcBorders>
          </w:tcPr>
          <w:p w14:paraId="004C3E6A"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lastRenderedPageBreak/>
              <w:t>Pikeperch</w:t>
            </w:r>
          </w:p>
        </w:tc>
        <w:tc>
          <w:tcPr>
            <w:tcW w:w="851" w:type="dxa"/>
            <w:tcBorders>
              <w:top w:val="dashed" w:sz="4" w:space="0" w:color="auto"/>
            </w:tcBorders>
          </w:tcPr>
          <w:p w14:paraId="0803165E"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Avon</w:t>
            </w:r>
          </w:p>
        </w:tc>
        <w:tc>
          <w:tcPr>
            <w:tcW w:w="3685" w:type="dxa"/>
            <w:tcBorders>
              <w:top w:val="dashed" w:sz="4" w:space="0" w:color="auto"/>
            </w:tcBorders>
          </w:tcPr>
          <w:p w14:paraId="797DCDEB"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67.03,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dashed" w:sz="4" w:space="0" w:color="auto"/>
            </w:tcBorders>
          </w:tcPr>
          <w:p w14:paraId="6A519A4F"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24.47,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2694" w:type="dxa"/>
            <w:tcBorders>
              <w:top w:val="dashed" w:sz="4" w:space="0" w:color="auto"/>
            </w:tcBorders>
          </w:tcPr>
          <w:p w14:paraId="5799B39F"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Avon-TMA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2.08,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0.04*</w:t>
            </w:r>
          </w:p>
        </w:tc>
        <w:tc>
          <w:tcPr>
            <w:tcW w:w="1984" w:type="dxa"/>
            <w:tcBorders>
              <w:top w:val="dashed" w:sz="4" w:space="0" w:color="auto"/>
            </w:tcBorders>
          </w:tcPr>
          <w:p w14:paraId="3E8CBC52"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Avon-TMA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1.94,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0.06</w:t>
            </w:r>
          </w:p>
        </w:tc>
      </w:tr>
      <w:tr w:rsidR="00061C84" w:rsidRPr="009129E4" w14:paraId="407595D2" w14:textId="77777777" w:rsidTr="002B09A8">
        <w:trPr>
          <w:trHeight w:val="20"/>
        </w:trPr>
        <w:tc>
          <w:tcPr>
            <w:tcW w:w="1276" w:type="dxa"/>
          </w:tcPr>
          <w:p w14:paraId="72DEA686"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Pr>
          <w:p w14:paraId="62A7577E"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Pr>
          <w:p w14:paraId="48D45D81"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3.05,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0.09</w:t>
            </w:r>
          </w:p>
        </w:tc>
        <w:tc>
          <w:tcPr>
            <w:tcW w:w="3827" w:type="dxa"/>
          </w:tcPr>
          <w:p w14:paraId="16140AD0"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3.96,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0.05</w:t>
            </w:r>
          </w:p>
        </w:tc>
        <w:tc>
          <w:tcPr>
            <w:tcW w:w="2694" w:type="dxa"/>
          </w:tcPr>
          <w:p w14:paraId="19EF8516"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14D16753"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309A3F9A" w14:textId="77777777" w:rsidTr="002B09A8">
        <w:trPr>
          <w:trHeight w:val="20"/>
        </w:trPr>
        <w:tc>
          <w:tcPr>
            <w:tcW w:w="1276" w:type="dxa"/>
          </w:tcPr>
          <w:p w14:paraId="7A017BBE"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Pr>
          <w:p w14:paraId="25F51BCA"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bottom w:val="nil"/>
            </w:tcBorders>
          </w:tcPr>
          <w:p w14:paraId="4737E049"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(2,48)</w:t>
            </w:r>
            <w:r w:rsidRPr="009129E4">
              <w:rPr>
                <w:rFonts w:ascii="Times New Roman" w:hAnsi="Times New Roman" w:cs="Times New Roman"/>
                <w:sz w:val="20"/>
                <w:szCs w:val="20"/>
              </w:rPr>
              <w:t xml:space="preserve">, 4.01,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0.03*</w:t>
            </w:r>
          </w:p>
        </w:tc>
        <w:tc>
          <w:tcPr>
            <w:tcW w:w="3827" w:type="dxa"/>
            <w:tcBorders>
              <w:bottom w:val="nil"/>
            </w:tcBorders>
          </w:tcPr>
          <w:p w14:paraId="45A42A6F"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(2,48)</w:t>
            </w:r>
            <w:r w:rsidRPr="009129E4">
              <w:rPr>
                <w:rFonts w:ascii="Times New Roman" w:hAnsi="Times New Roman" w:cs="Times New Roman"/>
                <w:sz w:val="20"/>
                <w:szCs w:val="20"/>
              </w:rPr>
              <w:t xml:space="preserve">, 0.50,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0.61</w:t>
            </w:r>
          </w:p>
        </w:tc>
        <w:tc>
          <w:tcPr>
            <w:tcW w:w="2694" w:type="dxa"/>
          </w:tcPr>
          <w:p w14:paraId="45FCBCF7"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0BEA2501"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53015794" w14:textId="77777777" w:rsidTr="002B09A8">
        <w:trPr>
          <w:trHeight w:val="20"/>
        </w:trPr>
        <w:tc>
          <w:tcPr>
            <w:tcW w:w="1276" w:type="dxa"/>
          </w:tcPr>
          <w:p w14:paraId="2886BF2E"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p>
        </w:tc>
        <w:tc>
          <w:tcPr>
            <w:tcW w:w="851" w:type="dxa"/>
          </w:tcPr>
          <w:p w14:paraId="5460FF15"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p>
        </w:tc>
        <w:tc>
          <w:tcPr>
            <w:tcW w:w="3685" w:type="dxa"/>
            <w:tcBorders>
              <w:top w:val="nil"/>
              <w:bottom w:val="dashSmallGap" w:sz="4" w:space="0" w:color="auto"/>
            </w:tcBorders>
          </w:tcPr>
          <w:p w14:paraId="2826AB63"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4.33,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0.04*</w:t>
            </w:r>
          </w:p>
        </w:tc>
        <w:tc>
          <w:tcPr>
            <w:tcW w:w="3827" w:type="dxa"/>
            <w:tcBorders>
              <w:top w:val="nil"/>
              <w:bottom w:val="dashSmallGap" w:sz="4" w:space="0" w:color="auto"/>
            </w:tcBorders>
          </w:tcPr>
          <w:p w14:paraId="6E89B7E0"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(1,48)</w:t>
            </w:r>
            <w:r w:rsidRPr="009129E4">
              <w:rPr>
                <w:rFonts w:ascii="Times New Roman" w:hAnsi="Times New Roman" w:cs="Times New Roman"/>
                <w:sz w:val="20"/>
                <w:szCs w:val="20"/>
              </w:rPr>
              <w:t xml:space="preserve">, 3.77,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0.06</w:t>
            </w:r>
          </w:p>
        </w:tc>
        <w:tc>
          <w:tcPr>
            <w:tcW w:w="2694" w:type="dxa"/>
            <w:tcBorders>
              <w:bottom w:val="dashSmallGap" w:sz="4" w:space="0" w:color="auto"/>
            </w:tcBorders>
          </w:tcPr>
          <w:p w14:paraId="345FEE15"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Borders>
              <w:bottom w:val="dashSmallGap" w:sz="4" w:space="0" w:color="auto"/>
            </w:tcBorders>
          </w:tcPr>
          <w:p w14:paraId="5F3D7012"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33664373" w14:textId="77777777" w:rsidTr="002B09A8">
        <w:trPr>
          <w:trHeight w:val="20"/>
        </w:trPr>
        <w:tc>
          <w:tcPr>
            <w:tcW w:w="1276" w:type="dxa"/>
            <w:tcBorders>
              <w:bottom w:val="nil"/>
            </w:tcBorders>
          </w:tcPr>
          <w:p w14:paraId="758997F6"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bottom w:val="nil"/>
            </w:tcBorders>
          </w:tcPr>
          <w:p w14:paraId="3A97B858"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Severn</w:t>
            </w:r>
          </w:p>
        </w:tc>
        <w:tc>
          <w:tcPr>
            <w:tcW w:w="3685" w:type="dxa"/>
            <w:tcBorders>
              <w:top w:val="dashSmallGap" w:sz="4" w:space="0" w:color="auto"/>
              <w:bottom w:val="nil"/>
            </w:tcBorders>
          </w:tcPr>
          <w:p w14:paraId="6987EB19"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(1,99)</w:t>
            </w:r>
            <w:r w:rsidRPr="009129E4">
              <w:rPr>
                <w:rFonts w:ascii="Times New Roman" w:hAnsi="Times New Roman" w:cs="Times New Roman"/>
                <w:sz w:val="20"/>
                <w:szCs w:val="20"/>
              </w:rPr>
              <w:t xml:space="preserve">, 1480.27,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dashSmallGap" w:sz="4" w:space="0" w:color="auto"/>
              <w:bottom w:val="nil"/>
            </w:tcBorders>
          </w:tcPr>
          <w:p w14:paraId="1E5303D6"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(1,99)</w:t>
            </w:r>
            <w:r w:rsidRPr="009129E4">
              <w:rPr>
                <w:rFonts w:ascii="Times New Roman" w:hAnsi="Times New Roman" w:cs="Times New Roman"/>
                <w:sz w:val="20"/>
                <w:szCs w:val="20"/>
              </w:rPr>
              <w:t xml:space="preserve">, 10.17,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 0.01*</w:t>
            </w:r>
          </w:p>
        </w:tc>
        <w:tc>
          <w:tcPr>
            <w:tcW w:w="2694" w:type="dxa"/>
            <w:tcBorders>
              <w:top w:val="dashSmallGap" w:sz="4" w:space="0" w:color="auto"/>
              <w:bottom w:val="nil"/>
            </w:tcBorders>
          </w:tcPr>
          <w:p w14:paraId="71C6F5D7"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Severn-TMS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7.97,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&lt; 0.001*</w:t>
            </w:r>
          </w:p>
        </w:tc>
        <w:tc>
          <w:tcPr>
            <w:tcW w:w="1984" w:type="dxa"/>
            <w:tcBorders>
              <w:top w:val="dashSmallGap" w:sz="4" w:space="0" w:color="auto"/>
              <w:bottom w:val="nil"/>
            </w:tcBorders>
          </w:tcPr>
          <w:p w14:paraId="78D235C8"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Severn-TMS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4.61,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&lt; 0.001*</w:t>
            </w:r>
          </w:p>
        </w:tc>
      </w:tr>
      <w:tr w:rsidR="00061C84" w:rsidRPr="009129E4" w14:paraId="575AB580" w14:textId="77777777" w:rsidTr="002B09A8">
        <w:trPr>
          <w:trHeight w:val="20"/>
        </w:trPr>
        <w:tc>
          <w:tcPr>
            <w:tcW w:w="1276" w:type="dxa"/>
            <w:tcBorders>
              <w:top w:val="nil"/>
              <w:bottom w:val="nil"/>
            </w:tcBorders>
          </w:tcPr>
          <w:p w14:paraId="75366E1D" w14:textId="77777777" w:rsidR="00061C84" w:rsidRPr="009129E4" w:rsidRDefault="00061C84" w:rsidP="002B09A8">
            <w:pPr>
              <w:spacing w:before="0" w:line="240" w:lineRule="auto"/>
              <w:rPr>
                <w:rFonts w:ascii="Times New Roman" w:hAnsi="Times New Roman" w:cs="Times New Roman"/>
                <w:b/>
                <w:sz w:val="20"/>
                <w:szCs w:val="20"/>
              </w:rPr>
            </w:pPr>
          </w:p>
        </w:tc>
        <w:tc>
          <w:tcPr>
            <w:tcW w:w="851" w:type="dxa"/>
            <w:tcBorders>
              <w:top w:val="nil"/>
              <w:bottom w:val="nil"/>
            </w:tcBorders>
          </w:tcPr>
          <w:p w14:paraId="442B387C"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top w:val="nil"/>
              <w:bottom w:val="nil"/>
            </w:tcBorders>
          </w:tcPr>
          <w:p w14:paraId="4922C0E4"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(2,99)</w:t>
            </w:r>
            <w:r w:rsidRPr="009129E4">
              <w:rPr>
                <w:rFonts w:ascii="Times New Roman" w:hAnsi="Times New Roman" w:cs="Times New Roman"/>
                <w:sz w:val="20"/>
                <w:szCs w:val="20"/>
              </w:rPr>
              <w:t xml:space="preserve">, 48.04, ,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Borders>
              <w:top w:val="nil"/>
            </w:tcBorders>
          </w:tcPr>
          <w:p w14:paraId="554ECE7B"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(2,99)</w:t>
            </w:r>
            <w:r w:rsidRPr="009129E4">
              <w:rPr>
                <w:rFonts w:ascii="Times New Roman" w:hAnsi="Times New Roman" w:cs="Times New Roman"/>
                <w:sz w:val="20"/>
                <w:szCs w:val="20"/>
              </w:rPr>
              <w:t xml:space="preserve">, 32.81, ,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2694" w:type="dxa"/>
            <w:tcBorders>
              <w:top w:val="nil"/>
            </w:tcBorders>
          </w:tcPr>
          <w:p w14:paraId="4B5434DA"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Severn-UM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4.01, </w:t>
            </w:r>
            <w:r w:rsidRPr="009129E4">
              <w:rPr>
                <w:rFonts w:ascii="Times New Roman" w:hAnsi="Times New Roman" w:cs="Times New Roman"/>
                <w:b/>
                <w:i/>
                <w:sz w:val="20"/>
                <w:szCs w:val="20"/>
              </w:rPr>
              <w:t xml:space="preserve">P </w:t>
            </w:r>
            <w:r w:rsidRPr="009129E4">
              <w:rPr>
                <w:rFonts w:ascii="Times New Roman" w:hAnsi="Times New Roman" w:cs="Times New Roman"/>
                <w:b/>
                <w:sz w:val="20"/>
                <w:szCs w:val="20"/>
              </w:rPr>
              <w:t>&lt; 0.001*</w:t>
            </w:r>
          </w:p>
        </w:tc>
        <w:tc>
          <w:tcPr>
            <w:tcW w:w="1984" w:type="dxa"/>
            <w:tcBorders>
              <w:top w:val="nil"/>
            </w:tcBorders>
          </w:tcPr>
          <w:p w14:paraId="787C65CF"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r w:rsidRPr="009129E4">
              <w:rPr>
                <w:rFonts w:ascii="Times New Roman" w:eastAsia="Times New Roman" w:hAnsi="Times New Roman" w:cs="Times New Roman"/>
                <w:sz w:val="20"/>
                <w:szCs w:val="20"/>
                <w:lang w:eastAsia="en-GB"/>
              </w:rPr>
              <w:t xml:space="preserve">Severn-UM </w:t>
            </w:r>
            <w:r w:rsidRPr="009129E4">
              <w:rPr>
                <w:rFonts w:ascii="Times New Roman" w:hAnsi="Times New Roman" w:cs="Times New Roman"/>
                <w:i/>
                <w:sz w:val="20"/>
                <w:szCs w:val="20"/>
              </w:rPr>
              <w:t>t</w:t>
            </w:r>
            <w:r w:rsidRPr="009129E4">
              <w:rPr>
                <w:rFonts w:ascii="Times New Roman" w:hAnsi="Times New Roman" w:cs="Times New Roman"/>
                <w:sz w:val="20"/>
                <w:szCs w:val="20"/>
              </w:rPr>
              <w:t xml:space="preserve"> = -0.79, </w:t>
            </w:r>
            <w:r w:rsidRPr="009129E4">
              <w:rPr>
                <w:rFonts w:ascii="Times New Roman" w:hAnsi="Times New Roman" w:cs="Times New Roman"/>
                <w:i/>
                <w:sz w:val="20"/>
                <w:szCs w:val="20"/>
              </w:rPr>
              <w:t xml:space="preserve">P </w:t>
            </w:r>
            <w:r w:rsidRPr="009129E4">
              <w:rPr>
                <w:rFonts w:ascii="Times New Roman" w:hAnsi="Times New Roman" w:cs="Times New Roman"/>
                <w:sz w:val="20"/>
                <w:szCs w:val="20"/>
              </w:rPr>
              <w:t>= 0.43</w:t>
            </w:r>
          </w:p>
        </w:tc>
      </w:tr>
      <w:tr w:rsidR="00061C84" w:rsidRPr="009129E4" w14:paraId="2B8391EF" w14:textId="77777777" w:rsidTr="002B09A8">
        <w:trPr>
          <w:trHeight w:val="20"/>
        </w:trPr>
        <w:tc>
          <w:tcPr>
            <w:tcW w:w="1276" w:type="dxa"/>
            <w:tcBorders>
              <w:top w:val="nil"/>
            </w:tcBorders>
          </w:tcPr>
          <w:p w14:paraId="4DF1E0B7"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Borders>
              <w:top w:val="nil"/>
            </w:tcBorders>
          </w:tcPr>
          <w:p w14:paraId="5346B7ED"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Borders>
              <w:top w:val="nil"/>
            </w:tcBorders>
          </w:tcPr>
          <w:p w14:paraId="5B0AEB11"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(4,99)</w:t>
            </w:r>
            <w:r w:rsidRPr="009129E4">
              <w:rPr>
                <w:rFonts w:ascii="Times New Roman" w:hAnsi="Times New Roman" w:cs="Times New Roman"/>
                <w:sz w:val="20"/>
                <w:szCs w:val="20"/>
              </w:rPr>
              <w:t xml:space="preserve">, 12.94, ,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Pr>
          <w:p w14:paraId="4CE8E190" w14:textId="77777777" w:rsidR="00061C84" w:rsidRPr="009129E4" w:rsidRDefault="00061C84" w:rsidP="002B09A8">
            <w:pPr>
              <w:spacing w:before="0" w:line="240" w:lineRule="auto"/>
              <w:rPr>
                <w:rFonts w:ascii="Times New Roman" w:hAnsi="Times New Roman" w:cs="Times New Roman"/>
                <w:sz w:val="20"/>
                <w:szCs w:val="20"/>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year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(4,99)</w:t>
            </w:r>
            <w:r w:rsidRPr="009129E4">
              <w:rPr>
                <w:rFonts w:ascii="Times New Roman" w:hAnsi="Times New Roman" w:cs="Times New Roman"/>
                <w:sz w:val="20"/>
                <w:szCs w:val="20"/>
              </w:rPr>
              <w:t xml:space="preserve">, 1.72, , </w:t>
            </w:r>
            <w:r w:rsidRPr="009129E4">
              <w:rPr>
                <w:rFonts w:ascii="Times New Roman" w:hAnsi="Times New Roman" w:cs="Times New Roman"/>
                <w:i/>
                <w:sz w:val="20"/>
                <w:szCs w:val="20"/>
              </w:rPr>
              <w:t>P</w:t>
            </w:r>
            <w:r w:rsidRPr="009129E4">
              <w:rPr>
                <w:rFonts w:ascii="Times New Roman" w:hAnsi="Times New Roman" w:cs="Times New Roman"/>
                <w:sz w:val="20"/>
                <w:szCs w:val="20"/>
              </w:rPr>
              <w:t xml:space="preserve"> = 0.15</w:t>
            </w:r>
          </w:p>
        </w:tc>
        <w:tc>
          <w:tcPr>
            <w:tcW w:w="2694" w:type="dxa"/>
          </w:tcPr>
          <w:p w14:paraId="1D222ADB"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42D2C95B"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r w:rsidR="00061C84" w:rsidRPr="009129E4" w14:paraId="0F8B3430" w14:textId="77777777" w:rsidTr="002B09A8">
        <w:trPr>
          <w:trHeight w:val="20"/>
        </w:trPr>
        <w:tc>
          <w:tcPr>
            <w:tcW w:w="1276" w:type="dxa"/>
          </w:tcPr>
          <w:p w14:paraId="71824A8C" w14:textId="77777777" w:rsidR="00061C84" w:rsidRPr="009129E4" w:rsidRDefault="00061C84" w:rsidP="002B09A8">
            <w:pPr>
              <w:spacing w:before="0" w:line="240" w:lineRule="auto"/>
              <w:rPr>
                <w:rFonts w:ascii="Times New Roman" w:hAnsi="Times New Roman" w:cs="Times New Roman"/>
                <w:sz w:val="20"/>
                <w:szCs w:val="20"/>
              </w:rPr>
            </w:pPr>
          </w:p>
        </w:tc>
        <w:tc>
          <w:tcPr>
            <w:tcW w:w="851" w:type="dxa"/>
          </w:tcPr>
          <w:p w14:paraId="2E72DD10" w14:textId="77777777" w:rsidR="00061C84" w:rsidRPr="009129E4" w:rsidRDefault="00061C84" w:rsidP="002B09A8">
            <w:pPr>
              <w:spacing w:before="0" w:line="240" w:lineRule="auto"/>
              <w:rPr>
                <w:rFonts w:ascii="Times New Roman" w:hAnsi="Times New Roman" w:cs="Times New Roman"/>
                <w:sz w:val="20"/>
                <w:szCs w:val="20"/>
              </w:rPr>
            </w:pPr>
          </w:p>
        </w:tc>
        <w:tc>
          <w:tcPr>
            <w:tcW w:w="3685" w:type="dxa"/>
          </w:tcPr>
          <w:p w14:paraId="07978090"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13</w:t>
            </w:r>
            <w:r w:rsidRPr="009129E4">
              <w:rPr>
                <w:rFonts w:ascii="Times New Roman" w:hAnsi="Times New Roman" w:cs="Times New Roman"/>
                <w:sz w:val="20"/>
                <w:szCs w:val="20"/>
              </w:rPr>
              <w:t xml:space="preserve">C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(2,99)</w:t>
            </w:r>
            <w:r w:rsidRPr="009129E4">
              <w:rPr>
                <w:rFonts w:ascii="Times New Roman" w:hAnsi="Times New Roman" w:cs="Times New Roman"/>
                <w:sz w:val="20"/>
                <w:szCs w:val="20"/>
              </w:rPr>
              <w:t xml:space="preserve">, 34.13, ,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3827" w:type="dxa"/>
          </w:tcPr>
          <w:p w14:paraId="5A2BCE4E" w14:textId="77777777" w:rsidR="00061C84" w:rsidRPr="009129E4" w:rsidRDefault="00061C84" w:rsidP="002B09A8">
            <w:pPr>
              <w:spacing w:before="0" w:line="240" w:lineRule="auto"/>
              <w:rPr>
                <w:rFonts w:ascii="Times New Roman" w:eastAsia="Times New Roman" w:hAnsi="Times New Roman" w:cs="Times New Roman"/>
                <w:b/>
                <w:sz w:val="20"/>
                <w:szCs w:val="20"/>
                <w:lang w:eastAsia="en-GB"/>
              </w:rPr>
            </w:pPr>
            <w:r w:rsidRPr="009129E4">
              <w:rPr>
                <w:rFonts w:ascii="Times New Roman" w:hAnsi="Times New Roman" w:cs="Times New Roman"/>
                <w:sz w:val="20"/>
                <w:szCs w:val="20"/>
              </w:rPr>
              <w:t>δ</w:t>
            </w:r>
            <w:r w:rsidRPr="009129E4">
              <w:rPr>
                <w:rFonts w:ascii="Times New Roman" w:hAnsi="Times New Roman" w:cs="Times New Roman"/>
                <w:sz w:val="20"/>
                <w:szCs w:val="20"/>
                <w:vertAlign w:val="superscript"/>
              </w:rPr>
              <w:t>15</w:t>
            </w:r>
            <w:r w:rsidRPr="009129E4">
              <w:rPr>
                <w:rFonts w:ascii="Times New Roman" w:hAnsi="Times New Roman" w:cs="Times New Roman"/>
                <w:sz w:val="20"/>
                <w:szCs w:val="20"/>
              </w:rPr>
              <w:t xml:space="preserve">N (‰) length:area  </w:t>
            </w:r>
            <w:r w:rsidRPr="009129E4">
              <w:rPr>
                <w:rFonts w:ascii="Times New Roman" w:hAnsi="Times New Roman" w:cs="Times New Roman"/>
                <w:i/>
                <w:sz w:val="20"/>
                <w:szCs w:val="20"/>
              </w:rPr>
              <w:t>F</w:t>
            </w:r>
            <w:r w:rsidRPr="009129E4">
              <w:rPr>
                <w:rFonts w:ascii="Times New Roman" w:hAnsi="Times New Roman" w:cs="Times New Roman"/>
                <w:sz w:val="20"/>
                <w:szCs w:val="20"/>
                <w:vertAlign w:val="subscript"/>
              </w:rPr>
              <w:t>(2,99)</w:t>
            </w:r>
            <w:r w:rsidRPr="009129E4">
              <w:rPr>
                <w:rFonts w:ascii="Times New Roman" w:hAnsi="Times New Roman" w:cs="Times New Roman"/>
                <w:sz w:val="20"/>
                <w:szCs w:val="20"/>
              </w:rPr>
              <w:t xml:space="preserve">, 12.55, , </w:t>
            </w:r>
            <w:r w:rsidRPr="009129E4">
              <w:rPr>
                <w:rFonts w:ascii="Times New Roman" w:hAnsi="Times New Roman" w:cs="Times New Roman"/>
                <w:b/>
                <w:i/>
                <w:sz w:val="20"/>
                <w:szCs w:val="20"/>
              </w:rPr>
              <w:t>P</w:t>
            </w:r>
            <w:r w:rsidRPr="009129E4">
              <w:rPr>
                <w:rFonts w:ascii="Times New Roman" w:hAnsi="Times New Roman" w:cs="Times New Roman"/>
                <w:b/>
                <w:sz w:val="20"/>
                <w:szCs w:val="20"/>
              </w:rPr>
              <w:t xml:space="preserve"> &lt; 0.001*</w:t>
            </w:r>
          </w:p>
        </w:tc>
        <w:tc>
          <w:tcPr>
            <w:tcW w:w="2694" w:type="dxa"/>
          </w:tcPr>
          <w:p w14:paraId="5D9676CD"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c>
          <w:tcPr>
            <w:tcW w:w="1984" w:type="dxa"/>
          </w:tcPr>
          <w:p w14:paraId="705888F6" w14:textId="77777777" w:rsidR="00061C84" w:rsidRPr="009129E4" w:rsidRDefault="00061C84" w:rsidP="002B09A8">
            <w:pPr>
              <w:spacing w:before="0" w:line="240" w:lineRule="auto"/>
              <w:rPr>
                <w:rFonts w:ascii="Times New Roman" w:eastAsia="Times New Roman" w:hAnsi="Times New Roman" w:cs="Times New Roman"/>
                <w:sz w:val="20"/>
                <w:szCs w:val="20"/>
                <w:lang w:eastAsia="en-GB"/>
              </w:rPr>
            </w:pPr>
          </w:p>
        </w:tc>
      </w:tr>
    </w:tbl>
    <w:p w14:paraId="6A5DE1CA" w14:textId="77777777" w:rsidR="008B1FA9" w:rsidRDefault="008B1FA9"/>
    <w:sectPr w:rsidR="008B1FA9" w:rsidSect="00061C8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4852D5" w14:textId="77777777" w:rsidR="00C27DFA" w:rsidRDefault="00C27DFA" w:rsidP="00061C84">
      <w:pPr>
        <w:spacing w:before="0" w:after="0" w:line="240" w:lineRule="auto"/>
      </w:pPr>
      <w:r>
        <w:separator/>
      </w:r>
    </w:p>
  </w:endnote>
  <w:endnote w:type="continuationSeparator" w:id="0">
    <w:p w14:paraId="740E5BD2" w14:textId="77777777" w:rsidR="00C27DFA" w:rsidRDefault="00C27DFA" w:rsidP="00061C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AE885" w14:textId="77777777" w:rsidR="00C27DFA" w:rsidRDefault="00C27DFA" w:rsidP="00061C84">
      <w:pPr>
        <w:spacing w:before="0" w:after="0" w:line="240" w:lineRule="auto"/>
      </w:pPr>
      <w:r>
        <w:separator/>
      </w:r>
    </w:p>
  </w:footnote>
  <w:footnote w:type="continuationSeparator" w:id="0">
    <w:p w14:paraId="5D09707F" w14:textId="77777777" w:rsidR="00C27DFA" w:rsidRDefault="00C27DFA" w:rsidP="00061C84">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C84"/>
    <w:rsid w:val="00061C84"/>
    <w:rsid w:val="00176203"/>
    <w:rsid w:val="006C7120"/>
    <w:rsid w:val="006E5C22"/>
    <w:rsid w:val="008B1FA9"/>
    <w:rsid w:val="008C1B30"/>
    <w:rsid w:val="00970069"/>
    <w:rsid w:val="00BB7514"/>
    <w:rsid w:val="00C27D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01081"/>
  <w15:chartTrackingRefBased/>
  <w15:docId w15:val="{080089BB-FC6B-4AEA-B102-3CD56D3C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C84"/>
    <w:pPr>
      <w:spacing w:before="240" w:after="240" w:line="480" w:lineRule="auto"/>
      <w:jc w:val="both"/>
    </w:pPr>
  </w:style>
  <w:style w:type="paragraph" w:styleId="Heading1">
    <w:name w:val="heading 1"/>
    <w:basedOn w:val="Normal"/>
    <w:next w:val="Normal"/>
    <w:link w:val="Heading1Char"/>
    <w:autoRedefine/>
    <w:uiPriority w:val="9"/>
    <w:qFormat/>
    <w:rsid w:val="008C1B30"/>
    <w:pPr>
      <w:keepNext/>
      <w:keepLines/>
      <w:spacing w:after="0" w:line="360" w:lineRule="auto"/>
      <w:jc w:val="left"/>
      <w:outlineLvl w:val="0"/>
    </w:pPr>
    <w:rPr>
      <w:rFonts w:ascii="Times New Roman" w:eastAsiaTheme="majorEastAsia" w:hAnsi="Times New Roman"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B30"/>
    <w:rPr>
      <w:rFonts w:ascii="Times New Roman" w:eastAsiaTheme="majorEastAsia" w:hAnsi="Times New Roman" w:cstheme="majorBidi"/>
      <w:sz w:val="32"/>
      <w:szCs w:val="32"/>
    </w:rPr>
  </w:style>
  <w:style w:type="paragraph" w:styleId="Subtitle">
    <w:name w:val="Subtitle"/>
    <w:basedOn w:val="Normal"/>
    <w:next w:val="Normal"/>
    <w:link w:val="SubtitleChar"/>
    <w:autoRedefine/>
    <w:uiPriority w:val="11"/>
    <w:qFormat/>
    <w:rsid w:val="008C1B30"/>
    <w:pPr>
      <w:numPr>
        <w:ilvl w:val="1"/>
      </w:numPr>
      <w:spacing w:before="0" w:after="160"/>
    </w:pPr>
    <w:rPr>
      <w:rFonts w:ascii="Times New Roman" w:hAnsi="Times New Roman"/>
      <w:i/>
      <w:spacing w:val="15"/>
    </w:rPr>
  </w:style>
  <w:style w:type="character" w:customStyle="1" w:styleId="SubtitleChar">
    <w:name w:val="Subtitle Char"/>
    <w:basedOn w:val="DefaultParagraphFont"/>
    <w:link w:val="Subtitle"/>
    <w:uiPriority w:val="11"/>
    <w:rsid w:val="008C1B30"/>
    <w:rPr>
      <w:rFonts w:ascii="Times New Roman" w:hAnsi="Times New Roman"/>
      <w:i/>
      <w:spacing w:val="15"/>
    </w:rPr>
  </w:style>
  <w:style w:type="paragraph" w:styleId="Title">
    <w:name w:val="Title"/>
    <w:basedOn w:val="Normal"/>
    <w:next w:val="Normal"/>
    <w:link w:val="TitleChar"/>
    <w:autoRedefine/>
    <w:uiPriority w:val="10"/>
    <w:qFormat/>
    <w:rsid w:val="008C1B30"/>
    <w:pPr>
      <w:spacing w:before="0" w:after="0"/>
      <w:contextualSpacing/>
    </w:pPr>
    <w:rPr>
      <w:rFonts w:ascii="Times New Roman" w:eastAsiaTheme="majorEastAsia" w:hAnsi="Times New Roman" w:cstheme="majorBidi"/>
      <w:b/>
      <w:spacing w:val="-10"/>
      <w:kern w:val="28"/>
      <w:szCs w:val="56"/>
    </w:rPr>
  </w:style>
  <w:style w:type="character" w:customStyle="1" w:styleId="TitleChar">
    <w:name w:val="Title Char"/>
    <w:basedOn w:val="DefaultParagraphFont"/>
    <w:link w:val="Title"/>
    <w:uiPriority w:val="10"/>
    <w:rsid w:val="008C1B30"/>
    <w:rPr>
      <w:rFonts w:ascii="Times New Roman" w:eastAsiaTheme="majorEastAsia" w:hAnsi="Times New Roman" w:cstheme="majorBidi"/>
      <w:b/>
      <w:spacing w:val="-10"/>
      <w:kern w:val="28"/>
      <w:szCs w:val="56"/>
    </w:rPr>
  </w:style>
  <w:style w:type="paragraph" w:styleId="Header">
    <w:name w:val="header"/>
    <w:basedOn w:val="Normal"/>
    <w:link w:val="HeaderChar"/>
    <w:uiPriority w:val="99"/>
    <w:unhideWhenUsed/>
    <w:rsid w:val="00061C84"/>
    <w:pPr>
      <w:tabs>
        <w:tab w:val="center" w:pos="4513"/>
        <w:tab w:val="right" w:pos="9026"/>
      </w:tabs>
    </w:pPr>
  </w:style>
  <w:style w:type="character" w:customStyle="1" w:styleId="HeaderChar">
    <w:name w:val="Header Char"/>
    <w:basedOn w:val="DefaultParagraphFont"/>
    <w:link w:val="Header"/>
    <w:uiPriority w:val="99"/>
    <w:rsid w:val="00061C84"/>
  </w:style>
  <w:style w:type="paragraph" w:styleId="Footer">
    <w:name w:val="footer"/>
    <w:basedOn w:val="Normal"/>
    <w:link w:val="FooterChar"/>
    <w:uiPriority w:val="99"/>
    <w:unhideWhenUsed/>
    <w:rsid w:val="00061C8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61C84"/>
  </w:style>
  <w:style w:type="character" w:styleId="Hyperlink">
    <w:name w:val="Hyperlink"/>
    <w:basedOn w:val="DefaultParagraphFont"/>
    <w:uiPriority w:val="99"/>
    <w:unhideWhenUsed/>
    <w:rsid w:val="009700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olan@bournemouth.ac.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1094</Words>
  <Characters>6236</Characters>
  <Application>Microsoft Office Word</Application>
  <DocSecurity>0</DocSecurity>
  <Lines>51</Lines>
  <Paragraphs>14</Paragraphs>
  <ScaleCrop>false</ScaleCrop>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Nolan</dc:creator>
  <cp:keywords/>
  <dc:description/>
  <cp:lastModifiedBy>Emma Nolan</cp:lastModifiedBy>
  <cp:revision>3</cp:revision>
  <dcterms:created xsi:type="dcterms:W3CDTF">2019-11-19T10:44:00Z</dcterms:created>
  <dcterms:modified xsi:type="dcterms:W3CDTF">2019-11-25T13:15:00Z</dcterms:modified>
</cp:coreProperties>
</file>