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W w:w="15451" w:type="dxa"/>
        <w:tblInd w:w="-1281" w:type="dxa"/>
        <w:tblLook w:val="04A0" w:firstRow="1" w:lastRow="0" w:firstColumn="1" w:lastColumn="0" w:noHBand="0" w:noVBand="1"/>
      </w:tblPr>
      <w:tblGrid>
        <w:gridCol w:w="533"/>
        <w:gridCol w:w="1567"/>
        <w:gridCol w:w="1716"/>
        <w:gridCol w:w="1593"/>
        <w:gridCol w:w="1980"/>
        <w:gridCol w:w="2663"/>
        <w:gridCol w:w="1427"/>
        <w:gridCol w:w="2221"/>
        <w:gridCol w:w="1751"/>
      </w:tblGrid>
      <w:tr w:rsidR="002C4900" w:rsidRPr="00E14568" w14:paraId="3922FE69" w14:textId="0F90B39F" w:rsidTr="007912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441B7E95" w14:textId="77777777" w:rsidR="002C4900" w:rsidRPr="00E14568" w:rsidRDefault="002C4900" w:rsidP="0004111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No.</w:t>
            </w:r>
          </w:p>
        </w:tc>
        <w:tc>
          <w:tcPr>
            <w:tcW w:w="1567" w:type="dxa"/>
            <w:vAlign w:val="center"/>
            <w:hideMark/>
          </w:tcPr>
          <w:p w14:paraId="6DD3FB75" w14:textId="77777777" w:rsidR="002C4900" w:rsidRPr="00E14568" w:rsidRDefault="002C4900" w:rsidP="002632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Author(s), Year</w:t>
            </w:r>
          </w:p>
        </w:tc>
        <w:tc>
          <w:tcPr>
            <w:tcW w:w="1716" w:type="dxa"/>
            <w:vAlign w:val="center"/>
            <w:hideMark/>
          </w:tcPr>
          <w:p w14:paraId="1797286E" w14:textId="77777777" w:rsidR="007912BF" w:rsidRDefault="002C4900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Aquatic </w:t>
            </w:r>
          </w:p>
          <w:p w14:paraId="7862B5D4" w14:textId="6E1ADCD7" w:rsidR="002C4900" w:rsidRPr="00E14568" w:rsidRDefault="002C4900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DE68FCE" w14:textId="77777777" w:rsidR="002C4900" w:rsidRPr="00E14568" w:rsidRDefault="002C4900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Habitat / Environment</w:t>
            </w:r>
          </w:p>
        </w:tc>
        <w:tc>
          <w:tcPr>
            <w:tcW w:w="1980" w:type="dxa"/>
            <w:vAlign w:val="center"/>
            <w:hideMark/>
          </w:tcPr>
          <w:p w14:paraId="1127D38A" w14:textId="77777777" w:rsidR="002C4900" w:rsidRPr="00E14568" w:rsidRDefault="002C4900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Analysis Method</w:t>
            </w:r>
          </w:p>
        </w:tc>
        <w:tc>
          <w:tcPr>
            <w:tcW w:w="2663" w:type="dxa"/>
            <w:vAlign w:val="center"/>
            <w:hideMark/>
          </w:tcPr>
          <w:p w14:paraId="3FEB18CB" w14:textId="77777777" w:rsidR="002C4900" w:rsidRPr="00E14568" w:rsidRDefault="002C4900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Main Results / Conclusions</w:t>
            </w:r>
          </w:p>
        </w:tc>
        <w:tc>
          <w:tcPr>
            <w:tcW w:w="1427" w:type="dxa"/>
          </w:tcPr>
          <w:p w14:paraId="3D248A73" w14:textId="65999E44" w:rsidR="002C4900" w:rsidRPr="00E14568" w:rsidRDefault="002C4900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Temperatures (℃)</w:t>
            </w:r>
          </w:p>
        </w:tc>
        <w:tc>
          <w:tcPr>
            <w:tcW w:w="2221" w:type="dxa"/>
          </w:tcPr>
          <w:p w14:paraId="65781A52" w14:textId="1AEA9849" w:rsidR="002C4900" w:rsidRDefault="007912BF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Stressors</w:t>
            </w:r>
          </w:p>
        </w:tc>
        <w:tc>
          <w:tcPr>
            <w:tcW w:w="1751" w:type="dxa"/>
          </w:tcPr>
          <w:p w14:paraId="3D4799C7" w14:textId="62EAD19B" w:rsidR="002C4900" w:rsidRPr="00E14568" w:rsidRDefault="002C4900" w:rsidP="0004111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Effects/ Trend</w:t>
            </w:r>
          </w:p>
        </w:tc>
      </w:tr>
      <w:tr w:rsidR="007912BF" w:rsidRPr="00E14568" w14:paraId="3D4986A6" w14:textId="7EE337EA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0E86D3BF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7" w:type="dxa"/>
            <w:vAlign w:val="center"/>
            <w:hideMark/>
          </w:tcPr>
          <w:p w14:paraId="6575F271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Aadland, 1993</w:t>
            </w:r>
          </w:p>
        </w:tc>
        <w:tc>
          <w:tcPr>
            <w:tcW w:w="1716" w:type="dxa"/>
            <w:vAlign w:val="center"/>
            <w:hideMark/>
          </w:tcPr>
          <w:p w14:paraId="4465E1A1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78E2D1C2" w14:textId="1CF6D569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3095F138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Rivers / Streams</w:t>
            </w:r>
          </w:p>
        </w:tc>
        <w:tc>
          <w:tcPr>
            <w:tcW w:w="1980" w:type="dxa"/>
            <w:vAlign w:val="center"/>
            <w:hideMark/>
          </w:tcPr>
          <w:p w14:paraId="0353C0FF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Habitat assessment &amp; fish sampling</w:t>
            </w:r>
          </w:p>
        </w:tc>
        <w:tc>
          <w:tcPr>
            <w:tcW w:w="2663" w:type="dxa"/>
            <w:vAlign w:val="center"/>
            <w:hideMark/>
          </w:tcPr>
          <w:p w14:paraId="3F1FAD56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Habitat types influence species assemblages</w:t>
            </w:r>
          </w:p>
        </w:tc>
        <w:tc>
          <w:tcPr>
            <w:tcW w:w="1427" w:type="dxa"/>
          </w:tcPr>
          <w:p w14:paraId="5D4F7F3E" w14:textId="72754E01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221" w:type="dxa"/>
          </w:tcPr>
          <w:p w14:paraId="6FAB7CF8" w14:textId="1644EDF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Hydrologic variability/Habitat</w:t>
            </w:r>
          </w:p>
        </w:tc>
        <w:tc>
          <w:tcPr>
            <w:tcW w:w="1751" w:type="dxa"/>
          </w:tcPr>
          <w:p w14:paraId="6DE4F6EE" w14:textId="6D69E868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912BF" w:rsidRPr="00E14568" w14:paraId="345B9197" w14:textId="03E1EA19" w:rsidTr="007912B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48BF66F2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7" w:type="dxa"/>
            <w:vAlign w:val="center"/>
            <w:hideMark/>
          </w:tcPr>
          <w:p w14:paraId="71DD272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Adamovsky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2020</w:t>
            </w:r>
          </w:p>
        </w:tc>
        <w:tc>
          <w:tcPr>
            <w:tcW w:w="1716" w:type="dxa"/>
            <w:vAlign w:val="center"/>
            <w:hideMark/>
          </w:tcPr>
          <w:p w14:paraId="4C3504AC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Zebrafish</w:t>
            </w:r>
          </w:p>
        </w:tc>
        <w:tc>
          <w:tcPr>
            <w:tcW w:w="1593" w:type="dxa"/>
            <w:vAlign w:val="center"/>
            <w:hideMark/>
          </w:tcPr>
          <w:p w14:paraId="29012928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Freshwater, laboratory</w:t>
            </w:r>
          </w:p>
        </w:tc>
        <w:tc>
          <w:tcPr>
            <w:tcW w:w="1980" w:type="dxa"/>
            <w:vAlign w:val="center"/>
            <w:hideMark/>
          </w:tcPr>
          <w:p w14:paraId="2C94A1E0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 &amp; DEHP exposure</w:t>
            </w:r>
          </w:p>
        </w:tc>
        <w:tc>
          <w:tcPr>
            <w:tcW w:w="2663" w:type="dxa"/>
            <w:vAlign w:val="center"/>
            <w:hideMark/>
          </w:tcPr>
          <w:p w14:paraId="5D12C6A5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DEHP exposure affects adaptive immunity via host-microbiome interactions</w:t>
            </w:r>
          </w:p>
        </w:tc>
        <w:tc>
          <w:tcPr>
            <w:tcW w:w="1427" w:type="dxa"/>
          </w:tcPr>
          <w:p w14:paraId="724F3993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A9E34B4" w14:textId="56E6E7E3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Pollution/Contaminant</w:t>
            </w:r>
          </w:p>
        </w:tc>
        <w:tc>
          <w:tcPr>
            <w:tcW w:w="1751" w:type="dxa"/>
          </w:tcPr>
          <w:p w14:paraId="0CDE6846" w14:textId="20E63579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2C6A1197" w14:textId="4B52F8D5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37ED2C0B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7" w:type="dxa"/>
            <w:vAlign w:val="center"/>
            <w:hideMark/>
          </w:tcPr>
          <w:p w14:paraId="20BF61D6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Alborali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2006</w:t>
            </w:r>
          </w:p>
        </w:tc>
        <w:tc>
          <w:tcPr>
            <w:tcW w:w="1716" w:type="dxa"/>
            <w:vAlign w:val="center"/>
            <w:hideMark/>
          </w:tcPr>
          <w:p w14:paraId="3EDBA1E5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69191F4A" w14:textId="138DB814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3D23DD7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339B206C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Climate correlation &amp; disease analysis</w:t>
            </w:r>
          </w:p>
        </w:tc>
        <w:tc>
          <w:tcPr>
            <w:tcW w:w="2663" w:type="dxa"/>
            <w:vAlign w:val="center"/>
            <w:hideMark/>
          </w:tcPr>
          <w:p w14:paraId="6137955E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Climate variations influence disease frequency and fish production</w:t>
            </w:r>
          </w:p>
        </w:tc>
        <w:tc>
          <w:tcPr>
            <w:tcW w:w="1427" w:type="dxa"/>
          </w:tcPr>
          <w:p w14:paraId="6A310618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17438DC" w14:textId="707088A2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4920CE15" w14:textId="6258BDBF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1C7FE3EB" w14:textId="0A8ED925" w:rsidTr="007912BF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7C318A8B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567" w:type="dxa"/>
            <w:vAlign w:val="center"/>
            <w:hideMark/>
          </w:tcPr>
          <w:p w14:paraId="139CFBA6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Alistar et al., 2022</w:t>
            </w:r>
          </w:p>
        </w:tc>
        <w:tc>
          <w:tcPr>
            <w:tcW w:w="1716" w:type="dxa"/>
            <w:vAlign w:val="center"/>
            <w:hideMark/>
          </w:tcPr>
          <w:p w14:paraId="1A629245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Carassius </w:t>
            </w:r>
          </w:p>
          <w:p w14:paraId="086EBA3E" w14:textId="0ADEA4BD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gibelio</w:t>
            </w:r>
            <w:proofErr w:type="spellEnd"/>
          </w:p>
        </w:tc>
        <w:tc>
          <w:tcPr>
            <w:tcW w:w="1593" w:type="dxa"/>
            <w:vAlign w:val="center"/>
            <w:hideMark/>
          </w:tcPr>
          <w:p w14:paraId="1AEB9313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Lakes, Bucharest</w:t>
            </w:r>
          </w:p>
        </w:tc>
        <w:tc>
          <w:tcPr>
            <w:tcW w:w="1980" w:type="dxa"/>
            <w:vAlign w:val="center"/>
            <w:hideMark/>
          </w:tcPr>
          <w:p w14:paraId="5A75FC5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&amp; pollutant stress analysis</w:t>
            </w:r>
          </w:p>
        </w:tc>
        <w:tc>
          <w:tcPr>
            <w:tcW w:w="2663" w:type="dxa"/>
            <w:vAlign w:val="center"/>
            <w:hideMark/>
          </w:tcPr>
          <w:p w14:paraId="7B5F9263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Pollution affects intestinal microbiota and antioxidant defense</w:t>
            </w:r>
          </w:p>
        </w:tc>
        <w:tc>
          <w:tcPr>
            <w:tcW w:w="1427" w:type="dxa"/>
          </w:tcPr>
          <w:p w14:paraId="6F51E455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99F2964" w14:textId="603CA173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Pollution/Contaminant</w:t>
            </w:r>
          </w:p>
        </w:tc>
        <w:tc>
          <w:tcPr>
            <w:tcW w:w="1751" w:type="dxa"/>
          </w:tcPr>
          <w:p w14:paraId="252D07EE" w14:textId="62B5F5AF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433F5C3E" w14:textId="4B9604BC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71575CE6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567" w:type="dxa"/>
            <w:vAlign w:val="center"/>
            <w:hideMark/>
          </w:tcPr>
          <w:p w14:paraId="3F93DC0A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Anka et al., 2024</w:t>
            </w:r>
          </w:p>
        </w:tc>
        <w:tc>
          <w:tcPr>
            <w:tcW w:w="1716" w:type="dxa"/>
            <w:vAlign w:val="center"/>
            <w:hideMark/>
          </w:tcPr>
          <w:p w14:paraId="4D46FAD6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66D4879" w14:textId="52922FF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4981FF75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Freshwater, wild</w:t>
            </w:r>
          </w:p>
        </w:tc>
        <w:tc>
          <w:tcPr>
            <w:tcW w:w="1980" w:type="dxa"/>
            <w:vAlign w:val="center"/>
            <w:hideMark/>
          </w:tcPr>
          <w:p w14:paraId="1B31F982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&amp; epigenetic analysis</w:t>
            </w:r>
          </w:p>
        </w:tc>
        <w:tc>
          <w:tcPr>
            <w:tcW w:w="2663" w:type="dxa"/>
            <w:vAlign w:val="center"/>
            <w:hideMark/>
          </w:tcPr>
          <w:p w14:paraId="673DA712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interacts with epigenetic variation, even in populations with low genetic diversity</w:t>
            </w:r>
          </w:p>
        </w:tc>
        <w:tc>
          <w:tcPr>
            <w:tcW w:w="1427" w:type="dxa"/>
            <w:vAlign w:val="center"/>
          </w:tcPr>
          <w:p w14:paraId="3A351120" w14:textId="3ACF5C98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221" w:type="dxa"/>
          </w:tcPr>
          <w:p w14:paraId="319F73C6" w14:textId="5C88700A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Epigenetic (DNA methylation)</w:t>
            </w:r>
          </w:p>
        </w:tc>
        <w:tc>
          <w:tcPr>
            <w:tcW w:w="1751" w:type="dxa"/>
          </w:tcPr>
          <w:p w14:paraId="554080E1" w14:textId="6A03DF6E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DNA methylation, phenotypic plastic responses</w:t>
            </w:r>
          </w:p>
        </w:tc>
      </w:tr>
      <w:tr w:rsidR="007912BF" w:rsidRPr="00E14568" w14:paraId="65C42519" w14:textId="269D16C0" w:rsidTr="007912BF">
        <w:trPr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70C29647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567" w:type="dxa"/>
            <w:vAlign w:val="center"/>
            <w:hideMark/>
          </w:tcPr>
          <w:p w14:paraId="740C273D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Austin, 2006</w:t>
            </w:r>
          </w:p>
        </w:tc>
        <w:tc>
          <w:tcPr>
            <w:tcW w:w="1716" w:type="dxa"/>
            <w:vAlign w:val="center"/>
            <w:hideMark/>
          </w:tcPr>
          <w:p w14:paraId="3CBFE487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114A3C55" w14:textId="3711B0FE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67F95561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634D5589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review</w:t>
            </w:r>
          </w:p>
        </w:tc>
        <w:tc>
          <w:tcPr>
            <w:tcW w:w="2663" w:type="dxa"/>
            <w:vAlign w:val="center"/>
            <w:hideMark/>
          </w:tcPr>
          <w:p w14:paraId="28D746C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bacterial microflora plays a key role in gut health and immunity</w:t>
            </w:r>
          </w:p>
        </w:tc>
        <w:tc>
          <w:tcPr>
            <w:tcW w:w="1427" w:type="dxa"/>
          </w:tcPr>
          <w:p w14:paraId="1B6E7CBF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5788778" w14:textId="1269141D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737E8383" w14:textId="4D295396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1E306D16" w14:textId="57882888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30D02F3D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567" w:type="dxa"/>
            <w:vAlign w:val="center"/>
            <w:hideMark/>
          </w:tcPr>
          <w:p w14:paraId="3DB0F401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Austin &amp; Austin, 2016</w:t>
            </w:r>
          </w:p>
        </w:tc>
        <w:tc>
          <w:tcPr>
            <w:tcW w:w="1716" w:type="dxa"/>
            <w:vAlign w:val="center"/>
            <w:hideMark/>
          </w:tcPr>
          <w:p w14:paraId="488D90B9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Aeromonas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hydrophila</w:t>
            </w:r>
            <w:proofErr w:type="spellEnd"/>
          </w:p>
        </w:tc>
        <w:tc>
          <w:tcPr>
            <w:tcW w:w="1593" w:type="dxa"/>
            <w:vAlign w:val="center"/>
            <w:hideMark/>
          </w:tcPr>
          <w:p w14:paraId="79F5D22F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Freshwater, laboratory</w:t>
            </w:r>
          </w:p>
        </w:tc>
        <w:tc>
          <w:tcPr>
            <w:tcW w:w="1980" w:type="dxa"/>
            <w:vAlign w:val="center"/>
            <w:hideMark/>
          </w:tcPr>
          <w:p w14:paraId="668D5221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Pathogenicity analysis</w:t>
            </w:r>
          </w:p>
        </w:tc>
        <w:tc>
          <w:tcPr>
            <w:tcW w:w="2663" w:type="dxa"/>
            <w:vAlign w:val="center"/>
            <w:hideMark/>
          </w:tcPr>
          <w:p w14:paraId="56949BF8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Bacterial virulence increases above 25°C; thermal stress reduces fish immunity</w:t>
            </w:r>
          </w:p>
        </w:tc>
        <w:tc>
          <w:tcPr>
            <w:tcW w:w="1427" w:type="dxa"/>
          </w:tcPr>
          <w:p w14:paraId="3CFB1B30" w14:textId="28FD414F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2221" w:type="dxa"/>
          </w:tcPr>
          <w:p w14:paraId="4A7525E6" w14:textId="3E7741A0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1D87D1A2" w14:textId="0AD1453B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↓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fish immunity</w:t>
            </w:r>
          </w:p>
        </w:tc>
      </w:tr>
      <w:tr w:rsidR="007912BF" w:rsidRPr="00E14568" w14:paraId="50605A0B" w14:textId="7E8200B9" w:rsidTr="007912BF">
        <w:trPr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42D59F5D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567" w:type="dxa"/>
            <w:vAlign w:val="center"/>
            <w:hideMark/>
          </w:tcPr>
          <w:p w14:paraId="184F795F" w14:textId="77777777" w:rsidR="007912BF" w:rsidRPr="00C94B6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94B6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Awan et al., 2018</w:t>
            </w:r>
          </w:p>
        </w:tc>
        <w:tc>
          <w:tcPr>
            <w:tcW w:w="1716" w:type="dxa"/>
            <w:vAlign w:val="center"/>
            <w:hideMark/>
          </w:tcPr>
          <w:p w14:paraId="3BEFE909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Aeromonas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hydrophila</w:t>
            </w:r>
            <w:proofErr w:type="spellEnd"/>
          </w:p>
        </w:tc>
        <w:tc>
          <w:tcPr>
            <w:tcW w:w="1593" w:type="dxa"/>
            <w:vAlign w:val="center"/>
            <w:hideMark/>
          </w:tcPr>
          <w:p w14:paraId="7DCBC898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0DDB769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Laboratory studies</w:t>
            </w:r>
          </w:p>
        </w:tc>
        <w:tc>
          <w:tcPr>
            <w:tcW w:w="2663" w:type="dxa"/>
            <w:vAlign w:val="center"/>
            <w:hideMark/>
          </w:tcPr>
          <w:p w14:paraId="37624791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Virulence factors increase with temperature; disturbed microbiota does not block colonization</w:t>
            </w:r>
          </w:p>
        </w:tc>
        <w:tc>
          <w:tcPr>
            <w:tcW w:w="1427" w:type="dxa"/>
          </w:tcPr>
          <w:p w14:paraId="52AE77C2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0387BDF" w14:textId="4E85530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5C62C758" w14:textId="7E298711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↑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virulence increase</w:t>
            </w:r>
          </w:p>
        </w:tc>
      </w:tr>
      <w:tr w:rsidR="007912BF" w:rsidRPr="00E14568" w14:paraId="3125C00D" w14:textId="54866AD6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1B6B4611" w14:textId="77777777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567" w:type="dxa"/>
            <w:vAlign w:val="center"/>
            <w:hideMark/>
          </w:tcPr>
          <w:p w14:paraId="7D6BCD7E" w14:textId="77777777" w:rsidR="007912BF" w:rsidRPr="00C94B6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94B6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Bartholomew &amp; Bohnsack, 2005</w:t>
            </w:r>
          </w:p>
        </w:tc>
        <w:tc>
          <w:tcPr>
            <w:tcW w:w="1716" w:type="dxa"/>
            <w:vAlign w:val="center"/>
            <w:hideMark/>
          </w:tcPr>
          <w:p w14:paraId="595CB572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Various</w:t>
            </w:r>
          </w:p>
          <w:p w14:paraId="2BB75A61" w14:textId="54A9B25A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3412FB9A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574B1DE8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77C73AC0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Osmotic homeostasis requires energy; microbiota influences salinity adaptation</w:t>
            </w:r>
          </w:p>
        </w:tc>
        <w:tc>
          <w:tcPr>
            <w:tcW w:w="1427" w:type="dxa"/>
          </w:tcPr>
          <w:p w14:paraId="37347D70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B16BC92" w14:textId="2DF099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Osmotic/Salinity</w:t>
            </w:r>
          </w:p>
        </w:tc>
        <w:tc>
          <w:tcPr>
            <w:tcW w:w="1751" w:type="dxa"/>
          </w:tcPr>
          <w:p w14:paraId="43BD74D9" w14:textId="61F4E58A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7DB07661" w14:textId="77777777" w:rsidTr="007912BF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4836EF7" w14:textId="185DEE2E" w:rsidR="007912BF" w:rsidRPr="00E14568" w:rsidRDefault="007912BF" w:rsidP="007912B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567" w:type="dxa"/>
            <w:vAlign w:val="center"/>
          </w:tcPr>
          <w:p w14:paraId="6144CFAC" w14:textId="2797A7BB" w:rsidR="007912BF" w:rsidRPr="00C94B6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C94B6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Bates et al. 2007</w:t>
            </w:r>
          </w:p>
        </w:tc>
        <w:tc>
          <w:tcPr>
            <w:tcW w:w="1716" w:type="dxa"/>
            <w:vAlign w:val="center"/>
          </w:tcPr>
          <w:p w14:paraId="27DFE070" w14:textId="66395816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Zebrafish</w:t>
            </w:r>
          </w:p>
        </w:tc>
        <w:tc>
          <w:tcPr>
            <w:tcW w:w="1593" w:type="dxa"/>
            <w:vAlign w:val="center"/>
          </w:tcPr>
          <w:p w14:paraId="52B1F231" w14:textId="1BBA6D4E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0FA522E9" w14:textId="4E406635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</w:t>
            </w:r>
          </w:p>
        </w:tc>
        <w:tc>
          <w:tcPr>
            <w:tcW w:w="2663" w:type="dxa"/>
            <w:vAlign w:val="center"/>
          </w:tcPr>
          <w:p w14:paraId="4D3907B4" w14:textId="57D5EBCD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Influences of gut microbiota on IAP expression</w:t>
            </w:r>
          </w:p>
        </w:tc>
        <w:tc>
          <w:tcPr>
            <w:tcW w:w="1427" w:type="dxa"/>
          </w:tcPr>
          <w:p w14:paraId="1FE97409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D367821" w14:textId="77777777" w:rsidR="007912BF" w:rsidRPr="002C4900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1" w:type="dxa"/>
          </w:tcPr>
          <w:p w14:paraId="5A154978" w14:textId="024CF3ED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C490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→ IAP expression ↑ → LPS detoxification → ↓ Inflammation</w:t>
            </w:r>
          </w:p>
        </w:tc>
      </w:tr>
      <w:tr w:rsidR="007912BF" w:rsidRPr="00E14568" w14:paraId="1526B5F4" w14:textId="56389241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0458692" w14:textId="6687214B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567" w:type="dxa"/>
            <w:vAlign w:val="center"/>
            <w:hideMark/>
          </w:tcPr>
          <w:p w14:paraId="56484C54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Belkaid &amp; Hand, 2014</w:t>
            </w:r>
          </w:p>
        </w:tc>
        <w:tc>
          <w:tcPr>
            <w:tcW w:w="1716" w:type="dxa"/>
            <w:vAlign w:val="center"/>
            <w:hideMark/>
          </w:tcPr>
          <w:p w14:paraId="6B6281D8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EA522AF" w14:textId="0D2BFBAB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10306A32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 review</w:t>
            </w:r>
          </w:p>
        </w:tc>
        <w:tc>
          <w:tcPr>
            <w:tcW w:w="1980" w:type="dxa"/>
            <w:vAlign w:val="center"/>
            <w:hideMark/>
          </w:tcPr>
          <w:p w14:paraId="2C66B2BE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7AE3EDCC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is central to regulation of immunity and inflammation</w:t>
            </w:r>
          </w:p>
        </w:tc>
        <w:tc>
          <w:tcPr>
            <w:tcW w:w="1427" w:type="dxa"/>
          </w:tcPr>
          <w:p w14:paraId="37953E86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415F9B4" w14:textId="58496F0B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534FB741" w14:textId="0DAB6A34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1AC09635" w14:textId="34362B2E" w:rsidTr="007912BF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091F1B73" w14:textId="69151821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12</w:t>
            </w:r>
          </w:p>
        </w:tc>
        <w:tc>
          <w:tcPr>
            <w:tcW w:w="1567" w:type="dxa"/>
            <w:vAlign w:val="center"/>
            <w:hideMark/>
          </w:tcPr>
          <w:p w14:paraId="096CBB09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Bestion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2017</w:t>
            </w:r>
          </w:p>
        </w:tc>
        <w:tc>
          <w:tcPr>
            <w:tcW w:w="1716" w:type="dxa"/>
            <w:vAlign w:val="center"/>
            <w:hideMark/>
          </w:tcPr>
          <w:p w14:paraId="2B4FFAD9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Vertebrate ectotherms</w:t>
            </w:r>
          </w:p>
        </w:tc>
        <w:tc>
          <w:tcPr>
            <w:tcW w:w="1593" w:type="dxa"/>
            <w:vAlign w:val="center"/>
            <w:hideMark/>
          </w:tcPr>
          <w:p w14:paraId="3657219D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/ natural environment</w:t>
            </w:r>
          </w:p>
        </w:tc>
        <w:tc>
          <w:tcPr>
            <w:tcW w:w="1980" w:type="dxa"/>
            <w:vAlign w:val="center"/>
            <w:hideMark/>
          </w:tcPr>
          <w:p w14:paraId="47B14227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&amp; temperature analysis</w:t>
            </w:r>
          </w:p>
        </w:tc>
        <w:tc>
          <w:tcPr>
            <w:tcW w:w="2663" w:type="dxa"/>
            <w:vAlign w:val="center"/>
            <w:hideMark/>
          </w:tcPr>
          <w:p w14:paraId="76439BE5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Increased temperature reduces intestinal microbiota diversity</w:t>
            </w:r>
          </w:p>
        </w:tc>
        <w:tc>
          <w:tcPr>
            <w:tcW w:w="1427" w:type="dxa"/>
          </w:tcPr>
          <w:p w14:paraId="6E8CE1EB" w14:textId="4809DF7D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+3-4 above control</w:t>
            </w:r>
          </w:p>
        </w:tc>
        <w:tc>
          <w:tcPr>
            <w:tcW w:w="2221" w:type="dxa"/>
          </w:tcPr>
          <w:p w14:paraId="0F076C6A" w14:textId="2A89FA95" w:rsidR="007912BF" w:rsidRPr="00683DD3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1D235323" w14:textId="5A191354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↓ diversity; functional simplification</w:t>
            </w:r>
          </w:p>
        </w:tc>
      </w:tr>
      <w:tr w:rsidR="007912BF" w:rsidRPr="00E14568" w14:paraId="777D634D" w14:textId="6F392DDE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694F2606" w14:textId="694B9AAE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567" w:type="dxa"/>
            <w:vAlign w:val="center"/>
            <w:hideMark/>
          </w:tcPr>
          <w:p w14:paraId="1C72ABEB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Bowden, 2008</w:t>
            </w:r>
          </w:p>
        </w:tc>
        <w:tc>
          <w:tcPr>
            <w:tcW w:w="1716" w:type="dxa"/>
            <w:vAlign w:val="center"/>
            <w:hideMark/>
          </w:tcPr>
          <w:p w14:paraId="7EFEE918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763A13E2" w14:textId="3D1C3A8C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2D19CA2D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&amp; marine</w:t>
            </w:r>
          </w:p>
        </w:tc>
        <w:tc>
          <w:tcPr>
            <w:tcW w:w="1980" w:type="dxa"/>
            <w:vAlign w:val="center"/>
            <w:hideMark/>
          </w:tcPr>
          <w:p w14:paraId="516DEA9A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00CDF003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immune systems are modulated by environmental conditions</w:t>
            </w:r>
          </w:p>
        </w:tc>
        <w:tc>
          <w:tcPr>
            <w:tcW w:w="1427" w:type="dxa"/>
          </w:tcPr>
          <w:p w14:paraId="4D5D2D42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D458D9A" w14:textId="13E6EEC4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7FA19AC6" w14:textId="1D628649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</w:t>
            </w:r>
          </w:p>
        </w:tc>
      </w:tr>
      <w:tr w:rsidR="007912BF" w:rsidRPr="00E14568" w14:paraId="2AA284B6" w14:textId="75BBAB51" w:rsidTr="007912BF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057745E" w14:textId="6E540F6B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567" w:type="dxa"/>
            <w:vAlign w:val="center"/>
            <w:hideMark/>
          </w:tcPr>
          <w:p w14:paraId="5617EEAC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Brooks et al., 2016</w:t>
            </w:r>
          </w:p>
        </w:tc>
        <w:tc>
          <w:tcPr>
            <w:tcW w:w="1716" w:type="dxa"/>
            <w:vAlign w:val="center"/>
            <w:hideMark/>
          </w:tcPr>
          <w:p w14:paraId="23A41312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6F2C22FC" w14:textId="14412E90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B4709F9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/ marine</w:t>
            </w:r>
          </w:p>
        </w:tc>
        <w:tc>
          <w:tcPr>
            <w:tcW w:w="1980" w:type="dxa"/>
            <w:vAlign w:val="center"/>
            <w:hideMark/>
          </w:tcPr>
          <w:p w14:paraId="3F5642A4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&amp; phylogeny analysis</w:t>
            </w:r>
          </w:p>
        </w:tc>
        <w:tc>
          <w:tcPr>
            <w:tcW w:w="2663" w:type="dxa"/>
            <w:vAlign w:val="center"/>
            <w:hideMark/>
          </w:tcPr>
          <w:p w14:paraId="6B47555B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Core microbiota reflects host phylogeny (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phylosymbiosis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427" w:type="dxa"/>
          </w:tcPr>
          <w:p w14:paraId="6E9EB8E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0E4A3AE" w14:textId="3F38B091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BA83956" w14:textId="4056115B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1A0B6178" w14:textId="3FAC7C46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7CA0F50" w14:textId="29E05D21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67" w:type="dxa"/>
            <w:vAlign w:val="center"/>
            <w:hideMark/>
          </w:tcPr>
          <w:p w14:paraId="5DBA37B1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Butt &amp; Volkoff, 2019</w:t>
            </w:r>
          </w:p>
        </w:tc>
        <w:tc>
          <w:tcPr>
            <w:tcW w:w="1716" w:type="dxa"/>
            <w:vAlign w:val="center"/>
            <w:hideMark/>
          </w:tcPr>
          <w:p w14:paraId="05C86B6D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4BF77404" w14:textId="687C5B53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6F2A9AD0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508203D7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meta-analysis</w:t>
            </w:r>
          </w:p>
        </w:tc>
        <w:tc>
          <w:tcPr>
            <w:tcW w:w="2663" w:type="dxa"/>
            <w:vAlign w:val="center"/>
            <w:hideMark/>
          </w:tcPr>
          <w:p w14:paraId="26DA26B3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Proteobacteria, Firmicutes, Bacteroidetes, and Actinobacteria predominate in the microbiota</w:t>
            </w:r>
          </w:p>
        </w:tc>
        <w:tc>
          <w:tcPr>
            <w:tcW w:w="1427" w:type="dxa"/>
          </w:tcPr>
          <w:p w14:paraId="0452F346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A926B8A" w14:textId="67C9BA39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57284FB6" w14:textId="1E6818F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309855BC" w14:textId="77777777" w:rsidTr="007912B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E48D98D" w14:textId="1F618C23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567" w:type="dxa"/>
            <w:vAlign w:val="center"/>
          </w:tcPr>
          <w:p w14:paraId="6BCEAF17" w14:textId="4D6DD90C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Byrne, 2011</w:t>
            </w:r>
          </w:p>
        </w:tc>
        <w:tc>
          <w:tcPr>
            <w:tcW w:w="1716" w:type="dxa"/>
            <w:vAlign w:val="center"/>
          </w:tcPr>
          <w:p w14:paraId="73200063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3" w:type="dxa"/>
            <w:vAlign w:val="center"/>
          </w:tcPr>
          <w:p w14:paraId="2DBBB9B2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5CFB284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3" w:type="dxa"/>
            <w:vAlign w:val="center"/>
          </w:tcPr>
          <w:p w14:paraId="5C00250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7" w:type="dxa"/>
          </w:tcPr>
          <w:p w14:paraId="0C9A5F48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4F8B9D8" w14:textId="0F91D04F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194614CA" w14:textId="7E343C42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1F09C6B0" w14:textId="4086E17E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1A6F429" w14:textId="7C49E9B0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1567" w:type="dxa"/>
            <w:vAlign w:val="center"/>
            <w:hideMark/>
          </w:tcPr>
          <w:p w14:paraId="3CF1B23F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Capon et al., 2021</w:t>
            </w:r>
          </w:p>
        </w:tc>
        <w:tc>
          <w:tcPr>
            <w:tcW w:w="1716" w:type="dxa"/>
            <w:vAlign w:val="center"/>
            <w:hideMark/>
          </w:tcPr>
          <w:p w14:paraId="1F4FDD33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ecosystems</w:t>
            </w:r>
          </w:p>
        </w:tc>
        <w:tc>
          <w:tcPr>
            <w:tcW w:w="1593" w:type="dxa"/>
            <w:vAlign w:val="center"/>
            <w:hideMark/>
          </w:tcPr>
          <w:p w14:paraId="55E5BDD9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/ natural ecosystems</w:t>
            </w:r>
          </w:p>
        </w:tc>
        <w:tc>
          <w:tcPr>
            <w:tcW w:w="1980" w:type="dxa"/>
            <w:vAlign w:val="center"/>
            <w:hideMark/>
          </w:tcPr>
          <w:p w14:paraId="69B1233E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 / climate scenarios</w:t>
            </w:r>
          </w:p>
        </w:tc>
        <w:tc>
          <w:tcPr>
            <w:tcW w:w="2663" w:type="dxa"/>
            <w:vAlign w:val="center"/>
            <w:hideMark/>
          </w:tcPr>
          <w:p w14:paraId="4BA1F390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Climate change (+1.5 °C) affects freshwater ecosystems, microbial and fish community structure, biodiversity, and ecosystem functioning</w:t>
            </w:r>
          </w:p>
        </w:tc>
        <w:tc>
          <w:tcPr>
            <w:tcW w:w="1427" w:type="dxa"/>
          </w:tcPr>
          <w:p w14:paraId="504A1339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0F632E2" w14:textId="1B9B062B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11857997" w14:textId="25486C46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 diversity</w:t>
            </w:r>
          </w:p>
        </w:tc>
      </w:tr>
      <w:tr w:rsidR="007912BF" w:rsidRPr="00E14568" w14:paraId="154AA8B9" w14:textId="77777777" w:rsidTr="007912B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62CD8578" w14:textId="74DA589D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1567" w:type="dxa"/>
            <w:vAlign w:val="center"/>
          </w:tcPr>
          <w:p w14:paraId="01863220" w14:textId="35FE8FA5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Chang et al., 2023</w:t>
            </w:r>
          </w:p>
        </w:tc>
        <w:tc>
          <w:tcPr>
            <w:tcW w:w="1716" w:type="dxa"/>
            <w:vAlign w:val="center"/>
          </w:tcPr>
          <w:p w14:paraId="1D01B369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Cyprinus </w:t>
            </w:r>
          </w:p>
          <w:p w14:paraId="143DADD3" w14:textId="74CDFA21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carpio</w:t>
            </w:r>
          </w:p>
        </w:tc>
        <w:tc>
          <w:tcPr>
            <w:tcW w:w="1593" w:type="dxa"/>
            <w:vAlign w:val="center"/>
          </w:tcPr>
          <w:p w14:paraId="1D4233F9" w14:textId="29764520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Aquauculture</w:t>
            </w:r>
            <w:proofErr w:type="spellEnd"/>
          </w:p>
        </w:tc>
        <w:tc>
          <w:tcPr>
            <w:tcW w:w="1980" w:type="dxa"/>
            <w:vAlign w:val="center"/>
          </w:tcPr>
          <w:p w14:paraId="0FD09EE8" w14:textId="5171ACB0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Microbiota/pathogens</w:t>
            </w:r>
          </w:p>
        </w:tc>
        <w:tc>
          <w:tcPr>
            <w:tcW w:w="2663" w:type="dxa"/>
            <w:vAlign w:val="center"/>
          </w:tcPr>
          <w:p w14:paraId="516CD208" w14:textId="6816FFB1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Intestinal microbiota changes due to an infection with </w:t>
            </w:r>
            <w:r w:rsidRPr="0091143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Aeromonas </w:t>
            </w:r>
            <w:proofErr w:type="spellStart"/>
            <w:r w:rsidRPr="0091143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hydrophila</w:t>
            </w:r>
            <w:proofErr w:type="spellEnd"/>
          </w:p>
        </w:tc>
        <w:tc>
          <w:tcPr>
            <w:tcW w:w="1427" w:type="dxa"/>
          </w:tcPr>
          <w:p w14:paraId="56C25163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20B2CEE" w14:textId="2673D548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77B92844" w14:textId="44C9FF73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 microbiota</w:t>
            </w:r>
          </w:p>
        </w:tc>
      </w:tr>
      <w:tr w:rsidR="007912BF" w:rsidRPr="00E14568" w14:paraId="537722AF" w14:textId="48964F0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55180C94" w14:textId="7D8CDBC0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1567" w:type="dxa"/>
            <w:vAlign w:val="center"/>
            <w:hideMark/>
          </w:tcPr>
          <w:p w14:paraId="16A75DEA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7912BF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Chapelle &amp; Silvestre, 2022</w:t>
            </w:r>
          </w:p>
        </w:tc>
        <w:tc>
          <w:tcPr>
            <w:tcW w:w="1716" w:type="dxa"/>
            <w:vAlign w:val="center"/>
            <w:hideMark/>
          </w:tcPr>
          <w:p w14:paraId="4204FCB5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DCA8CD0" w14:textId="654C7A84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4E88C0E2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6F5C7637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Epigenetic review</w:t>
            </w:r>
          </w:p>
        </w:tc>
        <w:tc>
          <w:tcPr>
            <w:tcW w:w="2663" w:type="dxa"/>
            <w:vAlign w:val="center"/>
            <w:hideMark/>
          </w:tcPr>
          <w:p w14:paraId="49300D32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SCFAs influence gut epigenetics and immune response to thermal stress; microbiota modulates gene expression via stress-induced epigenetic changes</w:t>
            </w:r>
          </w:p>
        </w:tc>
        <w:tc>
          <w:tcPr>
            <w:tcW w:w="1427" w:type="dxa"/>
          </w:tcPr>
          <w:p w14:paraId="088FAD46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AE2DA8F" w14:textId="090B3C1C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496289B9" w14:textId="0F0DC642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 microbiota</w:t>
            </w:r>
          </w:p>
        </w:tc>
      </w:tr>
      <w:tr w:rsidR="007912BF" w:rsidRPr="00E14568" w14:paraId="4CE756D7" w14:textId="644A514D" w:rsidTr="007912BF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1C7A8684" w14:textId="2036C52B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67" w:type="dxa"/>
            <w:vAlign w:val="center"/>
            <w:hideMark/>
          </w:tcPr>
          <w:p w14:paraId="238741DC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Chu &amp; McLean, 2016</w:t>
            </w:r>
          </w:p>
        </w:tc>
        <w:tc>
          <w:tcPr>
            <w:tcW w:w="1716" w:type="dxa"/>
            <w:vAlign w:val="center"/>
            <w:hideMark/>
          </w:tcPr>
          <w:p w14:paraId="71E50F3F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16F6487A" w14:textId="545F950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147229A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</w:t>
            </w:r>
          </w:p>
        </w:tc>
        <w:tc>
          <w:tcPr>
            <w:tcW w:w="1980" w:type="dxa"/>
            <w:vAlign w:val="center"/>
            <w:hideMark/>
          </w:tcPr>
          <w:p w14:paraId="21071CDA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review</w:t>
            </w:r>
          </w:p>
        </w:tc>
        <w:tc>
          <w:tcPr>
            <w:tcW w:w="2663" w:type="dxa"/>
            <w:vAlign w:val="center"/>
            <w:hideMark/>
          </w:tcPr>
          <w:p w14:paraId="28EAA5CC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Quorum sensing (QS) influences microbiota stability; pathogenic bacteria can exploit QS</w:t>
            </w:r>
          </w:p>
        </w:tc>
        <w:tc>
          <w:tcPr>
            <w:tcW w:w="1427" w:type="dxa"/>
          </w:tcPr>
          <w:p w14:paraId="416964C8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289E484" w14:textId="17CEBB41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121DE1AC" w14:textId="70F26AA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recovery/stable</w:t>
            </w:r>
          </w:p>
        </w:tc>
      </w:tr>
      <w:tr w:rsidR="007912BF" w:rsidRPr="00E14568" w14:paraId="71D23E6D" w14:textId="1F675023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61FB627D" w14:textId="7036D258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1567" w:type="dxa"/>
            <w:vAlign w:val="center"/>
            <w:hideMark/>
          </w:tcPr>
          <w:p w14:paraId="03FE389F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Consuegra et al., 2023</w:t>
            </w:r>
          </w:p>
        </w:tc>
        <w:tc>
          <w:tcPr>
            <w:tcW w:w="1716" w:type="dxa"/>
            <w:vAlign w:val="center"/>
            <w:hideMark/>
          </w:tcPr>
          <w:p w14:paraId="001A216B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4ACECBC1" w14:textId="7B86DEB1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A6B9A74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0D115133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Laboratory study</w:t>
            </w:r>
          </w:p>
        </w:tc>
        <w:tc>
          <w:tcPr>
            <w:tcW w:w="2663" w:type="dxa"/>
            <w:vAlign w:val="center"/>
            <w:hideMark/>
          </w:tcPr>
          <w:p w14:paraId="6C64CB25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Chronic stress affects microbiota and immunity; reduces SCFA production</w:t>
            </w:r>
          </w:p>
        </w:tc>
        <w:tc>
          <w:tcPr>
            <w:tcW w:w="1427" w:type="dxa"/>
          </w:tcPr>
          <w:p w14:paraId="1C4DDDB9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27021DA" w14:textId="3E7E0172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597A2196" w14:textId="030A5A1E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↓ effect</w:t>
            </w:r>
          </w:p>
        </w:tc>
      </w:tr>
      <w:tr w:rsidR="007912BF" w:rsidRPr="00E14568" w14:paraId="5599B88C" w14:textId="3D674D49" w:rsidTr="007912BF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9B1E2B2" w14:textId="02305E01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1567" w:type="dxa"/>
            <w:vAlign w:val="center"/>
            <w:hideMark/>
          </w:tcPr>
          <w:p w14:paraId="28528D53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Contente et al., 2023</w:t>
            </w:r>
          </w:p>
        </w:tc>
        <w:tc>
          <w:tcPr>
            <w:tcW w:w="1716" w:type="dxa"/>
            <w:vAlign w:val="center"/>
            <w:hideMark/>
          </w:tcPr>
          <w:p w14:paraId="35C96337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020467A6" w14:textId="0580B5C1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E08EB25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3731F237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Bacteriocins &amp; AMPs analysis</w:t>
            </w:r>
          </w:p>
        </w:tc>
        <w:tc>
          <w:tcPr>
            <w:tcW w:w="2663" w:type="dxa"/>
            <w:vAlign w:val="center"/>
            <w:hideMark/>
          </w:tcPr>
          <w:p w14:paraId="1225F7A2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Bacillus and Lactobacillus modulate adaptive immunity and inhibit pathogenic bacteria</w:t>
            </w:r>
          </w:p>
        </w:tc>
        <w:tc>
          <w:tcPr>
            <w:tcW w:w="1427" w:type="dxa"/>
          </w:tcPr>
          <w:p w14:paraId="14AABAE7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0294901" w14:textId="50EFC0C2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3F0CC289" w14:textId="18C2B3A9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</w:t>
            </w:r>
          </w:p>
        </w:tc>
      </w:tr>
      <w:tr w:rsidR="007912BF" w:rsidRPr="00E14568" w14:paraId="0B6F5532" w14:textId="678FD384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0549C3A1" w14:textId="1492EC5C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23</w:t>
            </w:r>
          </w:p>
        </w:tc>
        <w:tc>
          <w:tcPr>
            <w:tcW w:w="1567" w:type="dxa"/>
            <w:vAlign w:val="center"/>
            <w:hideMark/>
          </w:tcPr>
          <w:p w14:paraId="79E2B91F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D’Abramo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&amp; Slater, 2019</w:t>
            </w:r>
          </w:p>
        </w:tc>
        <w:tc>
          <w:tcPr>
            <w:tcW w:w="1716" w:type="dxa"/>
            <w:vAlign w:val="center"/>
            <w:hideMark/>
          </w:tcPr>
          <w:p w14:paraId="09E4DEF7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Global aquaculture</w:t>
            </w:r>
          </w:p>
        </w:tc>
        <w:tc>
          <w:tcPr>
            <w:tcW w:w="1593" w:type="dxa"/>
            <w:vAlign w:val="center"/>
            <w:hideMark/>
          </w:tcPr>
          <w:p w14:paraId="2C4A5138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&amp; marine / aquaculture farms</w:t>
            </w:r>
          </w:p>
        </w:tc>
        <w:tc>
          <w:tcPr>
            <w:tcW w:w="1980" w:type="dxa"/>
            <w:vAlign w:val="center"/>
            <w:hideMark/>
          </w:tcPr>
          <w:p w14:paraId="3A1AA09E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2A90ADFC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Climate change affects aquaculture production; sustainable management is essential to maintain fish health and ecosystem services</w:t>
            </w:r>
          </w:p>
        </w:tc>
        <w:tc>
          <w:tcPr>
            <w:tcW w:w="1427" w:type="dxa"/>
          </w:tcPr>
          <w:p w14:paraId="0E0F1B97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3A09093" w14:textId="0101E43C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13B24F50" w14:textId="409D739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</w:t>
            </w:r>
          </w:p>
        </w:tc>
      </w:tr>
      <w:tr w:rsidR="007912BF" w:rsidRPr="00E14568" w14:paraId="57FD3397" w14:textId="3A997A2B" w:rsidTr="007912BF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9241EEE" w14:textId="31123661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1567" w:type="dxa"/>
            <w:vAlign w:val="center"/>
            <w:hideMark/>
          </w:tcPr>
          <w:p w14:paraId="09C35A0B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Deb et al., 2020</w:t>
            </w:r>
          </w:p>
        </w:tc>
        <w:tc>
          <w:tcPr>
            <w:tcW w:w="1716" w:type="dxa"/>
            <w:vAlign w:val="center"/>
            <w:hideMark/>
          </w:tcPr>
          <w:p w14:paraId="56B1B5D5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Tetraodon </w:t>
            </w:r>
          </w:p>
          <w:p w14:paraId="266219B6" w14:textId="09EFFC60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cucutia</w:t>
            </w:r>
            <w:proofErr w:type="spellEnd"/>
          </w:p>
        </w:tc>
        <w:tc>
          <w:tcPr>
            <w:tcW w:w="1593" w:type="dxa"/>
            <w:vAlign w:val="center"/>
            <w:hideMark/>
          </w:tcPr>
          <w:p w14:paraId="1C811A0F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Freshwater, India</w:t>
            </w:r>
          </w:p>
        </w:tc>
        <w:tc>
          <w:tcPr>
            <w:tcW w:w="1980" w:type="dxa"/>
            <w:vAlign w:val="center"/>
            <w:hideMark/>
          </w:tcPr>
          <w:p w14:paraId="1FD17B1B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  <w:hideMark/>
          </w:tcPr>
          <w:p w14:paraId="426C837D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Diet and trophic level influence microbiota plasticity</w:t>
            </w:r>
          </w:p>
        </w:tc>
        <w:tc>
          <w:tcPr>
            <w:tcW w:w="1427" w:type="dxa"/>
          </w:tcPr>
          <w:p w14:paraId="0A85CD50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AD0436E" w14:textId="01374C1B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2CF08FC0" w14:textId="21D7471F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4E5CC11F" w14:textId="23C78135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7B11840" w14:textId="3CA31E9F" w:rsidR="007912BF" w:rsidRPr="002C4900" w:rsidRDefault="007912BF" w:rsidP="007912B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1567" w:type="dxa"/>
            <w:vAlign w:val="center"/>
            <w:hideMark/>
          </w:tcPr>
          <w:p w14:paraId="4FFC1468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Eichmiller et al., 2016</w:t>
            </w:r>
          </w:p>
        </w:tc>
        <w:tc>
          <w:tcPr>
            <w:tcW w:w="1716" w:type="dxa"/>
            <w:vAlign w:val="center"/>
            <w:hideMark/>
          </w:tcPr>
          <w:p w14:paraId="6ED3031C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14A7CCB9" w14:textId="7A9986BD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465A11D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49E28916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Bacterial diversity analysis</w:t>
            </w:r>
          </w:p>
        </w:tc>
        <w:tc>
          <w:tcPr>
            <w:tcW w:w="2663" w:type="dxa"/>
            <w:vAlign w:val="center"/>
            <w:hideMark/>
          </w:tcPr>
          <w:p w14:paraId="12B1E9A3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Wild fish have higher and seasonally stable microbiota diversity</w:t>
            </w:r>
          </w:p>
        </w:tc>
        <w:tc>
          <w:tcPr>
            <w:tcW w:w="1427" w:type="dxa"/>
          </w:tcPr>
          <w:p w14:paraId="1E2447D7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EFF1D04" w14:textId="441245D9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7B49A88" w14:textId="0C0E619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↑ diversity</w:t>
            </w:r>
          </w:p>
        </w:tc>
      </w:tr>
      <w:tr w:rsidR="007912BF" w:rsidRPr="00E14568" w14:paraId="3754AF7D" w14:textId="269929CD" w:rsidTr="007912BF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576990DC" w14:textId="55B07D5B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1567" w:type="dxa"/>
            <w:vAlign w:val="center"/>
            <w:hideMark/>
          </w:tcPr>
          <w:p w14:paraId="07E73685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Gallo et al., 2022</w:t>
            </w:r>
          </w:p>
        </w:tc>
        <w:tc>
          <w:tcPr>
            <w:tcW w:w="1716" w:type="dxa"/>
            <w:vAlign w:val="center"/>
            <w:hideMark/>
          </w:tcPr>
          <w:p w14:paraId="0349AC10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Esox </w:t>
            </w:r>
          </w:p>
          <w:p w14:paraId="4C2343B0" w14:textId="302B2C2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lucius</w:t>
            </w:r>
          </w:p>
        </w:tc>
        <w:tc>
          <w:tcPr>
            <w:tcW w:w="1593" w:type="dxa"/>
            <w:vAlign w:val="center"/>
            <w:hideMark/>
          </w:tcPr>
          <w:p w14:paraId="7FE899B0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195D0494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Core microbiome analysis</w:t>
            </w:r>
          </w:p>
        </w:tc>
        <w:tc>
          <w:tcPr>
            <w:tcW w:w="2663" w:type="dxa"/>
            <w:vAlign w:val="center"/>
            <w:hideMark/>
          </w:tcPr>
          <w:p w14:paraId="20855D30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Core microbiota influenced by environment-independent factors</w:t>
            </w:r>
          </w:p>
        </w:tc>
        <w:tc>
          <w:tcPr>
            <w:tcW w:w="1427" w:type="dxa"/>
          </w:tcPr>
          <w:p w14:paraId="10D008B8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4867B17" w14:textId="273A737A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5CE56182" w14:textId="7C091C10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23A3D6C9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9844FDE" w14:textId="3ADD6589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1567" w:type="dxa"/>
            <w:vAlign w:val="center"/>
          </w:tcPr>
          <w:p w14:paraId="53F8CA4B" w14:textId="16508574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1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Gebrekiros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2016</w:t>
            </w:r>
          </w:p>
        </w:tc>
        <w:tc>
          <w:tcPr>
            <w:tcW w:w="1716" w:type="dxa"/>
            <w:vAlign w:val="center"/>
          </w:tcPr>
          <w:p w14:paraId="0A758680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3" w:type="dxa"/>
            <w:vAlign w:val="center"/>
          </w:tcPr>
          <w:p w14:paraId="59B59B83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71BE794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3" w:type="dxa"/>
            <w:vAlign w:val="center"/>
          </w:tcPr>
          <w:p w14:paraId="748FDD52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7" w:type="dxa"/>
          </w:tcPr>
          <w:p w14:paraId="4E2A9AB5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21E7357" w14:textId="0E126CFA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537DFEC6" w14:textId="362CDCC6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11D55BAF" w14:textId="77777777" w:rsidTr="007912BF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78974EE" w14:textId="6FF04946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567" w:type="dxa"/>
            <w:vAlign w:val="center"/>
          </w:tcPr>
          <w:p w14:paraId="6F57BDBA" w14:textId="1CBBF09C" w:rsidR="007912BF" w:rsidRPr="00911431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Ghanei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-Motlagh et al., 2019</w:t>
            </w:r>
          </w:p>
        </w:tc>
        <w:tc>
          <w:tcPr>
            <w:tcW w:w="1716" w:type="dxa"/>
            <w:vAlign w:val="center"/>
          </w:tcPr>
          <w:p w14:paraId="14167EBC" w14:textId="710A468B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Bacillus cereus, Shewanella algae</w:t>
            </w:r>
          </w:p>
        </w:tc>
        <w:tc>
          <w:tcPr>
            <w:tcW w:w="1593" w:type="dxa"/>
            <w:vAlign w:val="center"/>
          </w:tcPr>
          <w:p w14:paraId="3E08B702" w14:textId="3241335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intestine</w:t>
            </w:r>
          </w:p>
        </w:tc>
        <w:tc>
          <w:tcPr>
            <w:tcW w:w="1980" w:type="dxa"/>
            <w:vAlign w:val="center"/>
          </w:tcPr>
          <w:p w14:paraId="6F6190DB" w14:textId="0A5B595D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QQ test</w:t>
            </w:r>
          </w:p>
        </w:tc>
        <w:tc>
          <w:tcPr>
            <w:tcW w:w="2663" w:type="dxa"/>
            <w:vAlign w:val="center"/>
          </w:tcPr>
          <w:p w14:paraId="0CFF0631" w14:textId="6D800692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Strong quorum quenching activity; inhibits QS in pathogenic Vibrio</w:t>
            </w:r>
          </w:p>
        </w:tc>
        <w:tc>
          <w:tcPr>
            <w:tcW w:w="1427" w:type="dxa"/>
          </w:tcPr>
          <w:p w14:paraId="2E9D372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07C0154" w14:textId="64D6A3DF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605AAE16" w14:textId="153BC186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280706E5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6688557D" w14:textId="2E3D2472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1567" w:type="dxa"/>
            <w:vAlign w:val="center"/>
          </w:tcPr>
          <w:p w14:paraId="17448D7B" w14:textId="7A0BC81F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Gisbert et al., 2021</w:t>
            </w:r>
          </w:p>
        </w:tc>
        <w:tc>
          <w:tcPr>
            <w:tcW w:w="1716" w:type="dxa"/>
            <w:vAlign w:val="center"/>
          </w:tcPr>
          <w:p w14:paraId="7A7CE549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Catfish </w:t>
            </w:r>
          </w:p>
          <w:p w14:paraId="3BF45ED5" w14:textId="3C5A97C3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 (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Siluriformes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593" w:type="dxa"/>
            <w:vAlign w:val="center"/>
          </w:tcPr>
          <w:p w14:paraId="28E6DF3B" w14:textId="4E8B8D5B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 / early growth stages</w:t>
            </w:r>
          </w:p>
        </w:tc>
        <w:tc>
          <w:tcPr>
            <w:tcW w:w="1980" w:type="dxa"/>
            <w:vAlign w:val="center"/>
          </w:tcPr>
          <w:p w14:paraId="3C0EA9B5" w14:textId="5ABAAA6F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</w:tcPr>
          <w:p w14:paraId="19916557" w14:textId="46293E03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Analyzes development, nutrition, and growth practices; provides recommendations for health and performance optimization in aquaculture</w:t>
            </w:r>
          </w:p>
        </w:tc>
        <w:tc>
          <w:tcPr>
            <w:tcW w:w="1427" w:type="dxa"/>
          </w:tcPr>
          <w:p w14:paraId="79E97340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78D882C" w14:textId="6EF92D5C" w:rsidR="007912BF" w:rsidRPr="00E14568" w:rsidRDefault="004963EE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0BF74461" w14:textId="204BD094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26180CC3" w14:textId="77777777" w:rsidTr="007912BF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9077020" w14:textId="74AB6DA5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567" w:type="dxa"/>
            <w:vAlign w:val="center"/>
          </w:tcPr>
          <w:p w14:paraId="6D654640" w14:textId="28E3D0A5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11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GISTEMP Team, 2024</w:t>
            </w:r>
          </w:p>
        </w:tc>
        <w:tc>
          <w:tcPr>
            <w:tcW w:w="1716" w:type="dxa"/>
            <w:vAlign w:val="center"/>
          </w:tcPr>
          <w:p w14:paraId="61450227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3" w:type="dxa"/>
            <w:vAlign w:val="center"/>
          </w:tcPr>
          <w:p w14:paraId="2F708A94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B8125A3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3" w:type="dxa"/>
            <w:vAlign w:val="center"/>
          </w:tcPr>
          <w:p w14:paraId="748D97D5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7" w:type="dxa"/>
          </w:tcPr>
          <w:p w14:paraId="7706BA5D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3E9CF19" w14:textId="36C13B3A" w:rsidR="007912BF" w:rsidRPr="00E14568" w:rsidRDefault="004963EE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Climate dataset</w:t>
            </w:r>
          </w:p>
        </w:tc>
        <w:tc>
          <w:tcPr>
            <w:tcW w:w="1751" w:type="dxa"/>
          </w:tcPr>
          <w:p w14:paraId="582888E1" w14:textId="2BADC1A0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1CD6D6FD" w14:textId="66DA8F5E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46DD18F7" w14:textId="6F9A5BAF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1567" w:type="dxa"/>
            <w:vAlign w:val="center"/>
            <w:hideMark/>
          </w:tcPr>
          <w:p w14:paraId="2B138B4E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Gómez &amp; Balcazar, 2008</w:t>
            </w:r>
          </w:p>
        </w:tc>
        <w:tc>
          <w:tcPr>
            <w:tcW w:w="1716" w:type="dxa"/>
            <w:vAlign w:val="center"/>
            <w:hideMark/>
          </w:tcPr>
          <w:p w14:paraId="3CDAC51C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7D4056E" w14:textId="2475235F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BE11B7D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55E84BAC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Bacteriological analysis</w:t>
            </w:r>
          </w:p>
        </w:tc>
        <w:tc>
          <w:tcPr>
            <w:tcW w:w="2663" w:type="dxa"/>
            <w:vAlign w:val="center"/>
            <w:hideMark/>
          </w:tcPr>
          <w:p w14:paraId="4BABE757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Four dominant phyla: Proteobacteria, Firmicutes, Bacteroidetes, Actinobacteria</w:t>
            </w:r>
          </w:p>
        </w:tc>
        <w:tc>
          <w:tcPr>
            <w:tcW w:w="1427" w:type="dxa"/>
          </w:tcPr>
          <w:p w14:paraId="34C44CCE" w14:textId="77777777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65F233A" w14:textId="41DCC1F1" w:rsidR="007912BF" w:rsidRPr="00E14568" w:rsidRDefault="004963EE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69BAEC80" w14:textId="7BBABFDB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72A45499" w14:textId="6DC3167E" w:rsidTr="007912B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57C02674" w14:textId="425B2D68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1567" w:type="dxa"/>
            <w:vAlign w:val="center"/>
            <w:hideMark/>
          </w:tcPr>
          <w:p w14:paraId="01900BA2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Guo et al., 2023</w:t>
            </w:r>
          </w:p>
        </w:tc>
        <w:tc>
          <w:tcPr>
            <w:tcW w:w="1716" w:type="dxa"/>
            <w:vAlign w:val="center"/>
            <w:hideMark/>
          </w:tcPr>
          <w:p w14:paraId="3D1FBA91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0E1AF103" w14:textId="2FC89598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3A9CCB8B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2C397577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review</w:t>
            </w:r>
          </w:p>
        </w:tc>
        <w:tc>
          <w:tcPr>
            <w:tcW w:w="2663" w:type="dxa"/>
            <w:vAlign w:val="center"/>
            <w:hideMark/>
          </w:tcPr>
          <w:p w14:paraId="335C2FD9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Commensals aid digestion; imbalance favors pathogens</w:t>
            </w:r>
          </w:p>
        </w:tc>
        <w:tc>
          <w:tcPr>
            <w:tcW w:w="1427" w:type="dxa"/>
          </w:tcPr>
          <w:p w14:paraId="3CBA995D" w14:textId="1B0AC315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28-34</w:t>
            </w:r>
          </w:p>
        </w:tc>
        <w:tc>
          <w:tcPr>
            <w:tcW w:w="2221" w:type="dxa"/>
          </w:tcPr>
          <w:p w14:paraId="40AC066F" w14:textId="778B7174" w:rsidR="007912BF" w:rsidRPr="00683DD3" w:rsidRDefault="004963EE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7042D64F" w14:textId="4AD74CD9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↓ beneficial taxa; ↑ pathogens; antioxidant reduction</w:t>
            </w:r>
          </w:p>
        </w:tc>
      </w:tr>
      <w:tr w:rsidR="007912BF" w:rsidRPr="00E14568" w14:paraId="701E2B9F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5D6DD29" w14:textId="3EE9C433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567" w:type="dxa"/>
            <w:vAlign w:val="center"/>
          </w:tcPr>
          <w:p w14:paraId="5EEF59DD" w14:textId="4865ACEA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Hagi et al., 2004</w:t>
            </w:r>
          </w:p>
        </w:tc>
        <w:tc>
          <w:tcPr>
            <w:tcW w:w="1716" w:type="dxa"/>
            <w:vAlign w:val="center"/>
          </w:tcPr>
          <w:p w14:paraId="1F5769AD" w14:textId="24CD2AF2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Silver carp/common carp/channel catfish/crucian carp</w:t>
            </w:r>
          </w:p>
        </w:tc>
        <w:tc>
          <w:tcPr>
            <w:tcW w:w="1593" w:type="dxa"/>
            <w:vAlign w:val="center"/>
          </w:tcPr>
          <w:p w14:paraId="777DC505" w14:textId="3CDEF320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2EFC5358" w14:textId="61BC5E63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</w:tcPr>
          <w:p w14:paraId="21161AA2" w14:textId="7ADF7573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Influences of temperatures on gut microbiota and fish immunity</w:t>
            </w:r>
          </w:p>
        </w:tc>
        <w:tc>
          <w:tcPr>
            <w:tcW w:w="1427" w:type="dxa"/>
            <w:vAlign w:val="center"/>
          </w:tcPr>
          <w:p w14:paraId="68086D26" w14:textId="1D855690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&gt;20</w:t>
            </w:r>
          </w:p>
        </w:tc>
        <w:tc>
          <w:tcPr>
            <w:tcW w:w="2221" w:type="dxa"/>
          </w:tcPr>
          <w:p w14:paraId="18704AC2" w14:textId="7FB21902" w:rsidR="007912BF" w:rsidRPr="00683DD3" w:rsidRDefault="004963EE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  <w:vAlign w:val="center"/>
          </w:tcPr>
          <w:p w14:paraId="265042C4" w14:textId="227FB5DB" w:rsidR="007912BF" w:rsidRPr="00683DD3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↑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LAB</w:t>
            </w:r>
          </w:p>
        </w:tc>
      </w:tr>
      <w:tr w:rsidR="007912BF" w:rsidRPr="00E14568" w14:paraId="2F8C043E" w14:textId="4F249341" w:rsidTr="007912BF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254E5756" w14:textId="33E70D2A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34</w:t>
            </w:r>
          </w:p>
        </w:tc>
        <w:tc>
          <w:tcPr>
            <w:tcW w:w="1567" w:type="dxa"/>
            <w:vAlign w:val="center"/>
            <w:hideMark/>
          </w:tcPr>
          <w:p w14:paraId="49794B7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Hai et al., 2023</w:t>
            </w:r>
          </w:p>
        </w:tc>
        <w:tc>
          <w:tcPr>
            <w:tcW w:w="1716" w:type="dxa"/>
            <w:vAlign w:val="center"/>
            <w:hideMark/>
          </w:tcPr>
          <w:p w14:paraId="4D520507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Rainbow trout (</w:t>
            </w: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Oncorhynchus mykiss</w:t>
            </w: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593" w:type="dxa"/>
            <w:vAlign w:val="center"/>
            <w:hideMark/>
          </w:tcPr>
          <w:p w14:paraId="5E97B8BB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 / different water temperatures</w:t>
            </w:r>
          </w:p>
        </w:tc>
        <w:tc>
          <w:tcPr>
            <w:tcW w:w="1980" w:type="dxa"/>
            <w:vAlign w:val="center"/>
            <w:hideMark/>
          </w:tcPr>
          <w:p w14:paraId="7D96B9F1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Metagenomic &amp; metabolomic analysis</w:t>
            </w:r>
          </w:p>
        </w:tc>
        <w:tc>
          <w:tcPr>
            <w:tcW w:w="2663" w:type="dxa"/>
            <w:vAlign w:val="center"/>
            <w:hideMark/>
          </w:tcPr>
          <w:p w14:paraId="1A6854DB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Water temperature influences intestinal content of infected trout; affects microbiota and metabolism</w:t>
            </w:r>
          </w:p>
        </w:tc>
        <w:tc>
          <w:tcPr>
            <w:tcW w:w="1427" w:type="dxa"/>
          </w:tcPr>
          <w:p w14:paraId="076363D5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ABB3E0C" w14:textId="340816A0" w:rsidR="007912BF" w:rsidRPr="00E14568" w:rsidRDefault="004963EE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4931F682" w14:textId="26F0B0CC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912BF" w:rsidRPr="00E14568" w14:paraId="3E7556CB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AA93F9F" w14:textId="41F0E2BE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567" w:type="dxa"/>
            <w:vAlign w:val="center"/>
          </w:tcPr>
          <w:p w14:paraId="69FA69DC" w14:textId="6A16A8CC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632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Hassenrück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2021</w:t>
            </w:r>
          </w:p>
        </w:tc>
        <w:tc>
          <w:tcPr>
            <w:tcW w:w="1716" w:type="dxa"/>
            <w:vAlign w:val="center"/>
          </w:tcPr>
          <w:p w14:paraId="46B8A096" w14:textId="77777777" w:rsidR="007912BF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Chanos </w:t>
            </w:r>
          </w:p>
          <w:p w14:paraId="46BC187B" w14:textId="0545180F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chanos</w:t>
            </w:r>
            <w:proofErr w:type="spellEnd"/>
          </w:p>
        </w:tc>
        <w:tc>
          <w:tcPr>
            <w:tcW w:w="1593" w:type="dxa"/>
            <w:vAlign w:val="center"/>
          </w:tcPr>
          <w:p w14:paraId="3903EE51" w14:textId="28B1685C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</w:t>
            </w:r>
          </w:p>
        </w:tc>
        <w:tc>
          <w:tcPr>
            <w:tcW w:w="1980" w:type="dxa"/>
            <w:vAlign w:val="center"/>
          </w:tcPr>
          <w:p w14:paraId="66DA65C7" w14:textId="2EE109A4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</w:tcPr>
          <w:p w14:paraId="637F60A7" w14:textId="305FA7BE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Influences of temperatures on gut microbiota and fish immunity</w:t>
            </w:r>
          </w:p>
        </w:tc>
        <w:tc>
          <w:tcPr>
            <w:tcW w:w="1427" w:type="dxa"/>
          </w:tcPr>
          <w:p w14:paraId="28ABCCF2" w14:textId="62877A31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632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  <w:r w:rsidRPr="002632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33 </w:t>
            </w:r>
          </w:p>
        </w:tc>
        <w:tc>
          <w:tcPr>
            <w:tcW w:w="2221" w:type="dxa"/>
          </w:tcPr>
          <w:p w14:paraId="7F601B5D" w14:textId="77777777" w:rsidR="007912BF" w:rsidRPr="00263234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1" w:type="dxa"/>
          </w:tcPr>
          <w:p w14:paraId="61E2376E" w14:textId="7C485E8C" w:rsidR="007912BF" w:rsidRPr="00E14568" w:rsidRDefault="007912BF" w:rsidP="007912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6323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altered the gut microbial community composition and host physiological biomarkers</w:t>
            </w:r>
          </w:p>
        </w:tc>
      </w:tr>
      <w:tr w:rsidR="007912BF" w:rsidRPr="00E14568" w14:paraId="28CB7711" w14:textId="1CCAC786" w:rsidTr="007912BF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298B7838" w14:textId="56A008B9" w:rsidR="007912BF" w:rsidRPr="00E14568" w:rsidRDefault="007912BF" w:rsidP="007912B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1567" w:type="dxa"/>
            <w:vAlign w:val="center"/>
            <w:hideMark/>
          </w:tcPr>
          <w:p w14:paraId="668FD0F0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Hernández-Gómez, 2020</w:t>
            </w:r>
          </w:p>
        </w:tc>
        <w:tc>
          <w:tcPr>
            <w:tcW w:w="1716" w:type="dxa"/>
            <w:vAlign w:val="center"/>
            <w:hideMark/>
          </w:tcPr>
          <w:p w14:paraId="68E1A50B" w14:textId="77777777" w:rsidR="007912BF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364F63CD" w14:textId="33F5699E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wild species</w:t>
            </w:r>
          </w:p>
        </w:tc>
        <w:tc>
          <w:tcPr>
            <w:tcW w:w="1593" w:type="dxa"/>
            <w:vAlign w:val="center"/>
            <w:hideMark/>
          </w:tcPr>
          <w:p w14:paraId="1EB4766F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Natural habitat</w:t>
            </w:r>
          </w:p>
        </w:tc>
        <w:tc>
          <w:tcPr>
            <w:tcW w:w="1980" w:type="dxa"/>
            <w:vAlign w:val="center"/>
            <w:hideMark/>
          </w:tcPr>
          <w:p w14:paraId="0C303454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3054303E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Climate change disrupts wildlife microbiomes, affecting health and ecological resilience</w:t>
            </w:r>
          </w:p>
        </w:tc>
        <w:tc>
          <w:tcPr>
            <w:tcW w:w="1427" w:type="dxa"/>
          </w:tcPr>
          <w:p w14:paraId="262FEAA0" w14:textId="77777777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EC2C2B2" w14:textId="74C0EDA5" w:rsidR="007912BF" w:rsidRPr="00E14568" w:rsidRDefault="004963EE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2A55218B" w14:textId="2506BE64" w:rsidR="007912BF" w:rsidRPr="00E14568" w:rsidRDefault="007912BF" w:rsidP="007912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54FC82D8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1FC55CF" w14:textId="547B86A9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1567" w:type="dxa"/>
            <w:vAlign w:val="center"/>
          </w:tcPr>
          <w:p w14:paraId="0874AD29" w14:textId="5D5B9E2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11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Hoegh-Guldberg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&amp; Bruno, 2010</w:t>
            </w:r>
          </w:p>
        </w:tc>
        <w:tc>
          <w:tcPr>
            <w:tcW w:w="1716" w:type="dxa"/>
            <w:vAlign w:val="center"/>
          </w:tcPr>
          <w:p w14:paraId="7F23B1E4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3" w:type="dxa"/>
            <w:vAlign w:val="center"/>
          </w:tcPr>
          <w:p w14:paraId="176C7A48" w14:textId="7764597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79BD8C6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3" w:type="dxa"/>
            <w:vAlign w:val="center"/>
          </w:tcPr>
          <w:p w14:paraId="70D7FBBE" w14:textId="68857F0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Climate change impact on aquatic ecosystems</w:t>
            </w:r>
          </w:p>
        </w:tc>
        <w:tc>
          <w:tcPr>
            <w:tcW w:w="1427" w:type="dxa"/>
          </w:tcPr>
          <w:p w14:paraId="28E1A3BB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EEF86CF" w14:textId="641CFC7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73531293" w14:textId="470E72A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</w:t>
            </w:r>
          </w:p>
        </w:tc>
      </w:tr>
      <w:tr w:rsidR="004963EE" w:rsidRPr="00E14568" w14:paraId="73FAEF1A" w14:textId="1EF49E60" w:rsidTr="007912BF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0A39807" w14:textId="21E9D8FD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1567" w:type="dxa"/>
            <w:vAlign w:val="center"/>
          </w:tcPr>
          <w:p w14:paraId="3F0BF7A5" w14:textId="35B13F2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911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Huyben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2018</w:t>
            </w:r>
          </w:p>
        </w:tc>
        <w:tc>
          <w:tcPr>
            <w:tcW w:w="1716" w:type="dxa"/>
            <w:vAlign w:val="center"/>
          </w:tcPr>
          <w:p w14:paraId="23491C44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Rainbow </w:t>
            </w:r>
          </w:p>
          <w:p w14:paraId="49284A22" w14:textId="33857E40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trout</w:t>
            </w:r>
          </w:p>
        </w:tc>
        <w:tc>
          <w:tcPr>
            <w:tcW w:w="1593" w:type="dxa"/>
            <w:vAlign w:val="center"/>
          </w:tcPr>
          <w:p w14:paraId="29B0E859" w14:textId="684BB7E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02CE6AB0" w14:textId="1BD9BA6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</w:tcPr>
          <w:p w14:paraId="43DF98EF" w14:textId="14F49BBF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Diet influences on intestinal microbiota</w:t>
            </w:r>
          </w:p>
        </w:tc>
        <w:tc>
          <w:tcPr>
            <w:tcW w:w="1427" w:type="dxa"/>
          </w:tcPr>
          <w:p w14:paraId="5EA74906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9415158" w14:textId="2E2222E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296C8A4A" w14:textId="76139B7F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D8AE647" w14:textId="44020250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CB3A6F6" w14:textId="2336225A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1567" w:type="dxa"/>
            <w:vAlign w:val="center"/>
            <w:hideMark/>
          </w:tcPr>
          <w:p w14:paraId="1319289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963EE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Islam et al., 2022</w:t>
            </w:r>
          </w:p>
        </w:tc>
        <w:tc>
          <w:tcPr>
            <w:tcW w:w="1716" w:type="dxa"/>
            <w:vAlign w:val="center"/>
            <w:hideMark/>
          </w:tcPr>
          <w:p w14:paraId="6EADB413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Aquaculture </w:t>
            </w:r>
          </w:p>
          <w:p w14:paraId="473656F5" w14:textId="46CE2D53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(various species)</w:t>
            </w:r>
          </w:p>
        </w:tc>
        <w:tc>
          <w:tcPr>
            <w:tcW w:w="1593" w:type="dxa"/>
            <w:vAlign w:val="center"/>
            <w:hideMark/>
          </w:tcPr>
          <w:p w14:paraId="0AB2E0C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</w:t>
            </w:r>
          </w:p>
        </w:tc>
        <w:tc>
          <w:tcPr>
            <w:tcW w:w="1980" w:type="dxa"/>
            <w:vAlign w:val="center"/>
            <w:hideMark/>
          </w:tcPr>
          <w:p w14:paraId="0B65073C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3DD34856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Examines aquaculture fish responses to climate change-induced extreme temperatures; highlights effects on metabolism, immunity, microbiota, and overall fish health</w:t>
            </w:r>
          </w:p>
        </w:tc>
        <w:tc>
          <w:tcPr>
            <w:tcW w:w="1427" w:type="dxa"/>
          </w:tcPr>
          <w:p w14:paraId="456A443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E8823CD" w14:textId="47493974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1C1F9134" w14:textId="5F2E037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 microbiota</w:t>
            </w:r>
          </w:p>
        </w:tc>
      </w:tr>
      <w:tr w:rsidR="004963EE" w:rsidRPr="00E14568" w14:paraId="4A94319A" w14:textId="02123F14" w:rsidTr="007912BF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04B1263C" w14:textId="5287FDB0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567" w:type="dxa"/>
            <w:vAlign w:val="center"/>
            <w:hideMark/>
          </w:tcPr>
          <w:p w14:paraId="1B1489C4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Jami et al., 2015</w:t>
            </w:r>
          </w:p>
        </w:tc>
        <w:tc>
          <w:tcPr>
            <w:tcW w:w="1716" w:type="dxa"/>
            <w:vAlign w:val="center"/>
            <w:hideMark/>
          </w:tcPr>
          <w:p w14:paraId="35B75B87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Cyprinus </w:t>
            </w:r>
          </w:p>
          <w:p w14:paraId="7DF5DFFE" w14:textId="18E21E7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carpio</w:t>
            </w:r>
          </w:p>
        </w:tc>
        <w:tc>
          <w:tcPr>
            <w:tcW w:w="1593" w:type="dxa"/>
            <w:vAlign w:val="center"/>
            <w:hideMark/>
          </w:tcPr>
          <w:p w14:paraId="5C9F1187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Freshwater, lakes</w:t>
            </w:r>
          </w:p>
        </w:tc>
        <w:tc>
          <w:tcPr>
            <w:tcW w:w="1980" w:type="dxa"/>
            <w:vAlign w:val="center"/>
            <w:hideMark/>
          </w:tcPr>
          <w:p w14:paraId="5D70446E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  <w:hideMark/>
          </w:tcPr>
          <w:p w14:paraId="36FE0861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Habitat influences microbiota diversity;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Streptomycetaceae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dominant</w:t>
            </w:r>
          </w:p>
        </w:tc>
        <w:tc>
          <w:tcPr>
            <w:tcW w:w="1427" w:type="dxa"/>
          </w:tcPr>
          <w:p w14:paraId="5447CC2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839A069" w14:textId="14053BF2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110A84D0" w14:textId="67D241F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4873D831" w14:textId="5B95C8ED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23FBBE9" w14:textId="065B22F9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567" w:type="dxa"/>
            <w:vAlign w:val="center"/>
            <w:hideMark/>
          </w:tcPr>
          <w:p w14:paraId="5218A0C0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Jutfelt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2020</w:t>
            </w:r>
          </w:p>
        </w:tc>
        <w:tc>
          <w:tcPr>
            <w:tcW w:w="1716" w:type="dxa"/>
            <w:vAlign w:val="center"/>
            <w:hideMark/>
          </w:tcPr>
          <w:p w14:paraId="15DBCE0E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(various species)</w:t>
            </w:r>
          </w:p>
        </w:tc>
        <w:tc>
          <w:tcPr>
            <w:tcW w:w="1593" w:type="dxa"/>
            <w:vAlign w:val="center"/>
            <w:hideMark/>
          </w:tcPr>
          <w:p w14:paraId="2C7C9C92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/ warm water</w:t>
            </w:r>
          </w:p>
        </w:tc>
        <w:tc>
          <w:tcPr>
            <w:tcW w:w="1980" w:type="dxa"/>
            <w:vAlign w:val="center"/>
            <w:hideMark/>
          </w:tcPr>
          <w:p w14:paraId="438F4A5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6B2368AE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Metabolic adaptations to warm water; changes in energy consumption, metabolic rates, and homeostasis regulation</w:t>
            </w:r>
          </w:p>
        </w:tc>
        <w:tc>
          <w:tcPr>
            <w:tcW w:w="1427" w:type="dxa"/>
          </w:tcPr>
          <w:p w14:paraId="0E9FAEBE" w14:textId="601C58A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&gt;20</w:t>
            </w:r>
          </w:p>
        </w:tc>
        <w:tc>
          <w:tcPr>
            <w:tcW w:w="2221" w:type="dxa"/>
          </w:tcPr>
          <w:p w14:paraId="1048764B" w14:textId="612076A8" w:rsidR="004963EE" w:rsidRPr="00683DD3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1C4A00C5" w14:textId="25CBA36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↑ metabolic rate; indirect microbiota modulation</w:t>
            </w:r>
          </w:p>
        </w:tc>
      </w:tr>
      <w:tr w:rsidR="004963EE" w:rsidRPr="00E14568" w14:paraId="502BF2A7" w14:textId="5E0C42C8" w:rsidTr="007912BF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F39A8BE" w14:textId="715970BD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1567" w:type="dxa"/>
            <w:vAlign w:val="center"/>
            <w:hideMark/>
          </w:tcPr>
          <w:p w14:paraId="020B4BCE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Kakade et al., 2020</w:t>
            </w:r>
          </w:p>
        </w:tc>
        <w:tc>
          <w:tcPr>
            <w:tcW w:w="1716" w:type="dxa"/>
            <w:vAlign w:val="center"/>
            <w:hideMark/>
          </w:tcPr>
          <w:p w14:paraId="4B3735FA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Cyprinus </w:t>
            </w:r>
          </w:p>
          <w:p w14:paraId="0667DBF5" w14:textId="563F0888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carpio</w:t>
            </w:r>
          </w:p>
        </w:tc>
        <w:tc>
          <w:tcPr>
            <w:tcW w:w="1593" w:type="dxa"/>
            <w:vAlign w:val="center"/>
            <w:hideMark/>
          </w:tcPr>
          <w:p w14:paraId="596DE95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Freshwater, laboratory</w:t>
            </w:r>
          </w:p>
        </w:tc>
        <w:tc>
          <w:tcPr>
            <w:tcW w:w="1980" w:type="dxa"/>
            <w:vAlign w:val="center"/>
            <w:hideMark/>
          </w:tcPr>
          <w:p w14:paraId="689EC827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Heavy metal exposure</w:t>
            </w:r>
          </w:p>
        </w:tc>
        <w:tc>
          <w:tcPr>
            <w:tcW w:w="2663" w:type="dxa"/>
            <w:vAlign w:val="center"/>
            <w:hideMark/>
          </w:tcPr>
          <w:p w14:paraId="2E716B3E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Proteobacteria and Firmicutes increase; oxidative stress and intestinal dysbiosis</w:t>
            </w:r>
          </w:p>
        </w:tc>
        <w:tc>
          <w:tcPr>
            <w:tcW w:w="1427" w:type="dxa"/>
          </w:tcPr>
          <w:p w14:paraId="49F371D2" w14:textId="38EE6E79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26-30</w:t>
            </w:r>
          </w:p>
        </w:tc>
        <w:tc>
          <w:tcPr>
            <w:tcW w:w="2221" w:type="dxa"/>
          </w:tcPr>
          <w:p w14:paraId="561AF73C" w14:textId="7F42DA45" w:rsidR="004963EE" w:rsidRPr="00683DD3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Pollution/Contaminant</w:t>
            </w:r>
          </w:p>
        </w:tc>
        <w:tc>
          <w:tcPr>
            <w:tcW w:w="1751" w:type="dxa"/>
          </w:tcPr>
          <w:p w14:paraId="176ADBDC" w14:textId="46EEE6D9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↓ diversity; ↑ Firmicutes and Proteobacteria; oxidative stress</w:t>
            </w:r>
          </w:p>
        </w:tc>
      </w:tr>
      <w:tr w:rsidR="004963EE" w:rsidRPr="00E14568" w14:paraId="336E852F" w14:textId="79813B4B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108D54C" w14:textId="0F46EB0A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43</w:t>
            </w:r>
          </w:p>
        </w:tc>
        <w:tc>
          <w:tcPr>
            <w:tcW w:w="1567" w:type="dxa"/>
            <w:vAlign w:val="center"/>
            <w:hideMark/>
          </w:tcPr>
          <w:p w14:paraId="0AEB9C47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Kanika et al., 2025</w:t>
            </w:r>
          </w:p>
        </w:tc>
        <w:tc>
          <w:tcPr>
            <w:tcW w:w="1716" w:type="dxa"/>
            <w:vAlign w:val="center"/>
            <w:hideMark/>
          </w:tcPr>
          <w:p w14:paraId="50E92501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0BD71734" w14:textId="201E993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55A1DD56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</w:t>
            </w:r>
          </w:p>
        </w:tc>
        <w:tc>
          <w:tcPr>
            <w:tcW w:w="1980" w:type="dxa"/>
            <w:vAlign w:val="center"/>
            <w:hideMark/>
          </w:tcPr>
          <w:p w14:paraId="3DB515F7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671889E2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Intestinal microbiome structure and applications in aquaculture and conservation; positive impact on fish health and growth</w:t>
            </w:r>
          </w:p>
        </w:tc>
        <w:tc>
          <w:tcPr>
            <w:tcW w:w="1427" w:type="dxa"/>
          </w:tcPr>
          <w:p w14:paraId="2A9FE75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ECFAE80" w14:textId="53531BEF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6DCCAB2C" w14:textId="638BA1E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7CCB19B7" w14:textId="5FCFABCC" w:rsidTr="007912BF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1F82CFF" w14:textId="2EB39329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1567" w:type="dxa"/>
            <w:vAlign w:val="center"/>
            <w:hideMark/>
          </w:tcPr>
          <w:p w14:paraId="18E3131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Kelly, 2023</w:t>
            </w:r>
          </w:p>
        </w:tc>
        <w:tc>
          <w:tcPr>
            <w:tcW w:w="1716" w:type="dxa"/>
            <w:vAlign w:val="center"/>
            <w:hideMark/>
          </w:tcPr>
          <w:p w14:paraId="1FF8C062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Wild </w:t>
            </w:r>
          </w:p>
          <w:p w14:paraId="5A5F6A9C" w14:textId="1B3D768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</w:t>
            </w:r>
          </w:p>
        </w:tc>
        <w:tc>
          <w:tcPr>
            <w:tcW w:w="1593" w:type="dxa"/>
            <w:vAlign w:val="center"/>
            <w:hideMark/>
          </w:tcPr>
          <w:p w14:paraId="1989D10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&amp; marine</w:t>
            </w:r>
          </w:p>
        </w:tc>
        <w:tc>
          <w:tcPr>
            <w:tcW w:w="1980" w:type="dxa"/>
            <w:vAlign w:val="center"/>
            <w:hideMark/>
          </w:tcPr>
          <w:p w14:paraId="57255BD3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Doctoral thesis</w:t>
            </w:r>
          </w:p>
        </w:tc>
        <w:tc>
          <w:tcPr>
            <w:tcW w:w="2663" w:type="dxa"/>
            <w:vAlign w:val="center"/>
            <w:hideMark/>
          </w:tcPr>
          <w:p w14:paraId="4F409CC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Links gut microbiome to migratory behavior and survival</w:t>
            </w:r>
          </w:p>
        </w:tc>
        <w:tc>
          <w:tcPr>
            <w:tcW w:w="1427" w:type="dxa"/>
          </w:tcPr>
          <w:p w14:paraId="4BC1B05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39F5A3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1" w:type="dxa"/>
          </w:tcPr>
          <w:p w14:paraId="3CFE91D8" w14:textId="0066678E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43B3BE5" w14:textId="0D2DD20E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6A66DC1" w14:textId="5A1CF3C1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567" w:type="dxa"/>
            <w:vAlign w:val="center"/>
            <w:hideMark/>
          </w:tcPr>
          <w:p w14:paraId="09CD4AB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Keymer &amp; </w:t>
            </w:r>
            <w:proofErr w:type="gram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Read</w:t>
            </w:r>
            <w:proofErr w:type="gram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1991</w:t>
            </w:r>
          </w:p>
        </w:tc>
        <w:tc>
          <w:tcPr>
            <w:tcW w:w="1716" w:type="dxa"/>
            <w:vAlign w:val="center"/>
            <w:hideMark/>
          </w:tcPr>
          <w:p w14:paraId="06D75004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3B86B3C" w14:textId="24F930F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4F68FF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</w:p>
        </w:tc>
        <w:tc>
          <w:tcPr>
            <w:tcW w:w="1980" w:type="dxa"/>
            <w:vAlign w:val="center"/>
            <w:hideMark/>
          </w:tcPr>
          <w:p w14:paraId="31FE1F9F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Behavioral analysis</w:t>
            </w:r>
          </w:p>
        </w:tc>
        <w:tc>
          <w:tcPr>
            <w:tcW w:w="2663" w:type="dxa"/>
            <w:vAlign w:val="center"/>
            <w:hideMark/>
          </w:tcPr>
          <w:p w14:paraId="7D0FDA6B" w14:textId="5758C91D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Parasitism affects host behavior; host-parasite interaction and ecological implications</w:t>
            </w:r>
          </w:p>
        </w:tc>
        <w:tc>
          <w:tcPr>
            <w:tcW w:w="1427" w:type="dxa"/>
          </w:tcPr>
          <w:p w14:paraId="6F6381E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2D03319" w14:textId="14E95B1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1E01A9C" w14:textId="435519E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21A921A2" w14:textId="7D699CFF" w:rsidTr="007912B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F75B84D" w14:textId="23C016EB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1567" w:type="dxa"/>
            <w:vAlign w:val="center"/>
            <w:hideMark/>
          </w:tcPr>
          <w:p w14:paraId="722C4254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Kim et al., 2025</w:t>
            </w:r>
          </w:p>
        </w:tc>
        <w:tc>
          <w:tcPr>
            <w:tcW w:w="1716" w:type="dxa"/>
            <w:vAlign w:val="center"/>
            <w:hideMark/>
          </w:tcPr>
          <w:p w14:paraId="6E148080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Chromis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6F980FC" w14:textId="0D25615A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notata</w:t>
            </w:r>
            <w:proofErr w:type="spellEnd"/>
          </w:p>
        </w:tc>
        <w:tc>
          <w:tcPr>
            <w:tcW w:w="1593" w:type="dxa"/>
            <w:vAlign w:val="center"/>
            <w:hideMark/>
          </w:tcPr>
          <w:p w14:paraId="4CD60FC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Marine</w:t>
            </w:r>
          </w:p>
        </w:tc>
        <w:tc>
          <w:tcPr>
            <w:tcW w:w="1980" w:type="dxa"/>
            <w:vAlign w:val="center"/>
            <w:hideMark/>
          </w:tcPr>
          <w:p w14:paraId="4B27082C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Biochemical &amp; microbiome analysis</w:t>
            </w:r>
          </w:p>
        </w:tc>
        <w:tc>
          <w:tcPr>
            <w:tcW w:w="2663" w:type="dxa"/>
            <w:vAlign w:val="center"/>
            <w:hideMark/>
          </w:tcPr>
          <w:p w14:paraId="33716E81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Water temperature affects oxidative stress and intestinal microbiota; high temperatures alter microbiome composition and antioxidant response</w:t>
            </w:r>
          </w:p>
        </w:tc>
        <w:tc>
          <w:tcPr>
            <w:tcW w:w="1427" w:type="dxa"/>
          </w:tcPr>
          <w:p w14:paraId="42AEA194" w14:textId="73C6F6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22-28</w:t>
            </w:r>
          </w:p>
        </w:tc>
        <w:tc>
          <w:tcPr>
            <w:tcW w:w="2221" w:type="dxa"/>
          </w:tcPr>
          <w:p w14:paraId="0F119078" w14:textId="1756DEBD" w:rsidR="004963EE" w:rsidRPr="00683DD3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57B8EA08" w14:textId="7845210B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↓ microbial diversity; ↑ oxidative markers</w:t>
            </w:r>
          </w:p>
        </w:tc>
      </w:tr>
      <w:tr w:rsidR="004963EE" w:rsidRPr="00E14568" w14:paraId="77A10A52" w14:textId="6BF7176F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07C045D" w14:textId="1B3C0D1D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1567" w:type="dxa"/>
            <w:vAlign w:val="center"/>
            <w:hideMark/>
          </w:tcPr>
          <w:p w14:paraId="60C04CAF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Kotrba et al., 2001</w:t>
            </w:r>
          </w:p>
        </w:tc>
        <w:tc>
          <w:tcPr>
            <w:tcW w:w="1716" w:type="dxa"/>
            <w:vAlign w:val="center"/>
            <w:hideMark/>
          </w:tcPr>
          <w:p w14:paraId="4C4ABAC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Bacteria (intestinal microbiome)</w:t>
            </w:r>
          </w:p>
        </w:tc>
        <w:tc>
          <w:tcPr>
            <w:tcW w:w="1593" w:type="dxa"/>
            <w:vAlign w:val="center"/>
            <w:hideMark/>
          </w:tcPr>
          <w:p w14:paraId="69ED338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</w:p>
        </w:tc>
        <w:tc>
          <w:tcPr>
            <w:tcW w:w="1980" w:type="dxa"/>
            <w:vAlign w:val="center"/>
            <w:hideMark/>
          </w:tcPr>
          <w:p w14:paraId="4BDE687B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2E5B177E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Bacterial phosphotransferase system (PTS) controls carbohydrate uptake and carbon metabolism; indirectly impacts fish gut health</w:t>
            </w:r>
          </w:p>
        </w:tc>
        <w:tc>
          <w:tcPr>
            <w:tcW w:w="1427" w:type="dxa"/>
          </w:tcPr>
          <w:p w14:paraId="11DB14BB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176CE1F" w14:textId="62B4D87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014AF810" w14:textId="2FE00D9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58506147" w14:textId="341B1F4E" w:rsidTr="007912B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7815EBEA" w14:textId="69CFDFE8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1567" w:type="dxa"/>
            <w:vAlign w:val="center"/>
            <w:hideMark/>
          </w:tcPr>
          <w:p w14:paraId="7C086139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Lai et al., 2020</w:t>
            </w:r>
          </w:p>
        </w:tc>
        <w:tc>
          <w:tcPr>
            <w:tcW w:w="1716" w:type="dxa"/>
            <w:vAlign w:val="center"/>
            <w:hideMark/>
          </w:tcPr>
          <w:p w14:paraId="4B427836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6886B33A" w14:textId="2392A14B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1296AB17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392E3DD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review</w:t>
            </w:r>
          </w:p>
        </w:tc>
        <w:tc>
          <w:tcPr>
            <w:tcW w:w="2663" w:type="dxa"/>
            <w:vAlign w:val="center"/>
            <w:hideMark/>
          </w:tcPr>
          <w:p w14:paraId="3E081D14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Osmotic stress modifies epithelial permeability; affects digestion and immune response</w:t>
            </w:r>
          </w:p>
        </w:tc>
        <w:tc>
          <w:tcPr>
            <w:tcW w:w="1427" w:type="dxa"/>
          </w:tcPr>
          <w:p w14:paraId="36D62C4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87E0E4A" w14:textId="11541952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Osmotic/Salinity</w:t>
            </w:r>
          </w:p>
        </w:tc>
        <w:tc>
          <w:tcPr>
            <w:tcW w:w="1751" w:type="dxa"/>
          </w:tcPr>
          <w:p w14:paraId="0F8CD499" w14:textId="05CE5AC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2579692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45365D0" w14:textId="66CDC755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1567" w:type="dxa"/>
            <w:vAlign w:val="center"/>
          </w:tcPr>
          <w:p w14:paraId="7E75B0A1" w14:textId="204D55E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Lallias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</w:t>
            </w:r>
          </w:p>
        </w:tc>
        <w:tc>
          <w:tcPr>
            <w:tcW w:w="1716" w:type="dxa"/>
            <w:vAlign w:val="center"/>
          </w:tcPr>
          <w:p w14:paraId="408730D2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Rainbow </w:t>
            </w:r>
          </w:p>
          <w:p w14:paraId="0406090D" w14:textId="500A91C6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trout</w:t>
            </w:r>
          </w:p>
        </w:tc>
        <w:tc>
          <w:tcPr>
            <w:tcW w:w="1593" w:type="dxa"/>
            <w:vAlign w:val="center"/>
          </w:tcPr>
          <w:p w14:paraId="7695F53C" w14:textId="52CB5A53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71EE03DE" w14:textId="39658A8F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DNA methylation</w:t>
            </w:r>
          </w:p>
        </w:tc>
        <w:tc>
          <w:tcPr>
            <w:tcW w:w="2663" w:type="dxa"/>
            <w:vAlign w:val="center"/>
          </w:tcPr>
          <w:p w14:paraId="53174C44" w14:textId="04969F10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Epigenetic modification</w:t>
            </w:r>
          </w:p>
        </w:tc>
        <w:tc>
          <w:tcPr>
            <w:tcW w:w="1427" w:type="dxa"/>
          </w:tcPr>
          <w:p w14:paraId="3FD5A6D8" w14:textId="1B1B1E2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2221" w:type="dxa"/>
          </w:tcPr>
          <w:p w14:paraId="7CC70484" w14:textId="01810CEF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Epigenetic (DNA methylation)</w:t>
            </w:r>
          </w:p>
        </w:tc>
        <w:tc>
          <w:tcPr>
            <w:tcW w:w="1751" w:type="dxa"/>
          </w:tcPr>
          <w:p w14:paraId="026E73A8" w14:textId="76F6FFF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75B769BC" w14:textId="28C4A7B8" w:rsidTr="007912BF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EB0D8E8" w14:textId="7F64F1F9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567" w:type="dxa"/>
            <w:vAlign w:val="center"/>
            <w:hideMark/>
          </w:tcPr>
          <w:p w14:paraId="017DF64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 et al., 2019</w:t>
            </w:r>
          </w:p>
        </w:tc>
        <w:tc>
          <w:tcPr>
            <w:tcW w:w="1716" w:type="dxa"/>
            <w:vAlign w:val="center"/>
            <w:hideMark/>
          </w:tcPr>
          <w:p w14:paraId="574B1964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Bacillus </w:t>
            </w:r>
          </w:p>
          <w:p w14:paraId="585DCBE5" w14:textId="1D68C49A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firmus</w:t>
            </w:r>
          </w:p>
        </w:tc>
        <w:tc>
          <w:tcPr>
            <w:tcW w:w="1593" w:type="dxa"/>
            <w:vAlign w:val="center"/>
            <w:hideMark/>
          </w:tcPr>
          <w:p w14:paraId="216402A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Tilapia intestine</w:t>
            </w:r>
          </w:p>
        </w:tc>
        <w:tc>
          <w:tcPr>
            <w:tcW w:w="1980" w:type="dxa"/>
            <w:vAlign w:val="center"/>
            <w:hideMark/>
          </w:tcPr>
          <w:p w14:paraId="14C7C77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QQ test</w:t>
            </w:r>
          </w:p>
        </w:tc>
        <w:tc>
          <w:tcPr>
            <w:tcW w:w="2663" w:type="dxa"/>
            <w:vAlign w:val="center"/>
            <w:hideMark/>
          </w:tcPr>
          <w:p w14:paraId="4F3D176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Degrades AHL; reduces virulence and biofilm in Aeromonas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hydrophila</w:t>
            </w:r>
            <w:proofErr w:type="spellEnd"/>
          </w:p>
        </w:tc>
        <w:tc>
          <w:tcPr>
            <w:tcW w:w="1427" w:type="dxa"/>
          </w:tcPr>
          <w:p w14:paraId="6258495C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3E7B30A" w14:textId="449BA58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1B630D88" w14:textId="2229C260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↓ effect</w:t>
            </w:r>
          </w:p>
        </w:tc>
      </w:tr>
      <w:tr w:rsidR="004963EE" w:rsidRPr="00E14568" w14:paraId="2A44BAC9" w14:textId="420AE7C5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8604EA8" w14:textId="5EA3E57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1567" w:type="dxa"/>
            <w:vAlign w:val="center"/>
            <w:hideMark/>
          </w:tcPr>
          <w:p w14:paraId="41B6322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Liu et al., 2016</w:t>
            </w:r>
          </w:p>
        </w:tc>
        <w:tc>
          <w:tcPr>
            <w:tcW w:w="1716" w:type="dxa"/>
            <w:vAlign w:val="center"/>
            <w:hideMark/>
          </w:tcPr>
          <w:p w14:paraId="3AEC24F0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05AF3267" w14:textId="7719FC2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2D2D554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3F2DB06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  <w:hideMark/>
          </w:tcPr>
          <w:p w14:paraId="56D4516E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Proteobacteria 32–45%, Firmicutes 21–27%; diet shapes microbial diversity in herbivores, carnivores, and omnivores</w:t>
            </w:r>
          </w:p>
        </w:tc>
        <w:tc>
          <w:tcPr>
            <w:tcW w:w="1427" w:type="dxa"/>
          </w:tcPr>
          <w:p w14:paraId="46A7A76E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E10CE74" w14:textId="5EF655D5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76A4C18" w14:textId="5ACC637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5A70452" w14:textId="03F5F683" w:rsidTr="007912B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9BE71FC" w14:textId="35509558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1567" w:type="dxa"/>
            <w:vAlign w:val="center"/>
            <w:hideMark/>
          </w:tcPr>
          <w:p w14:paraId="0A279689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López-López et al., 2011</w:t>
            </w:r>
          </w:p>
        </w:tc>
        <w:tc>
          <w:tcPr>
            <w:tcW w:w="1716" w:type="dxa"/>
            <w:vAlign w:val="center"/>
            <w:hideMark/>
          </w:tcPr>
          <w:p w14:paraId="2E876957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BC6ABE9" w14:textId="1051D5E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FBDCE93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2FAAE1C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Pollution review</w:t>
            </w:r>
          </w:p>
        </w:tc>
        <w:tc>
          <w:tcPr>
            <w:tcW w:w="2663" w:type="dxa"/>
            <w:vAlign w:val="center"/>
            <w:hideMark/>
          </w:tcPr>
          <w:p w14:paraId="49A54DD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Pollutants affect microbiota and fish health</w:t>
            </w:r>
          </w:p>
        </w:tc>
        <w:tc>
          <w:tcPr>
            <w:tcW w:w="1427" w:type="dxa"/>
          </w:tcPr>
          <w:p w14:paraId="29CE799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B312E25" w14:textId="140AAB2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Pollution/Contaminant</w:t>
            </w:r>
          </w:p>
        </w:tc>
        <w:tc>
          <w:tcPr>
            <w:tcW w:w="1751" w:type="dxa"/>
          </w:tcPr>
          <w:p w14:paraId="0DFE9F23" w14:textId="15CD2C82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157B48C7" w14:textId="7C2BC73F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535D9CDF" w14:textId="53AAD67C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53</w:t>
            </w:r>
          </w:p>
        </w:tc>
        <w:tc>
          <w:tcPr>
            <w:tcW w:w="1567" w:type="dxa"/>
            <w:vAlign w:val="center"/>
            <w:hideMark/>
          </w:tcPr>
          <w:p w14:paraId="4958041B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Macpherson &amp; Harris, 2004</w:t>
            </w:r>
          </w:p>
        </w:tc>
        <w:tc>
          <w:tcPr>
            <w:tcW w:w="1716" w:type="dxa"/>
            <w:vAlign w:val="center"/>
            <w:hideMark/>
          </w:tcPr>
          <w:p w14:paraId="50A26BA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Vertebrates / intestinal microbiome</w:t>
            </w:r>
          </w:p>
        </w:tc>
        <w:tc>
          <w:tcPr>
            <w:tcW w:w="1593" w:type="dxa"/>
            <w:vAlign w:val="center"/>
            <w:hideMark/>
          </w:tcPr>
          <w:p w14:paraId="0207E7F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</w:p>
        </w:tc>
        <w:tc>
          <w:tcPr>
            <w:tcW w:w="1980" w:type="dxa"/>
            <w:vAlign w:val="center"/>
            <w:hideMark/>
          </w:tcPr>
          <w:p w14:paraId="0459C3F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Literature review</w:t>
            </w:r>
          </w:p>
        </w:tc>
        <w:tc>
          <w:tcPr>
            <w:tcW w:w="2663" w:type="dxa"/>
            <w:vAlign w:val="center"/>
            <w:hideMark/>
          </w:tcPr>
          <w:p w14:paraId="02BFDC8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Commensal gut bacteria interact with the immune system; microbiota modulates immunity and maintains gut homeostasis</w:t>
            </w:r>
          </w:p>
        </w:tc>
        <w:tc>
          <w:tcPr>
            <w:tcW w:w="1427" w:type="dxa"/>
          </w:tcPr>
          <w:p w14:paraId="45F7818F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CE8FF2D" w14:textId="34A9FC73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3687AB4E" w14:textId="78469CBE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 microbiota</w:t>
            </w:r>
          </w:p>
        </w:tc>
      </w:tr>
      <w:tr w:rsidR="004963EE" w:rsidRPr="00E14568" w14:paraId="3D562254" w14:textId="77777777" w:rsidTr="007912BF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0BEF5D71" w14:textId="30895A76" w:rsidR="004963EE" w:rsidRPr="002C4900" w:rsidRDefault="004963EE" w:rsidP="004963EE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567" w:type="dxa"/>
            <w:vAlign w:val="center"/>
          </w:tcPr>
          <w:p w14:paraId="78E06F92" w14:textId="4CEE6043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11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McFall-Ngai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2013</w:t>
            </w:r>
          </w:p>
        </w:tc>
        <w:tc>
          <w:tcPr>
            <w:tcW w:w="1716" w:type="dxa"/>
            <w:vAlign w:val="center"/>
          </w:tcPr>
          <w:p w14:paraId="552524B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3" w:type="dxa"/>
            <w:vAlign w:val="center"/>
          </w:tcPr>
          <w:p w14:paraId="0CFEFAF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CEEB83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3" w:type="dxa"/>
            <w:vAlign w:val="center"/>
          </w:tcPr>
          <w:p w14:paraId="5D1CD6D6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7" w:type="dxa"/>
          </w:tcPr>
          <w:p w14:paraId="366AC1E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D0D4AA0" w14:textId="159C351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89EC0C5" w14:textId="61921A7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0EF2F132" w14:textId="0DC3AD13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5A3B18C" w14:textId="640E5CDC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567" w:type="dxa"/>
            <w:vAlign w:val="center"/>
            <w:hideMark/>
          </w:tcPr>
          <w:p w14:paraId="63DF14B7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4963EE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Metzger &amp; Schulte, 2017</w:t>
            </w:r>
          </w:p>
        </w:tc>
        <w:tc>
          <w:tcPr>
            <w:tcW w:w="1716" w:type="dxa"/>
            <w:vAlign w:val="center"/>
            <w:hideMark/>
          </w:tcPr>
          <w:p w14:paraId="2141E3C8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002AA021" w14:textId="1BE0FC75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E4DB7D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06920F72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Epigenetic analysis</w:t>
            </w:r>
          </w:p>
        </w:tc>
        <w:tc>
          <w:tcPr>
            <w:tcW w:w="2663" w:type="dxa"/>
            <w:vAlign w:val="center"/>
            <w:hideMark/>
          </w:tcPr>
          <w:p w14:paraId="2C67389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influences thermal stress adaptation via epigenetic mechanisms</w:t>
            </w:r>
          </w:p>
        </w:tc>
        <w:tc>
          <w:tcPr>
            <w:tcW w:w="1427" w:type="dxa"/>
          </w:tcPr>
          <w:p w14:paraId="750DB2D0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390FAED" w14:textId="5A068C45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26D36E4C" w14:textId="41F4B35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33CF2F95" w14:textId="183B1C86" w:rsidTr="007912BF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91BB3B4" w14:textId="160D5C1C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1567" w:type="dxa"/>
            <w:vAlign w:val="center"/>
            <w:hideMark/>
          </w:tcPr>
          <w:p w14:paraId="56C9BE21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Moher et al., 2009</w:t>
            </w:r>
          </w:p>
        </w:tc>
        <w:tc>
          <w:tcPr>
            <w:tcW w:w="1716" w:type="dxa"/>
            <w:vAlign w:val="center"/>
            <w:hideMark/>
          </w:tcPr>
          <w:p w14:paraId="148FEB9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Systematic review / Meta-analysis</w:t>
            </w:r>
          </w:p>
        </w:tc>
        <w:tc>
          <w:tcPr>
            <w:tcW w:w="1593" w:type="dxa"/>
            <w:vAlign w:val="center"/>
            <w:hideMark/>
          </w:tcPr>
          <w:p w14:paraId="704E573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</w:p>
        </w:tc>
        <w:tc>
          <w:tcPr>
            <w:tcW w:w="1980" w:type="dxa"/>
            <w:vAlign w:val="center"/>
            <w:hideMark/>
          </w:tcPr>
          <w:p w14:paraId="08741AB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Methodological review</w:t>
            </w:r>
          </w:p>
        </w:tc>
        <w:tc>
          <w:tcPr>
            <w:tcW w:w="2663" w:type="dxa"/>
            <w:vAlign w:val="center"/>
            <w:hideMark/>
          </w:tcPr>
          <w:p w14:paraId="6931BA91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Introduces PRISMA standards for systematic reviews and meta-analyses; ensures transparency and rigor</w:t>
            </w:r>
          </w:p>
        </w:tc>
        <w:tc>
          <w:tcPr>
            <w:tcW w:w="1427" w:type="dxa"/>
          </w:tcPr>
          <w:p w14:paraId="5780F774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943CA53" w14:textId="53A78E9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2EC1FC06" w14:textId="4BF74CA2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739CDED" w14:textId="62EE469F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E6137FA" w14:textId="19935F2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1567" w:type="dxa"/>
            <w:vAlign w:val="center"/>
            <w:hideMark/>
          </w:tcPr>
          <w:p w14:paraId="62AD4B4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Morshed et al., 2023</w:t>
            </w:r>
          </w:p>
        </w:tc>
        <w:tc>
          <w:tcPr>
            <w:tcW w:w="1716" w:type="dxa"/>
            <w:vAlign w:val="center"/>
            <w:hideMark/>
          </w:tcPr>
          <w:p w14:paraId="6E6F5562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Asian </w:t>
            </w:r>
          </w:p>
          <w:p w14:paraId="2D2E04B7" w14:textId="77CC29DF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sea bass</w:t>
            </w:r>
          </w:p>
        </w:tc>
        <w:tc>
          <w:tcPr>
            <w:tcW w:w="1593" w:type="dxa"/>
            <w:vAlign w:val="center"/>
            <w:hideMark/>
          </w:tcPr>
          <w:p w14:paraId="5977A81C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/ transfer</w:t>
            </w:r>
          </w:p>
        </w:tc>
        <w:tc>
          <w:tcPr>
            <w:tcW w:w="1980" w:type="dxa"/>
            <w:vAlign w:val="center"/>
            <w:hideMark/>
          </w:tcPr>
          <w:p w14:paraId="5E792CE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Gut microbiome &amp; cytokine gene expression analysis</w:t>
            </w:r>
          </w:p>
        </w:tc>
        <w:tc>
          <w:tcPr>
            <w:tcW w:w="2663" w:type="dxa"/>
            <w:vAlign w:val="center"/>
            <w:hideMark/>
          </w:tcPr>
          <w:p w14:paraId="69BBDDD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transfer affects intestinal microbiota diversity and correlates with cytokine gene expression, highlighting adaptive immune impact</w:t>
            </w:r>
          </w:p>
        </w:tc>
        <w:tc>
          <w:tcPr>
            <w:tcW w:w="1427" w:type="dxa"/>
          </w:tcPr>
          <w:p w14:paraId="2767178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2170A8F3" w14:textId="3CD2DBA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6A1836CC" w14:textId="68B5CC6F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2BD379DF" w14:textId="3DFB25AC" w:rsidTr="007912BF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F9DFAFA" w14:textId="45B587B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1567" w:type="dxa"/>
            <w:vAlign w:val="center"/>
            <w:hideMark/>
          </w:tcPr>
          <w:p w14:paraId="5AB228A7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Mulyani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2018</w:t>
            </w:r>
          </w:p>
        </w:tc>
        <w:tc>
          <w:tcPr>
            <w:tcW w:w="1716" w:type="dxa"/>
            <w:vAlign w:val="center"/>
            <w:hideMark/>
          </w:tcPr>
          <w:p w14:paraId="09EE428A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Common </w:t>
            </w:r>
          </w:p>
          <w:p w14:paraId="7FCE74B7" w14:textId="5E76AD9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carp </w:t>
            </w:r>
          </w:p>
        </w:tc>
        <w:tc>
          <w:tcPr>
            <w:tcW w:w="1593" w:type="dxa"/>
            <w:vAlign w:val="center"/>
            <w:hideMark/>
          </w:tcPr>
          <w:p w14:paraId="2E609FD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Aquatic environment</w:t>
            </w:r>
          </w:p>
        </w:tc>
        <w:tc>
          <w:tcPr>
            <w:tcW w:w="1980" w:type="dxa"/>
            <w:vAlign w:val="center"/>
            <w:hideMark/>
          </w:tcPr>
          <w:p w14:paraId="4BE0013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Gut bacteria identification &amp; antibacterial testing</w:t>
            </w:r>
          </w:p>
        </w:tc>
        <w:tc>
          <w:tcPr>
            <w:tcW w:w="2663" w:type="dxa"/>
            <w:vAlign w:val="center"/>
            <w:hideMark/>
          </w:tcPr>
          <w:p w14:paraId="6B9AC70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Intestinal bacteria can act as biological control against Aeromonas; relevant for disease management</w:t>
            </w:r>
          </w:p>
        </w:tc>
        <w:tc>
          <w:tcPr>
            <w:tcW w:w="1427" w:type="dxa"/>
          </w:tcPr>
          <w:p w14:paraId="045BD7F7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E85AF5D" w14:textId="3E7EF3EC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66E11119" w14:textId="7A0E37F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27333639" w14:textId="6359CF36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6AF71762" w14:textId="6023AA87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1567" w:type="dxa"/>
            <w:vAlign w:val="center"/>
            <w:hideMark/>
          </w:tcPr>
          <w:p w14:paraId="2448ED5C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Munteanu &amp;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Bogatu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2008</w:t>
            </w:r>
          </w:p>
        </w:tc>
        <w:tc>
          <w:tcPr>
            <w:tcW w:w="1716" w:type="dxa"/>
            <w:vAlign w:val="center"/>
            <w:hideMark/>
          </w:tcPr>
          <w:p w14:paraId="5C8FF4AB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1CC6A57C" w14:textId="147B62F4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BC74F5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</w:p>
        </w:tc>
        <w:tc>
          <w:tcPr>
            <w:tcW w:w="1980" w:type="dxa"/>
            <w:vAlign w:val="center"/>
            <w:hideMark/>
          </w:tcPr>
          <w:p w14:paraId="783B15B7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Monograph / treatise</w:t>
            </w:r>
          </w:p>
        </w:tc>
        <w:tc>
          <w:tcPr>
            <w:tcW w:w="2663" w:type="dxa"/>
            <w:vAlign w:val="center"/>
            <w:hideMark/>
          </w:tcPr>
          <w:p w14:paraId="0DBD034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Comprehensive work on fish pathology, including diagnosis, prevention, and treatment of diseases</w:t>
            </w:r>
          </w:p>
        </w:tc>
        <w:tc>
          <w:tcPr>
            <w:tcW w:w="1427" w:type="dxa"/>
          </w:tcPr>
          <w:p w14:paraId="7D310EEF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178C184" w14:textId="70F97D2D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076F3060" w14:textId="39A531E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57CF6928" w14:textId="4F9F799D" w:rsidTr="007912B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2B3FF79" w14:textId="084B2FA5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567" w:type="dxa"/>
            <w:vAlign w:val="center"/>
            <w:hideMark/>
          </w:tcPr>
          <w:p w14:paraId="7E5CABD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Neu et al., 2021</w:t>
            </w:r>
          </w:p>
        </w:tc>
        <w:tc>
          <w:tcPr>
            <w:tcW w:w="1716" w:type="dxa"/>
            <w:vAlign w:val="center"/>
            <w:hideMark/>
          </w:tcPr>
          <w:p w14:paraId="30F29985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4438F35B" w14:textId="19AA2FA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57DCAFF7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485782A1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review</w:t>
            </w:r>
          </w:p>
        </w:tc>
        <w:tc>
          <w:tcPr>
            <w:tcW w:w="2663" w:type="dxa"/>
            <w:vAlign w:val="center"/>
            <w:hideMark/>
          </w:tcPr>
          <w:p w14:paraId="603B238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Core microbiota supports host health via digestion, immune protection, and vitamin synthesis</w:t>
            </w:r>
          </w:p>
        </w:tc>
        <w:tc>
          <w:tcPr>
            <w:tcW w:w="1427" w:type="dxa"/>
          </w:tcPr>
          <w:p w14:paraId="310B597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26BA7726" w14:textId="6E8EF3CB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3409525B" w14:textId="60A4A0D2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735B5A68" w14:textId="64A92A20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B01FF51" w14:textId="1B61FD4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1567" w:type="dxa"/>
            <w:vAlign w:val="center"/>
            <w:hideMark/>
          </w:tcPr>
          <w:p w14:paraId="26ACB3D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Ng et al., 2024</w:t>
            </w:r>
          </w:p>
        </w:tc>
        <w:tc>
          <w:tcPr>
            <w:tcW w:w="1716" w:type="dxa"/>
            <w:vAlign w:val="center"/>
            <w:hideMark/>
          </w:tcPr>
          <w:p w14:paraId="0203F143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4A7B609F" w14:textId="65F84F3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A368BB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199B41D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review</w:t>
            </w:r>
          </w:p>
        </w:tc>
        <w:tc>
          <w:tcPr>
            <w:tcW w:w="2663" w:type="dxa"/>
            <w:vAlign w:val="center"/>
            <w:hideMark/>
          </w:tcPr>
          <w:p w14:paraId="743A159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Dysbiosis weakens intestinal barrier and impairs immune response</w:t>
            </w:r>
          </w:p>
        </w:tc>
        <w:tc>
          <w:tcPr>
            <w:tcW w:w="1427" w:type="dxa"/>
          </w:tcPr>
          <w:p w14:paraId="4219937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C873C76" w14:textId="4E5C77C2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48C1E8E3" w14:textId="5A79C4FE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38C41E02" w14:textId="77777777" w:rsidTr="007912BF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B22FE0E" w14:textId="6E9CC16E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1567" w:type="dxa"/>
            <w:vAlign w:val="center"/>
          </w:tcPr>
          <w:p w14:paraId="087949A3" w14:textId="62CF365C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Page et al., 2021</w:t>
            </w:r>
          </w:p>
        </w:tc>
        <w:tc>
          <w:tcPr>
            <w:tcW w:w="1716" w:type="dxa"/>
            <w:vAlign w:val="center"/>
          </w:tcPr>
          <w:p w14:paraId="300AB115" w14:textId="42654BE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Systematic review / Meta-analysis</w:t>
            </w:r>
          </w:p>
        </w:tc>
        <w:tc>
          <w:tcPr>
            <w:tcW w:w="1593" w:type="dxa"/>
            <w:vAlign w:val="center"/>
          </w:tcPr>
          <w:p w14:paraId="25383551" w14:textId="431DA6A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</w:t>
            </w:r>
          </w:p>
        </w:tc>
        <w:tc>
          <w:tcPr>
            <w:tcW w:w="1980" w:type="dxa"/>
            <w:vAlign w:val="center"/>
          </w:tcPr>
          <w:p w14:paraId="78623139" w14:textId="638EFDF4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Methodological review</w:t>
            </w:r>
          </w:p>
        </w:tc>
        <w:tc>
          <w:tcPr>
            <w:tcW w:w="2663" w:type="dxa"/>
            <w:vAlign w:val="center"/>
          </w:tcPr>
          <w:p w14:paraId="6A075EE0" w14:textId="7FB156B3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Updates PRISMA 2020 guidelines for systematic reviews; enhances transparency and rigor</w:t>
            </w:r>
          </w:p>
        </w:tc>
        <w:tc>
          <w:tcPr>
            <w:tcW w:w="1427" w:type="dxa"/>
          </w:tcPr>
          <w:p w14:paraId="37CFAB4A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B2F205C" w14:textId="6D46CA8C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34EB0FA6" w14:textId="3B273BD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7B9C048C" w14:textId="52102F72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12A84118" w14:textId="2B7A5F95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63</w:t>
            </w:r>
          </w:p>
        </w:tc>
        <w:tc>
          <w:tcPr>
            <w:tcW w:w="1567" w:type="dxa"/>
            <w:vAlign w:val="center"/>
            <w:hideMark/>
          </w:tcPr>
          <w:p w14:paraId="5BD5EC3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Pande et al., 2015</w:t>
            </w:r>
          </w:p>
        </w:tc>
        <w:tc>
          <w:tcPr>
            <w:tcW w:w="1716" w:type="dxa"/>
            <w:vAlign w:val="center"/>
            <w:hideMark/>
          </w:tcPr>
          <w:p w14:paraId="38D2EFA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Bacillus sp.</w:t>
            </w: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NFMI-C</w:t>
            </w:r>
          </w:p>
        </w:tc>
        <w:tc>
          <w:tcPr>
            <w:tcW w:w="1593" w:type="dxa"/>
            <w:vAlign w:val="center"/>
            <w:hideMark/>
          </w:tcPr>
          <w:p w14:paraId="0F411AC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intestine</w:t>
            </w:r>
          </w:p>
        </w:tc>
        <w:tc>
          <w:tcPr>
            <w:tcW w:w="1980" w:type="dxa"/>
            <w:vAlign w:val="center"/>
            <w:hideMark/>
          </w:tcPr>
          <w:p w14:paraId="4FAC61B0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QQ test</w:t>
            </w:r>
          </w:p>
        </w:tc>
        <w:tc>
          <w:tcPr>
            <w:tcW w:w="2663" w:type="dxa"/>
            <w:vAlign w:val="center"/>
            <w:hideMark/>
          </w:tcPr>
          <w:p w14:paraId="232C754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Strong quorum quenching ability; potential probiotic for aquaculture</w:t>
            </w:r>
          </w:p>
        </w:tc>
        <w:tc>
          <w:tcPr>
            <w:tcW w:w="1427" w:type="dxa"/>
          </w:tcPr>
          <w:p w14:paraId="6E5ECEB6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E5647E4" w14:textId="0F4D87A9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Microbial interaction (QS/QQ)</w:t>
            </w:r>
          </w:p>
        </w:tc>
        <w:tc>
          <w:tcPr>
            <w:tcW w:w="1751" w:type="dxa"/>
          </w:tcPr>
          <w:p w14:paraId="51F9003B" w14:textId="09F95C4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43EEDF1A" w14:textId="08539966" w:rsidTr="007912BF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6E10427D" w14:textId="657C3876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567" w:type="dxa"/>
            <w:vAlign w:val="center"/>
            <w:hideMark/>
          </w:tcPr>
          <w:p w14:paraId="00D3A043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Pingle &amp;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Khandagle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2023</w:t>
            </w:r>
          </w:p>
        </w:tc>
        <w:tc>
          <w:tcPr>
            <w:tcW w:w="1716" w:type="dxa"/>
            <w:vAlign w:val="center"/>
            <w:hideMark/>
          </w:tcPr>
          <w:p w14:paraId="1F5407AC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51B7DEB7" w14:textId="6C4B499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15E7EB0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7D31051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  <w:hideMark/>
          </w:tcPr>
          <w:p w14:paraId="5C9E6754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Wild fish have diverse, stable microbiota; adapted to natural diet</w:t>
            </w:r>
          </w:p>
        </w:tc>
        <w:tc>
          <w:tcPr>
            <w:tcW w:w="1427" w:type="dxa"/>
          </w:tcPr>
          <w:p w14:paraId="41E828F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4A7F187" w14:textId="3A0A0960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0A3095CE" w14:textId="0F10DAD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37EAE522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0CF48CD4" w14:textId="2A9422D0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1567" w:type="dxa"/>
            <w:vAlign w:val="center"/>
          </w:tcPr>
          <w:p w14:paraId="1CCB64AE" w14:textId="083BA6D2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Poff &amp; Allen, 1995</w:t>
            </w:r>
          </w:p>
        </w:tc>
        <w:tc>
          <w:tcPr>
            <w:tcW w:w="1716" w:type="dxa"/>
            <w:vAlign w:val="center"/>
          </w:tcPr>
          <w:p w14:paraId="41E21B8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3" w:type="dxa"/>
            <w:vAlign w:val="center"/>
          </w:tcPr>
          <w:p w14:paraId="1A464230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465FDD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63" w:type="dxa"/>
            <w:vAlign w:val="center"/>
          </w:tcPr>
          <w:p w14:paraId="27C8B34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7" w:type="dxa"/>
          </w:tcPr>
          <w:p w14:paraId="5992297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D1A9027" w14:textId="2E168DA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574CC9E9" w14:textId="09E97AD9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00A81154" w14:textId="04EFB8B6" w:rsidTr="007912BF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DF1BD44" w14:textId="2B636E0D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1567" w:type="dxa"/>
            <w:vAlign w:val="center"/>
            <w:hideMark/>
          </w:tcPr>
          <w:p w14:paraId="7DF6A4DA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Rasmussen-Ivy et al., 2016</w:t>
            </w:r>
          </w:p>
        </w:tc>
        <w:tc>
          <w:tcPr>
            <w:tcW w:w="1716" w:type="dxa"/>
            <w:vAlign w:val="center"/>
            <w:hideMark/>
          </w:tcPr>
          <w:p w14:paraId="7A1F4683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Aeromonas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hydrophila</w:t>
            </w:r>
            <w:proofErr w:type="spellEnd"/>
          </w:p>
        </w:tc>
        <w:tc>
          <w:tcPr>
            <w:tcW w:w="1593" w:type="dxa"/>
            <w:vAlign w:val="center"/>
            <w:hideMark/>
          </w:tcPr>
          <w:p w14:paraId="1CE1119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016CAD6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Laboratory studies</w:t>
            </w:r>
          </w:p>
        </w:tc>
        <w:tc>
          <w:tcPr>
            <w:tcW w:w="2663" w:type="dxa"/>
            <w:vAlign w:val="center"/>
            <w:hideMark/>
          </w:tcPr>
          <w:p w14:paraId="41449F8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 temperatures increase virulence and toxin production</w:t>
            </w:r>
          </w:p>
        </w:tc>
        <w:tc>
          <w:tcPr>
            <w:tcW w:w="1427" w:type="dxa"/>
          </w:tcPr>
          <w:p w14:paraId="447A7F23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D2CBB5F" w14:textId="10F6E193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7B8DCC6B" w14:textId="38AB1BC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 xml:space="preserve">↑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virulence </w:t>
            </w:r>
          </w:p>
        </w:tc>
      </w:tr>
      <w:tr w:rsidR="004963EE" w:rsidRPr="00E14568" w14:paraId="2AAC29D0" w14:textId="09E82ED1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AAD6CF3" w14:textId="28D07100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1567" w:type="dxa"/>
            <w:vAlign w:val="center"/>
            <w:hideMark/>
          </w:tcPr>
          <w:p w14:paraId="7A399146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Reina et al., 2019</w:t>
            </w:r>
          </w:p>
        </w:tc>
        <w:tc>
          <w:tcPr>
            <w:tcW w:w="1716" w:type="dxa"/>
            <w:vAlign w:val="center"/>
            <w:hideMark/>
          </w:tcPr>
          <w:p w14:paraId="0D871E6C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Stenotrophomonas maltophilia</w:t>
            </w:r>
          </w:p>
        </w:tc>
        <w:tc>
          <w:tcPr>
            <w:tcW w:w="1593" w:type="dxa"/>
            <w:vAlign w:val="center"/>
            <w:hideMark/>
          </w:tcPr>
          <w:p w14:paraId="13A6CF9B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Marine microbiota</w:t>
            </w:r>
          </w:p>
        </w:tc>
        <w:tc>
          <w:tcPr>
            <w:tcW w:w="1980" w:type="dxa"/>
            <w:vAlign w:val="center"/>
            <w:hideMark/>
          </w:tcPr>
          <w:p w14:paraId="017733E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QQ test</w:t>
            </w:r>
          </w:p>
        </w:tc>
        <w:tc>
          <w:tcPr>
            <w:tcW w:w="2663" w:type="dxa"/>
            <w:vAlign w:val="center"/>
            <w:hideMark/>
          </w:tcPr>
          <w:p w14:paraId="550E8FB6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Broad quorum quenching activity; degrades multiple AHLs; reduces pathogen virulence</w:t>
            </w:r>
          </w:p>
        </w:tc>
        <w:tc>
          <w:tcPr>
            <w:tcW w:w="1427" w:type="dxa"/>
          </w:tcPr>
          <w:p w14:paraId="15273FE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2F06A0FA" w14:textId="13A6810D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Pathogen exposure</w:t>
            </w:r>
          </w:p>
        </w:tc>
        <w:tc>
          <w:tcPr>
            <w:tcW w:w="1751" w:type="dxa"/>
          </w:tcPr>
          <w:p w14:paraId="2B58CAD7" w14:textId="75B18AB0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↓ effect</w:t>
            </w:r>
          </w:p>
        </w:tc>
      </w:tr>
      <w:tr w:rsidR="004963EE" w:rsidRPr="00E14568" w14:paraId="287B33AF" w14:textId="086A5574" w:rsidTr="007912B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9CCD6B2" w14:textId="136BCB91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1567" w:type="dxa"/>
            <w:vAlign w:val="center"/>
            <w:hideMark/>
          </w:tcPr>
          <w:p w14:paraId="3255451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Rohlenová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2011</w:t>
            </w:r>
          </w:p>
        </w:tc>
        <w:tc>
          <w:tcPr>
            <w:tcW w:w="1716" w:type="dxa"/>
            <w:vAlign w:val="center"/>
            <w:hideMark/>
          </w:tcPr>
          <w:p w14:paraId="72306ABF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Common </w:t>
            </w:r>
          </w:p>
          <w:p w14:paraId="0C48D981" w14:textId="0B0C4E9C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carp </w:t>
            </w:r>
          </w:p>
        </w:tc>
        <w:tc>
          <w:tcPr>
            <w:tcW w:w="1593" w:type="dxa"/>
            <w:vAlign w:val="center"/>
            <w:hideMark/>
          </w:tcPr>
          <w:p w14:paraId="61CCE24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 / Freshwater</w:t>
            </w:r>
          </w:p>
        </w:tc>
        <w:tc>
          <w:tcPr>
            <w:tcW w:w="1980" w:type="dxa"/>
            <w:vAlign w:val="center"/>
            <w:hideMark/>
          </w:tcPr>
          <w:p w14:paraId="0C11DBB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Immunological &amp; ecological study on parasites</w:t>
            </w:r>
          </w:p>
        </w:tc>
        <w:tc>
          <w:tcPr>
            <w:tcW w:w="2663" w:type="dxa"/>
            <w:vAlign w:val="center"/>
            <w:hideMark/>
          </w:tcPr>
          <w:p w14:paraId="2427DDF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Fish immune response is strongly influenced by parasite load; demonstrates link between parasitic burden and immunity</w:t>
            </w:r>
          </w:p>
        </w:tc>
        <w:tc>
          <w:tcPr>
            <w:tcW w:w="1427" w:type="dxa"/>
          </w:tcPr>
          <w:p w14:paraId="24CEC0CC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23284603" w14:textId="2433772F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725CF138" w14:textId="2C5A66D8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27A89AED" w14:textId="729EE661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97A8A15" w14:textId="5ED9C6C6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1567" w:type="dxa"/>
            <w:vAlign w:val="center"/>
            <w:hideMark/>
          </w:tcPr>
          <w:p w14:paraId="0D100260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Rolig et al., 2015</w:t>
            </w:r>
          </w:p>
        </w:tc>
        <w:tc>
          <w:tcPr>
            <w:tcW w:w="1716" w:type="dxa"/>
            <w:vAlign w:val="center"/>
            <w:hideMark/>
          </w:tcPr>
          <w:p w14:paraId="1EC341FD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3A37DFF0" w14:textId="467C047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C96C37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0ED59EC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&amp; gene expression analysis</w:t>
            </w:r>
          </w:p>
        </w:tc>
        <w:tc>
          <w:tcPr>
            <w:tcW w:w="2663" w:type="dxa"/>
            <w:vAlign w:val="center"/>
            <w:hideMark/>
          </w:tcPr>
          <w:p w14:paraId="3439C78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diversity correlates with immune gene expression</w:t>
            </w:r>
          </w:p>
        </w:tc>
        <w:tc>
          <w:tcPr>
            <w:tcW w:w="1427" w:type="dxa"/>
          </w:tcPr>
          <w:p w14:paraId="30B25737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3336C56" w14:textId="7063756D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54F90CF3" w14:textId="5B1296E3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2DDD7A3E" w14:textId="7172ADE7" w:rsidTr="007912BF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0A4C4CDE" w14:textId="476A915D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567" w:type="dxa"/>
            <w:vAlign w:val="center"/>
            <w:hideMark/>
          </w:tcPr>
          <w:p w14:paraId="2C2DA12A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Ruzauskas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2020</w:t>
            </w:r>
          </w:p>
        </w:tc>
        <w:tc>
          <w:tcPr>
            <w:tcW w:w="1716" w:type="dxa"/>
            <w:vAlign w:val="center"/>
            <w:hideMark/>
          </w:tcPr>
          <w:p w14:paraId="4DE3D074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Cyprinus </w:t>
            </w:r>
          </w:p>
          <w:p w14:paraId="6D8C8ACB" w14:textId="43C73FB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carpio</w:t>
            </w:r>
          </w:p>
        </w:tc>
        <w:tc>
          <w:tcPr>
            <w:tcW w:w="1593" w:type="dxa"/>
            <w:vAlign w:val="center"/>
            <w:hideMark/>
          </w:tcPr>
          <w:p w14:paraId="43B572F9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Lakes</w:t>
            </w:r>
          </w:p>
        </w:tc>
        <w:tc>
          <w:tcPr>
            <w:tcW w:w="1980" w:type="dxa"/>
            <w:vAlign w:val="center"/>
            <w:hideMark/>
          </w:tcPr>
          <w:p w14:paraId="2308A39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  <w:hideMark/>
          </w:tcPr>
          <w:p w14:paraId="1D785EE7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Firmicutes dominant; habitat, diet, and phylogeny influence diversity</w:t>
            </w:r>
          </w:p>
        </w:tc>
        <w:tc>
          <w:tcPr>
            <w:tcW w:w="1427" w:type="dxa"/>
          </w:tcPr>
          <w:p w14:paraId="62C5F0D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75C20B8" w14:textId="329CB77B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578658C6" w14:textId="16D0125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45F6A1D3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DBCEC89" w14:textId="5AC81CCE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1567" w:type="dxa"/>
            <w:vAlign w:val="center"/>
          </w:tcPr>
          <w:p w14:paraId="53CB3296" w14:textId="664E0470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See et al., 2025</w:t>
            </w:r>
          </w:p>
        </w:tc>
        <w:tc>
          <w:tcPr>
            <w:tcW w:w="1716" w:type="dxa"/>
            <w:vAlign w:val="center"/>
          </w:tcPr>
          <w:p w14:paraId="7C71F5ED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35609735" w14:textId="37C0D9D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</w:tcPr>
          <w:p w14:paraId="5595A99D" w14:textId="44201F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6998D24F" w14:textId="1F63E45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meta-analysis</w:t>
            </w:r>
          </w:p>
        </w:tc>
        <w:tc>
          <w:tcPr>
            <w:tcW w:w="2663" w:type="dxa"/>
            <w:vAlign w:val="center"/>
          </w:tcPr>
          <w:p w14:paraId="26C91E95" w14:textId="563C65E0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Balanced diet maintains healthy microbiota; supports immunity</w:t>
            </w:r>
          </w:p>
        </w:tc>
        <w:tc>
          <w:tcPr>
            <w:tcW w:w="1427" w:type="dxa"/>
          </w:tcPr>
          <w:p w14:paraId="0CA6F39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29A1557" w14:textId="4137BE4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7BDC1AA2" w14:textId="34600484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78C6CEC5" w14:textId="58088676" w:rsidTr="007912BF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24A76A73" w14:textId="1D79DBE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1567" w:type="dxa"/>
            <w:vAlign w:val="center"/>
            <w:hideMark/>
          </w:tcPr>
          <w:p w14:paraId="45AB940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Sharma et al., 2023</w:t>
            </w:r>
          </w:p>
        </w:tc>
        <w:tc>
          <w:tcPr>
            <w:tcW w:w="1716" w:type="dxa"/>
            <w:vAlign w:val="center"/>
            <w:hideMark/>
          </w:tcPr>
          <w:p w14:paraId="67C90381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625A6047" w14:textId="25986BB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402C632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&amp; marine</w:t>
            </w:r>
          </w:p>
        </w:tc>
        <w:tc>
          <w:tcPr>
            <w:tcW w:w="1980" w:type="dxa"/>
            <w:vAlign w:val="center"/>
            <w:hideMark/>
          </w:tcPr>
          <w:p w14:paraId="01E597F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Intestinal microbiota under pesticide exposure</w:t>
            </w:r>
          </w:p>
        </w:tc>
        <w:tc>
          <w:tcPr>
            <w:tcW w:w="2663" w:type="dxa"/>
            <w:vAlign w:val="center"/>
            <w:hideMark/>
          </w:tcPr>
          <w:p w14:paraId="600346FA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Gut microbiota </w:t>
            </w:r>
            <w:proofErr w:type="gram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affected</w:t>
            </w:r>
            <w:proofErr w:type="gram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</w:t>
            </w:r>
            <w:proofErr w:type="gram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collateral damage; impacts fish health and aquatic ecosystems</w:t>
            </w:r>
          </w:p>
        </w:tc>
        <w:tc>
          <w:tcPr>
            <w:tcW w:w="1427" w:type="dxa"/>
          </w:tcPr>
          <w:p w14:paraId="040A4E9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26B50CEB" w14:textId="4456EFF8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Pollution/Contaminant</w:t>
            </w:r>
          </w:p>
        </w:tc>
        <w:tc>
          <w:tcPr>
            <w:tcW w:w="1751" w:type="dxa"/>
          </w:tcPr>
          <w:p w14:paraId="5A1B313C" w14:textId="5640DFB3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4963EE" w:rsidRPr="00E14568" w14:paraId="44C940A7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EE704C3" w14:textId="6AB7FCD5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1567" w:type="dxa"/>
            <w:vAlign w:val="center"/>
          </w:tcPr>
          <w:p w14:paraId="0FAE9152" w14:textId="39C76940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Sharon et al., 2022</w:t>
            </w:r>
          </w:p>
        </w:tc>
        <w:tc>
          <w:tcPr>
            <w:tcW w:w="1716" w:type="dxa"/>
            <w:vAlign w:val="center"/>
          </w:tcPr>
          <w:p w14:paraId="5254452A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3709C085" w14:textId="3AF489B9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</w:tcPr>
          <w:p w14:paraId="0C2B7DF8" w14:textId="31AC9DB4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7B8C49CA" w14:textId="462ADB55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&amp; immunology review</w:t>
            </w:r>
          </w:p>
        </w:tc>
        <w:tc>
          <w:tcPr>
            <w:tcW w:w="2663" w:type="dxa"/>
            <w:vAlign w:val="center"/>
          </w:tcPr>
          <w:p w14:paraId="4FF7BB26" w14:textId="752D16A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Core microbiota regulates immune mechanisms and long-term protection</w:t>
            </w:r>
          </w:p>
        </w:tc>
        <w:tc>
          <w:tcPr>
            <w:tcW w:w="1427" w:type="dxa"/>
          </w:tcPr>
          <w:p w14:paraId="6DD388E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DFFBA37" w14:textId="11D2B15E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6737050A" w14:textId="5AEB26B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4963EE" w:rsidRPr="00E14568" w14:paraId="22B907E9" w14:textId="77777777" w:rsidTr="007912BF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516ACC9F" w14:textId="46EBD6EA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567" w:type="dxa"/>
            <w:vAlign w:val="center"/>
          </w:tcPr>
          <w:p w14:paraId="0938DF55" w14:textId="1098D59E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Sheridan, 1989</w:t>
            </w:r>
          </w:p>
        </w:tc>
        <w:tc>
          <w:tcPr>
            <w:tcW w:w="1716" w:type="dxa"/>
          </w:tcPr>
          <w:p w14:paraId="65DC851C" w14:textId="4709729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5BC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</w:tc>
        <w:tc>
          <w:tcPr>
            <w:tcW w:w="1593" w:type="dxa"/>
            <w:vAlign w:val="center"/>
          </w:tcPr>
          <w:p w14:paraId="57EB7D14" w14:textId="246CF0FE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002A566A" w14:textId="0265F613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Metabolic analysis</w:t>
            </w:r>
          </w:p>
        </w:tc>
        <w:tc>
          <w:tcPr>
            <w:tcW w:w="2663" w:type="dxa"/>
            <w:vAlign w:val="center"/>
          </w:tcPr>
          <w:p w14:paraId="7341D46E" w14:textId="1C9DFA6A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Transfer to saline water alters sterol and protein metabolism</w:t>
            </w:r>
          </w:p>
        </w:tc>
        <w:tc>
          <w:tcPr>
            <w:tcW w:w="1427" w:type="dxa"/>
          </w:tcPr>
          <w:p w14:paraId="3F7F7B7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28E9825" w14:textId="0A39CDFF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18AF9377" w14:textId="66A05EF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</w:t>
            </w:r>
          </w:p>
        </w:tc>
      </w:tr>
      <w:tr w:rsidR="004963EE" w:rsidRPr="00E14568" w14:paraId="000347F0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588E0EC" w14:textId="108866D7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75</w:t>
            </w:r>
          </w:p>
        </w:tc>
        <w:tc>
          <w:tcPr>
            <w:tcW w:w="1567" w:type="dxa"/>
            <w:vAlign w:val="center"/>
          </w:tcPr>
          <w:p w14:paraId="1F29A417" w14:textId="7DAE5D0D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Singh et al., 2025</w:t>
            </w:r>
          </w:p>
        </w:tc>
        <w:tc>
          <w:tcPr>
            <w:tcW w:w="1716" w:type="dxa"/>
          </w:tcPr>
          <w:p w14:paraId="1B88BEA1" w14:textId="09596B3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5BC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</w:tcPr>
          <w:p w14:paraId="6805E9C6" w14:textId="72CCA842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45E62F1D" w14:textId="305FE7E9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SCFA analysis</w:t>
            </w:r>
          </w:p>
        </w:tc>
        <w:tc>
          <w:tcPr>
            <w:tcW w:w="2663" w:type="dxa"/>
            <w:vAlign w:val="center"/>
          </w:tcPr>
          <w:p w14:paraId="2AAA51BD" w14:textId="6A5099E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SCFAs maintain epithelial integrity and limit intestinal inflammation</w:t>
            </w:r>
          </w:p>
        </w:tc>
        <w:tc>
          <w:tcPr>
            <w:tcW w:w="1427" w:type="dxa"/>
          </w:tcPr>
          <w:p w14:paraId="630E903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9BE3E2E" w14:textId="5AFFB453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40BF2535" w14:textId="236F8E99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14D1BF0E" w14:textId="77777777" w:rsidTr="007912BF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6A0822F" w14:textId="6FA264F1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1567" w:type="dxa"/>
            <w:vAlign w:val="center"/>
          </w:tcPr>
          <w:p w14:paraId="76AEFB65" w14:textId="5B5FE2C4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Soengas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2019</w:t>
            </w:r>
          </w:p>
        </w:tc>
        <w:tc>
          <w:tcPr>
            <w:tcW w:w="1716" w:type="dxa"/>
            <w:vAlign w:val="center"/>
          </w:tcPr>
          <w:p w14:paraId="31EF45FB" w14:textId="088B666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Teleosts</w:t>
            </w:r>
            <w:proofErr w:type="spellEnd"/>
          </w:p>
        </w:tc>
        <w:tc>
          <w:tcPr>
            <w:tcW w:w="1593" w:type="dxa"/>
            <w:vAlign w:val="center"/>
          </w:tcPr>
          <w:p w14:paraId="435C846D" w14:textId="66E33D4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Aquaculture / Freshwater</w:t>
            </w:r>
          </w:p>
        </w:tc>
        <w:tc>
          <w:tcPr>
            <w:tcW w:w="1980" w:type="dxa"/>
            <w:vAlign w:val="center"/>
          </w:tcPr>
          <w:p w14:paraId="4F51260F" w14:textId="36B3974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Physiological studies</w:t>
            </w:r>
          </w:p>
        </w:tc>
        <w:tc>
          <w:tcPr>
            <w:tcW w:w="2663" w:type="dxa"/>
            <w:vAlign w:val="center"/>
          </w:tcPr>
          <w:p w14:paraId="772DECD4" w14:textId="22C0472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Analyzes energy metabolism and osmotic adaptation, revealing regulatory mechanisms under variable environmental conditions</w:t>
            </w:r>
          </w:p>
        </w:tc>
        <w:tc>
          <w:tcPr>
            <w:tcW w:w="1427" w:type="dxa"/>
          </w:tcPr>
          <w:p w14:paraId="37E389FC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6262644" w14:textId="1EB5C88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Osmotic/Salinity</w:t>
            </w:r>
          </w:p>
        </w:tc>
        <w:tc>
          <w:tcPr>
            <w:tcW w:w="1751" w:type="dxa"/>
          </w:tcPr>
          <w:p w14:paraId="2F3163E3" w14:textId="62641FD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5B9B25ED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5AA254B3" w14:textId="6BAF75ED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1567" w:type="dxa"/>
            <w:vAlign w:val="center"/>
          </w:tcPr>
          <w:p w14:paraId="20983D3B" w14:textId="06F1C72E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Somero &amp; Hofmann, 1997</w:t>
            </w:r>
          </w:p>
        </w:tc>
        <w:tc>
          <w:tcPr>
            <w:tcW w:w="1716" w:type="dxa"/>
            <w:vAlign w:val="center"/>
          </w:tcPr>
          <w:p w14:paraId="4F68FE3A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0B71D0FC" w14:textId="09EDE75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</w:tcPr>
          <w:p w14:paraId="286B1124" w14:textId="44E76C9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 &amp; marine</w:t>
            </w:r>
          </w:p>
        </w:tc>
        <w:tc>
          <w:tcPr>
            <w:tcW w:w="1980" w:type="dxa"/>
            <w:vAlign w:val="center"/>
          </w:tcPr>
          <w:p w14:paraId="2E7D5165" w14:textId="7D3E373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Review / theoretical analysis</w:t>
            </w:r>
          </w:p>
        </w:tc>
        <w:tc>
          <w:tcPr>
            <w:tcW w:w="2663" w:type="dxa"/>
            <w:vAlign w:val="center"/>
          </w:tcPr>
          <w:p w14:paraId="18A855D4" w14:textId="56D85E8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Establishes temperature thresholds for protein adaptation; identifies points where temperature affects biological functions</w:t>
            </w:r>
          </w:p>
        </w:tc>
        <w:tc>
          <w:tcPr>
            <w:tcW w:w="1427" w:type="dxa"/>
          </w:tcPr>
          <w:p w14:paraId="0CF15A1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3D636FF" w14:textId="3EDA4D2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221A076A" w14:textId="7096CA2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27417987" w14:textId="603CB8DD" w:rsidTr="007912BF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DF74643" w14:textId="1B5DD5D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1567" w:type="dxa"/>
            <w:vAlign w:val="center"/>
            <w:hideMark/>
          </w:tcPr>
          <w:p w14:paraId="124F6B5C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Spacapan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2023</w:t>
            </w:r>
          </w:p>
        </w:tc>
        <w:tc>
          <w:tcPr>
            <w:tcW w:w="1716" w:type="dxa"/>
            <w:hideMark/>
          </w:tcPr>
          <w:p w14:paraId="0BD65502" w14:textId="3E30CCFE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28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</w:tc>
        <w:tc>
          <w:tcPr>
            <w:tcW w:w="1593" w:type="dxa"/>
            <w:vAlign w:val="center"/>
            <w:hideMark/>
          </w:tcPr>
          <w:p w14:paraId="3887E42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5047748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Quorum sensing review</w:t>
            </w:r>
          </w:p>
        </w:tc>
        <w:tc>
          <w:tcPr>
            <w:tcW w:w="2663" w:type="dxa"/>
            <w:vAlign w:val="center"/>
            <w:hideMark/>
          </w:tcPr>
          <w:p w14:paraId="604DE47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QS regulates collective behavior; influences host health</w:t>
            </w:r>
          </w:p>
        </w:tc>
        <w:tc>
          <w:tcPr>
            <w:tcW w:w="1427" w:type="dxa"/>
          </w:tcPr>
          <w:p w14:paraId="14CDFF2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67A6A720" w14:textId="5C6BA42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Microbial interaction (QS/QQ)</w:t>
            </w:r>
          </w:p>
        </w:tc>
        <w:tc>
          <w:tcPr>
            <w:tcW w:w="1751" w:type="dxa"/>
          </w:tcPr>
          <w:p w14:paraId="148CEFF9" w14:textId="2C08C628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60018DE" w14:textId="2810FD5C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5670230A" w14:textId="40B157B5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1567" w:type="dxa"/>
            <w:vAlign w:val="center"/>
            <w:hideMark/>
          </w:tcPr>
          <w:p w14:paraId="26FD296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Steinberg, 2018</w:t>
            </w:r>
          </w:p>
        </w:tc>
        <w:tc>
          <w:tcPr>
            <w:tcW w:w="1716" w:type="dxa"/>
            <w:hideMark/>
          </w:tcPr>
          <w:p w14:paraId="592AF890" w14:textId="1A945412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528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608E8E7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57FC697C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review</w:t>
            </w:r>
          </w:p>
        </w:tc>
        <w:tc>
          <w:tcPr>
            <w:tcW w:w="2663" w:type="dxa"/>
            <w:vAlign w:val="center"/>
            <w:hideMark/>
          </w:tcPr>
          <w:p w14:paraId="0967965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QS and QQ regulate microbial balance and host health</w:t>
            </w:r>
          </w:p>
        </w:tc>
        <w:tc>
          <w:tcPr>
            <w:tcW w:w="1427" w:type="dxa"/>
          </w:tcPr>
          <w:p w14:paraId="37F1924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368F40F" w14:textId="2885262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2ED48D16" w14:textId="7F66521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47DAED84" w14:textId="2B355697" w:rsidTr="007912BF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2CC6E77F" w14:textId="0728F32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1567" w:type="dxa"/>
            <w:vAlign w:val="center"/>
            <w:hideMark/>
          </w:tcPr>
          <w:p w14:paraId="65ABCDB9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Stroe</w:t>
            </w:r>
            <w:proofErr w:type="gram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2024</w:t>
            </w:r>
          </w:p>
        </w:tc>
        <w:tc>
          <w:tcPr>
            <w:tcW w:w="1716" w:type="dxa"/>
            <w:vAlign w:val="center"/>
            <w:hideMark/>
          </w:tcPr>
          <w:p w14:paraId="0B002334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Economically important Danube fish</w:t>
            </w:r>
          </w:p>
        </w:tc>
        <w:tc>
          <w:tcPr>
            <w:tcW w:w="1593" w:type="dxa"/>
            <w:vAlign w:val="center"/>
            <w:hideMark/>
          </w:tcPr>
          <w:p w14:paraId="1F53321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Danube River</w:t>
            </w:r>
          </w:p>
        </w:tc>
        <w:tc>
          <w:tcPr>
            <w:tcW w:w="1980" w:type="dxa"/>
            <w:vAlign w:val="center"/>
            <w:hideMark/>
          </w:tcPr>
          <w:p w14:paraId="55B4AE82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Ecological &amp; socio-economic analysis</w:t>
            </w:r>
          </w:p>
        </w:tc>
        <w:tc>
          <w:tcPr>
            <w:tcW w:w="2663" w:type="dxa"/>
            <w:vAlign w:val="center"/>
            <w:hideMark/>
          </w:tcPr>
          <w:p w14:paraId="0F97A67E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Climate change affects economically valuable fish populations through demographic and resource shifts; highlights need for sustainable management strategies</w:t>
            </w:r>
          </w:p>
        </w:tc>
        <w:tc>
          <w:tcPr>
            <w:tcW w:w="1427" w:type="dxa"/>
          </w:tcPr>
          <w:p w14:paraId="0953A7A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0ADAA62" w14:textId="1715E35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847B147" w14:textId="3C67AEE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566BFBFE" w14:textId="3168C324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4D6AE35" w14:textId="44C4BF6F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1567" w:type="dxa"/>
            <w:vAlign w:val="center"/>
            <w:hideMark/>
          </w:tcPr>
          <w:p w14:paraId="2AE5E525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Tomas &amp;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Miszka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2022</w:t>
            </w:r>
          </w:p>
        </w:tc>
        <w:tc>
          <w:tcPr>
            <w:tcW w:w="1716" w:type="dxa"/>
            <w:vAlign w:val="center"/>
            <w:hideMark/>
          </w:tcPr>
          <w:p w14:paraId="4873C865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509497A1" w14:textId="1CDBB6F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6F89D77F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161D257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Quorum sensing review</w:t>
            </w:r>
          </w:p>
        </w:tc>
        <w:tc>
          <w:tcPr>
            <w:tcW w:w="2663" w:type="dxa"/>
            <w:vAlign w:val="center"/>
            <w:hideMark/>
          </w:tcPr>
          <w:p w14:paraId="77320EB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Explains bacterial communication mechanisms and impact on host</w:t>
            </w:r>
          </w:p>
        </w:tc>
        <w:tc>
          <w:tcPr>
            <w:tcW w:w="1427" w:type="dxa"/>
          </w:tcPr>
          <w:p w14:paraId="5FDDB7B7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12D79731" w14:textId="00BAF7D2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Microbial interaction (QS/QQ)</w:t>
            </w:r>
          </w:p>
        </w:tc>
        <w:tc>
          <w:tcPr>
            <w:tcW w:w="1751" w:type="dxa"/>
          </w:tcPr>
          <w:p w14:paraId="1B130775" w14:textId="516E62F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5B2DB1B1" w14:textId="77777777" w:rsidTr="007912BF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73E593D" w14:textId="16DED239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1567" w:type="dxa"/>
            <w:vAlign w:val="center"/>
          </w:tcPr>
          <w:p w14:paraId="2DF2697B" w14:textId="263DE810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1143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Valdivieso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2023</w:t>
            </w:r>
          </w:p>
        </w:tc>
        <w:tc>
          <w:tcPr>
            <w:tcW w:w="1716" w:type="dxa"/>
            <w:vAlign w:val="center"/>
          </w:tcPr>
          <w:p w14:paraId="47C551F3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93" w:type="dxa"/>
            <w:vAlign w:val="center"/>
          </w:tcPr>
          <w:p w14:paraId="77E5AEF1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1754152" w14:textId="42CF2BFE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Epigenetics/DNA methylation</w:t>
            </w:r>
          </w:p>
        </w:tc>
        <w:tc>
          <w:tcPr>
            <w:tcW w:w="2663" w:type="dxa"/>
            <w:vAlign w:val="center"/>
          </w:tcPr>
          <w:p w14:paraId="4A57C4A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7" w:type="dxa"/>
          </w:tcPr>
          <w:p w14:paraId="2420EB2E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C48C65F" w14:textId="1FC1E798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Epigenetic (DNA methylation)</w:t>
            </w:r>
          </w:p>
        </w:tc>
        <w:tc>
          <w:tcPr>
            <w:tcW w:w="1751" w:type="dxa"/>
          </w:tcPr>
          <w:p w14:paraId="1DEAFE62" w14:textId="73CFF722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AEDBE4F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568E8710" w14:textId="40719CEA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1567" w:type="dxa"/>
            <w:vAlign w:val="center"/>
          </w:tcPr>
          <w:p w14:paraId="34E0555E" w14:textId="703C247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van </w:t>
            </w: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Hop et al., 2011</w:t>
            </w:r>
          </w:p>
        </w:tc>
        <w:tc>
          <w:tcPr>
            <w:tcW w:w="1716" w:type="dxa"/>
            <w:vAlign w:val="center"/>
          </w:tcPr>
          <w:p w14:paraId="07E2E4C3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1D37C7D9" w14:textId="266EC424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</w:tcPr>
          <w:p w14:paraId="7FFA9B5B" w14:textId="539FA836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4C26F5DB" w14:textId="2F0500E0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Functional microbiome analysis</w:t>
            </w:r>
          </w:p>
        </w:tc>
        <w:tc>
          <w:tcPr>
            <w:tcW w:w="2663" w:type="dxa"/>
            <w:vAlign w:val="center"/>
          </w:tcPr>
          <w:p w14:paraId="0DB2BFE2" w14:textId="6DFF625F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Actinobacteria participate in complex degradation and maintain microbial balance</w:t>
            </w:r>
          </w:p>
        </w:tc>
        <w:tc>
          <w:tcPr>
            <w:tcW w:w="1427" w:type="dxa"/>
          </w:tcPr>
          <w:p w14:paraId="1D77F51B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BBE907C" w14:textId="6CDE7472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1E02C289" w14:textId="5EEED71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26E4E173" w14:textId="4411E301" w:rsidTr="007912BF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07AF1405" w14:textId="3EA6AC2E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1567" w:type="dxa"/>
            <w:vAlign w:val="center"/>
            <w:hideMark/>
          </w:tcPr>
          <w:p w14:paraId="629FC80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Voinea et al., 2023</w:t>
            </w:r>
          </w:p>
        </w:tc>
        <w:tc>
          <w:tcPr>
            <w:tcW w:w="1716" w:type="dxa"/>
            <w:vAlign w:val="center"/>
            <w:hideMark/>
          </w:tcPr>
          <w:p w14:paraId="503B71E5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6C88D15" w14:textId="138D3F8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76D9136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Romania, freshwater</w:t>
            </w:r>
          </w:p>
        </w:tc>
        <w:tc>
          <w:tcPr>
            <w:tcW w:w="1980" w:type="dxa"/>
            <w:vAlign w:val="center"/>
            <w:hideMark/>
          </w:tcPr>
          <w:p w14:paraId="00C94549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Pollutants &amp; microbiota analysis</w:t>
            </w:r>
          </w:p>
        </w:tc>
        <w:tc>
          <w:tcPr>
            <w:tcW w:w="2663" w:type="dxa"/>
            <w:vAlign w:val="center"/>
            <w:hideMark/>
          </w:tcPr>
          <w:p w14:paraId="4473BB4A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Exposure to metals and pesticides alters microbiota and intestinal health</w:t>
            </w:r>
          </w:p>
        </w:tc>
        <w:tc>
          <w:tcPr>
            <w:tcW w:w="1427" w:type="dxa"/>
          </w:tcPr>
          <w:p w14:paraId="71511854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725F66E2" w14:textId="2D263C5A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Pollution/Contaminant</w:t>
            </w:r>
          </w:p>
        </w:tc>
        <w:tc>
          <w:tcPr>
            <w:tcW w:w="1751" w:type="dxa"/>
          </w:tcPr>
          <w:p w14:paraId="7D3E6C7C" w14:textId="4D4EF8DF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altered microbiota</w:t>
            </w:r>
          </w:p>
        </w:tc>
      </w:tr>
      <w:tr w:rsidR="004963EE" w:rsidRPr="00E14568" w14:paraId="770FFF84" w14:textId="5ED4CA0E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35A9B65F" w14:textId="21E73F8C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1567" w:type="dxa"/>
            <w:vAlign w:val="center"/>
            <w:hideMark/>
          </w:tcPr>
          <w:p w14:paraId="4AC619D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Volkoff &amp; Rønnestad, 2020</w:t>
            </w:r>
          </w:p>
        </w:tc>
        <w:tc>
          <w:tcPr>
            <w:tcW w:w="1716" w:type="dxa"/>
            <w:vAlign w:val="center"/>
            <w:hideMark/>
          </w:tcPr>
          <w:p w14:paraId="7EFF4884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2CD9A026" w14:textId="228DE47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33E1AC3F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 aquatic environments</w:t>
            </w:r>
          </w:p>
        </w:tc>
        <w:tc>
          <w:tcPr>
            <w:tcW w:w="1980" w:type="dxa"/>
            <w:vAlign w:val="center"/>
            <w:hideMark/>
          </w:tcPr>
          <w:p w14:paraId="7399A993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Physiological &amp; experimental analysis</w:t>
            </w:r>
          </w:p>
        </w:tc>
        <w:tc>
          <w:tcPr>
            <w:tcW w:w="2663" w:type="dxa"/>
            <w:vAlign w:val="center"/>
            <w:hideMark/>
          </w:tcPr>
          <w:p w14:paraId="690B718C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Temperature significantly influences feeding and digestive processes, indicating </w:t>
            </w: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metabolic adaptations to thermal variability</w:t>
            </w:r>
          </w:p>
        </w:tc>
        <w:tc>
          <w:tcPr>
            <w:tcW w:w="1427" w:type="dxa"/>
          </w:tcPr>
          <w:p w14:paraId="7E6C628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5BB38E9" w14:textId="28213124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2458626A" w14:textId="50FAEF4D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3BC2C57C" w14:textId="6DC4427D" w:rsidTr="007912B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3BCA6E3A" w14:textId="4D6A5693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1567" w:type="dxa"/>
            <w:vAlign w:val="center"/>
            <w:hideMark/>
          </w:tcPr>
          <w:p w14:paraId="5FF389E6" w14:textId="77777777" w:rsidR="004963EE" w:rsidRPr="00290627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290627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Wang et al., 2007</w:t>
            </w:r>
          </w:p>
        </w:tc>
        <w:tc>
          <w:tcPr>
            <w:tcW w:w="1716" w:type="dxa"/>
            <w:vAlign w:val="center"/>
            <w:hideMark/>
          </w:tcPr>
          <w:p w14:paraId="1CFE2CCD" w14:textId="77777777" w:rsidR="004963EE" w:rsidRPr="00290627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290627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Bacteria from fish microbiome</w:t>
            </w:r>
          </w:p>
        </w:tc>
        <w:tc>
          <w:tcPr>
            <w:tcW w:w="1593" w:type="dxa"/>
            <w:vAlign w:val="center"/>
            <w:hideMark/>
          </w:tcPr>
          <w:p w14:paraId="5E096BB1" w14:textId="77777777" w:rsidR="004963EE" w:rsidRPr="00290627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290627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Fish intestinal microbiome</w:t>
            </w:r>
          </w:p>
        </w:tc>
        <w:tc>
          <w:tcPr>
            <w:tcW w:w="1980" w:type="dxa"/>
            <w:vAlign w:val="center"/>
            <w:hideMark/>
          </w:tcPr>
          <w:p w14:paraId="2A75607C" w14:textId="77777777" w:rsidR="004963EE" w:rsidRPr="00290627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290627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Naive Bayesian classifier for rRNA sequences</w:t>
            </w:r>
          </w:p>
        </w:tc>
        <w:tc>
          <w:tcPr>
            <w:tcW w:w="2663" w:type="dxa"/>
            <w:vAlign w:val="center"/>
            <w:hideMark/>
          </w:tcPr>
          <w:p w14:paraId="74034032" w14:textId="77777777" w:rsidR="004963EE" w:rsidRPr="00290627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290627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Rapid, accurate assignment of bacterial sequences to the new taxonomy; facilitates fish microbiome studies</w:t>
            </w:r>
          </w:p>
        </w:tc>
        <w:tc>
          <w:tcPr>
            <w:tcW w:w="1427" w:type="dxa"/>
          </w:tcPr>
          <w:p w14:paraId="6C4F3CC1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22DBB20" w14:textId="1BB8CA8E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1D37A847" w14:textId="3A83179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67A3791E" w14:textId="7B3F70CC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3A1F01AF" w14:textId="3C0C8CB2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1567" w:type="dxa"/>
            <w:vAlign w:val="center"/>
            <w:hideMark/>
          </w:tcPr>
          <w:p w14:paraId="52907608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Wang et al., 2022</w:t>
            </w:r>
          </w:p>
        </w:tc>
        <w:tc>
          <w:tcPr>
            <w:tcW w:w="1716" w:type="dxa"/>
            <w:vAlign w:val="center"/>
            <w:hideMark/>
          </w:tcPr>
          <w:p w14:paraId="0B0CFA7C" w14:textId="0485FD36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Zebrafish </w:t>
            </w:r>
          </w:p>
        </w:tc>
        <w:tc>
          <w:tcPr>
            <w:tcW w:w="1593" w:type="dxa"/>
            <w:vAlign w:val="center"/>
            <w:hideMark/>
          </w:tcPr>
          <w:p w14:paraId="0BF217E7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Radioactively contaminated water</w:t>
            </w:r>
          </w:p>
        </w:tc>
        <w:tc>
          <w:tcPr>
            <w:tcW w:w="1980" w:type="dxa"/>
            <w:vAlign w:val="center"/>
            <w:hideMark/>
          </w:tcPr>
          <w:p w14:paraId="618BBCE0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Intestinal microbiota analysis &amp; exposure tests</w:t>
            </w:r>
          </w:p>
        </w:tc>
        <w:tc>
          <w:tcPr>
            <w:tcW w:w="2663" w:type="dxa"/>
            <w:vAlign w:val="center"/>
            <w:hideMark/>
          </w:tcPr>
          <w:p w14:paraId="48D9D3E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Ambient temperature shapes gut microbiota structure; affects fish response to radioactive pollution</w:t>
            </w:r>
          </w:p>
        </w:tc>
        <w:tc>
          <w:tcPr>
            <w:tcW w:w="1427" w:type="dxa"/>
          </w:tcPr>
          <w:p w14:paraId="7DA786B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CD14CD7" w14:textId="1B3F5E6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4BD74D7A" w14:textId="3F70935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3FA83E0C" w14:textId="1DC41578" w:rsidTr="007912BF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056A6E2F" w14:textId="6959C2C6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1567" w:type="dxa"/>
            <w:vAlign w:val="center"/>
            <w:hideMark/>
          </w:tcPr>
          <w:p w14:paraId="5F11C555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Wang et al., 2024</w:t>
            </w:r>
          </w:p>
        </w:tc>
        <w:tc>
          <w:tcPr>
            <w:tcW w:w="1716" w:type="dxa"/>
            <w:vAlign w:val="center"/>
            <w:hideMark/>
          </w:tcPr>
          <w:p w14:paraId="441E89FE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47CC39ED" w14:textId="62A0BC00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0D7101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559117C6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Laboratory studies</w:t>
            </w:r>
          </w:p>
        </w:tc>
        <w:tc>
          <w:tcPr>
            <w:tcW w:w="2663" w:type="dxa"/>
            <w:vAlign w:val="center"/>
            <w:hideMark/>
          </w:tcPr>
          <w:p w14:paraId="3A49E37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contributes to thermal stress adaptation; enhances host resilience</w:t>
            </w:r>
          </w:p>
        </w:tc>
        <w:tc>
          <w:tcPr>
            <w:tcW w:w="1427" w:type="dxa"/>
          </w:tcPr>
          <w:p w14:paraId="5208392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47F966E2" w14:textId="6915BE2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06784F66" w14:textId="0EAC3091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↑ effect</w:t>
            </w:r>
          </w:p>
        </w:tc>
      </w:tr>
      <w:tr w:rsidR="004963EE" w:rsidRPr="00E14568" w14:paraId="1CCC46E5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1EA2D1D2" w14:textId="0421EDD4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1567" w:type="dxa"/>
            <w:vAlign w:val="center"/>
          </w:tcPr>
          <w:p w14:paraId="6758164A" w14:textId="759C5BF4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Webster et al., 2020</w:t>
            </w:r>
          </w:p>
        </w:tc>
        <w:tc>
          <w:tcPr>
            <w:tcW w:w="1716" w:type="dxa"/>
            <w:vAlign w:val="center"/>
          </w:tcPr>
          <w:p w14:paraId="363898D7" w14:textId="77777777" w:rsidR="004963EE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395C0D25" w14:textId="344C320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</w:tcPr>
          <w:p w14:paraId="1B710C60" w14:textId="03DA0F49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Intestinal microbiome</w:t>
            </w:r>
          </w:p>
        </w:tc>
        <w:tc>
          <w:tcPr>
            <w:tcW w:w="1980" w:type="dxa"/>
            <w:vAlign w:val="center"/>
          </w:tcPr>
          <w:p w14:paraId="5AF480BC" w14:textId="5F8917D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 &amp; cortisol correlation</w:t>
            </w:r>
          </w:p>
        </w:tc>
        <w:tc>
          <w:tcPr>
            <w:tcW w:w="2663" w:type="dxa"/>
            <w:vAlign w:val="center"/>
          </w:tcPr>
          <w:p w14:paraId="70FB9F89" w14:textId="2963A4E3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Cortisol-related signatures indicate stress alters intestinal microbiota structure and diversity</w:t>
            </w:r>
          </w:p>
        </w:tc>
        <w:tc>
          <w:tcPr>
            <w:tcW w:w="1427" w:type="dxa"/>
          </w:tcPr>
          <w:p w14:paraId="0024328D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2780DF94" w14:textId="32053152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07B3EE5E" w14:textId="45ECC651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35130247" w14:textId="508AB560" w:rsidTr="007912BF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346128D4" w14:textId="56998167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1567" w:type="dxa"/>
            <w:vAlign w:val="center"/>
            <w:hideMark/>
          </w:tcPr>
          <w:p w14:paraId="0E681806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Wu et al., 2025</w:t>
            </w:r>
          </w:p>
        </w:tc>
        <w:tc>
          <w:tcPr>
            <w:tcW w:w="1716" w:type="dxa"/>
            <w:vAlign w:val="center"/>
            <w:hideMark/>
          </w:tcPr>
          <w:p w14:paraId="342252C3" w14:textId="77777777" w:rsidR="004963EE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4A6E4AD6" w14:textId="23CDCCA5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439D77A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3A0C0DBB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&amp; immunity analysis</w:t>
            </w:r>
          </w:p>
        </w:tc>
        <w:tc>
          <w:tcPr>
            <w:tcW w:w="2663" w:type="dxa"/>
            <w:vAlign w:val="center"/>
            <w:hideMark/>
          </w:tcPr>
          <w:p w14:paraId="7B77916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Immune system controls bacterial balance; microbiota educates immunity</w:t>
            </w:r>
          </w:p>
        </w:tc>
        <w:tc>
          <w:tcPr>
            <w:tcW w:w="1427" w:type="dxa"/>
          </w:tcPr>
          <w:p w14:paraId="505F19F1" w14:textId="18E59A26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  <w:r w:rsidRPr="00683DD3">
              <w:t xml:space="preserve"> </w:t>
            </w:r>
            <w:r>
              <w:t>-&gt;</w:t>
            </w: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33</w:t>
            </w:r>
          </w:p>
        </w:tc>
        <w:tc>
          <w:tcPr>
            <w:tcW w:w="2221" w:type="dxa"/>
          </w:tcPr>
          <w:p w14:paraId="3091F253" w14:textId="0C41D67B" w:rsidR="004963EE" w:rsidRPr="00683DD3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745CFBFD" w14:textId="160DF58D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temporary ↓ diversity; recovery after acclimation</w:t>
            </w:r>
          </w:p>
        </w:tc>
      </w:tr>
      <w:tr w:rsidR="004963EE" w:rsidRPr="00E14568" w14:paraId="406EF0E9" w14:textId="2E3C0A21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354B250D" w14:textId="2CE8DD82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1567" w:type="dxa"/>
            <w:vAlign w:val="center"/>
            <w:hideMark/>
          </w:tcPr>
          <w:p w14:paraId="1ED93399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Yang et al., 2022</w:t>
            </w:r>
          </w:p>
        </w:tc>
        <w:tc>
          <w:tcPr>
            <w:tcW w:w="1716" w:type="dxa"/>
            <w:vAlign w:val="center"/>
            <w:hideMark/>
          </w:tcPr>
          <w:p w14:paraId="0D9D4030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Acipenser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baerii</w:t>
            </w:r>
            <w:proofErr w:type="spellEnd"/>
          </w:p>
        </w:tc>
        <w:tc>
          <w:tcPr>
            <w:tcW w:w="1593" w:type="dxa"/>
            <w:vAlign w:val="center"/>
            <w:hideMark/>
          </w:tcPr>
          <w:p w14:paraId="64B42F7A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6F8E4471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Thermal stress exposure</w:t>
            </w:r>
          </w:p>
        </w:tc>
        <w:tc>
          <w:tcPr>
            <w:tcW w:w="2663" w:type="dxa"/>
            <w:vAlign w:val="center"/>
            <w:hideMark/>
          </w:tcPr>
          <w:p w14:paraId="3FE49D2F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Epigenetic changes; reduction of beneficial bacteria; impacts immunity and inflammation</w:t>
            </w:r>
          </w:p>
        </w:tc>
        <w:tc>
          <w:tcPr>
            <w:tcW w:w="1427" w:type="dxa"/>
          </w:tcPr>
          <w:p w14:paraId="3A9D683F" w14:textId="1C7EA34C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28-&gt;33</w:t>
            </w:r>
          </w:p>
        </w:tc>
        <w:tc>
          <w:tcPr>
            <w:tcW w:w="2221" w:type="dxa"/>
          </w:tcPr>
          <w:p w14:paraId="1FB97FA7" w14:textId="54CDEF4B" w:rsidR="004963EE" w:rsidRPr="00683DD3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505D5925" w14:textId="6A0A144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↓ beneficial taxa; ↑ proinflammatory species</w:t>
            </w:r>
          </w:p>
        </w:tc>
      </w:tr>
      <w:tr w:rsidR="004963EE" w:rsidRPr="00E14568" w14:paraId="731B75B1" w14:textId="4D4388C7" w:rsidTr="007912BF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2FCFFF69" w14:textId="01D37A0C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</w:t>
            </w:r>
          </w:p>
        </w:tc>
        <w:tc>
          <w:tcPr>
            <w:tcW w:w="1567" w:type="dxa"/>
            <w:vAlign w:val="center"/>
            <w:hideMark/>
          </w:tcPr>
          <w:p w14:paraId="5986231A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Zarkasi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2014</w:t>
            </w:r>
          </w:p>
        </w:tc>
        <w:tc>
          <w:tcPr>
            <w:tcW w:w="1716" w:type="dxa"/>
            <w:vAlign w:val="center"/>
            <w:hideMark/>
          </w:tcPr>
          <w:p w14:paraId="09FD92FC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Atlantic salmon (</w:t>
            </w: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Salmo </w:t>
            </w:r>
            <w:proofErr w:type="spellStart"/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salar</w:t>
            </w:r>
            <w:proofErr w:type="spellEnd"/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L.)</w:t>
            </w:r>
          </w:p>
        </w:tc>
        <w:tc>
          <w:tcPr>
            <w:tcW w:w="1593" w:type="dxa"/>
            <w:vAlign w:val="center"/>
            <w:hideMark/>
          </w:tcPr>
          <w:p w14:paraId="5FFC8EA8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Commercial aquaculture system</w:t>
            </w:r>
          </w:p>
        </w:tc>
        <w:tc>
          <w:tcPr>
            <w:tcW w:w="1980" w:type="dxa"/>
            <w:vAlign w:val="center"/>
            <w:hideMark/>
          </w:tcPr>
          <w:p w14:paraId="76F9BD50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Pyrosequencing of gastrointestinal microbiota</w:t>
            </w:r>
          </w:p>
        </w:tc>
        <w:tc>
          <w:tcPr>
            <w:tcW w:w="2663" w:type="dxa"/>
            <w:vAlign w:val="center"/>
            <w:hideMark/>
          </w:tcPr>
          <w:p w14:paraId="65E090AF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Characterizes gut bacteria; highlights diversity and community structure in aquaculture</w:t>
            </w:r>
          </w:p>
        </w:tc>
        <w:tc>
          <w:tcPr>
            <w:tcW w:w="1427" w:type="dxa"/>
          </w:tcPr>
          <w:p w14:paraId="777E645D" w14:textId="77777777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04029CB" w14:textId="7B61FC70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2E312EF" w14:textId="2A62ED8E" w:rsidR="004963EE" w:rsidRPr="00E14568" w:rsidRDefault="004963EE" w:rsidP="004963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963EE" w:rsidRPr="00E14568" w14:paraId="014EE2FA" w14:textId="77777777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26EB98D" w14:textId="2AE6A1BF" w:rsidR="004963EE" w:rsidRPr="00E14568" w:rsidRDefault="004963EE" w:rsidP="004963E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1567" w:type="dxa"/>
            <w:vAlign w:val="center"/>
          </w:tcPr>
          <w:p w14:paraId="5CD12CD7" w14:textId="6465BB58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Zeng et al., 2020</w:t>
            </w:r>
          </w:p>
        </w:tc>
        <w:tc>
          <w:tcPr>
            <w:tcW w:w="1716" w:type="dxa"/>
          </w:tcPr>
          <w:p w14:paraId="5FB20D0B" w14:textId="02A20205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1118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</w:tc>
        <w:tc>
          <w:tcPr>
            <w:tcW w:w="1593" w:type="dxa"/>
            <w:vAlign w:val="center"/>
          </w:tcPr>
          <w:p w14:paraId="4CAB5023" w14:textId="46A31ED0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632E3331" w14:textId="7AE1F643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</w:tcPr>
          <w:p w14:paraId="7E6ECEE4" w14:textId="49B16D56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Habitat influences microbiota diversity and composition</w:t>
            </w:r>
          </w:p>
        </w:tc>
        <w:tc>
          <w:tcPr>
            <w:tcW w:w="1427" w:type="dxa"/>
          </w:tcPr>
          <w:p w14:paraId="7C03F6D6" w14:textId="77777777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AA811BB" w14:textId="791E5FFA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3F21733E" w14:textId="289015FB" w:rsidR="004963EE" w:rsidRPr="00E14568" w:rsidRDefault="004963EE" w:rsidP="004963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B04A6" w:rsidRPr="00E14568" w14:paraId="02027AE3" w14:textId="77777777" w:rsidTr="007912BF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EECA622" w14:textId="33F401E8" w:rsidR="009B04A6" w:rsidRPr="00E14568" w:rsidRDefault="009B04A6" w:rsidP="009B04A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1567" w:type="dxa"/>
            <w:vAlign w:val="center"/>
          </w:tcPr>
          <w:p w14:paraId="67AE36F9" w14:textId="3E81843E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Zhang et al., 2017</w:t>
            </w:r>
          </w:p>
        </w:tc>
        <w:tc>
          <w:tcPr>
            <w:tcW w:w="1716" w:type="dxa"/>
          </w:tcPr>
          <w:p w14:paraId="217FD962" w14:textId="171F5A6B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D1118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</w:tcPr>
          <w:p w14:paraId="40C33FCC" w14:textId="6AD8EB7D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</w:tcPr>
          <w:p w14:paraId="1D733B9F" w14:textId="1ECF0316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analysis</w:t>
            </w:r>
          </w:p>
        </w:tc>
        <w:tc>
          <w:tcPr>
            <w:tcW w:w="2663" w:type="dxa"/>
            <w:vAlign w:val="center"/>
          </w:tcPr>
          <w:p w14:paraId="68C2F350" w14:textId="06B63365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Diet influences distribution of Proteobacteria, Firmicutes, Bacteroidetes, and Actinobacteria</w:t>
            </w:r>
          </w:p>
        </w:tc>
        <w:tc>
          <w:tcPr>
            <w:tcW w:w="1427" w:type="dxa"/>
          </w:tcPr>
          <w:p w14:paraId="19FD38E1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8EB18C5" w14:textId="697FF913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227BCA09" w14:textId="5CBCFAB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B04A6" w:rsidRPr="00E14568" w14:paraId="2D420F49" w14:textId="37982D05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4B1A83F9" w14:textId="473D76BF" w:rsidR="009B04A6" w:rsidRPr="00E14568" w:rsidRDefault="009B04A6" w:rsidP="009B04A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1567" w:type="dxa"/>
            <w:vAlign w:val="center"/>
            <w:hideMark/>
          </w:tcPr>
          <w:p w14:paraId="5345CD6F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Zhang et al., 2023</w:t>
            </w:r>
          </w:p>
        </w:tc>
        <w:tc>
          <w:tcPr>
            <w:tcW w:w="1716" w:type="dxa"/>
            <w:vAlign w:val="center"/>
            <w:hideMark/>
          </w:tcPr>
          <w:p w14:paraId="37E6FD55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Cyprinus carpio, Salmo trutta</w:t>
            </w:r>
          </w:p>
        </w:tc>
        <w:tc>
          <w:tcPr>
            <w:tcW w:w="1593" w:type="dxa"/>
            <w:vAlign w:val="center"/>
            <w:hideMark/>
          </w:tcPr>
          <w:p w14:paraId="33916FD6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6D7C22EE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High-temperature studies</w:t>
            </w:r>
          </w:p>
        </w:tc>
        <w:tc>
          <w:tcPr>
            <w:tcW w:w="2663" w:type="dxa"/>
            <w:vAlign w:val="center"/>
            <w:hideMark/>
          </w:tcPr>
          <w:p w14:paraId="4E54FB85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Decrease in Firmicutes and Actinobacteria; increase in pathogenic Gram-negative bacteria</w:t>
            </w:r>
          </w:p>
        </w:tc>
        <w:tc>
          <w:tcPr>
            <w:tcW w:w="1427" w:type="dxa"/>
          </w:tcPr>
          <w:p w14:paraId="54605066" w14:textId="7A500B06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26-28</w:t>
            </w:r>
          </w:p>
        </w:tc>
        <w:tc>
          <w:tcPr>
            <w:tcW w:w="2221" w:type="dxa"/>
          </w:tcPr>
          <w:p w14:paraId="0C33AA9B" w14:textId="6D83464F" w:rsidR="009B04A6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6403F68D" w14:textId="4E2212AF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Reduction of beneficial bacteria; increase of gram-negative pathogens</w:t>
            </w:r>
          </w:p>
        </w:tc>
      </w:tr>
      <w:tr w:rsidR="009B04A6" w:rsidRPr="00E14568" w14:paraId="4635575F" w14:textId="071661FB" w:rsidTr="007912BF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5A51218F" w14:textId="40177BB7" w:rsidR="009B04A6" w:rsidRPr="00E14568" w:rsidRDefault="009B04A6" w:rsidP="009B04A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567" w:type="dxa"/>
            <w:vAlign w:val="center"/>
            <w:hideMark/>
          </w:tcPr>
          <w:p w14:paraId="75815412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Zhang et al., 2024</w:t>
            </w:r>
          </w:p>
        </w:tc>
        <w:tc>
          <w:tcPr>
            <w:tcW w:w="1716" w:type="dxa"/>
            <w:hideMark/>
          </w:tcPr>
          <w:p w14:paraId="7D8330AB" w14:textId="5C09F58E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307F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</w:tc>
        <w:tc>
          <w:tcPr>
            <w:tcW w:w="1593" w:type="dxa"/>
            <w:vAlign w:val="center"/>
            <w:hideMark/>
          </w:tcPr>
          <w:p w14:paraId="2CEF1352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Freshwater</w:t>
            </w:r>
          </w:p>
        </w:tc>
        <w:tc>
          <w:tcPr>
            <w:tcW w:w="1980" w:type="dxa"/>
            <w:vAlign w:val="center"/>
            <w:hideMark/>
          </w:tcPr>
          <w:p w14:paraId="6AC50CB9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Microbiota analysis</w:t>
            </w:r>
          </w:p>
        </w:tc>
        <w:tc>
          <w:tcPr>
            <w:tcW w:w="2663" w:type="dxa"/>
            <w:vAlign w:val="center"/>
            <w:hideMark/>
          </w:tcPr>
          <w:p w14:paraId="2486108A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Osmotic stress disrupts microbiota and host health</w:t>
            </w:r>
          </w:p>
        </w:tc>
        <w:tc>
          <w:tcPr>
            <w:tcW w:w="1427" w:type="dxa"/>
          </w:tcPr>
          <w:p w14:paraId="2E2A9575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5A1133DB" w14:textId="602D40EE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Osmotic/Salinity</w:t>
            </w:r>
          </w:p>
        </w:tc>
        <w:tc>
          <w:tcPr>
            <w:tcW w:w="1751" w:type="dxa"/>
          </w:tcPr>
          <w:p w14:paraId="00B99D19" w14:textId="3524A66B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B04A6" w:rsidRPr="00E14568" w14:paraId="05BF3E57" w14:textId="6BCC836C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  <w:hideMark/>
          </w:tcPr>
          <w:p w14:paraId="0765BE2B" w14:textId="4CB1D638" w:rsidR="009B04A6" w:rsidRPr="00E14568" w:rsidRDefault="009B04A6" w:rsidP="009B04A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97</w:t>
            </w:r>
          </w:p>
        </w:tc>
        <w:tc>
          <w:tcPr>
            <w:tcW w:w="1567" w:type="dxa"/>
            <w:vAlign w:val="center"/>
            <w:hideMark/>
          </w:tcPr>
          <w:p w14:paraId="653D2540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Zhang et al., 2024</w:t>
            </w:r>
          </w:p>
        </w:tc>
        <w:tc>
          <w:tcPr>
            <w:tcW w:w="1716" w:type="dxa"/>
            <w:hideMark/>
          </w:tcPr>
          <w:p w14:paraId="75CAF9D7" w14:textId="72C1E2BF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307F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06DF9509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Intestinal microbiome</w:t>
            </w:r>
          </w:p>
        </w:tc>
        <w:tc>
          <w:tcPr>
            <w:tcW w:w="1980" w:type="dxa"/>
            <w:vAlign w:val="center"/>
            <w:hideMark/>
          </w:tcPr>
          <w:p w14:paraId="4A652B59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Microbiome &amp; immune studies</w:t>
            </w:r>
          </w:p>
        </w:tc>
        <w:tc>
          <w:tcPr>
            <w:tcW w:w="2663" w:type="dxa"/>
            <w:vAlign w:val="center"/>
            <w:hideMark/>
          </w:tcPr>
          <w:p w14:paraId="263CCE33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Gut microbiota–immune system interactions are essential for fish health; microbiota affects immunity and disease resistance</w:t>
            </w:r>
          </w:p>
        </w:tc>
        <w:tc>
          <w:tcPr>
            <w:tcW w:w="1427" w:type="dxa"/>
          </w:tcPr>
          <w:p w14:paraId="4F81D6C6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3BA1892E" w14:textId="4320CA98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General/Other</w:t>
            </w:r>
          </w:p>
        </w:tc>
        <w:tc>
          <w:tcPr>
            <w:tcW w:w="1751" w:type="dxa"/>
          </w:tcPr>
          <w:p w14:paraId="1FDAC10C" w14:textId="60FF425B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B04A6" w:rsidRPr="00E14568" w14:paraId="723A8652" w14:textId="05F62A3F" w:rsidTr="007912BF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368C3AFB" w14:textId="2F00FE65" w:rsidR="009B04A6" w:rsidRPr="00E14568" w:rsidRDefault="009B04A6" w:rsidP="009B04A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1567" w:type="dxa"/>
            <w:vAlign w:val="center"/>
            <w:hideMark/>
          </w:tcPr>
          <w:p w14:paraId="3CBF82CE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9B04A6"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Zhao et al., 2023</w:t>
            </w:r>
          </w:p>
        </w:tc>
        <w:tc>
          <w:tcPr>
            <w:tcW w:w="1716" w:type="dxa"/>
            <w:vAlign w:val="center"/>
            <w:hideMark/>
          </w:tcPr>
          <w:p w14:paraId="1A09E797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Tilapia</w:t>
            </w:r>
          </w:p>
        </w:tc>
        <w:tc>
          <w:tcPr>
            <w:tcW w:w="1593" w:type="dxa"/>
            <w:vAlign w:val="center"/>
            <w:hideMark/>
          </w:tcPr>
          <w:p w14:paraId="09063BAA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Culture environment, high temperature</w:t>
            </w:r>
          </w:p>
        </w:tc>
        <w:tc>
          <w:tcPr>
            <w:tcW w:w="1980" w:type="dxa"/>
            <w:vAlign w:val="center"/>
            <w:hideMark/>
          </w:tcPr>
          <w:p w14:paraId="4F2B97E3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Omics analysis (transcriptomic, proteomic)</w:t>
            </w:r>
          </w:p>
        </w:tc>
        <w:tc>
          <w:tcPr>
            <w:tcW w:w="2663" w:type="dxa"/>
            <w:vAlign w:val="center"/>
            <w:hideMark/>
          </w:tcPr>
          <w:p w14:paraId="566EC2F8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Omics revealed possible mechanism of Streptococcus disease outbreak under thermal stress</w:t>
            </w:r>
          </w:p>
        </w:tc>
        <w:tc>
          <w:tcPr>
            <w:tcW w:w="1427" w:type="dxa"/>
          </w:tcPr>
          <w:p w14:paraId="17AB4847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2B19A2C8" w14:textId="5C0904C8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4FBF5CFF" w14:textId="3F1887AC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B04A6" w:rsidRPr="00E14568" w14:paraId="6BC17036" w14:textId="7B5F7F9F" w:rsidTr="00791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4A3FFD03" w14:textId="3D5AF71C" w:rsidR="009B04A6" w:rsidRPr="00E14568" w:rsidRDefault="009B04A6" w:rsidP="009B04A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567" w:type="dxa"/>
            <w:vAlign w:val="center"/>
            <w:hideMark/>
          </w:tcPr>
          <w:p w14:paraId="13DA346F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Zhou et al., 2022</w:t>
            </w:r>
          </w:p>
        </w:tc>
        <w:tc>
          <w:tcPr>
            <w:tcW w:w="1716" w:type="dxa"/>
            <w:vAlign w:val="center"/>
            <w:hideMark/>
          </w:tcPr>
          <w:p w14:paraId="60CB7502" w14:textId="77777777" w:rsidR="009B04A6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Rainbow </w:t>
            </w:r>
          </w:p>
          <w:p w14:paraId="351A3FB8" w14:textId="7B2BF7B9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trout</w:t>
            </w:r>
          </w:p>
        </w:tc>
        <w:tc>
          <w:tcPr>
            <w:tcW w:w="1593" w:type="dxa"/>
            <w:vAlign w:val="center"/>
            <w:hideMark/>
          </w:tcPr>
          <w:p w14:paraId="4B0B54ED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Acute heat stress</w:t>
            </w:r>
          </w:p>
        </w:tc>
        <w:tc>
          <w:tcPr>
            <w:tcW w:w="1980" w:type="dxa"/>
            <w:vAlign w:val="center"/>
            <w:hideMark/>
          </w:tcPr>
          <w:p w14:paraId="0CC5F532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Intestinal microbiome analysis</w:t>
            </w:r>
          </w:p>
        </w:tc>
        <w:tc>
          <w:tcPr>
            <w:tcW w:w="2663" w:type="dxa"/>
            <w:vAlign w:val="center"/>
            <w:hideMark/>
          </w:tcPr>
          <w:p w14:paraId="215C44A0" w14:textId="77777777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Association of gut microbiota with metabolism under acute thermal stress; highlights microbiota’s role in adaptation</w:t>
            </w:r>
          </w:p>
        </w:tc>
        <w:tc>
          <w:tcPr>
            <w:tcW w:w="1427" w:type="dxa"/>
          </w:tcPr>
          <w:p w14:paraId="2A05986A" w14:textId="7F8A256D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14-&gt;24</w:t>
            </w:r>
          </w:p>
        </w:tc>
        <w:tc>
          <w:tcPr>
            <w:tcW w:w="2221" w:type="dxa"/>
          </w:tcPr>
          <w:p w14:paraId="770A3081" w14:textId="61094525" w:rsidR="009B04A6" w:rsidRPr="00683DD3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Thermal stress</w:t>
            </w:r>
          </w:p>
        </w:tc>
        <w:tc>
          <w:tcPr>
            <w:tcW w:w="1751" w:type="dxa"/>
          </w:tcPr>
          <w:p w14:paraId="19AFE090" w14:textId="1186AF92" w:rsidR="009B04A6" w:rsidRPr="00E14568" w:rsidRDefault="009B04A6" w:rsidP="009B0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3D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shift in dominant phyla; metabolic dysregulation</w:t>
            </w:r>
          </w:p>
        </w:tc>
      </w:tr>
      <w:tr w:rsidR="009B04A6" w:rsidRPr="00E14568" w14:paraId="50E38752" w14:textId="0B46BA13" w:rsidTr="007912BF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  <w:vAlign w:val="center"/>
          </w:tcPr>
          <w:p w14:paraId="76FAA965" w14:textId="1209ECCF" w:rsidR="009B04A6" w:rsidRPr="00E14568" w:rsidRDefault="009B04A6" w:rsidP="009B04A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1567" w:type="dxa"/>
            <w:vAlign w:val="center"/>
            <w:hideMark/>
          </w:tcPr>
          <w:p w14:paraId="0941898C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Zuk &amp; Stoehr, 2002</w:t>
            </w:r>
          </w:p>
        </w:tc>
        <w:tc>
          <w:tcPr>
            <w:tcW w:w="1716" w:type="dxa"/>
            <w:vAlign w:val="center"/>
            <w:hideMark/>
          </w:tcPr>
          <w:p w14:paraId="00D9FFA9" w14:textId="77777777" w:rsidR="009B04A6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Various </w:t>
            </w:r>
          </w:p>
          <w:p w14:paraId="32466B18" w14:textId="4631AFA4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species</w:t>
            </w:r>
          </w:p>
        </w:tc>
        <w:tc>
          <w:tcPr>
            <w:tcW w:w="1593" w:type="dxa"/>
            <w:vAlign w:val="center"/>
            <w:hideMark/>
          </w:tcPr>
          <w:p w14:paraId="52874A24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General / Ecology</w:t>
            </w:r>
          </w:p>
        </w:tc>
        <w:tc>
          <w:tcPr>
            <w:tcW w:w="1980" w:type="dxa"/>
            <w:vAlign w:val="center"/>
            <w:hideMark/>
          </w:tcPr>
          <w:p w14:paraId="2B34196D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Theoretical review</w:t>
            </w:r>
          </w:p>
        </w:tc>
        <w:tc>
          <w:tcPr>
            <w:tcW w:w="2663" w:type="dxa"/>
            <w:vAlign w:val="center"/>
            <w:hideMark/>
          </w:tcPr>
          <w:p w14:paraId="08C035FB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1456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Host immune strategies correlate with life history; trade-offs exist between investment in immunity and other life processes</w:t>
            </w:r>
          </w:p>
        </w:tc>
        <w:tc>
          <w:tcPr>
            <w:tcW w:w="1427" w:type="dxa"/>
          </w:tcPr>
          <w:p w14:paraId="3D45EC14" w14:textId="77777777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1" w:type="dxa"/>
          </w:tcPr>
          <w:p w14:paraId="0C77AA8C" w14:textId="3BAE8A23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D2688">
              <w:rPr>
                <w:rFonts w:ascii="Times New Roman" w:hAnsi="Times New Roman" w:cs="Times New Roman"/>
                <w:sz w:val="22"/>
                <w:szCs w:val="22"/>
              </w:rPr>
              <w:t>Method/Guideline</w:t>
            </w:r>
          </w:p>
        </w:tc>
        <w:tc>
          <w:tcPr>
            <w:tcW w:w="1751" w:type="dxa"/>
          </w:tcPr>
          <w:p w14:paraId="335D2280" w14:textId="5CF3B51B" w:rsidR="009B04A6" w:rsidRPr="00E14568" w:rsidRDefault="009B04A6" w:rsidP="009B04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807DB81" w14:textId="77777777" w:rsidR="00B65764" w:rsidRPr="00041112" w:rsidRDefault="00B65764" w:rsidP="0004111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65764" w:rsidRPr="00041112" w:rsidSect="0004111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12"/>
    <w:rsid w:val="00041112"/>
    <w:rsid w:val="00263234"/>
    <w:rsid w:val="00290627"/>
    <w:rsid w:val="002C4900"/>
    <w:rsid w:val="003D579B"/>
    <w:rsid w:val="004963EE"/>
    <w:rsid w:val="00683DD3"/>
    <w:rsid w:val="00704AF5"/>
    <w:rsid w:val="007912BF"/>
    <w:rsid w:val="008D510C"/>
    <w:rsid w:val="00911431"/>
    <w:rsid w:val="009B04A6"/>
    <w:rsid w:val="009F2491"/>
    <w:rsid w:val="00B65764"/>
    <w:rsid w:val="00C42F37"/>
    <w:rsid w:val="00C94B6F"/>
    <w:rsid w:val="00CA2B3C"/>
    <w:rsid w:val="00D332FE"/>
    <w:rsid w:val="00DC5F59"/>
    <w:rsid w:val="00DF3110"/>
    <w:rsid w:val="00E14568"/>
    <w:rsid w:val="00F912D7"/>
    <w:rsid w:val="00F97231"/>
    <w:rsid w:val="00FA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D941D"/>
  <w15:chartTrackingRefBased/>
  <w15:docId w15:val="{5D4E30A6-BFBE-4006-A09A-9E08016F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1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1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1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1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1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1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1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1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1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1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1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1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1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112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0411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4111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2824</Words>
  <Characters>16098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Dobre Angelica</dc:creator>
  <cp:keywords/>
  <dc:description/>
  <cp:lastModifiedBy>Dobre Angelica</cp:lastModifiedBy>
  <cp:revision>2</cp:revision>
  <dcterms:created xsi:type="dcterms:W3CDTF">2026-01-05T11:25:00Z</dcterms:created>
  <dcterms:modified xsi:type="dcterms:W3CDTF">2026-01-05T11:25:00Z</dcterms:modified>
</cp:coreProperties>
</file>