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306" w:rsidRPr="00F66006" w:rsidRDefault="008F5306" w:rsidP="008F5306">
      <w:pPr>
        <w:rPr>
          <w:rFonts w:ascii="Arial" w:hAnsi="Arial" w:cs="Arial"/>
          <w:b/>
        </w:rPr>
      </w:pPr>
      <w:r w:rsidRPr="00F66006">
        <w:rPr>
          <w:rFonts w:ascii="Arial" w:hAnsi="Arial" w:cs="Arial"/>
          <w:b/>
        </w:rPr>
        <w:t xml:space="preserve">Title: </w:t>
      </w:r>
      <w:r w:rsidRPr="00F66006">
        <w:rPr>
          <w:rFonts w:ascii="Arial" w:hAnsi="Arial" w:cs="Arial"/>
        </w:rPr>
        <w:t>Event-driven monitoring reveals multi-pesticide contamination of small standing waters beyond adjacent de facto farming practice risks</w:t>
      </w:r>
    </w:p>
    <w:p w:rsidR="008F5306" w:rsidRPr="00F66006" w:rsidRDefault="008F5306" w:rsidP="008F5306">
      <w:pPr>
        <w:spacing w:line="480" w:lineRule="auto"/>
        <w:rPr>
          <w:rFonts w:ascii="Arial" w:hAnsi="Arial" w:cs="Arial"/>
        </w:rPr>
      </w:pPr>
    </w:p>
    <w:p w:rsidR="008F5306" w:rsidRPr="00F66006" w:rsidRDefault="008F5306" w:rsidP="008F5306">
      <w:pPr>
        <w:rPr>
          <w:rFonts w:ascii="Arial" w:hAnsi="Arial" w:cs="Arial"/>
        </w:rPr>
      </w:pPr>
      <w:r w:rsidRPr="00F66006">
        <w:rPr>
          <w:rFonts w:ascii="Arial" w:hAnsi="Arial" w:cs="Arial"/>
          <w:b/>
        </w:rPr>
        <w:t>Authors:</w:t>
      </w:r>
      <w:r w:rsidRPr="00F66006">
        <w:rPr>
          <w:rFonts w:ascii="Arial" w:hAnsi="Arial" w:cs="Arial"/>
        </w:rPr>
        <w:t xml:space="preserve"> Stefan Lorenz</w:t>
      </w:r>
      <w:r w:rsidRPr="00F66006">
        <w:rPr>
          <w:rFonts w:ascii="Arial" w:hAnsi="Arial" w:cs="Arial"/>
          <w:vertAlign w:val="superscript"/>
        </w:rPr>
        <w:t>1,*</w:t>
      </w:r>
      <w:r w:rsidRPr="00F66006">
        <w:rPr>
          <w:rFonts w:ascii="Arial" w:hAnsi="Arial" w:cs="Arial"/>
        </w:rPr>
        <w:t>, Anto Raja Dominic², Matthias Stähler</w:t>
      </w:r>
      <w:r w:rsidRPr="00F66006">
        <w:rPr>
          <w:rFonts w:ascii="Arial" w:hAnsi="Arial" w:cs="Arial"/>
          <w:vertAlign w:val="superscript"/>
        </w:rPr>
        <w:t>1</w:t>
      </w:r>
      <w:r w:rsidRPr="00F6600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Jörn Strassemeyer</w:t>
      </w:r>
      <w:r w:rsidRPr="00F66006">
        <w:rPr>
          <w:rFonts w:ascii="Arial" w:hAnsi="Arial" w:cs="Arial"/>
        </w:rPr>
        <w:t>²</w:t>
      </w:r>
      <w:r>
        <w:rPr>
          <w:rFonts w:ascii="Arial" w:hAnsi="Arial" w:cs="Arial"/>
        </w:rPr>
        <w:t xml:space="preserve">, </w:t>
      </w:r>
      <w:r w:rsidRPr="00F66006">
        <w:rPr>
          <w:rFonts w:ascii="Arial" w:hAnsi="Arial" w:cs="Arial"/>
        </w:rPr>
        <w:t>Marlen Heinz</w:t>
      </w:r>
      <w:r w:rsidRPr="00F66006">
        <w:rPr>
          <w:rFonts w:ascii="Arial" w:hAnsi="Arial" w:cs="Arial"/>
          <w:vertAlign w:val="superscript"/>
        </w:rPr>
        <w:t>1</w:t>
      </w:r>
    </w:p>
    <w:p w:rsidR="008F5306" w:rsidRDefault="008F5306">
      <w:pPr>
        <w:rPr>
          <w:rFonts w:asciiTheme="minorHAnsi" w:hAnsiTheme="minorHAnsi"/>
          <w:b/>
          <w:sz w:val="28"/>
          <w:szCs w:val="28"/>
        </w:rPr>
      </w:pPr>
    </w:p>
    <w:p w:rsidR="008F5306" w:rsidRDefault="008F5306">
      <w:pPr>
        <w:rPr>
          <w:rFonts w:asciiTheme="minorHAnsi" w:hAnsiTheme="minorHAnsi"/>
          <w:b/>
          <w:sz w:val="28"/>
          <w:szCs w:val="28"/>
        </w:rPr>
      </w:pPr>
    </w:p>
    <w:p w:rsidR="00977BA8" w:rsidRPr="00014D2B" w:rsidRDefault="00014D2B">
      <w:pPr>
        <w:rPr>
          <w:rFonts w:asciiTheme="minorHAnsi" w:hAnsiTheme="minorHAnsi"/>
          <w:b/>
          <w:sz w:val="28"/>
          <w:szCs w:val="28"/>
        </w:rPr>
      </w:pPr>
      <w:proofErr w:type="spellStart"/>
      <w:r w:rsidRPr="00014D2B">
        <w:rPr>
          <w:rFonts w:asciiTheme="minorHAnsi" w:hAnsiTheme="minorHAnsi"/>
          <w:b/>
          <w:sz w:val="28"/>
          <w:szCs w:val="28"/>
        </w:rPr>
        <w:t>QTrap</w:t>
      </w:r>
      <w:proofErr w:type="spellEnd"/>
      <w:r w:rsidRPr="00014D2B">
        <w:rPr>
          <w:rFonts w:asciiTheme="minorHAnsi" w:hAnsiTheme="minorHAnsi"/>
          <w:b/>
          <w:sz w:val="28"/>
          <w:szCs w:val="28"/>
        </w:rPr>
        <w:t xml:space="preserve"> 5500 - Parameter</w:t>
      </w:r>
    </w:p>
    <w:p w:rsidR="00014D2B" w:rsidRPr="00014D2B" w:rsidRDefault="00014D2B">
      <w:pPr>
        <w:rPr>
          <w:rFonts w:asciiTheme="minorHAnsi" w:hAnsiTheme="minorHAnsi"/>
        </w:rPr>
      </w:pPr>
    </w:p>
    <w:p w:rsidR="00014D2B" w:rsidRPr="0025252C" w:rsidRDefault="00014D2B">
      <w:pPr>
        <w:rPr>
          <w:rFonts w:asciiTheme="minorHAnsi" w:hAnsiTheme="minorHAnsi"/>
          <w:sz w:val="22"/>
          <w:szCs w:val="22"/>
        </w:rPr>
      </w:pPr>
      <w:r w:rsidRPr="0025252C">
        <w:rPr>
          <w:rFonts w:asciiTheme="minorHAnsi" w:hAnsiTheme="minorHAnsi"/>
          <w:sz w:val="22"/>
          <w:szCs w:val="22"/>
        </w:rPr>
        <w:t>Curtain Gas:</w:t>
      </w:r>
      <w:r w:rsidRPr="0025252C">
        <w:rPr>
          <w:rFonts w:asciiTheme="minorHAnsi" w:hAnsiTheme="minorHAnsi"/>
          <w:sz w:val="22"/>
          <w:szCs w:val="22"/>
        </w:rPr>
        <w:tab/>
      </w:r>
      <w:r w:rsidRPr="0025252C">
        <w:rPr>
          <w:rFonts w:asciiTheme="minorHAnsi" w:hAnsiTheme="minorHAnsi"/>
          <w:sz w:val="22"/>
          <w:szCs w:val="22"/>
        </w:rPr>
        <w:tab/>
        <w:t>40</w:t>
      </w:r>
    </w:p>
    <w:p w:rsidR="00014D2B" w:rsidRPr="0025252C" w:rsidRDefault="00014D2B">
      <w:pPr>
        <w:rPr>
          <w:rFonts w:asciiTheme="minorHAnsi" w:hAnsiTheme="minorHAnsi"/>
          <w:sz w:val="22"/>
          <w:szCs w:val="22"/>
        </w:rPr>
      </w:pPr>
      <w:r w:rsidRPr="0025252C">
        <w:rPr>
          <w:rFonts w:asciiTheme="minorHAnsi" w:hAnsiTheme="minorHAnsi"/>
          <w:sz w:val="22"/>
          <w:szCs w:val="22"/>
        </w:rPr>
        <w:t>Collision Gas:</w:t>
      </w:r>
      <w:r w:rsidRPr="0025252C">
        <w:rPr>
          <w:rFonts w:asciiTheme="minorHAnsi" w:hAnsiTheme="minorHAnsi"/>
          <w:sz w:val="22"/>
          <w:szCs w:val="22"/>
        </w:rPr>
        <w:tab/>
      </w:r>
      <w:r w:rsidRPr="0025252C">
        <w:rPr>
          <w:rFonts w:asciiTheme="minorHAnsi" w:hAnsiTheme="minorHAnsi"/>
          <w:sz w:val="22"/>
          <w:szCs w:val="22"/>
        </w:rPr>
        <w:tab/>
        <w:t>High</w:t>
      </w:r>
    </w:p>
    <w:p w:rsidR="00014D2B" w:rsidRPr="0025252C" w:rsidRDefault="00014D2B">
      <w:pPr>
        <w:rPr>
          <w:rFonts w:asciiTheme="minorHAnsi" w:hAnsiTheme="minorHAnsi"/>
          <w:sz w:val="22"/>
          <w:szCs w:val="22"/>
        </w:rPr>
      </w:pPr>
      <w:r w:rsidRPr="0025252C">
        <w:rPr>
          <w:rFonts w:asciiTheme="minorHAnsi" w:hAnsiTheme="minorHAnsi"/>
          <w:sz w:val="22"/>
          <w:szCs w:val="22"/>
        </w:rPr>
        <w:t xml:space="preserve">Temperature: </w:t>
      </w:r>
      <w:r w:rsidRPr="0025252C">
        <w:rPr>
          <w:rFonts w:asciiTheme="minorHAnsi" w:hAnsiTheme="minorHAnsi"/>
          <w:sz w:val="22"/>
          <w:szCs w:val="22"/>
        </w:rPr>
        <w:tab/>
      </w:r>
      <w:r w:rsidRPr="0025252C">
        <w:rPr>
          <w:rFonts w:asciiTheme="minorHAnsi" w:hAnsiTheme="minorHAnsi"/>
          <w:sz w:val="22"/>
          <w:szCs w:val="22"/>
        </w:rPr>
        <w:tab/>
        <w:t>450</w:t>
      </w:r>
    </w:p>
    <w:p w:rsidR="00014D2B" w:rsidRPr="0025252C" w:rsidRDefault="00014D2B">
      <w:pPr>
        <w:rPr>
          <w:rFonts w:asciiTheme="minorHAnsi" w:hAnsiTheme="minorHAnsi"/>
          <w:sz w:val="22"/>
          <w:szCs w:val="22"/>
        </w:rPr>
      </w:pPr>
      <w:r w:rsidRPr="0025252C">
        <w:rPr>
          <w:rFonts w:asciiTheme="minorHAnsi" w:hAnsiTheme="minorHAnsi"/>
          <w:sz w:val="22"/>
          <w:szCs w:val="22"/>
        </w:rPr>
        <w:t>GS1:</w:t>
      </w:r>
      <w:r w:rsidRPr="0025252C">
        <w:rPr>
          <w:rFonts w:asciiTheme="minorHAnsi" w:hAnsiTheme="minorHAnsi"/>
          <w:sz w:val="22"/>
          <w:szCs w:val="22"/>
        </w:rPr>
        <w:tab/>
      </w:r>
      <w:r w:rsidRPr="0025252C">
        <w:rPr>
          <w:rFonts w:asciiTheme="minorHAnsi" w:hAnsiTheme="minorHAnsi"/>
          <w:sz w:val="22"/>
          <w:szCs w:val="22"/>
        </w:rPr>
        <w:tab/>
      </w:r>
      <w:r w:rsidRPr="0025252C">
        <w:rPr>
          <w:rFonts w:asciiTheme="minorHAnsi" w:hAnsiTheme="minorHAnsi"/>
          <w:sz w:val="22"/>
          <w:szCs w:val="22"/>
        </w:rPr>
        <w:tab/>
        <w:t>50</w:t>
      </w:r>
    </w:p>
    <w:p w:rsidR="00014D2B" w:rsidRPr="0025252C" w:rsidRDefault="00014D2B">
      <w:pPr>
        <w:rPr>
          <w:rFonts w:asciiTheme="minorHAnsi" w:hAnsiTheme="minorHAnsi"/>
          <w:sz w:val="22"/>
          <w:szCs w:val="22"/>
        </w:rPr>
      </w:pPr>
      <w:r w:rsidRPr="0025252C">
        <w:rPr>
          <w:rFonts w:asciiTheme="minorHAnsi" w:hAnsiTheme="minorHAnsi"/>
          <w:sz w:val="22"/>
          <w:szCs w:val="22"/>
        </w:rPr>
        <w:t>GS2:</w:t>
      </w:r>
      <w:r w:rsidRPr="0025252C">
        <w:rPr>
          <w:rFonts w:asciiTheme="minorHAnsi" w:hAnsiTheme="minorHAnsi"/>
          <w:sz w:val="22"/>
          <w:szCs w:val="22"/>
        </w:rPr>
        <w:tab/>
      </w:r>
      <w:r w:rsidRPr="0025252C">
        <w:rPr>
          <w:rFonts w:asciiTheme="minorHAnsi" w:hAnsiTheme="minorHAnsi"/>
          <w:sz w:val="22"/>
          <w:szCs w:val="22"/>
        </w:rPr>
        <w:tab/>
      </w:r>
      <w:r w:rsidRPr="0025252C">
        <w:rPr>
          <w:rFonts w:asciiTheme="minorHAnsi" w:hAnsiTheme="minorHAnsi"/>
          <w:sz w:val="22"/>
          <w:szCs w:val="22"/>
        </w:rPr>
        <w:tab/>
        <w:t>80</w:t>
      </w:r>
    </w:p>
    <w:p w:rsidR="00014D2B" w:rsidRDefault="00014D2B"/>
    <w:p w:rsidR="00014D2B" w:rsidRPr="00014D2B" w:rsidRDefault="00014D2B">
      <w:pPr>
        <w:rPr>
          <w:rFonts w:asciiTheme="minorHAnsi" w:hAnsiTheme="minorHAnsi"/>
        </w:rPr>
      </w:pPr>
      <w:r w:rsidRPr="00014D2B">
        <w:rPr>
          <w:rFonts w:asciiTheme="minorHAnsi" w:hAnsiTheme="minorHAnsi"/>
        </w:rPr>
        <w:t>ESI positive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8"/>
        <w:gridCol w:w="958"/>
        <w:gridCol w:w="1133"/>
        <w:gridCol w:w="2135"/>
        <w:gridCol w:w="957"/>
        <w:gridCol w:w="957"/>
        <w:gridCol w:w="959"/>
        <w:gridCol w:w="959"/>
      </w:tblGrid>
      <w:tr w:rsidR="00014D2B" w:rsidRPr="00014D2B" w:rsidTr="008F5306">
        <w:trPr>
          <w:trHeight w:val="300"/>
          <w:tblHeader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D2B" w:rsidRPr="00014D2B" w:rsidRDefault="00014D2B" w:rsidP="00014D2B">
            <w:pPr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eastAsia="de-DE"/>
              </w:rPr>
            </w:pPr>
            <w:r w:rsidRPr="00014D2B"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eastAsia="de-DE"/>
              </w:rPr>
              <w:t>Q1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D2B" w:rsidRPr="00014D2B" w:rsidRDefault="00014D2B" w:rsidP="00014D2B">
            <w:pPr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eastAsia="de-DE"/>
              </w:rPr>
            </w:pPr>
            <w:r w:rsidRPr="00014D2B"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eastAsia="de-DE"/>
              </w:rPr>
              <w:t>Q3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D2B" w:rsidRPr="00014D2B" w:rsidRDefault="00014D2B" w:rsidP="00014D2B">
            <w:pPr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eastAsia="de-DE"/>
              </w:rPr>
            </w:pPr>
            <w:r w:rsidRPr="00014D2B"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eastAsia="de-DE"/>
              </w:rPr>
              <w:t>Dwell time</w:t>
            </w:r>
          </w:p>
          <w:p w:rsidR="00014D2B" w:rsidRPr="00014D2B" w:rsidRDefault="00014D2B" w:rsidP="00014D2B">
            <w:pPr>
              <w:jc w:val="center"/>
              <w:rPr>
                <w:rFonts w:asciiTheme="minorHAnsi" w:eastAsia="Times New Roman" w:hAnsiTheme="minorHAnsi"/>
                <w:b/>
                <w:color w:val="000000"/>
                <w:sz w:val="18"/>
                <w:szCs w:val="18"/>
                <w:lang w:eastAsia="de-DE"/>
              </w:rPr>
            </w:pPr>
            <w:r w:rsidRPr="00014D2B">
              <w:rPr>
                <w:rFonts w:asciiTheme="minorHAnsi" w:eastAsia="Times New Roman" w:hAnsiTheme="minorHAnsi"/>
                <w:b/>
                <w:color w:val="000000"/>
                <w:sz w:val="18"/>
                <w:szCs w:val="18"/>
                <w:lang w:eastAsia="de-DE"/>
              </w:rPr>
              <w:t>[</w:t>
            </w:r>
            <w:proofErr w:type="spellStart"/>
            <w:r w:rsidRPr="00014D2B">
              <w:rPr>
                <w:rFonts w:asciiTheme="minorHAnsi" w:eastAsia="Times New Roman" w:hAnsiTheme="minorHAnsi"/>
                <w:b/>
                <w:color w:val="000000"/>
                <w:sz w:val="18"/>
                <w:szCs w:val="18"/>
                <w:lang w:eastAsia="de-DE"/>
              </w:rPr>
              <w:t>msec</w:t>
            </w:r>
            <w:proofErr w:type="spellEnd"/>
            <w:r w:rsidRPr="00014D2B">
              <w:rPr>
                <w:rFonts w:asciiTheme="minorHAnsi" w:eastAsia="Times New Roman" w:hAnsiTheme="minorHAnsi"/>
                <w:b/>
                <w:color w:val="000000"/>
                <w:sz w:val="18"/>
                <w:szCs w:val="18"/>
                <w:lang w:eastAsia="de-DE"/>
              </w:rPr>
              <w:t>]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D2B" w:rsidRPr="00014D2B" w:rsidRDefault="00014D2B" w:rsidP="00014D2B">
            <w:pPr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eastAsia="de-DE"/>
              </w:rPr>
            </w:pPr>
            <w:r w:rsidRPr="00014D2B"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eastAsia="de-DE"/>
              </w:rPr>
              <w:t>ID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D2B" w:rsidRPr="00014D2B" w:rsidRDefault="00014D2B" w:rsidP="00014D2B">
            <w:pPr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eastAsia="de-DE"/>
              </w:rPr>
            </w:pPr>
            <w:r w:rsidRPr="00014D2B"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eastAsia="de-DE"/>
              </w:rPr>
              <w:t>DP</w:t>
            </w:r>
          </w:p>
          <w:p w:rsidR="00014D2B" w:rsidRPr="00014D2B" w:rsidRDefault="00014D2B" w:rsidP="00014D2B">
            <w:pPr>
              <w:jc w:val="center"/>
              <w:rPr>
                <w:rFonts w:asciiTheme="minorHAnsi" w:eastAsia="Times New Roman" w:hAnsiTheme="minorHAnsi"/>
                <w:b/>
                <w:color w:val="000000"/>
                <w:sz w:val="18"/>
                <w:szCs w:val="18"/>
                <w:lang w:eastAsia="de-DE"/>
              </w:rPr>
            </w:pPr>
            <w:r w:rsidRPr="00014D2B">
              <w:rPr>
                <w:rFonts w:asciiTheme="minorHAnsi" w:eastAsia="Times New Roman" w:hAnsiTheme="minorHAnsi"/>
                <w:b/>
                <w:color w:val="000000"/>
                <w:sz w:val="18"/>
                <w:szCs w:val="18"/>
                <w:lang w:eastAsia="de-DE"/>
              </w:rPr>
              <w:t>[Volt]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D2B" w:rsidRPr="00014D2B" w:rsidRDefault="00014D2B" w:rsidP="00014D2B">
            <w:pPr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eastAsia="de-DE"/>
              </w:rPr>
            </w:pPr>
            <w:r w:rsidRPr="00014D2B"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eastAsia="de-DE"/>
              </w:rPr>
              <w:t>EP</w:t>
            </w:r>
          </w:p>
          <w:p w:rsidR="00014D2B" w:rsidRPr="00014D2B" w:rsidRDefault="00014D2B" w:rsidP="00014D2B">
            <w:pPr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eastAsia="de-DE"/>
              </w:rPr>
            </w:pPr>
            <w:r w:rsidRPr="00014D2B">
              <w:rPr>
                <w:rFonts w:asciiTheme="minorHAnsi" w:eastAsia="Times New Roman" w:hAnsiTheme="minorHAnsi"/>
                <w:b/>
                <w:color w:val="000000"/>
                <w:sz w:val="18"/>
                <w:szCs w:val="18"/>
                <w:lang w:eastAsia="de-DE"/>
              </w:rPr>
              <w:t>[Volt]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D2B" w:rsidRPr="00014D2B" w:rsidRDefault="00014D2B" w:rsidP="00014D2B">
            <w:pPr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eastAsia="de-DE"/>
              </w:rPr>
            </w:pPr>
            <w:r w:rsidRPr="00014D2B"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eastAsia="de-DE"/>
              </w:rPr>
              <w:t>CE</w:t>
            </w:r>
          </w:p>
          <w:p w:rsidR="00014D2B" w:rsidRPr="00014D2B" w:rsidRDefault="00014D2B" w:rsidP="00014D2B">
            <w:pPr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eastAsia="de-DE"/>
              </w:rPr>
            </w:pPr>
            <w:r w:rsidRPr="00014D2B">
              <w:rPr>
                <w:rFonts w:asciiTheme="minorHAnsi" w:eastAsia="Times New Roman" w:hAnsiTheme="minorHAnsi"/>
                <w:b/>
                <w:color w:val="000000"/>
                <w:sz w:val="18"/>
                <w:szCs w:val="18"/>
                <w:lang w:eastAsia="de-DE"/>
              </w:rPr>
              <w:t>[Volt]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D2B" w:rsidRPr="00014D2B" w:rsidRDefault="00014D2B" w:rsidP="00014D2B">
            <w:pPr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eastAsia="de-DE"/>
              </w:rPr>
            </w:pPr>
            <w:r w:rsidRPr="00014D2B"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eastAsia="de-DE"/>
              </w:rPr>
              <w:t>CXP</w:t>
            </w:r>
          </w:p>
          <w:p w:rsidR="00014D2B" w:rsidRPr="00014D2B" w:rsidRDefault="00014D2B" w:rsidP="00014D2B">
            <w:pPr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eastAsia="de-DE"/>
              </w:rPr>
            </w:pPr>
            <w:r w:rsidRPr="00014D2B">
              <w:rPr>
                <w:rFonts w:asciiTheme="minorHAnsi" w:eastAsia="Times New Roman" w:hAnsiTheme="minorHAnsi"/>
                <w:b/>
                <w:color w:val="000000"/>
                <w:sz w:val="18"/>
                <w:szCs w:val="18"/>
                <w:lang w:eastAsia="de-DE"/>
              </w:rPr>
              <w:t>[Volt]</w:t>
            </w:r>
          </w:p>
        </w:tc>
      </w:tr>
      <w:tr w:rsidR="00014D2B" w:rsidRPr="00014D2B" w:rsidTr="008F5306">
        <w:trPr>
          <w:trHeight w:val="30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314.2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72.0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10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Tebuconazol</w:t>
            </w:r>
            <w:proofErr w:type="spellEnd"/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 xml:space="preserve"> D6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81.0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10.0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de-DE"/>
              </w:rPr>
              <w:t>51.0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12.0</w:t>
            </w:r>
          </w:p>
        </w:tc>
      </w:tr>
      <w:tr w:rsidR="00014D2B" w:rsidRPr="00014D2B" w:rsidTr="008F5306">
        <w:trPr>
          <w:trHeight w:val="30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236.0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205.0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Dimethoat D6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56.0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15.0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11.0</w:t>
            </w:r>
          </w:p>
        </w:tc>
      </w:tr>
      <w:tr w:rsidR="00014D2B" w:rsidRPr="00014D2B" w:rsidTr="008F5306">
        <w:trPr>
          <w:trHeight w:val="30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207.0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161.0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 xml:space="preserve">Aminopyralid 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29.0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11.5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29.0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2.4</w:t>
            </w:r>
          </w:p>
        </w:tc>
      </w:tr>
      <w:tr w:rsidR="00014D2B" w:rsidRPr="00014D2B" w:rsidTr="008F5306">
        <w:trPr>
          <w:trHeight w:val="30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403.9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372.0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 xml:space="preserve">Azoxystrobin 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51.0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17.0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17.0</w:t>
            </w:r>
          </w:p>
        </w:tc>
      </w:tr>
      <w:tr w:rsidR="00014D2B" w:rsidRPr="00014D2B" w:rsidTr="008F5306">
        <w:trPr>
          <w:trHeight w:val="30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338.1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99.1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 xml:space="preserve">Bitertanol 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46.0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21.0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12.0</w:t>
            </w:r>
          </w:p>
        </w:tc>
      </w:tr>
      <w:tr w:rsidR="00014D2B" w:rsidRPr="00014D2B" w:rsidTr="008F5306">
        <w:trPr>
          <w:trHeight w:val="30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342.8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307.0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 xml:space="preserve">Boscalid 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51.0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29.0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16.0</w:t>
            </w:r>
          </w:p>
        </w:tc>
      </w:tr>
      <w:tr w:rsidR="00014D2B" w:rsidRPr="00014D2B" w:rsidTr="008F5306">
        <w:trPr>
          <w:trHeight w:val="30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213.1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72.0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Chlortoluron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34.0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11.5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33.0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1.6</w:t>
            </w:r>
          </w:p>
        </w:tc>
      </w:tr>
      <w:tr w:rsidR="00014D2B" w:rsidRPr="00014D2B" w:rsidTr="008F5306">
        <w:trPr>
          <w:trHeight w:val="30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240.1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125.0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Clomazone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26.0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12.0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27.0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2.1</w:t>
            </w:r>
          </w:p>
        </w:tc>
      </w:tr>
      <w:tr w:rsidR="00014D2B" w:rsidRPr="00014D2B" w:rsidTr="008F5306">
        <w:trPr>
          <w:trHeight w:val="30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191.9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146.0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 xml:space="preserve">Clopyralid 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34.0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29.0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2.3</w:t>
            </w:r>
          </w:p>
        </w:tc>
      </w:tr>
      <w:tr w:rsidR="00014D2B" w:rsidRPr="00014D2B" w:rsidTr="008F5306">
        <w:trPr>
          <w:trHeight w:val="30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413.0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295.1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 xml:space="preserve">Cyflufenamid 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71.0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21.0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16.0</w:t>
            </w:r>
          </w:p>
        </w:tc>
      </w:tr>
      <w:tr w:rsidR="00014D2B" w:rsidRPr="00014D2B" w:rsidTr="008F5306">
        <w:trPr>
          <w:trHeight w:val="30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395.1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266.1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Diflufenican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81.0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35.0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22.0</w:t>
            </w:r>
          </w:p>
        </w:tc>
      </w:tr>
      <w:tr w:rsidR="00014D2B" w:rsidRPr="00014D2B" w:rsidTr="008F5306">
        <w:trPr>
          <w:trHeight w:val="30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256.1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224.2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 xml:space="preserve">Dimethachlor 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24.0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19.0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3.0</w:t>
            </w:r>
          </w:p>
        </w:tc>
      </w:tr>
      <w:tr w:rsidR="00014D2B" w:rsidRPr="00014D2B" w:rsidTr="008F5306">
        <w:trPr>
          <w:trHeight w:val="30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276.1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244.1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 xml:space="preserve">Dimethenamid-P 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86.0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19.0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12.0</w:t>
            </w:r>
          </w:p>
        </w:tc>
      </w:tr>
      <w:tr w:rsidR="00014D2B" w:rsidRPr="00014D2B" w:rsidTr="008F5306">
        <w:trPr>
          <w:trHeight w:val="30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329.9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121.0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 xml:space="preserve">Epoxiconazol 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66.0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29.0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12.0</w:t>
            </w:r>
          </w:p>
        </w:tc>
      </w:tr>
      <w:tr w:rsidR="00014D2B" w:rsidRPr="00014D2B" w:rsidTr="008F5306">
        <w:trPr>
          <w:trHeight w:val="30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302.1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97.2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Fenhexamid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61.0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12.0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33.0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1.9</w:t>
            </w:r>
          </w:p>
        </w:tc>
      </w:tr>
      <w:tr w:rsidR="00014D2B" w:rsidRPr="00014D2B" w:rsidTr="008F5306">
        <w:trPr>
          <w:trHeight w:val="30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304.3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147.1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Fenpropimorph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34.0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11.5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39.0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2.3</w:t>
            </w:r>
          </w:p>
        </w:tc>
      </w:tr>
      <w:tr w:rsidR="00014D2B" w:rsidRPr="00014D2B" w:rsidTr="008F5306">
        <w:trPr>
          <w:trHeight w:val="30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360.0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128.9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 xml:space="preserve">Florasulam 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21.0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31.0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16.0</w:t>
            </w:r>
          </w:p>
        </w:tc>
      </w:tr>
      <w:tr w:rsidR="00014D2B" w:rsidRPr="00014D2B" w:rsidTr="008F5306">
        <w:trPr>
          <w:trHeight w:val="30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364.1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194.2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 xml:space="preserve">Flufenacet 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11.0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17.0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2.8</w:t>
            </w:r>
          </w:p>
        </w:tc>
      </w:tr>
      <w:tr w:rsidR="00014D2B" w:rsidRPr="00014D2B" w:rsidTr="008F5306">
        <w:trPr>
          <w:trHeight w:val="30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466.0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182.0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 xml:space="preserve">Flupyrsulfuron-methyl 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91.0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29.0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12.0</w:t>
            </w:r>
          </w:p>
        </w:tc>
      </w:tr>
      <w:tr w:rsidR="00014D2B" w:rsidRPr="00014D2B" w:rsidTr="008F5306">
        <w:trPr>
          <w:trHeight w:val="30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254.9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180.9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 xml:space="preserve">Fluroxypyr 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86.0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31.0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16.0</w:t>
            </w:r>
          </w:p>
        </w:tc>
      </w:tr>
      <w:tr w:rsidR="00014D2B" w:rsidRPr="00014D2B" w:rsidTr="008F5306">
        <w:trPr>
          <w:trHeight w:val="30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334.1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247.1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Flurtamone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44.0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11.0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35.0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3.1</w:t>
            </w:r>
          </w:p>
        </w:tc>
      </w:tr>
      <w:tr w:rsidR="00014D2B" w:rsidRPr="00014D2B" w:rsidTr="008F5306">
        <w:trPr>
          <w:trHeight w:val="30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207.1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165.2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Isoproturon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46.0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19.0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2.5</w:t>
            </w:r>
          </w:p>
        </w:tc>
      </w:tr>
      <w:tr w:rsidR="00014D2B" w:rsidRPr="00014D2B" w:rsidTr="008F5306">
        <w:trPr>
          <w:trHeight w:val="30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278.1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210.1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Metazachlor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18.0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9.5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15.0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2.9</w:t>
            </w:r>
          </w:p>
        </w:tc>
      </w:tr>
      <w:tr w:rsidR="00014D2B" w:rsidRPr="00014D2B" w:rsidTr="008F5306">
        <w:trPr>
          <w:trHeight w:val="30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320.1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70.1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Metconazole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36.0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12.0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45.0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1.6</w:t>
            </w:r>
          </w:p>
        </w:tc>
      </w:tr>
      <w:tr w:rsidR="00014D2B" w:rsidRPr="00014D2B" w:rsidTr="008F5306">
        <w:trPr>
          <w:trHeight w:val="30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272.1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129.1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 xml:space="preserve">Napropamid 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46.0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21.0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10.0</w:t>
            </w:r>
          </w:p>
        </w:tc>
      </w:tr>
      <w:tr w:rsidR="00014D2B" w:rsidRPr="00014D2B" w:rsidTr="008F5306">
        <w:trPr>
          <w:trHeight w:val="30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296.1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70.0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 xml:space="preserve">Paclobutrazol 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61.0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25.0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8.0</w:t>
            </w:r>
          </w:p>
        </w:tc>
      </w:tr>
      <w:tr w:rsidR="00014D2B" w:rsidRPr="00014D2B" w:rsidTr="008F5306">
        <w:trPr>
          <w:trHeight w:val="30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282.1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212.2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Pendimethalin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17.0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7.5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15.0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2.9</w:t>
            </w:r>
          </w:p>
        </w:tc>
      </w:tr>
      <w:tr w:rsidR="00014D2B" w:rsidRPr="00014D2B" w:rsidTr="008F5306">
        <w:trPr>
          <w:trHeight w:val="30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lastRenderedPageBreak/>
              <w:t>367.9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145.0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 xml:space="preserve">Picostraobin 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56.0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31.0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10.0</w:t>
            </w:r>
          </w:p>
        </w:tc>
      </w:tr>
      <w:tr w:rsidR="00014D2B" w:rsidRPr="00014D2B" w:rsidTr="008F5306">
        <w:trPr>
          <w:trHeight w:val="30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239.2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182.3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 xml:space="preserve">Pirimicarb 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66.0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21.0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10.0</w:t>
            </w:r>
          </w:p>
        </w:tc>
      </w:tr>
      <w:tr w:rsidR="00014D2B" w:rsidRPr="00014D2B" w:rsidTr="008F5306">
        <w:trPr>
          <w:trHeight w:val="30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375.9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308.0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 xml:space="preserve">Prochloraz 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51.0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15.0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6.0</w:t>
            </w:r>
          </w:p>
        </w:tc>
      </w:tr>
      <w:tr w:rsidR="00014D2B" w:rsidRPr="00014D2B" w:rsidTr="008F5306">
        <w:trPr>
          <w:trHeight w:val="30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444.1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299.1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Propaquizafop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59.0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9.5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31.0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3.6</w:t>
            </w:r>
          </w:p>
        </w:tc>
      </w:tr>
      <w:tr w:rsidR="00014D2B" w:rsidRPr="00014D2B" w:rsidTr="008F5306">
        <w:trPr>
          <w:trHeight w:val="30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342.1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69.1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Propiconazole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46.0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33.0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1.6</w:t>
            </w:r>
          </w:p>
        </w:tc>
      </w:tr>
      <w:tr w:rsidR="00014D2B" w:rsidRPr="00014D2B" w:rsidTr="008F5306">
        <w:trPr>
          <w:trHeight w:val="30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256.0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173.1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Propyzamide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39.0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12.0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31.0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2.5</w:t>
            </w:r>
          </w:p>
        </w:tc>
      </w:tr>
      <w:tr w:rsidR="00014D2B" w:rsidRPr="00014D2B" w:rsidTr="008F5306">
        <w:trPr>
          <w:trHeight w:val="30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372.9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331.0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 xml:space="preserve">Proquinazid 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66.0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19.0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24.0</w:t>
            </w:r>
          </w:p>
        </w:tc>
      </w:tr>
      <w:tr w:rsidR="00014D2B" w:rsidRPr="00014D2B" w:rsidTr="008F5306">
        <w:trPr>
          <w:trHeight w:val="30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344.1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326.1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 xml:space="preserve">Prothioconazol 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1.0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17.0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14.0</w:t>
            </w:r>
          </w:p>
        </w:tc>
      </w:tr>
      <w:tr w:rsidR="00014D2B" w:rsidRPr="00014D2B" w:rsidTr="008F5306">
        <w:trPr>
          <w:trHeight w:val="30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388.1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194.0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Pyraclostrobin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19.0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7.0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19.0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2.8</w:t>
            </w:r>
          </w:p>
        </w:tc>
      </w:tr>
      <w:tr w:rsidR="00014D2B" w:rsidRPr="00014D2B" w:rsidTr="008F5306">
        <w:trPr>
          <w:trHeight w:val="30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222.2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204.2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 xml:space="preserve">Quinmerac 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46.0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23.0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24.0</w:t>
            </w:r>
          </w:p>
        </w:tc>
      </w:tr>
      <w:tr w:rsidR="00014D2B" w:rsidRPr="00014D2B" w:rsidTr="008F5306">
        <w:trPr>
          <w:trHeight w:val="30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284.1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251.9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S-Metolachlor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14.0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6.0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19.0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3.3</w:t>
            </w:r>
          </w:p>
        </w:tc>
      </w:tr>
      <w:tr w:rsidR="00014D2B" w:rsidRPr="00014D2B" w:rsidTr="008F5306">
        <w:trPr>
          <w:trHeight w:val="30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308.1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70.0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 xml:space="preserve">Tebuconazol 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86.0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51.0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10.0</w:t>
            </w:r>
          </w:p>
        </w:tc>
      </w:tr>
      <w:tr w:rsidR="00014D2B" w:rsidRPr="00014D2B" w:rsidTr="008F5306">
        <w:trPr>
          <w:trHeight w:val="30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230.2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174.0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 xml:space="preserve">Terbuthylazin 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106.0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23.0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54.0</w:t>
            </w:r>
          </w:p>
        </w:tc>
      </w:tr>
      <w:tr w:rsidR="00014D2B" w:rsidRPr="00014D2B" w:rsidTr="008F5306">
        <w:trPr>
          <w:trHeight w:val="30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242.1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186.0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 xml:space="preserve">Terbutryn 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66.0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25.0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16.0</w:t>
            </w:r>
          </w:p>
        </w:tc>
      </w:tr>
      <w:tr w:rsidR="00014D2B" w:rsidRPr="00014D2B" w:rsidTr="008F5306">
        <w:trPr>
          <w:trHeight w:val="30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252.8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126.0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 xml:space="preserve">Thiacloprid 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41.0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33.0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8.0</w:t>
            </w:r>
          </w:p>
        </w:tc>
      </w:tr>
      <w:tr w:rsidR="00014D2B" w:rsidRPr="00014D2B" w:rsidTr="008F5306">
        <w:trPr>
          <w:trHeight w:val="30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253.1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69.0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 xml:space="preserve">Trinexapac-ethyl 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61.0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29.0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10.0</w:t>
            </w:r>
          </w:p>
        </w:tc>
      </w:tr>
      <w:tr w:rsidR="00014D2B" w:rsidRPr="00014D2B" w:rsidTr="00014D2B">
        <w:trPr>
          <w:trHeight w:val="300"/>
        </w:trPr>
        <w:tc>
          <w:tcPr>
            <w:tcW w:w="5000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ESI negative</w:t>
            </w:r>
          </w:p>
        </w:tc>
      </w:tr>
      <w:tr w:rsidR="00014D2B" w:rsidRPr="00014D2B" w:rsidTr="008F5306">
        <w:trPr>
          <w:trHeight w:val="30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238.9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194.8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 xml:space="preserve">Picloram 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-50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-10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-14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-15</w:t>
            </w:r>
          </w:p>
        </w:tc>
      </w:tr>
      <w:tr w:rsidR="00014D2B" w:rsidRPr="00014D2B" w:rsidTr="008F5306">
        <w:trPr>
          <w:trHeight w:val="30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342.0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99.9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Prothioconazol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-80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-10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-32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-5</w:t>
            </w:r>
          </w:p>
        </w:tc>
      </w:tr>
      <w:tr w:rsidR="00014D2B" w:rsidRPr="00014D2B" w:rsidTr="008F5306">
        <w:trPr>
          <w:trHeight w:val="30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438.8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403.0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10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 xml:space="preserve">Tembotrione 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-25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-10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-14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D2B" w:rsidRPr="00014D2B" w:rsidRDefault="00014D2B" w:rsidP="00014D2B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014D2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-25</w:t>
            </w:r>
          </w:p>
        </w:tc>
      </w:tr>
    </w:tbl>
    <w:p w:rsidR="00014D2B" w:rsidRDefault="00014D2B"/>
    <w:p w:rsidR="00014D2B" w:rsidRDefault="00014D2B"/>
    <w:p w:rsidR="0025252C" w:rsidRPr="0025252C" w:rsidRDefault="0025252C">
      <w:pPr>
        <w:rPr>
          <w:rFonts w:asciiTheme="minorHAnsi" w:hAnsiTheme="minorHAnsi"/>
          <w:b/>
          <w:sz w:val="28"/>
          <w:szCs w:val="28"/>
        </w:rPr>
      </w:pPr>
      <w:r w:rsidRPr="0025252C">
        <w:rPr>
          <w:rFonts w:asciiTheme="minorHAnsi" w:hAnsiTheme="minorHAnsi"/>
          <w:b/>
          <w:sz w:val="28"/>
          <w:szCs w:val="28"/>
        </w:rPr>
        <w:t>LC-Parameter</w:t>
      </w:r>
    </w:p>
    <w:p w:rsidR="0025252C" w:rsidRDefault="0025252C"/>
    <w:p w:rsidR="0025252C" w:rsidRDefault="0025252C">
      <w:pPr>
        <w:rPr>
          <w:rFonts w:asciiTheme="minorHAnsi" w:hAnsiTheme="minorHAnsi"/>
          <w:sz w:val="22"/>
          <w:szCs w:val="22"/>
        </w:rPr>
      </w:pPr>
      <w:r w:rsidRPr="0025252C">
        <w:rPr>
          <w:rFonts w:asciiTheme="minorHAnsi" w:hAnsiTheme="minorHAnsi"/>
          <w:sz w:val="22"/>
          <w:szCs w:val="22"/>
        </w:rPr>
        <w:t>Column:</w:t>
      </w:r>
      <w:r w:rsidRPr="0025252C">
        <w:rPr>
          <w:rFonts w:asciiTheme="minorHAnsi" w:hAnsiTheme="minorHAnsi"/>
          <w:sz w:val="22"/>
          <w:szCs w:val="22"/>
        </w:rPr>
        <w:tab/>
      </w:r>
      <w:r w:rsidRPr="0025252C">
        <w:rPr>
          <w:rFonts w:asciiTheme="minorHAnsi" w:hAnsiTheme="minorHAnsi"/>
          <w:sz w:val="22"/>
          <w:szCs w:val="22"/>
        </w:rPr>
        <w:tab/>
        <w:t>Phenomenex Biphenyl 50x2.1 mm, 2.6</w:t>
      </w:r>
      <w:r w:rsidRPr="0025252C">
        <w:rPr>
          <w:rFonts w:ascii="Symbol" w:hAnsi="Symbol"/>
          <w:sz w:val="22"/>
          <w:szCs w:val="22"/>
        </w:rPr>
        <w:t></w:t>
      </w:r>
      <w:r w:rsidRPr="0025252C">
        <w:rPr>
          <w:rFonts w:asciiTheme="minorHAnsi" w:hAnsiTheme="minorHAnsi"/>
          <w:sz w:val="22"/>
          <w:szCs w:val="22"/>
        </w:rPr>
        <w:t>m</w:t>
      </w:r>
    </w:p>
    <w:p w:rsidR="0025252C" w:rsidRDefault="0025252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Eluent A: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 xml:space="preserve">Methanol + 0.5% Formic acid + 5mmol </w:t>
      </w:r>
      <w:proofErr w:type="spellStart"/>
      <w:r>
        <w:rPr>
          <w:rFonts w:asciiTheme="minorHAnsi" w:hAnsiTheme="minorHAnsi"/>
          <w:sz w:val="22"/>
          <w:szCs w:val="22"/>
        </w:rPr>
        <w:t>Ammoniumacetat</w:t>
      </w:r>
      <w:proofErr w:type="spellEnd"/>
    </w:p>
    <w:p w:rsidR="0025252C" w:rsidRDefault="0025252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Eluent B: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proofErr w:type="spellStart"/>
      <w:r>
        <w:rPr>
          <w:rFonts w:asciiTheme="minorHAnsi" w:hAnsiTheme="minorHAnsi"/>
          <w:sz w:val="22"/>
          <w:szCs w:val="22"/>
        </w:rPr>
        <w:t>Wasser</w:t>
      </w:r>
      <w:proofErr w:type="spellEnd"/>
      <w:r>
        <w:rPr>
          <w:rFonts w:asciiTheme="minorHAnsi" w:hAnsiTheme="minorHAnsi"/>
          <w:sz w:val="22"/>
          <w:szCs w:val="22"/>
        </w:rPr>
        <w:t xml:space="preserve">+ 0.5% Formic acid + 5mmol </w:t>
      </w:r>
      <w:proofErr w:type="spellStart"/>
      <w:r>
        <w:rPr>
          <w:rFonts w:asciiTheme="minorHAnsi" w:hAnsiTheme="minorHAnsi"/>
          <w:sz w:val="22"/>
          <w:szCs w:val="22"/>
        </w:rPr>
        <w:t>Ammoniumacetat</w:t>
      </w:r>
      <w:proofErr w:type="spellEnd"/>
    </w:p>
    <w:p w:rsidR="0025252C" w:rsidRDefault="0025252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Flow: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0.5 ml/min</w:t>
      </w:r>
    </w:p>
    <w:p w:rsidR="0025252C" w:rsidRDefault="0025252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Temperature: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40</w:t>
      </w:r>
    </w:p>
    <w:p w:rsidR="0025252C" w:rsidRDefault="0025252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Inj. </w:t>
      </w:r>
      <w:proofErr w:type="spellStart"/>
      <w:r>
        <w:rPr>
          <w:rFonts w:asciiTheme="minorHAnsi" w:hAnsiTheme="minorHAnsi"/>
          <w:sz w:val="22"/>
          <w:szCs w:val="22"/>
        </w:rPr>
        <w:t>Volumen</w:t>
      </w:r>
      <w:proofErr w:type="spellEnd"/>
      <w:r>
        <w:rPr>
          <w:rFonts w:asciiTheme="minorHAnsi" w:hAnsiTheme="minorHAnsi"/>
          <w:sz w:val="22"/>
          <w:szCs w:val="22"/>
        </w:rPr>
        <w:t>: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5</w:t>
      </w:r>
      <w:r w:rsidRPr="0025252C">
        <w:rPr>
          <w:rFonts w:ascii="Symbol" w:hAnsi="Symbol"/>
          <w:sz w:val="22"/>
          <w:szCs w:val="22"/>
        </w:rPr>
        <w:t></w:t>
      </w:r>
      <w:r>
        <w:rPr>
          <w:rFonts w:asciiTheme="minorHAnsi" w:hAnsiTheme="minorHAnsi"/>
          <w:sz w:val="22"/>
          <w:szCs w:val="22"/>
        </w:rPr>
        <w:t>L</w:t>
      </w:r>
    </w:p>
    <w:p w:rsidR="0025252C" w:rsidRDefault="0025252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Gradient:</w:t>
      </w:r>
    </w:p>
    <w:p w:rsidR="0025252C" w:rsidRPr="0025252C" w:rsidRDefault="008F5306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  <w:lang w:val="de-DE" w:eastAsia="de-DE"/>
        </w:rPr>
        <w:drawing>
          <wp:inline distT="0" distB="0" distL="0" distR="0" wp14:anchorId="2D9C90CD" wp14:editId="6A6BC516">
            <wp:extent cx="3058306" cy="2463800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412" cy="2531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252C" w:rsidRPr="0025252C" w:rsidSect="00977BA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D2B"/>
    <w:rsid w:val="00014D2B"/>
    <w:rsid w:val="00094868"/>
    <w:rsid w:val="001A1DE8"/>
    <w:rsid w:val="001D4ECF"/>
    <w:rsid w:val="00200E62"/>
    <w:rsid w:val="0025252C"/>
    <w:rsid w:val="008F5306"/>
    <w:rsid w:val="00977BA8"/>
    <w:rsid w:val="00A92BCF"/>
    <w:rsid w:val="00AE28DE"/>
    <w:rsid w:val="00D80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44C77"/>
  <w15:docId w15:val="{5C8F2B69-A5BB-4E12-9661-AF78CB5B7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00E62"/>
    <w:rPr>
      <w:sz w:val="24"/>
      <w:szCs w:val="24"/>
      <w:lang w:val="en-US" w:eastAsia="zh-CN"/>
    </w:rPr>
  </w:style>
  <w:style w:type="paragraph" w:styleId="berschrift3">
    <w:name w:val="heading 3"/>
    <w:basedOn w:val="Standard"/>
    <w:next w:val="Standard"/>
    <w:link w:val="berschrift3Zchn"/>
    <w:qFormat/>
    <w:rsid w:val="00200E62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val="en-CA" w:eastAsia="en-US"/>
    </w:rPr>
  </w:style>
  <w:style w:type="paragraph" w:styleId="berschrift4">
    <w:name w:val="heading 4"/>
    <w:basedOn w:val="Standard"/>
    <w:next w:val="Standard"/>
    <w:link w:val="berschrift4Zchn"/>
    <w:qFormat/>
    <w:rsid w:val="00200E62"/>
    <w:pPr>
      <w:keepNext/>
      <w:outlineLvl w:val="3"/>
    </w:pPr>
    <w:rPr>
      <w:rFonts w:ascii="Arial" w:eastAsia="Times New Roman" w:hAnsi="Arial" w:cs="Arial"/>
      <w:sz w:val="20"/>
      <w:lang w:val="en-CA" w:eastAsia="en-US"/>
    </w:rPr>
  </w:style>
  <w:style w:type="paragraph" w:styleId="berschrift5">
    <w:name w:val="heading 5"/>
    <w:basedOn w:val="Standard"/>
    <w:next w:val="Standard"/>
    <w:link w:val="berschrift5Zchn"/>
    <w:qFormat/>
    <w:rsid w:val="00200E62"/>
    <w:pPr>
      <w:keepNext/>
      <w:outlineLvl w:val="4"/>
    </w:pPr>
    <w:rPr>
      <w:rFonts w:ascii="Arial" w:eastAsia="Times New Roman" w:hAnsi="Arial" w:cs="Arial"/>
      <w:b/>
      <w:bCs/>
      <w:color w:val="333399"/>
      <w:sz w:val="20"/>
      <w:szCs w:val="20"/>
      <w:lang w:val="en-CA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rsid w:val="00200E62"/>
    <w:rPr>
      <w:rFonts w:ascii="Arial" w:eastAsia="Times New Roman" w:hAnsi="Arial" w:cs="Arial"/>
      <w:b/>
      <w:bCs/>
      <w:sz w:val="26"/>
      <w:szCs w:val="26"/>
      <w:lang w:val="en-CA" w:eastAsia="en-US"/>
    </w:rPr>
  </w:style>
  <w:style w:type="character" w:customStyle="1" w:styleId="berschrift4Zchn">
    <w:name w:val="Überschrift 4 Zchn"/>
    <w:basedOn w:val="Absatz-Standardschriftart"/>
    <w:link w:val="berschrift4"/>
    <w:rsid w:val="00200E62"/>
    <w:rPr>
      <w:rFonts w:ascii="Arial" w:eastAsia="Times New Roman" w:hAnsi="Arial" w:cs="Arial"/>
      <w:szCs w:val="24"/>
      <w:lang w:val="en-CA" w:eastAsia="en-US"/>
    </w:rPr>
  </w:style>
  <w:style w:type="character" w:customStyle="1" w:styleId="berschrift5Zchn">
    <w:name w:val="Überschrift 5 Zchn"/>
    <w:basedOn w:val="Absatz-Standardschriftart"/>
    <w:link w:val="berschrift5"/>
    <w:rsid w:val="00200E62"/>
    <w:rPr>
      <w:rFonts w:ascii="Arial" w:eastAsia="Times New Roman" w:hAnsi="Arial" w:cs="Arial"/>
      <w:b/>
      <w:bCs/>
      <w:color w:val="333399"/>
      <w:lang w:val="en-CA" w:eastAsia="en-US"/>
    </w:rPr>
  </w:style>
  <w:style w:type="paragraph" w:styleId="Titel">
    <w:name w:val="Title"/>
    <w:basedOn w:val="Standard"/>
    <w:link w:val="TitelZchn"/>
    <w:qFormat/>
    <w:rsid w:val="00200E62"/>
    <w:pPr>
      <w:jc w:val="center"/>
    </w:pPr>
    <w:rPr>
      <w:rFonts w:ascii="Arial" w:eastAsia="Times New Roman" w:hAnsi="Arial"/>
      <w:b/>
      <w:bCs/>
      <w:sz w:val="56"/>
      <w:u w:val="single"/>
      <w:lang w:val="en-CA" w:eastAsia="en-US"/>
    </w:rPr>
  </w:style>
  <w:style w:type="character" w:customStyle="1" w:styleId="TitelZchn">
    <w:name w:val="Titel Zchn"/>
    <w:basedOn w:val="Absatz-Standardschriftart"/>
    <w:link w:val="Titel"/>
    <w:rsid w:val="00200E62"/>
    <w:rPr>
      <w:rFonts w:ascii="Arial" w:eastAsia="Times New Roman" w:hAnsi="Arial"/>
      <w:b/>
      <w:bCs/>
      <w:sz w:val="56"/>
      <w:szCs w:val="24"/>
      <w:u w:val="single"/>
      <w:lang w:val="en-CA" w:eastAsia="en-US"/>
    </w:rPr>
  </w:style>
  <w:style w:type="character" w:styleId="Buchtitel">
    <w:name w:val="Book Title"/>
    <w:basedOn w:val="Absatz-Standardschriftart"/>
    <w:qFormat/>
    <w:rsid w:val="00200E62"/>
    <w:rPr>
      <w:b/>
      <w:bCs/>
      <w:smallCaps/>
      <w:spacing w:val="5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5252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5252C"/>
    <w:rPr>
      <w:rFonts w:ascii="Tahom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2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2513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JKI Berlin</Company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</dc:creator>
  <cp:keywords/>
  <dc:description/>
  <cp:lastModifiedBy>Lorenz, Stefan</cp:lastModifiedBy>
  <cp:revision>2</cp:revision>
  <dcterms:created xsi:type="dcterms:W3CDTF">2025-06-27T17:40:00Z</dcterms:created>
  <dcterms:modified xsi:type="dcterms:W3CDTF">2025-06-27T17:40:00Z</dcterms:modified>
</cp:coreProperties>
</file>